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دین جدید در عصر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7047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67049_274958925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67051_274958925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67053_2749589250">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567055_2749589250">
            <w:r>
              <w:rPr>
                <w:webHidden/>
                <w:rStyle w:val="IndexLink"/>
                <w:rtl w:val="true"/>
              </w:rPr>
              <w:t>فصل اول</w:t>
            </w:r>
            <w:r>
              <w:rPr>
                <w:rStyle w:val="IndexLink"/>
                <w:rtl w:val="true"/>
              </w:rPr>
              <w:t xml:space="preserve">: </w:t>
            </w:r>
            <w:r>
              <w:rPr>
                <w:rStyle w:val="IndexLink"/>
                <w:rtl w:val="true"/>
              </w:rPr>
              <w:t>واژه شناسی</w:t>
            </w:r>
            <w:r>
              <w:rPr>
                <w:rStyle w:val="IndexLink"/>
                <w:rtl w:val="true"/>
              </w:rPr>
              <w:tab/>
            </w:r>
            <w:r>
              <w:rPr>
                <w:rStyle w:val="IndexLink"/>
              </w:rPr>
              <w:t>23</w:t>
            </w:r>
          </w:hyperlink>
        </w:p>
        <w:p>
          <w:pPr>
            <w:pStyle w:val="Contents3"/>
            <w:tabs>
              <w:tab w:val="clear" w:pos="8459"/>
              <w:tab w:val="right" w:pos="9026" w:leader="dot"/>
            </w:tabs>
            <w:rPr/>
          </w:pPr>
          <w:hyperlink w:anchor="__RefHeading___Toc567057_274958925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567059_2749589250">
            <w:r>
              <w:rPr>
                <w:webHidden/>
                <w:rStyle w:val="IndexLink"/>
                <w:rtl w:val="true"/>
              </w:rPr>
              <w:t>مقدمه</w:t>
            </w:r>
            <w:r>
              <w:rPr>
                <w:rStyle w:val="IndexLink"/>
                <w:rtl w:val="true"/>
              </w:rPr>
              <w:tab/>
            </w:r>
            <w:r>
              <w:rPr>
                <w:rStyle w:val="IndexLink"/>
              </w:rPr>
              <w:t>24</w:t>
            </w:r>
          </w:hyperlink>
        </w:p>
        <w:p>
          <w:pPr>
            <w:pStyle w:val="Contents3"/>
            <w:tabs>
              <w:tab w:val="clear" w:pos="8459"/>
              <w:tab w:val="right" w:pos="9026" w:leader="dot"/>
            </w:tabs>
            <w:rPr/>
          </w:pPr>
          <w:hyperlink w:anchor="__RefHeading___Toc567061_2749589250">
            <w:r>
              <w:rPr>
                <w:webHidden/>
                <w:rStyle w:val="IndexLink"/>
                <w:rtl w:val="true"/>
              </w:rPr>
              <w:t>واژگان</w:t>
            </w:r>
            <w:r>
              <w:rPr>
                <w:rStyle w:val="IndexLink"/>
                <w:rtl w:val="true"/>
              </w:rPr>
              <w:tab/>
            </w:r>
            <w:r>
              <w:rPr>
                <w:rStyle w:val="IndexLink"/>
              </w:rPr>
              <w:t>26</w:t>
            </w:r>
          </w:hyperlink>
        </w:p>
        <w:p>
          <w:pPr>
            <w:pStyle w:val="Contents4"/>
            <w:tabs>
              <w:tab w:val="clear" w:pos="8176"/>
              <w:tab w:val="right" w:pos="9026" w:leader="dot"/>
            </w:tabs>
            <w:rPr/>
          </w:pPr>
          <w:hyperlink w:anchor="__RefHeading___Toc567063_274958925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567065_2749589250">
            <w:r>
              <w:rPr>
                <w:webHidden/>
                <w:rStyle w:val="IndexLink"/>
              </w:rPr>
              <w:t>1</w:t>
            </w:r>
            <w:r>
              <w:rPr>
                <w:rStyle w:val="IndexLink"/>
                <w:rtl w:val="true"/>
              </w:rPr>
              <w:t xml:space="preserve">. </w:t>
            </w:r>
            <w:r>
              <w:rPr>
                <w:rStyle w:val="IndexLink"/>
                <w:rtl w:val="true"/>
              </w:rPr>
              <w:t>جدید</w:t>
            </w:r>
            <w:r>
              <w:rPr>
                <w:rStyle w:val="IndexLink"/>
                <w:rtl w:val="true"/>
              </w:rPr>
              <w:tab/>
            </w:r>
            <w:r>
              <w:rPr>
                <w:rStyle w:val="IndexLink"/>
              </w:rPr>
              <w:t>27</w:t>
            </w:r>
          </w:hyperlink>
        </w:p>
        <w:p>
          <w:pPr>
            <w:pStyle w:val="Contents4"/>
            <w:tabs>
              <w:tab w:val="clear" w:pos="8176"/>
              <w:tab w:val="right" w:pos="9026" w:leader="dot"/>
            </w:tabs>
            <w:rPr/>
          </w:pPr>
          <w:hyperlink w:anchor="__RefHeading___Toc567067_2749589250">
            <w:r>
              <w:rPr>
                <w:webHidden/>
                <w:rStyle w:val="IndexLink"/>
              </w:rPr>
              <w:t>2</w:t>
            </w:r>
            <w:r>
              <w:rPr>
                <w:rStyle w:val="IndexLink"/>
                <w:rtl w:val="true"/>
              </w:rPr>
              <w:t xml:space="preserve">. </w:t>
            </w:r>
            <w:r>
              <w:rPr>
                <w:rStyle w:val="IndexLink"/>
                <w:rtl w:val="true"/>
              </w:rPr>
              <w:t>سلطان</w:t>
            </w:r>
            <w:r>
              <w:rPr>
                <w:rStyle w:val="IndexLink"/>
                <w:rtl w:val="true"/>
              </w:rPr>
              <w:tab/>
            </w:r>
            <w:r>
              <w:rPr>
                <w:rStyle w:val="IndexLink"/>
              </w:rPr>
              <w:t>29</w:t>
            </w:r>
          </w:hyperlink>
        </w:p>
        <w:p>
          <w:pPr>
            <w:pStyle w:val="Contents4"/>
            <w:tabs>
              <w:tab w:val="clear" w:pos="8176"/>
              <w:tab w:val="right" w:pos="9026" w:leader="dot"/>
            </w:tabs>
            <w:rPr/>
          </w:pPr>
          <w:hyperlink w:anchor="__RefHeading___Toc567069_2749589250">
            <w:r>
              <w:rPr>
                <w:webHidden/>
                <w:rStyle w:val="IndexLink"/>
              </w:rPr>
              <w:t>3</w:t>
            </w:r>
            <w:r>
              <w:rPr>
                <w:rStyle w:val="IndexLink"/>
                <w:rtl w:val="true"/>
              </w:rPr>
              <w:t xml:space="preserve">. </w:t>
            </w:r>
            <w:r>
              <w:rPr>
                <w:rStyle w:val="IndexLink"/>
                <w:rtl w:val="true"/>
              </w:rPr>
              <w:t>أمر</w:t>
            </w:r>
            <w:r>
              <w:rPr>
                <w:rStyle w:val="IndexLink"/>
                <w:rtl w:val="true"/>
              </w:rPr>
              <w:tab/>
            </w:r>
            <w:r>
              <w:rPr>
                <w:rStyle w:val="IndexLink"/>
              </w:rPr>
              <w:t>30</w:t>
            </w:r>
          </w:hyperlink>
        </w:p>
        <w:p>
          <w:pPr>
            <w:pStyle w:val="Contents4"/>
            <w:tabs>
              <w:tab w:val="clear" w:pos="8176"/>
              <w:tab w:val="right" w:pos="9026" w:leader="dot"/>
            </w:tabs>
            <w:rPr/>
          </w:pPr>
          <w:hyperlink w:anchor="__RefHeading___Toc567071_2749589250">
            <w:r>
              <w:rPr>
                <w:webHidden/>
                <w:rStyle w:val="IndexLink"/>
              </w:rPr>
              <w:t>4</w:t>
            </w:r>
            <w:r>
              <w:rPr>
                <w:rStyle w:val="IndexLink"/>
                <w:rtl w:val="true"/>
              </w:rPr>
              <w:t xml:space="preserve">. </w:t>
            </w:r>
            <w:r>
              <w:rPr>
                <w:rStyle w:val="IndexLink"/>
                <w:rtl w:val="true"/>
              </w:rPr>
              <w:t>کتاب</w:t>
            </w:r>
            <w:r>
              <w:rPr>
                <w:rStyle w:val="IndexLink"/>
                <w:rtl w:val="true"/>
              </w:rPr>
              <w:tab/>
            </w:r>
            <w:r>
              <w:rPr>
                <w:rStyle w:val="IndexLink"/>
              </w:rPr>
              <w:t>31</w:t>
            </w:r>
          </w:hyperlink>
        </w:p>
        <w:p>
          <w:pPr>
            <w:pStyle w:val="Contents4"/>
            <w:tabs>
              <w:tab w:val="clear" w:pos="8176"/>
              <w:tab w:val="right" w:pos="9026" w:leader="dot"/>
            </w:tabs>
            <w:rPr/>
          </w:pPr>
          <w:hyperlink w:anchor="__RefHeading___Toc567073_2749589250">
            <w:r>
              <w:rPr>
                <w:webHidden/>
                <w:rStyle w:val="IndexLink"/>
              </w:rPr>
              <w:t>5</w:t>
            </w:r>
            <w:r>
              <w:rPr>
                <w:rStyle w:val="IndexLink"/>
                <w:rtl w:val="true"/>
              </w:rPr>
              <w:t xml:space="preserve">. </w:t>
            </w:r>
            <w:r>
              <w:rPr>
                <w:rStyle w:val="IndexLink"/>
                <w:rtl w:val="true"/>
              </w:rPr>
              <w:t>قضاء</w:t>
            </w:r>
            <w:r>
              <w:rPr>
                <w:rStyle w:val="IndexLink"/>
                <w:rtl w:val="true"/>
              </w:rPr>
              <w:tab/>
            </w:r>
            <w:r>
              <w:rPr>
                <w:rStyle w:val="IndexLink"/>
              </w:rPr>
              <w:t>33</w:t>
            </w:r>
          </w:hyperlink>
        </w:p>
        <w:p>
          <w:pPr>
            <w:pStyle w:val="Contents4"/>
            <w:tabs>
              <w:tab w:val="clear" w:pos="8176"/>
              <w:tab w:val="right" w:pos="9026" w:leader="dot"/>
            </w:tabs>
            <w:rPr/>
          </w:pPr>
          <w:hyperlink w:anchor="__RefHeading___Toc567075_2749589250">
            <w:r>
              <w:rPr>
                <w:webHidden/>
                <w:rStyle w:val="IndexLink"/>
              </w:rPr>
              <w:t>6</w:t>
            </w:r>
            <w:r>
              <w:rPr>
                <w:rStyle w:val="IndexLink"/>
                <w:rtl w:val="true"/>
              </w:rPr>
              <w:t xml:space="preserve">. </w:t>
            </w:r>
            <w:r>
              <w:rPr>
                <w:rStyle w:val="IndexLink"/>
                <w:rtl w:val="true"/>
              </w:rPr>
              <w:t>سنت</w:t>
            </w:r>
            <w:r>
              <w:rPr>
                <w:rStyle w:val="IndexLink"/>
                <w:rtl w:val="true"/>
              </w:rPr>
              <w:tab/>
            </w:r>
            <w:r>
              <w:rPr>
                <w:rStyle w:val="IndexLink"/>
              </w:rPr>
              <w:t>35</w:t>
            </w:r>
          </w:hyperlink>
        </w:p>
        <w:p>
          <w:pPr>
            <w:pStyle w:val="Contents4"/>
            <w:tabs>
              <w:tab w:val="clear" w:pos="8176"/>
              <w:tab w:val="right" w:pos="9026" w:leader="dot"/>
            </w:tabs>
            <w:rPr/>
          </w:pPr>
          <w:hyperlink w:anchor="__RefHeading___Toc567077_2749589250">
            <w:r>
              <w:rPr>
                <w:webHidden/>
                <w:rStyle w:val="IndexLink"/>
              </w:rPr>
              <w:t>7</w:t>
            </w:r>
            <w:r>
              <w:rPr>
                <w:rStyle w:val="IndexLink"/>
                <w:rtl w:val="true"/>
              </w:rPr>
              <w:t xml:space="preserve">. </w:t>
            </w:r>
            <w:r>
              <w:rPr>
                <w:rStyle w:val="IndexLink"/>
                <w:rtl w:val="true"/>
              </w:rPr>
              <w:t>سیره</w:t>
            </w:r>
            <w:r>
              <w:rPr>
                <w:rStyle w:val="IndexLink"/>
                <w:rtl w:val="true"/>
              </w:rPr>
              <w:tab/>
            </w:r>
            <w:r>
              <w:rPr>
                <w:rStyle w:val="IndexLink"/>
              </w:rPr>
              <w:t>36</w:t>
            </w:r>
          </w:hyperlink>
        </w:p>
        <w:p>
          <w:pPr>
            <w:pStyle w:val="Contents4"/>
            <w:tabs>
              <w:tab w:val="clear" w:pos="8176"/>
              <w:tab w:val="right" w:pos="9026" w:leader="dot"/>
            </w:tabs>
            <w:rPr/>
          </w:pPr>
          <w:hyperlink w:anchor="__RefHeading___Toc567079_2749589250">
            <w:r>
              <w:rPr>
                <w:webHidden/>
                <w:rStyle w:val="IndexLink"/>
              </w:rPr>
              <w:t>8</w:t>
            </w:r>
            <w:r>
              <w:rPr>
                <w:rStyle w:val="IndexLink"/>
                <w:rtl w:val="true"/>
              </w:rPr>
              <w:t xml:space="preserve">. </w:t>
            </w:r>
            <w:r>
              <w:rPr>
                <w:rStyle w:val="IndexLink"/>
                <w:rtl w:val="true"/>
              </w:rPr>
              <w:t>دعاء</w:t>
            </w:r>
            <w:r>
              <w:rPr>
                <w:rStyle w:val="IndexLink"/>
                <w:rtl w:val="true"/>
              </w:rPr>
              <w:tab/>
            </w:r>
            <w:r>
              <w:rPr>
                <w:rStyle w:val="IndexLink"/>
              </w:rPr>
              <w:t>37</w:t>
            </w:r>
          </w:hyperlink>
        </w:p>
        <w:p>
          <w:pPr>
            <w:pStyle w:val="Contents4"/>
            <w:tabs>
              <w:tab w:val="clear" w:pos="8176"/>
              <w:tab w:val="right" w:pos="9026" w:leader="dot"/>
            </w:tabs>
            <w:rPr/>
          </w:pPr>
          <w:hyperlink w:anchor="__RefHeading___Toc567081_2749589250">
            <w:r>
              <w:rPr>
                <w:webHidden/>
                <w:rStyle w:val="IndexLink"/>
              </w:rPr>
              <w:t>9</w:t>
            </w:r>
            <w:r>
              <w:rPr>
                <w:rStyle w:val="IndexLink"/>
                <w:rtl w:val="true"/>
              </w:rPr>
              <w:t xml:space="preserve">. </w:t>
            </w:r>
            <w:r>
              <w:rPr>
                <w:rStyle w:val="IndexLink"/>
                <w:rtl w:val="true"/>
              </w:rPr>
              <w:t>مثال</w:t>
            </w:r>
            <w:r>
              <w:rPr>
                <w:rStyle w:val="IndexLink"/>
                <w:rtl w:val="true"/>
              </w:rPr>
              <w:tab/>
            </w:r>
            <w:r>
              <w:rPr>
                <w:rStyle w:val="IndexLink"/>
              </w:rPr>
              <w:t>37</w:t>
            </w:r>
          </w:hyperlink>
        </w:p>
        <w:p>
          <w:pPr>
            <w:pStyle w:val="Contents2"/>
            <w:tabs>
              <w:tab w:val="clear" w:pos="8743"/>
              <w:tab w:val="right" w:pos="9026" w:leader="dot"/>
            </w:tabs>
            <w:rPr/>
          </w:pPr>
          <w:hyperlink w:anchor="__RefHeading___Toc567083_2749589250">
            <w:r>
              <w:rPr>
                <w:webHidden/>
                <w:rStyle w:val="IndexLink"/>
                <w:rtl w:val="true"/>
              </w:rPr>
              <w:t>فصل دوم</w:t>
            </w:r>
            <w:r>
              <w:rPr>
                <w:rStyle w:val="IndexLink"/>
                <w:rtl w:val="true"/>
              </w:rPr>
              <w:t xml:space="preserve">: </w:t>
            </w:r>
            <w:r>
              <w:rPr>
                <w:rStyle w:val="IndexLink"/>
                <w:rtl w:val="true"/>
              </w:rPr>
              <w:t xml:space="preserve">بررسی مصادیق </w:t>
            </w:r>
            <w:r>
              <w:rPr>
                <w:rStyle w:val="IndexLink"/>
                <w:rtl w:val="true"/>
              </w:rPr>
              <w:t>«</w:t>
            </w:r>
            <w:r>
              <w:rPr>
                <w:rStyle w:val="IndexLink"/>
                <w:rtl w:val="true"/>
              </w:rPr>
              <w:t>جدید</w:t>
            </w:r>
            <w:r>
              <w:rPr>
                <w:rStyle w:val="IndexLink"/>
                <w:rtl w:val="true"/>
              </w:rPr>
              <w:t xml:space="preserve">» </w:t>
            </w:r>
            <w:r>
              <w:rPr>
                <w:rStyle w:val="IndexLink"/>
                <w:rtl w:val="true"/>
              </w:rPr>
              <w:t>در روایات ظهور</w:t>
            </w:r>
            <w:r>
              <w:rPr>
                <w:rStyle w:val="IndexLink"/>
                <w:rtl w:val="true"/>
              </w:rPr>
              <w:tab/>
            </w:r>
            <w:r>
              <w:rPr>
                <w:rStyle w:val="IndexLink"/>
              </w:rPr>
              <w:t>39</w:t>
            </w:r>
          </w:hyperlink>
        </w:p>
        <w:p>
          <w:pPr>
            <w:pStyle w:val="Contents3"/>
            <w:tabs>
              <w:tab w:val="clear" w:pos="8459"/>
              <w:tab w:val="right" w:pos="9026" w:leader="dot"/>
            </w:tabs>
            <w:rPr/>
          </w:pPr>
          <w:hyperlink w:anchor="__RefHeading___Toc567085_274958925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567087_2749589250">
            <w:r>
              <w:rPr>
                <w:webHidden/>
                <w:rStyle w:val="IndexLink"/>
              </w:rPr>
              <w:t>1</w:t>
            </w:r>
            <w:r>
              <w:rPr>
                <w:rStyle w:val="IndexLink"/>
                <w:rtl w:val="true"/>
              </w:rPr>
              <w:t xml:space="preserve">. </w:t>
            </w:r>
            <w:r>
              <w:rPr>
                <w:rStyle w:val="IndexLink"/>
                <w:rtl w:val="true"/>
              </w:rPr>
              <w:t>قضاء جدید</w:t>
            </w:r>
            <w:r>
              <w:rPr>
                <w:rStyle w:val="IndexLink"/>
                <w:rtl w:val="true"/>
              </w:rPr>
              <w:tab/>
            </w:r>
            <w:r>
              <w:rPr>
                <w:rStyle w:val="IndexLink"/>
              </w:rPr>
              <w:t>40</w:t>
            </w:r>
          </w:hyperlink>
        </w:p>
        <w:p>
          <w:pPr>
            <w:pStyle w:val="Contents4"/>
            <w:tabs>
              <w:tab w:val="clear" w:pos="8176"/>
              <w:tab w:val="right" w:pos="9026" w:leader="dot"/>
            </w:tabs>
            <w:rPr/>
          </w:pPr>
          <w:hyperlink w:anchor="__RefHeading___Toc567089_274958925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67091_2749589250">
            <w:r>
              <w:rPr>
                <w:webHidden/>
                <w:rStyle w:val="IndexLink"/>
                <w:rtl w:val="true"/>
              </w:rPr>
              <w:t>روایت اول</w:t>
            </w:r>
            <w:r>
              <w:rPr>
                <w:rStyle w:val="IndexLink"/>
                <w:rtl w:val="true"/>
              </w:rPr>
              <w:t>:</w:t>
              <w:tab/>
            </w:r>
            <w:r>
              <w:rPr>
                <w:rStyle w:val="IndexLink"/>
              </w:rPr>
              <w:t>40</w:t>
            </w:r>
          </w:hyperlink>
        </w:p>
        <w:p>
          <w:pPr>
            <w:pStyle w:val="Contents4"/>
            <w:tabs>
              <w:tab w:val="clear" w:pos="8176"/>
              <w:tab w:val="right" w:pos="9026" w:leader="dot"/>
            </w:tabs>
            <w:rPr/>
          </w:pPr>
          <w:hyperlink w:anchor="__RefHeading___Toc567093_2749589250">
            <w:r>
              <w:rPr>
                <w:webHidden/>
                <w:rStyle w:val="IndexLink"/>
                <w:rtl w:val="true"/>
              </w:rPr>
              <w:t>روایت دوم</w:t>
            </w:r>
            <w:r>
              <w:rPr>
                <w:rStyle w:val="IndexLink"/>
                <w:rtl w:val="true"/>
              </w:rPr>
              <w:t>:</w:t>
              <w:tab/>
            </w:r>
            <w:r>
              <w:rPr>
                <w:rStyle w:val="IndexLink"/>
              </w:rPr>
              <w:t>41</w:t>
            </w:r>
          </w:hyperlink>
        </w:p>
        <w:p>
          <w:pPr>
            <w:pStyle w:val="Contents4"/>
            <w:tabs>
              <w:tab w:val="clear" w:pos="8176"/>
              <w:tab w:val="right" w:pos="9026" w:leader="dot"/>
            </w:tabs>
            <w:rPr/>
          </w:pPr>
          <w:hyperlink w:anchor="__RefHeading___Toc567095_2749589250">
            <w:r>
              <w:rPr>
                <w:webHidden/>
                <w:rStyle w:val="IndexLink"/>
                <w:rtl w:val="true"/>
              </w:rPr>
              <w:t>روایت سوم</w:t>
            </w:r>
            <w:r>
              <w:rPr>
                <w:rStyle w:val="IndexLink"/>
                <w:rtl w:val="true"/>
              </w:rPr>
              <w:t>:</w:t>
              <w:tab/>
            </w:r>
            <w:r>
              <w:rPr>
                <w:rStyle w:val="IndexLink"/>
              </w:rPr>
              <w:t>43</w:t>
            </w:r>
          </w:hyperlink>
        </w:p>
        <w:p>
          <w:pPr>
            <w:pStyle w:val="Contents4"/>
            <w:tabs>
              <w:tab w:val="clear" w:pos="8176"/>
              <w:tab w:val="right" w:pos="9026" w:leader="dot"/>
            </w:tabs>
            <w:rPr/>
          </w:pPr>
          <w:hyperlink w:anchor="__RefHeading___Toc567097_2749589250">
            <w:r>
              <w:rPr>
                <w:webHidden/>
                <w:rStyle w:val="IndexLink"/>
                <w:rtl w:val="true"/>
              </w:rPr>
              <w:t>روایت چهارم</w:t>
            </w:r>
            <w:r>
              <w:rPr>
                <w:rStyle w:val="IndexLink"/>
                <w:rtl w:val="true"/>
              </w:rPr>
              <w:t>:</w:t>
              <w:tab/>
            </w:r>
            <w:r>
              <w:rPr>
                <w:rStyle w:val="IndexLink"/>
              </w:rPr>
              <w:t>44</w:t>
            </w:r>
          </w:hyperlink>
        </w:p>
        <w:p>
          <w:pPr>
            <w:pStyle w:val="Contents3"/>
            <w:tabs>
              <w:tab w:val="clear" w:pos="8459"/>
              <w:tab w:val="right" w:pos="9026" w:leader="dot"/>
            </w:tabs>
            <w:rPr/>
          </w:pPr>
          <w:hyperlink w:anchor="__RefHeading___Toc567099_2749589250">
            <w:r>
              <w:rPr>
                <w:webHidden/>
                <w:rStyle w:val="IndexLink"/>
              </w:rPr>
              <w:t>2</w:t>
            </w:r>
            <w:r>
              <w:rPr>
                <w:rStyle w:val="IndexLink"/>
                <w:rtl w:val="true"/>
              </w:rPr>
              <w:t xml:space="preserve">. </w:t>
            </w:r>
            <w:r>
              <w:rPr>
                <w:rStyle w:val="IndexLink"/>
                <w:rtl w:val="true"/>
              </w:rPr>
              <w:t>سلطان جدید</w:t>
            </w:r>
            <w:r>
              <w:rPr>
                <w:rStyle w:val="IndexLink"/>
                <w:rtl w:val="true"/>
              </w:rPr>
              <w:tab/>
            </w:r>
            <w:r>
              <w:rPr>
                <w:rStyle w:val="IndexLink"/>
              </w:rPr>
              <w:t>45</w:t>
            </w:r>
          </w:hyperlink>
        </w:p>
        <w:p>
          <w:pPr>
            <w:pStyle w:val="Contents3"/>
            <w:tabs>
              <w:tab w:val="clear" w:pos="8459"/>
              <w:tab w:val="right" w:pos="9026" w:leader="dot"/>
            </w:tabs>
            <w:rPr/>
          </w:pPr>
          <w:hyperlink w:anchor="__RefHeading___Toc567101_2749589250">
            <w:r>
              <w:rPr>
                <w:webHidden/>
                <w:rStyle w:val="IndexLink"/>
              </w:rPr>
              <w:t>3</w:t>
            </w:r>
            <w:r>
              <w:rPr>
                <w:rStyle w:val="IndexLink"/>
                <w:rtl w:val="true"/>
              </w:rPr>
              <w:t xml:space="preserve">. </w:t>
            </w:r>
            <w:r>
              <w:rPr>
                <w:rStyle w:val="IndexLink"/>
                <w:rtl w:val="true"/>
              </w:rPr>
              <w:t>دعاء جدید</w:t>
            </w:r>
            <w:r>
              <w:rPr>
                <w:rStyle w:val="IndexLink"/>
                <w:rtl w:val="true"/>
              </w:rPr>
              <w:tab/>
            </w:r>
            <w:r>
              <w:rPr>
                <w:rStyle w:val="IndexLink"/>
              </w:rPr>
              <w:t>46</w:t>
            </w:r>
          </w:hyperlink>
        </w:p>
        <w:p>
          <w:pPr>
            <w:pStyle w:val="Contents4"/>
            <w:tabs>
              <w:tab w:val="clear" w:pos="8176"/>
              <w:tab w:val="right" w:pos="9026" w:leader="dot"/>
            </w:tabs>
            <w:rPr/>
          </w:pPr>
          <w:hyperlink w:anchor="__RefHeading___Toc567103_274958925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567105_2749589250">
            <w:r>
              <w:rPr>
                <w:webHidden/>
                <w:rStyle w:val="IndexLink"/>
                <w:rtl w:val="true"/>
              </w:rPr>
              <w:t>روایت اول</w:t>
            </w:r>
            <w:r>
              <w:rPr>
                <w:rStyle w:val="IndexLink"/>
                <w:rtl w:val="true"/>
              </w:rPr>
              <w:t>:</w:t>
              <w:tab/>
            </w:r>
            <w:r>
              <w:rPr>
                <w:rStyle w:val="IndexLink"/>
              </w:rPr>
              <w:t>47</w:t>
            </w:r>
          </w:hyperlink>
        </w:p>
        <w:p>
          <w:pPr>
            <w:pStyle w:val="Contents4"/>
            <w:tabs>
              <w:tab w:val="clear" w:pos="8176"/>
              <w:tab w:val="right" w:pos="9026" w:leader="dot"/>
            </w:tabs>
            <w:rPr/>
          </w:pPr>
          <w:hyperlink w:anchor="__RefHeading___Toc567107_2749589250">
            <w:r>
              <w:rPr>
                <w:webHidden/>
                <w:rStyle w:val="IndexLink"/>
                <w:rtl w:val="true"/>
              </w:rPr>
              <w:t>روایت دوم</w:t>
            </w:r>
            <w:r>
              <w:rPr>
                <w:rStyle w:val="IndexLink"/>
                <w:rtl w:val="true"/>
              </w:rPr>
              <w:t>:</w:t>
              <w:tab/>
            </w:r>
            <w:r>
              <w:rPr>
                <w:rStyle w:val="IndexLink"/>
              </w:rPr>
              <w:t>49</w:t>
            </w:r>
          </w:hyperlink>
        </w:p>
        <w:p>
          <w:pPr>
            <w:pStyle w:val="Contents4"/>
            <w:tabs>
              <w:tab w:val="clear" w:pos="8176"/>
              <w:tab w:val="right" w:pos="9026" w:leader="dot"/>
            </w:tabs>
            <w:rPr/>
          </w:pPr>
          <w:hyperlink w:anchor="__RefHeading___Toc567109_2749589250">
            <w:r>
              <w:rPr>
                <w:webHidden/>
                <w:rStyle w:val="IndexLink"/>
                <w:rtl w:val="true"/>
              </w:rPr>
              <w:t>روایت سوم</w:t>
            </w:r>
            <w:r>
              <w:rPr>
                <w:rStyle w:val="IndexLink"/>
                <w:rtl w:val="true"/>
              </w:rPr>
              <w:t>:</w:t>
              <w:tab/>
            </w:r>
            <w:r>
              <w:rPr>
                <w:rStyle w:val="IndexLink"/>
              </w:rPr>
              <w:t>50</w:t>
            </w:r>
          </w:hyperlink>
        </w:p>
        <w:p>
          <w:pPr>
            <w:pStyle w:val="Contents4"/>
            <w:tabs>
              <w:tab w:val="clear" w:pos="8176"/>
              <w:tab w:val="right" w:pos="9026" w:leader="dot"/>
            </w:tabs>
            <w:rPr/>
          </w:pPr>
          <w:hyperlink w:anchor="__RefHeading___Toc567111_2749589250">
            <w:r>
              <w:rPr>
                <w:webHidden/>
                <w:rStyle w:val="IndexLink"/>
                <w:rtl w:val="true"/>
              </w:rPr>
              <w:t>روایت چهارم</w:t>
            </w:r>
            <w:r>
              <w:rPr>
                <w:rStyle w:val="IndexLink"/>
                <w:rtl w:val="true"/>
              </w:rPr>
              <w:t>:</w:t>
              <w:tab/>
            </w:r>
            <w:r>
              <w:rPr>
                <w:rStyle w:val="IndexLink"/>
              </w:rPr>
              <w:t>52</w:t>
            </w:r>
          </w:hyperlink>
        </w:p>
        <w:p>
          <w:pPr>
            <w:pStyle w:val="Contents3"/>
            <w:tabs>
              <w:tab w:val="clear" w:pos="8459"/>
              <w:tab w:val="right" w:pos="9026" w:leader="dot"/>
            </w:tabs>
            <w:rPr/>
          </w:pPr>
          <w:hyperlink w:anchor="__RefHeading___Toc567113_2749589250">
            <w:r>
              <w:rPr>
                <w:webHidden/>
                <w:rStyle w:val="IndexLink"/>
              </w:rPr>
              <w:t>4</w:t>
            </w:r>
            <w:r>
              <w:rPr>
                <w:rStyle w:val="IndexLink"/>
                <w:rtl w:val="true"/>
              </w:rPr>
              <w:t xml:space="preserve">. </w:t>
            </w:r>
            <w:r>
              <w:rPr>
                <w:rStyle w:val="IndexLink"/>
                <w:rtl w:val="true"/>
              </w:rPr>
              <w:t>کتاب جدید</w:t>
            </w:r>
            <w:r>
              <w:rPr>
                <w:rStyle w:val="IndexLink"/>
                <w:rtl w:val="true"/>
              </w:rPr>
              <w:tab/>
            </w:r>
            <w:r>
              <w:rPr>
                <w:rStyle w:val="IndexLink"/>
              </w:rPr>
              <w:t>53</w:t>
            </w:r>
          </w:hyperlink>
        </w:p>
        <w:p>
          <w:pPr>
            <w:pStyle w:val="Contents4"/>
            <w:tabs>
              <w:tab w:val="clear" w:pos="8176"/>
              <w:tab w:val="right" w:pos="9026" w:leader="dot"/>
            </w:tabs>
            <w:rPr/>
          </w:pPr>
          <w:hyperlink w:anchor="__RefHeading___Toc567115_2749589250">
            <w:r>
              <w:rPr>
                <w:webHidden/>
                <w:rStyle w:val="IndexLink"/>
                <w:rtl w:val="true"/>
              </w:rPr>
              <w:t>روایت اول</w:t>
            </w:r>
            <w:r>
              <w:rPr>
                <w:rStyle w:val="IndexLink"/>
                <w:rtl w:val="true"/>
              </w:rPr>
              <w:t>:</w:t>
              <w:tab/>
            </w:r>
            <w:r>
              <w:rPr>
                <w:rStyle w:val="IndexLink"/>
              </w:rPr>
              <w:t>53</w:t>
            </w:r>
          </w:hyperlink>
        </w:p>
        <w:p>
          <w:pPr>
            <w:pStyle w:val="Contents4"/>
            <w:tabs>
              <w:tab w:val="clear" w:pos="8176"/>
              <w:tab w:val="right" w:pos="9026" w:leader="dot"/>
            </w:tabs>
            <w:rPr/>
          </w:pPr>
          <w:hyperlink w:anchor="__RefHeading___Toc567117_2749589250">
            <w:r>
              <w:rPr>
                <w:webHidden/>
                <w:rStyle w:val="IndexLink"/>
                <w:rtl w:val="true"/>
              </w:rPr>
              <w:t>روایت دوم</w:t>
            </w:r>
            <w:r>
              <w:rPr>
                <w:rStyle w:val="IndexLink"/>
                <w:rtl w:val="true"/>
              </w:rPr>
              <w:t>:</w:t>
              <w:tab/>
            </w:r>
            <w:r>
              <w:rPr>
                <w:rStyle w:val="IndexLink"/>
              </w:rPr>
              <w:t>58</w:t>
            </w:r>
          </w:hyperlink>
        </w:p>
        <w:p>
          <w:pPr>
            <w:pStyle w:val="Contents3"/>
            <w:tabs>
              <w:tab w:val="clear" w:pos="8459"/>
              <w:tab w:val="right" w:pos="9026" w:leader="dot"/>
            </w:tabs>
            <w:rPr/>
          </w:pPr>
          <w:hyperlink w:anchor="__RefHeading___Toc567119_2749589250">
            <w:r>
              <w:rPr>
                <w:webHidden/>
                <w:rStyle w:val="IndexLink"/>
              </w:rPr>
              <w:t>5</w:t>
            </w:r>
            <w:r>
              <w:rPr>
                <w:rStyle w:val="IndexLink"/>
                <w:rtl w:val="true"/>
              </w:rPr>
              <w:t xml:space="preserve">. </w:t>
            </w:r>
            <w:r>
              <w:rPr>
                <w:rStyle w:val="IndexLink"/>
                <w:rtl w:val="true"/>
              </w:rPr>
              <w:t>سنت جدید</w:t>
            </w:r>
            <w:r>
              <w:rPr>
                <w:rStyle w:val="IndexLink"/>
                <w:rtl w:val="true"/>
              </w:rPr>
              <w:tab/>
            </w:r>
            <w:r>
              <w:rPr>
                <w:rStyle w:val="IndexLink"/>
              </w:rPr>
              <w:t>59</w:t>
            </w:r>
          </w:hyperlink>
        </w:p>
        <w:p>
          <w:pPr>
            <w:pStyle w:val="Contents3"/>
            <w:tabs>
              <w:tab w:val="clear" w:pos="8459"/>
              <w:tab w:val="right" w:pos="9026" w:leader="dot"/>
            </w:tabs>
            <w:rPr/>
          </w:pPr>
          <w:hyperlink w:anchor="__RefHeading___Toc567121_2749589250">
            <w:r>
              <w:rPr>
                <w:webHidden/>
                <w:rStyle w:val="IndexLink"/>
              </w:rPr>
              <w:t>6</w:t>
            </w:r>
            <w:r>
              <w:rPr>
                <w:rStyle w:val="IndexLink"/>
                <w:rtl w:val="true"/>
              </w:rPr>
              <w:t xml:space="preserve">. </w:t>
            </w:r>
            <w:r>
              <w:rPr>
                <w:rStyle w:val="IndexLink"/>
                <w:rtl w:val="true"/>
              </w:rPr>
              <w:t>مثال جدید</w:t>
            </w:r>
            <w:r>
              <w:rPr>
                <w:rStyle w:val="IndexLink"/>
                <w:rtl w:val="true"/>
              </w:rPr>
              <w:tab/>
            </w:r>
            <w:r>
              <w:rPr>
                <w:rStyle w:val="IndexLink"/>
              </w:rPr>
              <w:t>60</w:t>
            </w:r>
          </w:hyperlink>
        </w:p>
        <w:p>
          <w:pPr>
            <w:pStyle w:val="Contents4"/>
            <w:tabs>
              <w:tab w:val="clear" w:pos="8176"/>
              <w:tab w:val="right" w:pos="9026" w:leader="dot"/>
            </w:tabs>
            <w:rPr/>
          </w:pPr>
          <w:hyperlink w:anchor="__RefHeading___Toc567123_2749589250">
            <w:r>
              <w:rPr>
                <w:webHidden/>
                <w:rStyle w:val="IndexLink"/>
                <w:rtl w:val="true"/>
              </w:rPr>
              <w:t>روایت اول</w:t>
            </w:r>
            <w:r>
              <w:rPr>
                <w:rStyle w:val="IndexLink"/>
                <w:rtl w:val="true"/>
              </w:rPr>
              <w:t>:</w:t>
              <w:tab/>
            </w:r>
            <w:r>
              <w:rPr>
                <w:rStyle w:val="IndexLink"/>
              </w:rPr>
              <w:t>60</w:t>
            </w:r>
          </w:hyperlink>
        </w:p>
        <w:p>
          <w:pPr>
            <w:pStyle w:val="Contents4"/>
            <w:tabs>
              <w:tab w:val="clear" w:pos="8176"/>
              <w:tab w:val="right" w:pos="9026" w:leader="dot"/>
            </w:tabs>
            <w:rPr/>
          </w:pPr>
          <w:hyperlink w:anchor="__RefHeading___Toc567125_2749589250">
            <w:r>
              <w:rPr>
                <w:webHidden/>
                <w:rStyle w:val="IndexLink"/>
                <w:rtl w:val="true"/>
              </w:rPr>
              <w:t>روایت دوم</w:t>
            </w:r>
            <w:r>
              <w:rPr>
                <w:rStyle w:val="IndexLink"/>
                <w:rtl w:val="true"/>
              </w:rPr>
              <w:t>:</w:t>
              <w:tab/>
            </w:r>
            <w:r>
              <w:rPr>
                <w:rStyle w:val="IndexLink"/>
              </w:rPr>
              <w:t>61</w:t>
            </w:r>
          </w:hyperlink>
        </w:p>
        <w:p>
          <w:pPr>
            <w:pStyle w:val="Contents3"/>
            <w:tabs>
              <w:tab w:val="clear" w:pos="8459"/>
              <w:tab w:val="right" w:pos="9026" w:leader="dot"/>
            </w:tabs>
            <w:rPr/>
          </w:pPr>
          <w:hyperlink w:anchor="__RefHeading___Toc567127_2749589250">
            <w:r>
              <w:rPr>
                <w:webHidden/>
                <w:rStyle w:val="IndexLink"/>
              </w:rPr>
              <w:t>7</w:t>
            </w:r>
            <w:r>
              <w:rPr>
                <w:rStyle w:val="IndexLink"/>
                <w:rtl w:val="true"/>
              </w:rPr>
              <w:t xml:space="preserve">. </w:t>
            </w:r>
            <w:r>
              <w:rPr>
                <w:rStyle w:val="IndexLink"/>
                <w:rtl w:val="true"/>
              </w:rPr>
              <w:t>أمر جدید</w:t>
            </w:r>
            <w:r>
              <w:rPr>
                <w:rStyle w:val="IndexLink"/>
                <w:rtl w:val="true"/>
              </w:rPr>
              <w:tab/>
            </w:r>
            <w:r>
              <w:rPr>
                <w:rStyle w:val="IndexLink"/>
              </w:rPr>
              <w:t>62</w:t>
            </w:r>
          </w:hyperlink>
        </w:p>
        <w:p>
          <w:pPr>
            <w:pStyle w:val="Contents4"/>
            <w:tabs>
              <w:tab w:val="clear" w:pos="8176"/>
              <w:tab w:val="right" w:pos="9026" w:leader="dot"/>
            </w:tabs>
            <w:rPr/>
          </w:pPr>
          <w:hyperlink w:anchor="__RefHeading___Toc567129_2749589250">
            <w:r>
              <w:rPr>
                <w:webHidden/>
                <w:rStyle w:val="IndexLink"/>
                <w:rtl w:val="true"/>
              </w:rPr>
              <w:t>روایت اول</w:t>
            </w:r>
            <w:r>
              <w:rPr>
                <w:rStyle w:val="IndexLink"/>
                <w:rtl w:val="true"/>
              </w:rPr>
              <w:t>:</w:t>
              <w:tab/>
            </w:r>
            <w:r>
              <w:rPr>
                <w:rStyle w:val="IndexLink"/>
              </w:rPr>
              <w:t>62</w:t>
            </w:r>
          </w:hyperlink>
        </w:p>
        <w:p>
          <w:pPr>
            <w:pStyle w:val="Contents4"/>
            <w:tabs>
              <w:tab w:val="clear" w:pos="8176"/>
              <w:tab w:val="right" w:pos="9026" w:leader="dot"/>
            </w:tabs>
            <w:rPr/>
          </w:pPr>
          <w:hyperlink w:anchor="__RefHeading___Toc567131_2749589250">
            <w:r>
              <w:rPr>
                <w:webHidden/>
                <w:rStyle w:val="IndexLink"/>
                <w:rtl w:val="true"/>
              </w:rPr>
              <w:t>روایت دوم</w:t>
            </w:r>
            <w:r>
              <w:rPr>
                <w:rStyle w:val="IndexLink"/>
                <w:rtl w:val="true"/>
              </w:rPr>
              <w:t>:</w:t>
              <w:tab/>
            </w:r>
            <w:r>
              <w:rPr>
                <w:rStyle w:val="IndexLink"/>
              </w:rPr>
              <w:t>63</w:t>
            </w:r>
          </w:hyperlink>
        </w:p>
        <w:p>
          <w:pPr>
            <w:pStyle w:val="Contents4"/>
            <w:tabs>
              <w:tab w:val="clear" w:pos="8176"/>
              <w:tab w:val="right" w:pos="9026" w:leader="dot"/>
            </w:tabs>
            <w:rPr/>
          </w:pPr>
          <w:hyperlink w:anchor="__RefHeading___Toc567133_2749589250">
            <w:r>
              <w:rPr>
                <w:webHidden/>
                <w:rStyle w:val="IndexLink"/>
                <w:rtl w:val="true"/>
              </w:rPr>
              <w:t>روایت سوم</w:t>
            </w:r>
            <w:r>
              <w:rPr>
                <w:rStyle w:val="IndexLink"/>
                <w:rtl w:val="true"/>
              </w:rPr>
              <w:t>:</w:t>
              <w:tab/>
            </w:r>
            <w:r>
              <w:rPr>
                <w:rStyle w:val="IndexLink"/>
              </w:rPr>
              <w:t>64</w:t>
            </w:r>
          </w:hyperlink>
        </w:p>
        <w:p>
          <w:pPr>
            <w:pStyle w:val="Contents4"/>
            <w:tabs>
              <w:tab w:val="clear" w:pos="8176"/>
              <w:tab w:val="right" w:pos="9026" w:leader="dot"/>
            </w:tabs>
            <w:rPr/>
          </w:pPr>
          <w:hyperlink w:anchor="__RefHeading___Toc567135_2749589250">
            <w:r>
              <w:rPr>
                <w:webHidden/>
                <w:rStyle w:val="IndexLink"/>
                <w:rtl w:val="true"/>
              </w:rPr>
              <w:t>روایت چهارم</w:t>
            </w:r>
            <w:r>
              <w:rPr>
                <w:rStyle w:val="IndexLink"/>
                <w:rtl w:val="true"/>
              </w:rPr>
              <w:t>:</w:t>
              <w:tab/>
            </w:r>
            <w:r>
              <w:rPr>
                <w:rStyle w:val="IndexLink"/>
              </w:rPr>
              <w:t>65</w:t>
            </w:r>
          </w:hyperlink>
        </w:p>
        <w:p>
          <w:pPr>
            <w:pStyle w:val="Contents2"/>
            <w:tabs>
              <w:tab w:val="clear" w:pos="8743"/>
              <w:tab w:val="right" w:pos="9026" w:leader="dot"/>
            </w:tabs>
            <w:rPr/>
          </w:pPr>
          <w:hyperlink w:anchor="__RefHeading___Toc567137_2749589250">
            <w:r>
              <w:rPr>
                <w:webHidden/>
                <w:rStyle w:val="IndexLink"/>
                <w:rtl w:val="true"/>
              </w:rPr>
              <w:t>فصل سوم</w:t>
            </w:r>
            <w:r>
              <w:rPr>
                <w:rStyle w:val="IndexLink"/>
                <w:rtl w:val="true"/>
              </w:rPr>
              <w:t xml:space="preserve">: </w:t>
            </w:r>
            <w:r>
              <w:rPr>
                <w:rStyle w:val="IndexLink"/>
                <w:rtl w:val="true"/>
              </w:rPr>
              <w:t xml:space="preserve">دلایل رد </w:t>
            </w:r>
            <w:r>
              <w:rPr>
                <w:rStyle w:val="IndexLink"/>
                <w:rtl w:val="true"/>
              </w:rPr>
              <w:t>«</w:t>
            </w:r>
            <w:r>
              <w:rPr>
                <w:rStyle w:val="IndexLink"/>
                <w:rtl w:val="true"/>
              </w:rPr>
              <w:t>دین جدید</w:t>
            </w:r>
            <w:r>
              <w:rPr>
                <w:rStyle w:val="IndexLink"/>
                <w:rtl w:val="true"/>
              </w:rPr>
              <w:t>»</w:t>
              <w:tab/>
            </w:r>
            <w:r>
              <w:rPr>
                <w:rStyle w:val="IndexLink"/>
              </w:rPr>
              <w:t>68</w:t>
            </w:r>
          </w:hyperlink>
        </w:p>
        <w:p>
          <w:pPr>
            <w:pStyle w:val="Contents3"/>
            <w:tabs>
              <w:tab w:val="clear" w:pos="8459"/>
              <w:tab w:val="right" w:pos="9026" w:leader="dot"/>
            </w:tabs>
            <w:rPr/>
          </w:pPr>
          <w:hyperlink w:anchor="__RefHeading___Toc567139_274958925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567141_2749589250">
            <w:r>
              <w:rPr>
                <w:webHidden/>
                <w:rStyle w:val="IndexLink"/>
                <w:rtl w:val="true"/>
              </w:rPr>
              <w:t>گفتار اول</w:t>
            </w:r>
            <w:r>
              <w:rPr>
                <w:rStyle w:val="IndexLink"/>
                <w:rtl w:val="true"/>
              </w:rPr>
              <w:t xml:space="preserve">. </w:t>
            </w:r>
            <w:r>
              <w:rPr>
                <w:rStyle w:val="IndexLink"/>
                <w:rtl w:val="true"/>
              </w:rPr>
              <w:t>خاتمیت</w:t>
            </w:r>
            <w:r>
              <w:rPr>
                <w:rStyle w:val="IndexLink"/>
                <w:rtl w:val="true"/>
              </w:rPr>
              <w:tab/>
            </w:r>
            <w:r>
              <w:rPr>
                <w:rStyle w:val="IndexLink"/>
              </w:rPr>
              <w:t>69</w:t>
            </w:r>
          </w:hyperlink>
        </w:p>
        <w:p>
          <w:pPr>
            <w:pStyle w:val="Contents4"/>
            <w:tabs>
              <w:tab w:val="clear" w:pos="8176"/>
              <w:tab w:val="right" w:pos="9026" w:leader="dot"/>
            </w:tabs>
            <w:rPr/>
          </w:pPr>
          <w:hyperlink w:anchor="__RefHeading___Toc567143_274958925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567145_2749589250">
            <w:r>
              <w:rPr>
                <w:webHidden/>
                <w:rStyle w:val="IndexLink"/>
                <w:rtl w:val="true"/>
              </w:rPr>
              <w:t>تعریف خاتمیت</w:t>
            </w:r>
            <w:r>
              <w:rPr>
                <w:rStyle w:val="IndexLink"/>
                <w:rtl w:val="true"/>
              </w:rPr>
              <w:tab/>
            </w:r>
            <w:r>
              <w:rPr>
                <w:rStyle w:val="IndexLink"/>
              </w:rPr>
              <w:t>69</w:t>
            </w:r>
          </w:hyperlink>
        </w:p>
        <w:p>
          <w:pPr>
            <w:pStyle w:val="Contents4"/>
            <w:tabs>
              <w:tab w:val="clear" w:pos="8176"/>
              <w:tab w:val="right" w:pos="9026" w:leader="dot"/>
            </w:tabs>
            <w:rPr/>
          </w:pPr>
          <w:hyperlink w:anchor="__RefHeading___Toc567147_2749589250">
            <w:r>
              <w:rPr>
                <w:webHidden/>
                <w:rStyle w:val="IndexLink"/>
                <w:rtl w:val="true"/>
              </w:rPr>
              <w:t>دلایل خاتمیت</w:t>
            </w:r>
            <w:r>
              <w:rPr>
                <w:rStyle w:val="IndexLink"/>
                <w:rtl w:val="true"/>
              </w:rPr>
              <w:tab/>
            </w:r>
            <w:r>
              <w:rPr>
                <w:rStyle w:val="IndexLink"/>
              </w:rPr>
              <w:t>71</w:t>
            </w:r>
          </w:hyperlink>
        </w:p>
        <w:p>
          <w:pPr>
            <w:pStyle w:val="Contents3"/>
            <w:tabs>
              <w:tab w:val="clear" w:pos="8459"/>
              <w:tab w:val="right" w:pos="9026" w:leader="dot"/>
            </w:tabs>
            <w:rPr/>
          </w:pPr>
          <w:hyperlink w:anchor="__RefHeading___Toc567149_2749589250">
            <w:r>
              <w:rPr>
                <w:webHidden/>
                <w:rStyle w:val="IndexLink"/>
                <w:rtl w:val="true"/>
              </w:rPr>
              <w:t>گفتار دوم</w:t>
            </w:r>
            <w:r>
              <w:rPr>
                <w:rStyle w:val="IndexLink"/>
                <w:rtl w:val="true"/>
              </w:rPr>
              <w:t xml:space="preserve">. </w:t>
            </w:r>
            <w:r>
              <w:rPr>
                <w:rStyle w:val="IndexLink"/>
                <w:rtl w:val="true"/>
              </w:rPr>
              <w:t>روایات معارض</w:t>
            </w:r>
            <w:r>
              <w:rPr>
                <w:rStyle w:val="IndexLink"/>
                <w:rtl w:val="true"/>
              </w:rPr>
              <w:tab/>
            </w:r>
            <w:r>
              <w:rPr>
                <w:rStyle w:val="IndexLink"/>
              </w:rPr>
              <w:t>77</w:t>
            </w:r>
          </w:hyperlink>
        </w:p>
        <w:p>
          <w:pPr>
            <w:pStyle w:val="Contents4"/>
            <w:tabs>
              <w:tab w:val="clear" w:pos="8176"/>
              <w:tab w:val="right" w:pos="9026" w:leader="dot"/>
            </w:tabs>
            <w:rPr/>
          </w:pPr>
          <w:hyperlink w:anchor="__RefHeading___Toc567151_274958925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567153_2749589250">
            <w:r>
              <w:rPr>
                <w:webHidden/>
                <w:rStyle w:val="IndexLink"/>
              </w:rPr>
              <w:t>1</w:t>
            </w:r>
            <w:r>
              <w:rPr>
                <w:rStyle w:val="IndexLink"/>
                <w:rtl w:val="true"/>
              </w:rPr>
              <w:t xml:space="preserve">. </w:t>
            </w:r>
            <w:r>
              <w:rPr>
                <w:rStyle w:val="IndexLink"/>
                <w:rtl w:val="true"/>
              </w:rPr>
              <w:t>امام مهدی علیه السلام از امت پیامبر صلی الله علیه و آله و سلم و جانشین او</w:t>
            </w:r>
            <w:r>
              <w:rPr>
                <w:rStyle w:val="IndexLink"/>
                <w:rtl w:val="true"/>
              </w:rPr>
              <w:tab/>
            </w:r>
            <w:r>
              <w:rPr>
                <w:rStyle w:val="IndexLink"/>
              </w:rPr>
              <w:t>77</w:t>
            </w:r>
          </w:hyperlink>
        </w:p>
        <w:p>
          <w:pPr>
            <w:pStyle w:val="Contents4"/>
            <w:tabs>
              <w:tab w:val="clear" w:pos="8176"/>
              <w:tab w:val="right" w:pos="9026" w:leader="dot"/>
            </w:tabs>
            <w:rPr/>
          </w:pPr>
          <w:hyperlink w:anchor="__RefHeading___Toc567155_2749589250">
            <w:r>
              <w:rPr>
                <w:webHidden/>
                <w:rStyle w:val="IndexLink"/>
              </w:rPr>
              <w:t>2</w:t>
            </w:r>
            <w:r>
              <w:rPr>
                <w:rStyle w:val="IndexLink"/>
                <w:rtl w:val="true"/>
              </w:rPr>
              <w:t xml:space="preserve">. </w:t>
            </w:r>
            <w:r>
              <w:rPr>
                <w:rStyle w:val="IndexLink"/>
                <w:rtl w:val="true"/>
              </w:rPr>
              <w:t>امام مهدی، حاکم جامعه اسلامی</w:t>
            </w:r>
            <w:r>
              <w:rPr>
                <w:rStyle w:val="IndexLink"/>
                <w:rtl w:val="true"/>
              </w:rPr>
              <w:tab/>
            </w:r>
            <w:r>
              <w:rPr>
                <w:rStyle w:val="IndexLink"/>
              </w:rPr>
              <w:t>79</w:t>
            </w:r>
          </w:hyperlink>
        </w:p>
        <w:p>
          <w:pPr>
            <w:pStyle w:val="Contents4"/>
            <w:tabs>
              <w:tab w:val="clear" w:pos="8176"/>
              <w:tab w:val="right" w:pos="9026" w:leader="dot"/>
            </w:tabs>
            <w:rPr/>
          </w:pPr>
          <w:hyperlink w:anchor="__RefHeading___Toc567157_2749589250">
            <w:r>
              <w:rPr>
                <w:webHidden/>
                <w:rStyle w:val="IndexLink"/>
              </w:rPr>
              <w:t>3</w:t>
            </w:r>
            <w:r>
              <w:rPr>
                <w:rStyle w:val="IndexLink"/>
                <w:rtl w:val="true"/>
              </w:rPr>
              <w:t xml:space="preserve">. </w:t>
            </w:r>
            <w:r>
              <w:rPr>
                <w:rStyle w:val="IndexLink"/>
                <w:rtl w:val="true"/>
              </w:rPr>
              <w:t>مذهب امام مهدی علیه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567159_2749589250">
            <w:r>
              <w:rPr>
                <w:webHidden/>
                <w:rStyle w:val="IndexLink"/>
              </w:rPr>
              <w:t>4</w:t>
            </w:r>
            <w:r>
              <w:rPr>
                <w:rStyle w:val="IndexLink"/>
                <w:rtl w:val="true"/>
              </w:rPr>
              <w:t xml:space="preserve">. </w:t>
            </w:r>
            <w:r>
              <w:rPr>
                <w:rStyle w:val="IndexLink"/>
                <w:rtl w:val="true"/>
              </w:rPr>
              <w:t xml:space="preserve">امام مهدی علیه السلام احیاگر </w:t>
            </w:r>
            <w:r>
              <w:rPr>
                <w:rStyle w:val="IndexLink"/>
                <w:rtl w:val="true"/>
              </w:rPr>
              <w:t>«</w:t>
            </w:r>
            <w:r>
              <w:rPr>
                <w:rStyle w:val="IndexLink"/>
                <w:rtl w:val="true"/>
              </w:rPr>
              <w:t>کتاب و سنت</w:t>
            </w:r>
            <w:r>
              <w:rPr>
                <w:rStyle w:val="IndexLink"/>
                <w:rtl w:val="true"/>
              </w:rPr>
              <w:t>»</w:t>
              <w:tab/>
            </w:r>
            <w:r>
              <w:rPr>
                <w:rStyle w:val="IndexLink"/>
              </w:rPr>
              <w:t>82</w:t>
            </w:r>
          </w:hyperlink>
        </w:p>
        <w:p>
          <w:pPr>
            <w:pStyle w:val="Contents4"/>
            <w:tabs>
              <w:tab w:val="clear" w:pos="8176"/>
              <w:tab w:val="right" w:pos="9026" w:leader="dot"/>
            </w:tabs>
            <w:rPr/>
          </w:pPr>
          <w:hyperlink w:anchor="__RefHeading___Toc567161_2749589250">
            <w:r>
              <w:rPr>
                <w:webHidden/>
                <w:rStyle w:val="IndexLink"/>
              </w:rPr>
              <w:t>5</w:t>
            </w:r>
            <w:r>
              <w:rPr>
                <w:rStyle w:val="IndexLink"/>
                <w:rtl w:val="true"/>
              </w:rPr>
              <w:t xml:space="preserve">. </w:t>
            </w:r>
            <w:r>
              <w:rPr>
                <w:rStyle w:val="IndexLink"/>
                <w:rtl w:val="true"/>
              </w:rPr>
              <w:t>امام مهدی علیه السلام نابودگر بدعت ها</w:t>
            </w:r>
            <w:r>
              <w:rPr>
                <w:rStyle w:val="IndexLink"/>
                <w:rtl w:val="true"/>
              </w:rPr>
              <w:tab/>
            </w:r>
            <w:r>
              <w:rPr>
                <w:rStyle w:val="IndexLink"/>
              </w:rPr>
              <w:t>87</w:t>
            </w:r>
          </w:hyperlink>
        </w:p>
        <w:p>
          <w:pPr>
            <w:pStyle w:val="Contents4"/>
            <w:tabs>
              <w:tab w:val="clear" w:pos="8176"/>
              <w:tab w:val="right" w:pos="9026" w:leader="dot"/>
            </w:tabs>
            <w:rPr/>
          </w:pPr>
          <w:hyperlink w:anchor="__RefHeading___Toc567163_2749589250">
            <w:r>
              <w:rPr>
                <w:webHidden/>
                <w:rStyle w:val="IndexLink"/>
              </w:rPr>
              <w:t>6</w:t>
            </w:r>
            <w:r>
              <w:rPr>
                <w:rStyle w:val="IndexLink"/>
                <w:rtl w:val="true"/>
              </w:rPr>
              <w:t xml:space="preserve">. </w:t>
            </w:r>
            <w:r>
              <w:rPr>
                <w:rStyle w:val="IndexLink"/>
                <w:rtl w:val="true"/>
              </w:rPr>
              <w:t>امام مهدی علیه السلام مبین قرآن</w:t>
            </w:r>
            <w:r>
              <w:rPr>
                <w:rStyle w:val="IndexLink"/>
                <w:rtl w:val="true"/>
              </w:rPr>
              <w:tab/>
            </w:r>
            <w:r>
              <w:rPr>
                <w:rStyle w:val="IndexLink"/>
              </w:rPr>
              <w:t>89</w:t>
            </w:r>
          </w:hyperlink>
        </w:p>
        <w:p>
          <w:pPr>
            <w:pStyle w:val="Contents4"/>
            <w:tabs>
              <w:tab w:val="clear" w:pos="8176"/>
              <w:tab w:val="right" w:pos="9026" w:leader="dot"/>
            </w:tabs>
            <w:rPr/>
          </w:pPr>
          <w:hyperlink w:anchor="__RefHeading___Toc567165_2749589250">
            <w:r>
              <w:rPr>
                <w:webHidden/>
                <w:rStyle w:val="IndexLink"/>
              </w:rPr>
              <w:t>7</w:t>
            </w:r>
            <w:r>
              <w:rPr>
                <w:rStyle w:val="IndexLink"/>
                <w:rtl w:val="true"/>
              </w:rPr>
              <w:t xml:space="preserve">. </w:t>
            </w:r>
            <w:r>
              <w:rPr>
                <w:rStyle w:val="IndexLink"/>
                <w:rtl w:val="true"/>
              </w:rPr>
              <w:t>سیرة امام مهدی علیه السلام سیرة پیامبر صلی الله علیه و آله و سلم</w:t>
            </w:r>
            <w:r>
              <w:rPr>
                <w:rStyle w:val="IndexLink"/>
                <w:rtl w:val="true"/>
              </w:rPr>
              <w:tab/>
            </w:r>
            <w:r>
              <w:rPr>
                <w:rStyle w:val="IndexLink"/>
              </w:rPr>
              <w:t>91</w:t>
            </w:r>
          </w:hyperlink>
        </w:p>
        <w:p>
          <w:pPr>
            <w:pStyle w:val="Contents4"/>
            <w:tabs>
              <w:tab w:val="clear" w:pos="8176"/>
              <w:tab w:val="right" w:pos="9026" w:leader="dot"/>
            </w:tabs>
            <w:rPr/>
          </w:pPr>
          <w:hyperlink w:anchor="__RefHeading___Toc567167_2749589250">
            <w:r>
              <w:rPr>
                <w:webHidden/>
                <w:rStyle w:val="IndexLink"/>
              </w:rPr>
              <w:t>8</w:t>
            </w:r>
            <w:r>
              <w:rPr>
                <w:rStyle w:val="IndexLink"/>
                <w:rtl w:val="true"/>
              </w:rPr>
              <w:t xml:space="preserve">. </w:t>
            </w:r>
            <w:r>
              <w:rPr>
                <w:rStyle w:val="IndexLink"/>
                <w:rtl w:val="true"/>
              </w:rPr>
              <w:t>امام مهدی علیه السلام و برنامه های پیامبر صلی الله علیه و آله و سلم</w:t>
            </w:r>
            <w:r>
              <w:rPr>
                <w:rStyle w:val="IndexLink"/>
                <w:rtl w:val="true"/>
              </w:rPr>
              <w:tab/>
            </w:r>
            <w:r>
              <w:rPr>
                <w:rStyle w:val="IndexLink"/>
              </w:rPr>
              <w:t>94</w:t>
            </w:r>
          </w:hyperlink>
        </w:p>
        <w:p>
          <w:pPr>
            <w:pStyle w:val="Contents3"/>
            <w:tabs>
              <w:tab w:val="clear" w:pos="8459"/>
              <w:tab w:val="right" w:pos="9026" w:leader="dot"/>
            </w:tabs>
            <w:rPr/>
          </w:pPr>
          <w:hyperlink w:anchor="__RefHeading___Toc567169_2749589250">
            <w:r>
              <w:rPr>
                <w:webHidden/>
                <w:rStyle w:val="IndexLink"/>
                <w:rtl w:val="true"/>
              </w:rPr>
              <w:t>گفتار سوم</w:t>
            </w:r>
            <w:r>
              <w:rPr>
                <w:rStyle w:val="IndexLink"/>
                <w:rtl w:val="true"/>
              </w:rPr>
              <w:t xml:space="preserve">. </w:t>
            </w:r>
            <w:r>
              <w:rPr>
                <w:rStyle w:val="IndexLink"/>
                <w:rtl w:val="true"/>
              </w:rPr>
              <w:t>توجیه روایات</w:t>
            </w:r>
            <w:r>
              <w:rPr>
                <w:rStyle w:val="IndexLink"/>
                <w:rtl w:val="true"/>
              </w:rPr>
              <w:tab/>
            </w:r>
            <w:r>
              <w:rPr>
                <w:rStyle w:val="IndexLink"/>
              </w:rPr>
              <w:t>100</w:t>
            </w:r>
          </w:hyperlink>
        </w:p>
        <w:p>
          <w:pPr>
            <w:pStyle w:val="Contents4"/>
            <w:tabs>
              <w:tab w:val="clear" w:pos="8176"/>
              <w:tab w:val="right" w:pos="9026" w:leader="dot"/>
            </w:tabs>
            <w:rPr/>
          </w:pPr>
          <w:hyperlink w:anchor="__RefHeading___Toc567171_274958925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567173_2749589250">
            <w:r>
              <w:rPr>
                <w:webHidden/>
                <w:rStyle w:val="IndexLink"/>
                <w:rtl w:val="true"/>
              </w:rPr>
              <w:t>قضای جدید</w:t>
            </w:r>
            <w:r>
              <w:rPr>
                <w:rStyle w:val="IndexLink"/>
                <w:rtl w:val="true"/>
              </w:rPr>
              <w:tab/>
            </w:r>
            <w:r>
              <w:rPr>
                <w:rStyle w:val="IndexLink"/>
              </w:rPr>
              <w:t>100</w:t>
            </w:r>
          </w:hyperlink>
        </w:p>
        <w:p>
          <w:pPr>
            <w:pStyle w:val="Contents4"/>
            <w:tabs>
              <w:tab w:val="clear" w:pos="8176"/>
              <w:tab w:val="right" w:pos="9026" w:leader="dot"/>
            </w:tabs>
            <w:rPr/>
          </w:pPr>
          <w:hyperlink w:anchor="__RefHeading___Toc567175_2749589250">
            <w:r>
              <w:rPr>
                <w:webHidden/>
                <w:rStyle w:val="IndexLink"/>
                <w:rtl w:val="true"/>
              </w:rPr>
              <w:t>سلطان جدید</w:t>
            </w:r>
            <w:r>
              <w:rPr>
                <w:rStyle w:val="IndexLink"/>
                <w:rtl w:val="true"/>
              </w:rPr>
              <w:tab/>
            </w:r>
            <w:r>
              <w:rPr>
                <w:rStyle w:val="IndexLink"/>
              </w:rPr>
              <w:t>107</w:t>
            </w:r>
          </w:hyperlink>
        </w:p>
        <w:p>
          <w:pPr>
            <w:pStyle w:val="Contents4"/>
            <w:tabs>
              <w:tab w:val="clear" w:pos="8176"/>
              <w:tab w:val="right" w:pos="9026" w:leader="dot"/>
            </w:tabs>
            <w:rPr/>
          </w:pPr>
          <w:hyperlink w:anchor="__RefHeading___Toc567177_2749589250">
            <w:r>
              <w:rPr>
                <w:webHidden/>
                <w:rStyle w:val="IndexLink"/>
                <w:rtl w:val="true"/>
              </w:rPr>
              <w:t>دعای جدید</w:t>
            </w:r>
            <w:r>
              <w:rPr>
                <w:rStyle w:val="IndexLink"/>
                <w:rtl w:val="true"/>
              </w:rPr>
              <w:tab/>
            </w:r>
            <w:r>
              <w:rPr>
                <w:rStyle w:val="IndexLink"/>
              </w:rPr>
              <w:t>109</w:t>
            </w:r>
          </w:hyperlink>
        </w:p>
        <w:p>
          <w:pPr>
            <w:pStyle w:val="Contents4"/>
            <w:tabs>
              <w:tab w:val="clear" w:pos="8176"/>
              <w:tab w:val="right" w:pos="9026" w:leader="dot"/>
            </w:tabs>
            <w:rPr/>
          </w:pPr>
          <w:hyperlink w:anchor="__RefHeading___Toc567179_2749589250">
            <w:r>
              <w:rPr>
                <w:webHidden/>
                <w:rStyle w:val="IndexLink"/>
                <w:rtl w:val="true"/>
              </w:rPr>
              <w:t>کتاب جدید</w:t>
            </w:r>
            <w:r>
              <w:rPr>
                <w:rStyle w:val="IndexLink"/>
                <w:rtl w:val="true"/>
              </w:rPr>
              <w:tab/>
            </w:r>
            <w:r>
              <w:rPr>
                <w:rStyle w:val="IndexLink"/>
              </w:rPr>
              <w:t>110</w:t>
            </w:r>
          </w:hyperlink>
        </w:p>
        <w:p>
          <w:pPr>
            <w:pStyle w:val="Contents4"/>
            <w:tabs>
              <w:tab w:val="clear" w:pos="8176"/>
              <w:tab w:val="right" w:pos="9026" w:leader="dot"/>
            </w:tabs>
            <w:rPr/>
          </w:pPr>
          <w:hyperlink w:anchor="__RefHeading___Toc567181_2749589250">
            <w:r>
              <w:rPr>
                <w:webHidden/>
                <w:rStyle w:val="IndexLink"/>
                <w:rtl w:val="true"/>
              </w:rPr>
              <w:t>سنت جدید</w:t>
            </w:r>
            <w:r>
              <w:rPr>
                <w:rStyle w:val="IndexLink"/>
                <w:rtl w:val="true"/>
              </w:rPr>
              <w:tab/>
            </w:r>
            <w:r>
              <w:rPr>
                <w:rStyle w:val="IndexLink"/>
              </w:rPr>
              <w:t>114</w:t>
            </w:r>
          </w:hyperlink>
        </w:p>
        <w:p>
          <w:pPr>
            <w:pStyle w:val="Contents4"/>
            <w:tabs>
              <w:tab w:val="clear" w:pos="8176"/>
              <w:tab w:val="right" w:pos="9026" w:leader="dot"/>
            </w:tabs>
            <w:rPr/>
          </w:pPr>
          <w:hyperlink w:anchor="__RefHeading___Toc567183_2749589250">
            <w:r>
              <w:rPr>
                <w:webHidden/>
                <w:rStyle w:val="IndexLink"/>
                <w:rtl w:val="true"/>
              </w:rPr>
              <w:t>مثال جدید</w:t>
            </w:r>
            <w:r>
              <w:rPr>
                <w:rStyle w:val="IndexLink"/>
                <w:rtl w:val="true"/>
              </w:rPr>
              <w:tab/>
            </w:r>
            <w:r>
              <w:rPr>
                <w:rStyle w:val="IndexLink"/>
              </w:rPr>
              <w:t>115</w:t>
            </w:r>
          </w:hyperlink>
        </w:p>
        <w:p>
          <w:pPr>
            <w:pStyle w:val="Contents4"/>
            <w:tabs>
              <w:tab w:val="clear" w:pos="8176"/>
              <w:tab w:val="right" w:pos="9026" w:leader="dot"/>
            </w:tabs>
            <w:rPr/>
          </w:pPr>
          <w:hyperlink w:anchor="__RefHeading___Toc567185_2749589250">
            <w:r>
              <w:rPr>
                <w:webHidden/>
                <w:rStyle w:val="IndexLink"/>
                <w:rtl w:val="true"/>
              </w:rPr>
              <w:t>امر جدید</w:t>
            </w:r>
            <w:r>
              <w:rPr>
                <w:rStyle w:val="IndexLink"/>
                <w:rtl w:val="true"/>
              </w:rPr>
              <w:tab/>
            </w:r>
            <w:r>
              <w:rPr>
                <w:rStyle w:val="IndexLink"/>
              </w:rPr>
              <w:t>116</w:t>
            </w:r>
          </w:hyperlink>
        </w:p>
        <w:p>
          <w:pPr>
            <w:pStyle w:val="Contents4"/>
            <w:tabs>
              <w:tab w:val="clear" w:pos="8176"/>
              <w:tab w:val="right" w:pos="9026" w:leader="dot"/>
            </w:tabs>
            <w:rPr/>
          </w:pPr>
          <w:hyperlink w:anchor="__RefHeading___Toc567187_2749589250">
            <w:r>
              <w:rPr>
                <w:webHidden/>
                <w:rStyle w:val="IndexLink"/>
                <w:rtl w:val="true"/>
              </w:rPr>
              <w:t>دین جدید</w:t>
            </w:r>
            <w:r>
              <w:rPr>
                <w:rStyle w:val="IndexLink"/>
                <w:rtl w:val="true"/>
              </w:rPr>
              <w:tab/>
            </w:r>
            <w:r>
              <w:rPr>
                <w:rStyle w:val="IndexLink"/>
              </w:rPr>
              <w:t>117</w:t>
            </w:r>
          </w:hyperlink>
        </w:p>
        <w:p>
          <w:pPr>
            <w:pStyle w:val="Contents2"/>
            <w:tabs>
              <w:tab w:val="clear" w:pos="8743"/>
              <w:tab w:val="right" w:pos="9026" w:leader="dot"/>
            </w:tabs>
            <w:rPr/>
          </w:pPr>
          <w:hyperlink w:anchor="__RefHeading___Toc567189_2749589250">
            <w:r>
              <w:rPr>
                <w:webHidden/>
                <w:rStyle w:val="IndexLink"/>
                <w:rtl w:val="true"/>
              </w:rPr>
              <w:t>فصل چهارم</w:t>
            </w:r>
            <w:r>
              <w:rPr>
                <w:rStyle w:val="IndexLink"/>
                <w:rtl w:val="true"/>
              </w:rPr>
              <w:t xml:space="preserve">: </w:t>
            </w:r>
            <w:r>
              <w:rPr>
                <w:rStyle w:val="IndexLink"/>
                <w:rtl w:val="true"/>
              </w:rPr>
              <w:t>احکام جدید در عصر ظهور</w:t>
            </w:r>
            <w:r>
              <w:rPr>
                <w:rStyle w:val="IndexLink"/>
                <w:rtl w:val="true"/>
              </w:rPr>
              <w:tab/>
            </w:r>
            <w:r>
              <w:rPr>
                <w:rStyle w:val="IndexLink"/>
              </w:rPr>
              <w:t>118</w:t>
            </w:r>
          </w:hyperlink>
        </w:p>
        <w:p>
          <w:pPr>
            <w:pStyle w:val="Contents3"/>
            <w:tabs>
              <w:tab w:val="clear" w:pos="8459"/>
              <w:tab w:val="right" w:pos="9026" w:leader="dot"/>
            </w:tabs>
            <w:rPr/>
          </w:pPr>
          <w:hyperlink w:anchor="__RefHeading___Toc567191_274958925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567193_2749589250">
            <w:r>
              <w:rPr>
                <w:webHidden/>
                <w:rStyle w:val="IndexLink"/>
                <w:rtl w:val="true"/>
              </w:rPr>
              <w:t>گفتار اول</w:t>
            </w:r>
            <w:r>
              <w:rPr>
                <w:rStyle w:val="IndexLink"/>
                <w:rtl w:val="true"/>
              </w:rPr>
              <w:t xml:space="preserve">. </w:t>
            </w:r>
            <w:r>
              <w:rPr>
                <w:rStyle w:val="IndexLink"/>
                <w:rtl w:val="true"/>
              </w:rPr>
              <w:t>بررسی روایات احکام جدید</w:t>
            </w:r>
            <w:r>
              <w:rPr>
                <w:rStyle w:val="IndexLink"/>
                <w:rtl w:val="true"/>
              </w:rPr>
              <w:tab/>
            </w:r>
            <w:r>
              <w:rPr>
                <w:rStyle w:val="IndexLink"/>
              </w:rPr>
              <w:t>119</w:t>
            </w:r>
          </w:hyperlink>
        </w:p>
        <w:p>
          <w:pPr>
            <w:pStyle w:val="Contents4"/>
            <w:tabs>
              <w:tab w:val="clear" w:pos="8176"/>
              <w:tab w:val="right" w:pos="9026" w:leader="dot"/>
            </w:tabs>
            <w:rPr/>
          </w:pPr>
          <w:hyperlink w:anchor="__RefHeading___Toc567195_274958925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567197_2749589250">
            <w:r>
              <w:rPr>
                <w:webHidden/>
                <w:rStyle w:val="IndexLink"/>
              </w:rPr>
              <w:t>1</w:t>
            </w:r>
            <w:r>
              <w:rPr>
                <w:rStyle w:val="IndexLink"/>
                <w:rtl w:val="true"/>
              </w:rPr>
              <w:t xml:space="preserve">. </w:t>
            </w:r>
            <w:r>
              <w:rPr>
                <w:rStyle w:val="IndexLink"/>
                <w:rtl w:val="true"/>
              </w:rPr>
              <w:t>بازگرداندن مسجد الحرام و مسجد النبی به ابعاد نخستین</w:t>
            </w:r>
            <w:r>
              <w:rPr>
                <w:rStyle w:val="IndexLink"/>
                <w:rtl w:val="true"/>
              </w:rPr>
              <w:tab/>
            </w:r>
            <w:r>
              <w:rPr>
                <w:rStyle w:val="IndexLink"/>
              </w:rPr>
              <w:t>119</w:t>
            </w:r>
          </w:hyperlink>
        </w:p>
        <w:p>
          <w:pPr>
            <w:pStyle w:val="Contents4"/>
            <w:tabs>
              <w:tab w:val="clear" w:pos="8176"/>
              <w:tab w:val="right" w:pos="9026" w:leader="dot"/>
            </w:tabs>
            <w:rPr/>
          </w:pPr>
          <w:hyperlink w:anchor="__RefHeading___Toc567199_2749589250">
            <w:r>
              <w:rPr>
                <w:webHidden/>
                <w:rStyle w:val="IndexLink"/>
              </w:rPr>
              <w:t>2</w:t>
            </w:r>
            <w:r>
              <w:rPr>
                <w:rStyle w:val="IndexLink"/>
                <w:rtl w:val="true"/>
              </w:rPr>
              <w:t xml:space="preserve">. </w:t>
            </w:r>
            <w:r>
              <w:rPr>
                <w:rStyle w:val="IndexLink"/>
                <w:rtl w:val="true"/>
              </w:rPr>
              <w:t>تخریب مساجد</w:t>
            </w:r>
            <w:r>
              <w:rPr>
                <w:rStyle w:val="IndexLink"/>
                <w:rtl w:val="true"/>
              </w:rPr>
              <w:tab/>
            </w:r>
            <w:r>
              <w:rPr>
                <w:rStyle w:val="IndexLink"/>
              </w:rPr>
              <w:t>122</w:t>
            </w:r>
          </w:hyperlink>
        </w:p>
        <w:p>
          <w:pPr>
            <w:pStyle w:val="Contents5"/>
            <w:tabs>
              <w:tab w:val="clear" w:pos="7892"/>
              <w:tab w:val="right" w:pos="9026" w:leader="dot"/>
            </w:tabs>
            <w:rPr/>
          </w:pPr>
          <w:hyperlink w:anchor="__RefHeading___Toc567201_2749589250">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567203_2749589250">
            <w:r>
              <w:rPr>
                <w:webHidden/>
                <w:rStyle w:val="IndexLink"/>
                <w:rtl w:val="true"/>
              </w:rPr>
              <w:t>الف</w:t>
            </w:r>
            <w:r>
              <w:rPr>
                <w:rStyle w:val="IndexLink"/>
                <w:rtl w:val="true"/>
              </w:rPr>
              <w:t xml:space="preserve">. </w:t>
            </w:r>
            <w:r>
              <w:rPr>
                <w:rStyle w:val="IndexLink"/>
                <w:rtl w:val="true"/>
              </w:rPr>
              <w:t>مسجد کوفه و تعدیل قبلة آن</w:t>
            </w:r>
            <w:r>
              <w:rPr>
                <w:rStyle w:val="IndexLink"/>
                <w:rtl w:val="true"/>
              </w:rPr>
              <w:tab/>
            </w:r>
            <w:r>
              <w:rPr>
                <w:rStyle w:val="IndexLink"/>
              </w:rPr>
              <w:t>123</w:t>
            </w:r>
          </w:hyperlink>
        </w:p>
        <w:p>
          <w:pPr>
            <w:pStyle w:val="Contents6"/>
            <w:tabs>
              <w:tab w:val="clear" w:pos="7609"/>
              <w:tab w:val="right" w:pos="9026" w:leader="dot"/>
            </w:tabs>
            <w:rPr/>
          </w:pPr>
          <w:hyperlink w:anchor="__RefHeading___Toc567205_2749589250">
            <w:r>
              <w:rPr>
                <w:webHidden/>
                <w:rStyle w:val="IndexLink"/>
                <w:rtl w:val="true"/>
              </w:rPr>
              <w:t>روایت اول</w:t>
            </w:r>
            <w:r>
              <w:rPr>
                <w:rStyle w:val="IndexLink"/>
                <w:rtl w:val="true"/>
              </w:rPr>
              <w:t>:</w:t>
              <w:tab/>
            </w:r>
            <w:r>
              <w:rPr>
                <w:rStyle w:val="IndexLink"/>
              </w:rPr>
              <w:t>123</w:t>
            </w:r>
          </w:hyperlink>
        </w:p>
        <w:p>
          <w:pPr>
            <w:pStyle w:val="Contents6"/>
            <w:tabs>
              <w:tab w:val="clear" w:pos="7609"/>
              <w:tab w:val="right" w:pos="9026" w:leader="dot"/>
            </w:tabs>
            <w:rPr/>
          </w:pPr>
          <w:hyperlink w:anchor="__RefHeading___Toc567207_2749589250">
            <w:r>
              <w:rPr>
                <w:webHidden/>
                <w:rStyle w:val="IndexLink"/>
                <w:rtl w:val="true"/>
              </w:rPr>
              <w:t>روایت دوم</w:t>
            </w:r>
            <w:r>
              <w:rPr>
                <w:rStyle w:val="IndexLink"/>
                <w:rtl w:val="true"/>
              </w:rPr>
              <w:t>:</w:t>
              <w:tab/>
            </w:r>
            <w:r>
              <w:rPr>
                <w:rStyle w:val="IndexLink"/>
              </w:rPr>
              <w:t>124</w:t>
            </w:r>
          </w:hyperlink>
        </w:p>
        <w:p>
          <w:pPr>
            <w:pStyle w:val="Contents6"/>
            <w:tabs>
              <w:tab w:val="clear" w:pos="7609"/>
              <w:tab w:val="right" w:pos="9026" w:leader="dot"/>
            </w:tabs>
            <w:rPr/>
          </w:pPr>
          <w:hyperlink w:anchor="__RefHeading___Toc567209_2749589250">
            <w:r>
              <w:rPr>
                <w:webHidden/>
                <w:rStyle w:val="IndexLink"/>
                <w:rtl w:val="true"/>
              </w:rPr>
              <w:t>روایت سوم</w:t>
            </w:r>
            <w:r>
              <w:rPr>
                <w:rStyle w:val="IndexLink"/>
                <w:rtl w:val="true"/>
              </w:rPr>
              <w:t>:</w:t>
              <w:tab/>
            </w:r>
            <w:r>
              <w:rPr>
                <w:rStyle w:val="IndexLink"/>
              </w:rPr>
              <w:t>125</w:t>
            </w:r>
          </w:hyperlink>
        </w:p>
        <w:p>
          <w:pPr>
            <w:pStyle w:val="Contents5"/>
            <w:tabs>
              <w:tab w:val="clear" w:pos="7892"/>
              <w:tab w:val="right" w:pos="9026" w:leader="dot"/>
            </w:tabs>
            <w:rPr/>
          </w:pPr>
          <w:hyperlink w:anchor="__RefHeading___Toc567211_2749589250">
            <w:r>
              <w:rPr>
                <w:webHidden/>
                <w:rStyle w:val="IndexLink"/>
                <w:rtl w:val="true"/>
              </w:rPr>
              <w:t>ب</w:t>
            </w:r>
            <w:r>
              <w:rPr>
                <w:rStyle w:val="IndexLink"/>
                <w:rtl w:val="true"/>
              </w:rPr>
              <w:t xml:space="preserve">. </w:t>
            </w:r>
            <w:r>
              <w:rPr>
                <w:rStyle w:val="IndexLink"/>
                <w:rtl w:val="true"/>
              </w:rPr>
              <w:t>مساجد اربعه در کوفه</w:t>
            </w:r>
            <w:r>
              <w:rPr>
                <w:rStyle w:val="IndexLink"/>
                <w:rtl w:val="true"/>
              </w:rPr>
              <w:tab/>
            </w:r>
            <w:r>
              <w:rPr>
                <w:rStyle w:val="IndexLink"/>
              </w:rPr>
              <w:t>126</w:t>
            </w:r>
          </w:hyperlink>
        </w:p>
        <w:p>
          <w:pPr>
            <w:pStyle w:val="Contents5"/>
            <w:tabs>
              <w:tab w:val="clear" w:pos="7892"/>
              <w:tab w:val="right" w:pos="9026" w:leader="dot"/>
            </w:tabs>
            <w:rPr/>
          </w:pPr>
          <w:hyperlink w:anchor="__RefHeading___Toc567213_2749589250">
            <w:r>
              <w:rPr>
                <w:webHidden/>
                <w:rStyle w:val="IndexLink"/>
                <w:rtl w:val="true"/>
              </w:rPr>
              <w:t>ج</w:t>
            </w:r>
            <w:r>
              <w:rPr>
                <w:rStyle w:val="IndexLink"/>
                <w:rtl w:val="true"/>
              </w:rPr>
              <w:t xml:space="preserve">. </w:t>
            </w:r>
            <w:r>
              <w:rPr>
                <w:rStyle w:val="IndexLink"/>
                <w:rtl w:val="true"/>
              </w:rPr>
              <w:t>مساجد مُشرف</w:t>
            </w:r>
            <w:r>
              <w:rPr>
                <w:rStyle w:val="IndexLink"/>
                <w:rtl w:val="true"/>
              </w:rPr>
              <w:tab/>
            </w:r>
            <w:r>
              <w:rPr>
                <w:rStyle w:val="IndexLink"/>
              </w:rPr>
              <w:t>128</w:t>
            </w:r>
          </w:hyperlink>
        </w:p>
        <w:p>
          <w:pPr>
            <w:pStyle w:val="Contents5"/>
            <w:tabs>
              <w:tab w:val="clear" w:pos="7892"/>
              <w:tab w:val="right" w:pos="9026" w:leader="dot"/>
            </w:tabs>
            <w:rPr/>
          </w:pPr>
          <w:hyperlink w:anchor="__RefHeading___Toc567215_2749589250">
            <w:r>
              <w:rPr>
                <w:webHidden/>
                <w:rStyle w:val="IndexLink"/>
                <w:rtl w:val="true"/>
              </w:rPr>
              <w:t>د</w:t>
            </w:r>
            <w:r>
              <w:rPr>
                <w:rStyle w:val="IndexLink"/>
                <w:rtl w:val="true"/>
              </w:rPr>
              <w:t xml:space="preserve">. </w:t>
            </w:r>
            <w:r>
              <w:rPr>
                <w:rStyle w:val="IndexLink"/>
                <w:rtl w:val="true"/>
              </w:rPr>
              <w:t>مساجد سد راه مردم</w:t>
            </w:r>
            <w:r>
              <w:rPr>
                <w:rStyle w:val="IndexLink"/>
                <w:rtl w:val="true"/>
              </w:rPr>
              <w:tab/>
            </w:r>
            <w:r>
              <w:rPr>
                <w:rStyle w:val="IndexLink"/>
              </w:rPr>
              <w:t>129</w:t>
            </w:r>
          </w:hyperlink>
        </w:p>
        <w:p>
          <w:pPr>
            <w:pStyle w:val="Contents5"/>
            <w:tabs>
              <w:tab w:val="clear" w:pos="7892"/>
              <w:tab w:val="right" w:pos="9026" w:leader="dot"/>
            </w:tabs>
            <w:rPr/>
          </w:pPr>
          <w:hyperlink w:anchor="__RefHeading___Toc567217_2749589250">
            <w:r>
              <w:rPr>
                <w:webHidden/>
                <w:rStyle w:val="IndexLink"/>
                <w:rtl w:val="true"/>
              </w:rPr>
              <w:t>ه</w:t>
            </w:r>
            <w:r>
              <w:rPr>
                <w:rStyle w:val="IndexLink"/>
                <w:rtl w:val="true"/>
              </w:rPr>
              <w:t xml:space="preserve">. </w:t>
            </w:r>
            <w:r>
              <w:rPr>
                <w:rStyle w:val="IndexLink"/>
                <w:rtl w:val="true"/>
              </w:rPr>
              <w:t>سقف مساجد</w:t>
            </w:r>
            <w:r>
              <w:rPr>
                <w:rStyle w:val="IndexLink"/>
                <w:rtl w:val="true"/>
              </w:rPr>
              <w:tab/>
            </w:r>
            <w:r>
              <w:rPr>
                <w:rStyle w:val="IndexLink"/>
              </w:rPr>
              <w:t>131</w:t>
            </w:r>
          </w:hyperlink>
        </w:p>
        <w:p>
          <w:pPr>
            <w:pStyle w:val="Contents6"/>
            <w:tabs>
              <w:tab w:val="clear" w:pos="7609"/>
              <w:tab w:val="right" w:pos="9026" w:leader="dot"/>
            </w:tabs>
            <w:rPr/>
          </w:pPr>
          <w:hyperlink w:anchor="__RefHeading___Toc567219_2749589250">
            <w:r>
              <w:rPr>
                <w:webHidden/>
                <w:rStyle w:val="IndexLink"/>
                <w:rtl w:val="true"/>
              </w:rPr>
              <w:t>روایت اول</w:t>
            </w:r>
            <w:r>
              <w:rPr>
                <w:rStyle w:val="IndexLink"/>
                <w:rtl w:val="true"/>
              </w:rPr>
              <w:t>:</w:t>
              <w:tab/>
            </w:r>
            <w:r>
              <w:rPr>
                <w:rStyle w:val="IndexLink"/>
              </w:rPr>
              <w:t>131</w:t>
            </w:r>
          </w:hyperlink>
        </w:p>
        <w:p>
          <w:pPr>
            <w:pStyle w:val="Contents6"/>
            <w:tabs>
              <w:tab w:val="clear" w:pos="7609"/>
              <w:tab w:val="right" w:pos="9026" w:leader="dot"/>
            </w:tabs>
            <w:rPr/>
          </w:pPr>
          <w:hyperlink w:anchor="__RefHeading___Toc567221_2749589250">
            <w:r>
              <w:rPr>
                <w:webHidden/>
                <w:rStyle w:val="IndexLink"/>
                <w:rtl w:val="true"/>
              </w:rPr>
              <w:t>روایت دوم</w:t>
            </w:r>
            <w:r>
              <w:rPr>
                <w:rStyle w:val="IndexLink"/>
                <w:rtl w:val="true"/>
              </w:rPr>
              <w:t>:</w:t>
              <w:tab/>
            </w:r>
            <w:r>
              <w:rPr>
                <w:rStyle w:val="IndexLink"/>
              </w:rPr>
              <w:t>131</w:t>
            </w:r>
          </w:hyperlink>
        </w:p>
        <w:p>
          <w:pPr>
            <w:pStyle w:val="Contents6"/>
            <w:tabs>
              <w:tab w:val="clear" w:pos="7609"/>
              <w:tab w:val="right" w:pos="9026" w:leader="dot"/>
            </w:tabs>
            <w:rPr/>
          </w:pPr>
          <w:hyperlink w:anchor="__RefHeading___Toc567223_2749589250">
            <w:r>
              <w:rPr>
                <w:webHidden/>
                <w:rStyle w:val="IndexLink"/>
                <w:rtl w:val="true"/>
              </w:rPr>
              <w:t>روایت سوم</w:t>
            </w:r>
            <w:r>
              <w:rPr>
                <w:rStyle w:val="IndexLink"/>
                <w:rtl w:val="true"/>
              </w:rPr>
              <w:t>:</w:t>
              <w:tab/>
            </w:r>
            <w:r>
              <w:rPr>
                <w:rStyle w:val="IndexLink"/>
              </w:rPr>
              <w:t>132</w:t>
            </w:r>
          </w:hyperlink>
        </w:p>
        <w:p>
          <w:pPr>
            <w:pStyle w:val="Contents5"/>
            <w:tabs>
              <w:tab w:val="clear" w:pos="7892"/>
              <w:tab w:val="right" w:pos="9026" w:leader="dot"/>
            </w:tabs>
            <w:rPr/>
          </w:pPr>
          <w:hyperlink w:anchor="__RefHeading___Toc567225_2749589250">
            <w:r>
              <w:rPr>
                <w:webHidden/>
                <w:rStyle w:val="IndexLink"/>
                <w:rtl w:val="true"/>
              </w:rPr>
              <w:t>و</w:t>
            </w:r>
            <w:r>
              <w:rPr>
                <w:rStyle w:val="IndexLink"/>
                <w:rtl w:val="true"/>
              </w:rPr>
              <w:t xml:space="preserve">. </w:t>
            </w:r>
            <w:r>
              <w:rPr>
                <w:rStyle w:val="IndexLink"/>
                <w:rtl w:val="true"/>
              </w:rPr>
              <w:t>مناره ها و مقصوره ها</w:t>
            </w:r>
            <w:r>
              <w:rPr>
                <w:rStyle w:val="IndexLink"/>
                <w:rtl w:val="true"/>
              </w:rPr>
              <w:tab/>
            </w:r>
            <w:r>
              <w:rPr>
                <w:rStyle w:val="IndexLink"/>
              </w:rPr>
              <w:t>134</w:t>
            </w:r>
          </w:hyperlink>
        </w:p>
        <w:p>
          <w:pPr>
            <w:pStyle w:val="Contents5"/>
            <w:tabs>
              <w:tab w:val="clear" w:pos="7892"/>
              <w:tab w:val="right" w:pos="9026" w:leader="dot"/>
            </w:tabs>
            <w:rPr/>
          </w:pPr>
          <w:hyperlink w:anchor="__RefHeading___Toc567227_2749589250">
            <w:r>
              <w:rPr>
                <w:webHidden/>
                <w:rStyle w:val="IndexLink"/>
                <w:rtl w:val="true"/>
              </w:rPr>
              <w:t>ز</w:t>
            </w:r>
            <w:r>
              <w:rPr>
                <w:rStyle w:val="IndexLink"/>
                <w:rtl w:val="true"/>
              </w:rPr>
              <w:t xml:space="preserve">. </w:t>
            </w:r>
            <w:r>
              <w:rPr>
                <w:rStyle w:val="IndexLink"/>
                <w:rtl w:val="true"/>
              </w:rPr>
              <w:t>زینت مساجد</w:t>
            </w:r>
            <w:r>
              <w:rPr>
                <w:rStyle w:val="IndexLink"/>
                <w:rtl w:val="true"/>
              </w:rPr>
              <w:tab/>
            </w:r>
            <w:r>
              <w:rPr>
                <w:rStyle w:val="IndexLink"/>
              </w:rPr>
              <w:t>138</w:t>
            </w:r>
          </w:hyperlink>
        </w:p>
        <w:p>
          <w:pPr>
            <w:pStyle w:val="Contents4"/>
            <w:tabs>
              <w:tab w:val="clear" w:pos="8176"/>
              <w:tab w:val="right" w:pos="9026" w:leader="dot"/>
            </w:tabs>
            <w:rPr/>
          </w:pPr>
          <w:hyperlink w:anchor="__RefHeading___Toc567229_2749589250">
            <w:r>
              <w:rPr>
                <w:webHidden/>
                <w:rStyle w:val="IndexLink"/>
              </w:rPr>
              <w:t>3</w:t>
            </w:r>
            <w:r>
              <w:rPr>
                <w:rStyle w:val="IndexLink"/>
                <w:rtl w:val="true"/>
              </w:rPr>
              <w:t xml:space="preserve">. </w:t>
            </w:r>
            <w:r>
              <w:rPr>
                <w:rStyle w:val="IndexLink"/>
                <w:rtl w:val="true"/>
              </w:rPr>
              <w:t>امور اقتصادی</w:t>
            </w:r>
            <w:r>
              <w:rPr>
                <w:rStyle w:val="IndexLink"/>
                <w:rtl w:val="true"/>
              </w:rPr>
              <w:tab/>
            </w:r>
            <w:r>
              <w:rPr>
                <w:rStyle w:val="IndexLink"/>
              </w:rPr>
              <w:t>142</w:t>
            </w:r>
          </w:hyperlink>
        </w:p>
        <w:p>
          <w:pPr>
            <w:pStyle w:val="Contents5"/>
            <w:tabs>
              <w:tab w:val="clear" w:pos="7892"/>
              <w:tab w:val="right" w:pos="9026" w:leader="dot"/>
            </w:tabs>
            <w:rPr/>
          </w:pPr>
          <w:hyperlink w:anchor="__RefHeading___Toc567231_2749589250">
            <w:r>
              <w:rPr>
                <w:webHidden/>
                <w:rStyle w:val="IndexLink"/>
                <w:rtl w:val="true"/>
              </w:rPr>
              <w:t>الف</w:t>
            </w:r>
            <w:r>
              <w:rPr>
                <w:rStyle w:val="IndexLink"/>
                <w:rtl w:val="true"/>
              </w:rPr>
              <w:t xml:space="preserve">. </w:t>
            </w:r>
            <w:r>
              <w:rPr>
                <w:rStyle w:val="IndexLink"/>
                <w:rtl w:val="true"/>
              </w:rPr>
              <w:t>مبارزه با ثروت اندوزی</w:t>
            </w:r>
            <w:r>
              <w:rPr>
                <w:rStyle w:val="IndexLink"/>
                <w:rtl w:val="true"/>
              </w:rPr>
              <w:tab/>
            </w:r>
            <w:r>
              <w:rPr>
                <w:rStyle w:val="IndexLink"/>
              </w:rPr>
              <w:t>142</w:t>
            </w:r>
          </w:hyperlink>
        </w:p>
        <w:p>
          <w:pPr>
            <w:pStyle w:val="Contents5"/>
            <w:tabs>
              <w:tab w:val="clear" w:pos="7892"/>
              <w:tab w:val="right" w:pos="9026" w:leader="dot"/>
            </w:tabs>
            <w:rPr/>
          </w:pPr>
          <w:hyperlink w:anchor="__RefHeading___Toc567233_2749589250">
            <w:r>
              <w:rPr>
                <w:webHidden/>
                <w:rStyle w:val="IndexLink"/>
                <w:rtl w:val="true"/>
              </w:rPr>
              <w:t>ب</w:t>
            </w:r>
            <w:r>
              <w:rPr>
                <w:rStyle w:val="IndexLink"/>
                <w:rtl w:val="true"/>
              </w:rPr>
              <w:t xml:space="preserve">. </w:t>
            </w:r>
            <w:r>
              <w:rPr>
                <w:rStyle w:val="IndexLink"/>
                <w:rtl w:val="true"/>
              </w:rPr>
              <w:t>قطایع</w:t>
            </w:r>
            <w:r>
              <w:rPr>
                <w:rStyle w:val="IndexLink"/>
                <w:rtl w:val="true"/>
              </w:rPr>
              <w:tab/>
            </w:r>
            <w:r>
              <w:rPr>
                <w:rStyle w:val="IndexLink"/>
              </w:rPr>
              <w:t>144</w:t>
            </w:r>
          </w:hyperlink>
        </w:p>
        <w:p>
          <w:pPr>
            <w:pStyle w:val="Contents6"/>
            <w:tabs>
              <w:tab w:val="clear" w:pos="7609"/>
              <w:tab w:val="right" w:pos="9026" w:leader="dot"/>
            </w:tabs>
            <w:rPr/>
          </w:pPr>
          <w:hyperlink w:anchor="__RefHeading___Toc567235_2749589250">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567237_2749589250">
            <w:r>
              <w:rPr>
                <w:webHidden/>
                <w:rStyle w:val="IndexLink"/>
                <w:rtl w:val="true"/>
              </w:rPr>
              <w:t>روایت اول</w:t>
            </w:r>
            <w:r>
              <w:rPr>
                <w:rStyle w:val="IndexLink"/>
                <w:rtl w:val="true"/>
              </w:rPr>
              <w:t>:</w:t>
              <w:tab/>
            </w:r>
            <w:r>
              <w:rPr>
                <w:rStyle w:val="IndexLink"/>
              </w:rPr>
              <w:t>144</w:t>
            </w:r>
          </w:hyperlink>
        </w:p>
        <w:p>
          <w:pPr>
            <w:pStyle w:val="Contents6"/>
            <w:tabs>
              <w:tab w:val="clear" w:pos="7609"/>
              <w:tab w:val="right" w:pos="9026" w:leader="dot"/>
            </w:tabs>
            <w:rPr/>
          </w:pPr>
          <w:hyperlink w:anchor="__RefHeading___Toc567239_2749589250">
            <w:r>
              <w:rPr>
                <w:webHidden/>
                <w:rStyle w:val="IndexLink"/>
                <w:rtl w:val="true"/>
              </w:rPr>
              <w:t>روایت دوم</w:t>
            </w:r>
            <w:r>
              <w:rPr>
                <w:rStyle w:val="IndexLink"/>
                <w:rtl w:val="true"/>
              </w:rPr>
              <w:t>:</w:t>
              <w:tab/>
            </w:r>
            <w:r>
              <w:rPr>
                <w:rStyle w:val="IndexLink"/>
              </w:rPr>
              <w:t>145</w:t>
            </w:r>
          </w:hyperlink>
        </w:p>
        <w:p>
          <w:pPr>
            <w:pStyle w:val="Contents6"/>
            <w:tabs>
              <w:tab w:val="clear" w:pos="7609"/>
              <w:tab w:val="right" w:pos="9026" w:leader="dot"/>
            </w:tabs>
            <w:rPr/>
          </w:pPr>
          <w:hyperlink w:anchor="__RefHeading___Toc567241_2749589250">
            <w:r>
              <w:rPr>
                <w:webHidden/>
                <w:rStyle w:val="IndexLink"/>
                <w:rtl w:val="true"/>
              </w:rPr>
              <w:t>روایت سوم</w:t>
            </w:r>
            <w:r>
              <w:rPr>
                <w:rStyle w:val="IndexLink"/>
                <w:rtl w:val="true"/>
              </w:rPr>
              <w:t>:</w:t>
              <w:tab/>
            </w:r>
            <w:r>
              <w:rPr>
                <w:rStyle w:val="IndexLink"/>
              </w:rPr>
              <w:t>146</w:t>
            </w:r>
          </w:hyperlink>
        </w:p>
        <w:p>
          <w:pPr>
            <w:pStyle w:val="Contents5"/>
            <w:tabs>
              <w:tab w:val="clear" w:pos="7892"/>
              <w:tab w:val="right" w:pos="9026" w:leader="dot"/>
            </w:tabs>
            <w:rPr/>
          </w:pPr>
          <w:hyperlink w:anchor="__RefHeading___Toc567243_2749589250">
            <w:r>
              <w:rPr>
                <w:webHidden/>
                <w:rStyle w:val="IndexLink"/>
                <w:rtl w:val="true"/>
              </w:rPr>
              <w:t>ج</w:t>
            </w:r>
            <w:r>
              <w:rPr>
                <w:rStyle w:val="IndexLink"/>
                <w:rtl w:val="true"/>
              </w:rPr>
              <w:t xml:space="preserve">. </w:t>
            </w:r>
            <w:r>
              <w:rPr>
                <w:rStyle w:val="IndexLink"/>
                <w:rtl w:val="true"/>
              </w:rPr>
              <w:t>رهن و وثیقه</w:t>
            </w:r>
            <w:r>
              <w:rPr>
                <w:rStyle w:val="IndexLink"/>
                <w:rtl w:val="true"/>
              </w:rPr>
              <w:tab/>
            </w:r>
            <w:r>
              <w:rPr>
                <w:rStyle w:val="IndexLink"/>
              </w:rPr>
              <w:t>148</w:t>
            </w:r>
          </w:hyperlink>
        </w:p>
        <w:p>
          <w:pPr>
            <w:pStyle w:val="Contents5"/>
            <w:tabs>
              <w:tab w:val="clear" w:pos="7892"/>
              <w:tab w:val="right" w:pos="9026" w:leader="dot"/>
            </w:tabs>
            <w:rPr/>
          </w:pPr>
          <w:hyperlink w:anchor="__RefHeading___Toc567245_2749589250">
            <w:r>
              <w:rPr>
                <w:webHidden/>
                <w:rStyle w:val="IndexLink"/>
                <w:rtl w:val="true"/>
              </w:rPr>
              <w:t>د</w:t>
            </w:r>
            <w:r>
              <w:rPr>
                <w:rStyle w:val="IndexLink"/>
                <w:rtl w:val="true"/>
              </w:rPr>
              <w:t xml:space="preserve">. </w:t>
            </w:r>
            <w:r>
              <w:rPr>
                <w:rStyle w:val="IndexLink"/>
                <w:rtl w:val="true"/>
              </w:rPr>
              <w:t>گرفتن سود از مؤمن</w:t>
            </w:r>
            <w:r>
              <w:rPr>
                <w:rStyle w:val="IndexLink"/>
                <w:rtl w:val="true"/>
              </w:rPr>
              <w:tab/>
            </w:r>
            <w:r>
              <w:rPr>
                <w:rStyle w:val="IndexLink"/>
              </w:rPr>
              <w:t>149</w:t>
            </w:r>
          </w:hyperlink>
        </w:p>
        <w:p>
          <w:pPr>
            <w:pStyle w:val="Contents5"/>
            <w:tabs>
              <w:tab w:val="clear" w:pos="7892"/>
              <w:tab w:val="right" w:pos="9026" w:leader="dot"/>
            </w:tabs>
            <w:rPr/>
          </w:pPr>
          <w:hyperlink w:anchor="__RefHeading___Toc567247_2749589250">
            <w:r>
              <w:rPr>
                <w:webHidden/>
                <w:rStyle w:val="IndexLink"/>
                <w:rtl w:val="true"/>
              </w:rPr>
              <w:t>ه</w:t>
            </w:r>
            <w:r>
              <w:rPr>
                <w:rStyle w:val="IndexLink"/>
                <w:rtl w:val="true"/>
              </w:rPr>
              <w:t xml:space="preserve">. </w:t>
            </w:r>
            <w:r>
              <w:rPr>
                <w:rStyle w:val="IndexLink"/>
                <w:rtl w:val="true"/>
              </w:rPr>
              <w:t>ارث بردن برادران دینی</w:t>
            </w:r>
            <w:r>
              <w:rPr>
                <w:rStyle w:val="IndexLink"/>
                <w:rtl w:val="true"/>
              </w:rPr>
              <w:tab/>
            </w:r>
            <w:r>
              <w:rPr>
                <w:rStyle w:val="IndexLink"/>
              </w:rPr>
              <w:t>150</w:t>
            </w:r>
          </w:hyperlink>
        </w:p>
        <w:p>
          <w:pPr>
            <w:pStyle w:val="Contents6"/>
            <w:tabs>
              <w:tab w:val="clear" w:pos="7609"/>
              <w:tab w:val="right" w:pos="9026" w:leader="dot"/>
            </w:tabs>
            <w:rPr/>
          </w:pPr>
          <w:hyperlink w:anchor="__RefHeading___Toc567249_2749589250">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567251_2749589250">
            <w:r>
              <w:rPr>
                <w:webHidden/>
                <w:rStyle w:val="IndexLink"/>
                <w:rtl w:val="true"/>
              </w:rPr>
              <w:t>روایت اول</w:t>
            </w:r>
            <w:r>
              <w:rPr>
                <w:rStyle w:val="IndexLink"/>
                <w:rtl w:val="true"/>
              </w:rPr>
              <w:t>:</w:t>
              <w:tab/>
            </w:r>
            <w:r>
              <w:rPr>
                <w:rStyle w:val="IndexLink"/>
              </w:rPr>
              <w:t>151</w:t>
            </w:r>
          </w:hyperlink>
        </w:p>
        <w:p>
          <w:pPr>
            <w:pStyle w:val="Contents6"/>
            <w:tabs>
              <w:tab w:val="clear" w:pos="7609"/>
              <w:tab w:val="right" w:pos="9026" w:leader="dot"/>
            </w:tabs>
            <w:rPr/>
          </w:pPr>
          <w:hyperlink w:anchor="__RefHeading___Toc567253_2749589250">
            <w:r>
              <w:rPr>
                <w:webHidden/>
                <w:rStyle w:val="IndexLink"/>
                <w:rtl w:val="true"/>
              </w:rPr>
              <w:t>روایت دوم</w:t>
            </w:r>
            <w:r>
              <w:rPr>
                <w:rStyle w:val="IndexLink"/>
                <w:rtl w:val="true"/>
              </w:rPr>
              <w:t>:</w:t>
              <w:tab/>
            </w:r>
            <w:r>
              <w:rPr>
                <w:rStyle w:val="IndexLink"/>
              </w:rPr>
              <w:t>152</w:t>
            </w:r>
          </w:hyperlink>
        </w:p>
        <w:p>
          <w:pPr>
            <w:pStyle w:val="Contents6"/>
            <w:tabs>
              <w:tab w:val="clear" w:pos="7609"/>
              <w:tab w:val="right" w:pos="9026" w:leader="dot"/>
            </w:tabs>
            <w:rPr/>
          </w:pPr>
          <w:hyperlink w:anchor="__RefHeading___Toc567255_2749589250">
            <w:r>
              <w:rPr>
                <w:webHidden/>
                <w:rStyle w:val="IndexLink"/>
                <w:rtl w:val="true"/>
              </w:rPr>
              <w:t>روایت سوم</w:t>
            </w:r>
            <w:r>
              <w:rPr>
                <w:rStyle w:val="IndexLink"/>
                <w:rtl w:val="true"/>
              </w:rPr>
              <w:t>:</w:t>
              <w:tab/>
            </w:r>
            <w:r>
              <w:rPr>
                <w:rStyle w:val="IndexLink"/>
              </w:rPr>
              <w:t>152</w:t>
            </w:r>
          </w:hyperlink>
        </w:p>
        <w:p>
          <w:pPr>
            <w:pStyle w:val="Contents5"/>
            <w:tabs>
              <w:tab w:val="clear" w:pos="7892"/>
              <w:tab w:val="right" w:pos="9026" w:leader="dot"/>
            </w:tabs>
            <w:rPr/>
          </w:pPr>
          <w:hyperlink w:anchor="__RefHeading___Toc567257_2749589250">
            <w:r>
              <w:rPr>
                <w:webHidden/>
                <w:rStyle w:val="IndexLink"/>
                <w:rtl w:val="true"/>
              </w:rPr>
              <w:t>و</w:t>
            </w:r>
            <w:r>
              <w:rPr>
                <w:rStyle w:val="IndexLink"/>
                <w:rtl w:val="true"/>
              </w:rPr>
              <w:t xml:space="preserve">. </w:t>
            </w:r>
            <w:r>
              <w:rPr>
                <w:rStyle w:val="IndexLink"/>
                <w:rtl w:val="true"/>
              </w:rPr>
              <w:t>اعدام منع کننده از زکات</w:t>
            </w:r>
            <w:r>
              <w:rPr>
                <w:rStyle w:val="IndexLink"/>
                <w:rtl w:val="true"/>
              </w:rPr>
              <w:tab/>
            </w:r>
            <w:r>
              <w:rPr>
                <w:rStyle w:val="IndexLink"/>
              </w:rPr>
              <w:t>155</w:t>
            </w:r>
          </w:hyperlink>
        </w:p>
        <w:p>
          <w:pPr>
            <w:pStyle w:val="Contents6"/>
            <w:tabs>
              <w:tab w:val="clear" w:pos="7609"/>
              <w:tab w:val="right" w:pos="9026" w:leader="dot"/>
            </w:tabs>
            <w:rPr/>
          </w:pPr>
          <w:hyperlink w:anchor="__RefHeading___Toc567259_2749589250">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567261_2749589250">
            <w:r>
              <w:rPr>
                <w:webHidden/>
                <w:rStyle w:val="IndexLink"/>
                <w:rtl w:val="true"/>
              </w:rPr>
              <w:t>روایت اول</w:t>
            </w:r>
            <w:r>
              <w:rPr>
                <w:rStyle w:val="IndexLink"/>
                <w:rtl w:val="true"/>
              </w:rPr>
              <w:t>:</w:t>
              <w:tab/>
            </w:r>
            <w:r>
              <w:rPr>
                <w:rStyle w:val="IndexLink"/>
              </w:rPr>
              <w:t>156</w:t>
            </w:r>
          </w:hyperlink>
        </w:p>
        <w:p>
          <w:pPr>
            <w:pStyle w:val="Contents6"/>
            <w:tabs>
              <w:tab w:val="clear" w:pos="7609"/>
              <w:tab w:val="right" w:pos="9026" w:leader="dot"/>
            </w:tabs>
            <w:rPr/>
          </w:pPr>
          <w:hyperlink w:anchor="__RefHeading___Toc567263_2749589250">
            <w:r>
              <w:rPr>
                <w:webHidden/>
                <w:rStyle w:val="IndexLink"/>
                <w:rtl w:val="true"/>
              </w:rPr>
              <w:t>روایت دوم</w:t>
            </w:r>
            <w:r>
              <w:rPr>
                <w:rStyle w:val="IndexLink"/>
                <w:rtl w:val="true"/>
              </w:rPr>
              <w:t>:</w:t>
              <w:tab/>
            </w:r>
            <w:r>
              <w:rPr>
                <w:rStyle w:val="IndexLink"/>
              </w:rPr>
              <w:t>157</w:t>
            </w:r>
          </w:hyperlink>
        </w:p>
        <w:p>
          <w:pPr>
            <w:pStyle w:val="Contents6"/>
            <w:tabs>
              <w:tab w:val="clear" w:pos="7609"/>
              <w:tab w:val="right" w:pos="9026" w:leader="dot"/>
            </w:tabs>
            <w:rPr/>
          </w:pPr>
          <w:hyperlink w:anchor="__RefHeading___Toc567265_2749589250">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567267_2749589250">
            <w:r>
              <w:rPr>
                <w:webHidden/>
                <w:rStyle w:val="IndexLink"/>
              </w:rPr>
              <w:t>1</w:t>
            </w:r>
            <w:r>
              <w:rPr>
                <w:rStyle w:val="IndexLink"/>
                <w:rtl w:val="true"/>
              </w:rPr>
              <w:t xml:space="preserve">. </w:t>
            </w:r>
            <w:r>
              <w:rPr>
                <w:rStyle w:val="IndexLink"/>
                <w:rtl w:val="true"/>
              </w:rPr>
              <w:t>اهمیت زکات</w:t>
            </w:r>
            <w:r>
              <w:rPr>
                <w:rStyle w:val="IndexLink"/>
                <w:rtl w:val="true"/>
              </w:rPr>
              <w:tab/>
            </w:r>
            <w:r>
              <w:rPr>
                <w:rStyle w:val="IndexLink"/>
              </w:rPr>
              <w:t>158</w:t>
            </w:r>
          </w:hyperlink>
        </w:p>
        <w:p>
          <w:pPr>
            <w:pStyle w:val="Contents6"/>
            <w:tabs>
              <w:tab w:val="clear" w:pos="7609"/>
              <w:tab w:val="right" w:pos="9026" w:leader="dot"/>
            </w:tabs>
            <w:rPr/>
          </w:pPr>
          <w:hyperlink w:anchor="__RefHeading___Toc567269_2749589250">
            <w:r>
              <w:rPr>
                <w:webHidden/>
                <w:rStyle w:val="IndexLink"/>
              </w:rPr>
              <w:t>2</w:t>
            </w:r>
            <w:r>
              <w:rPr>
                <w:rStyle w:val="IndexLink"/>
                <w:rtl w:val="true"/>
              </w:rPr>
              <w:t xml:space="preserve">. </w:t>
            </w:r>
            <w:r>
              <w:rPr>
                <w:rStyle w:val="IndexLink"/>
                <w:rtl w:val="true"/>
              </w:rPr>
              <w:t>توجیهات قتل مانع الزکاة</w:t>
            </w:r>
            <w:r>
              <w:rPr>
                <w:rStyle w:val="IndexLink"/>
                <w:rtl w:val="true"/>
              </w:rPr>
              <w:tab/>
            </w:r>
            <w:r>
              <w:rPr>
                <w:rStyle w:val="IndexLink"/>
              </w:rPr>
              <w:t>159</w:t>
            </w:r>
          </w:hyperlink>
        </w:p>
        <w:p>
          <w:pPr>
            <w:pStyle w:val="Contents6"/>
            <w:tabs>
              <w:tab w:val="clear" w:pos="7609"/>
              <w:tab w:val="right" w:pos="9026" w:leader="dot"/>
            </w:tabs>
            <w:rPr/>
          </w:pPr>
          <w:hyperlink w:anchor="__RefHeading___Toc567271_2749589250">
            <w:r>
              <w:rPr>
                <w:webHidden/>
                <w:rStyle w:val="IndexLink"/>
              </w:rPr>
              <w:t>3</w:t>
            </w:r>
            <w:r>
              <w:rPr>
                <w:rStyle w:val="IndexLink"/>
                <w:rtl w:val="true"/>
              </w:rPr>
              <w:t xml:space="preserve">. </w:t>
            </w:r>
            <w:r>
              <w:rPr>
                <w:rStyle w:val="IndexLink"/>
                <w:rtl w:val="true"/>
              </w:rPr>
              <w:t>توجیه روایات</w:t>
            </w:r>
            <w:r>
              <w:rPr>
                <w:rStyle w:val="IndexLink"/>
                <w:rtl w:val="true"/>
              </w:rPr>
              <w:tab/>
            </w:r>
            <w:r>
              <w:rPr>
                <w:rStyle w:val="IndexLink"/>
              </w:rPr>
              <w:t>161</w:t>
            </w:r>
          </w:hyperlink>
        </w:p>
        <w:p>
          <w:pPr>
            <w:pStyle w:val="Contents5"/>
            <w:tabs>
              <w:tab w:val="clear" w:pos="7892"/>
              <w:tab w:val="right" w:pos="9026" w:leader="dot"/>
            </w:tabs>
            <w:rPr/>
          </w:pPr>
          <w:hyperlink w:anchor="__RefHeading___Toc567273_2749589250">
            <w:r>
              <w:rPr>
                <w:webHidden/>
                <w:rStyle w:val="IndexLink"/>
                <w:rtl w:val="true"/>
              </w:rPr>
              <w:t>ز</w:t>
            </w:r>
            <w:r>
              <w:rPr>
                <w:rStyle w:val="IndexLink"/>
                <w:rtl w:val="true"/>
              </w:rPr>
              <w:t xml:space="preserve">. </w:t>
            </w:r>
            <w:r>
              <w:rPr>
                <w:rStyle w:val="IndexLink"/>
                <w:rtl w:val="true"/>
              </w:rPr>
              <w:t>جزیه</w:t>
            </w:r>
            <w:r>
              <w:rPr>
                <w:rStyle w:val="IndexLink"/>
                <w:rtl w:val="true"/>
              </w:rPr>
              <w:tab/>
            </w:r>
            <w:r>
              <w:rPr>
                <w:rStyle w:val="IndexLink"/>
              </w:rPr>
              <w:t>163</w:t>
            </w:r>
          </w:hyperlink>
        </w:p>
        <w:p>
          <w:pPr>
            <w:pStyle w:val="Contents6"/>
            <w:tabs>
              <w:tab w:val="clear" w:pos="7609"/>
              <w:tab w:val="right" w:pos="9026" w:leader="dot"/>
            </w:tabs>
            <w:rPr/>
          </w:pPr>
          <w:hyperlink w:anchor="__RefHeading___Toc567275_2749589250">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567277_2749589250">
            <w:r>
              <w:rPr>
                <w:webHidden/>
                <w:rStyle w:val="IndexLink"/>
                <w:rtl w:val="true"/>
              </w:rPr>
              <w:t>عدم پذیرش جزیه</w:t>
            </w:r>
            <w:r>
              <w:rPr>
                <w:rStyle w:val="IndexLink"/>
                <w:rtl w:val="true"/>
              </w:rPr>
              <w:tab/>
            </w:r>
            <w:r>
              <w:rPr>
                <w:rStyle w:val="IndexLink"/>
              </w:rPr>
              <w:t>163</w:t>
            </w:r>
          </w:hyperlink>
        </w:p>
        <w:p>
          <w:pPr>
            <w:pStyle w:val="Contents6"/>
            <w:tabs>
              <w:tab w:val="clear" w:pos="7609"/>
              <w:tab w:val="right" w:pos="9026" w:leader="dot"/>
            </w:tabs>
            <w:rPr/>
          </w:pPr>
          <w:hyperlink w:anchor="__RefHeading___Toc567279_2749589250">
            <w:r>
              <w:rPr>
                <w:webHidden/>
                <w:rStyle w:val="IndexLink"/>
                <w:rtl w:val="true"/>
              </w:rPr>
              <w:t>روایت اول</w:t>
            </w:r>
            <w:r>
              <w:rPr>
                <w:rStyle w:val="IndexLink"/>
                <w:rtl w:val="true"/>
              </w:rPr>
              <w:t>:</w:t>
              <w:tab/>
            </w:r>
            <w:r>
              <w:rPr>
                <w:rStyle w:val="IndexLink"/>
              </w:rPr>
              <w:t>163</w:t>
            </w:r>
          </w:hyperlink>
        </w:p>
        <w:p>
          <w:pPr>
            <w:pStyle w:val="Contents6"/>
            <w:tabs>
              <w:tab w:val="clear" w:pos="7609"/>
              <w:tab w:val="right" w:pos="9026" w:leader="dot"/>
            </w:tabs>
            <w:rPr/>
          </w:pPr>
          <w:hyperlink w:anchor="__RefHeading___Toc567281_2749589250">
            <w:r>
              <w:rPr>
                <w:webHidden/>
                <w:rStyle w:val="IndexLink"/>
                <w:rtl w:val="true"/>
              </w:rPr>
              <w:t>روایت دوم</w:t>
            </w:r>
            <w:r>
              <w:rPr>
                <w:rStyle w:val="IndexLink"/>
                <w:rtl w:val="true"/>
              </w:rPr>
              <w:t>:</w:t>
              <w:tab/>
            </w:r>
            <w:r>
              <w:rPr>
                <w:rStyle w:val="IndexLink"/>
              </w:rPr>
              <w:t>165</w:t>
            </w:r>
          </w:hyperlink>
        </w:p>
        <w:p>
          <w:pPr>
            <w:pStyle w:val="Contents6"/>
            <w:tabs>
              <w:tab w:val="clear" w:pos="7609"/>
              <w:tab w:val="right" w:pos="9026" w:leader="dot"/>
            </w:tabs>
            <w:rPr/>
          </w:pPr>
          <w:hyperlink w:anchor="__RefHeading___Toc567283_2749589250">
            <w:r>
              <w:rPr>
                <w:webHidden/>
                <w:rStyle w:val="IndexLink"/>
                <w:rtl w:val="true"/>
              </w:rPr>
              <w:t>روایت سوم</w:t>
            </w:r>
            <w:r>
              <w:rPr>
                <w:rStyle w:val="IndexLink"/>
                <w:rtl w:val="true"/>
              </w:rPr>
              <w:t>:</w:t>
              <w:tab/>
            </w:r>
            <w:r>
              <w:rPr>
                <w:rStyle w:val="IndexLink"/>
              </w:rPr>
              <w:t>166</w:t>
            </w:r>
          </w:hyperlink>
        </w:p>
        <w:p>
          <w:pPr>
            <w:pStyle w:val="Contents6"/>
            <w:tabs>
              <w:tab w:val="clear" w:pos="7609"/>
              <w:tab w:val="right" w:pos="9026" w:leader="dot"/>
            </w:tabs>
            <w:rPr/>
          </w:pPr>
          <w:hyperlink w:anchor="__RefHeading___Toc567285_2749589250">
            <w:r>
              <w:rPr>
                <w:webHidden/>
                <w:rStyle w:val="IndexLink"/>
                <w:rtl w:val="true"/>
              </w:rPr>
              <w:t>پذیرش جزیه</w:t>
            </w:r>
            <w:r>
              <w:rPr>
                <w:rStyle w:val="IndexLink"/>
                <w:rtl w:val="true"/>
              </w:rPr>
              <w:tab/>
            </w:r>
            <w:r>
              <w:rPr>
                <w:rStyle w:val="IndexLink"/>
              </w:rPr>
              <w:t>167</w:t>
            </w:r>
          </w:hyperlink>
        </w:p>
        <w:p>
          <w:pPr>
            <w:pStyle w:val="Contents6"/>
            <w:tabs>
              <w:tab w:val="clear" w:pos="7609"/>
              <w:tab w:val="right" w:pos="9026" w:leader="dot"/>
            </w:tabs>
            <w:rPr/>
          </w:pPr>
          <w:hyperlink w:anchor="__RefHeading___Toc567287_2749589250">
            <w:r>
              <w:rPr>
                <w:webHidden/>
                <w:rStyle w:val="IndexLink"/>
                <w:rtl w:val="true"/>
              </w:rPr>
              <w:t>روایت اول</w:t>
            </w:r>
            <w:r>
              <w:rPr>
                <w:rStyle w:val="IndexLink"/>
                <w:rtl w:val="true"/>
              </w:rPr>
              <w:t>:</w:t>
              <w:tab/>
            </w:r>
            <w:r>
              <w:rPr>
                <w:rStyle w:val="IndexLink"/>
              </w:rPr>
              <w:t>167</w:t>
            </w:r>
          </w:hyperlink>
        </w:p>
        <w:p>
          <w:pPr>
            <w:pStyle w:val="Contents6"/>
            <w:tabs>
              <w:tab w:val="clear" w:pos="7609"/>
              <w:tab w:val="right" w:pos="9026" w:leader="dot"/>
            </w:tabs>
            <w:rPr/>
          </w:pPr>
          <w:hyperlink w:anchor="__RefHeading___Toc567289_2749589250">
            <w:r>
              <w:rPr>
                <w:webHidden/>
                <w:rStyle w:val="IndexLink"/>
                <w:rtl w:val="true"/>
              </w:rPr>
              <w:t>روایت دوم</w:t>
            </w:r>
            <w:r>
              <w:rPr>
                <w:rStyle w:val="IndexLink"/>
                <w:rtl w:val="true"/>
              </w:rPr>
              <w:t>:</w:t>
              <w:tab/>
            </w:r>
            <w:r>
              <w:rPr>
                <w:rStyle w:val="IndexLink"/>
              </w:rPr>
              <w:t>169</w:t>
            </w:r>
          </w:hyperlink>
        </w:p>
        <w:p>
          <w:pPr>
            <w:pStyle w:val="Contents5"/>
            <w:tabs>
              <w:tab w:val="clear" w:pos="7892"/>
              <w:tab w:val="right" w:pos="9026" w:leader="dot"/>
            </w:tabs>
            <w:rPr/>
          </w:pPr>
          <w:hyperlink w:anchor="__RefHeading___Toc567291_2749589250">
            <w:r>
              <w:rPr>
                <w:webHidden/>
                <w:rStyle w:val="IndexLink"/>
                <w:rtl w:val="true"/>
              </w:rPr>
              <w:t>جمع بندی نهایی امور اقتصادی</w:t>
            </w:r>
            <w:r>
              <w:rPr>
                <w:rStyle w:val="IndexLink"/>
                <w:rtl w:val="true"/>
              </w:rPr>
              <w:tab/>
            </w:r>
            <w:r>
              <w:rPr>
                <w:rStyle w:val="IndexLink"/>
              </w:rPr>
              <w:t>172</w:t>
            </w:r>
          </w:hyperlink>
        </w:p>
        <w:p>
          <w:pPr>
            <w:pStyle w:val="Contents4"/>
            <w:tabs>
              <w:tab w:val="clear" w:pos="8176"/>
              <w:tab w:val="right" w:pos="9026" w:leader="dot"/>
            </w:tabs>
            <w:rPr/>
          </w:pPr>
          <w:hyperlink w:anchor="__RefHeading___Toc567293_2749589250">
            <w:r>
              <w:rPr>
                <w:webHidden/>
                <w:rStyle w:val="IndexLink"/>
              </w:rPr>
              <w:t>4</w:t>
            </w:r>
            <w:r>
              <w:rPr>
                <w:rStyle w:val="IndexLink"/>
                <w:rtl w:val="true"/>
              </w:rPr>
              <w:t xml:space="preserve">. </w:t>
            </w:r>
            <w:r>
              <w:rPr>
                <w:rStyle w:val="IndexLink"/>
                <w:rtl w:val="true"/>
              </w:rPr>
              <w:t>واگذاری دایرة مطاف</w:t>
            </w:r>
            <w:r>
              <w:rPr>
                <w:rStyle w:val="IndexLink"/>
                <w:rtl w:val="true"/>
              </w:rPr>
              <w:tab/>
            </w:r>
            <w:r>
              <w:rPr>
                <w:rStyle w:val="IndexLink"/>
              </w:rPr>
              <w:t>172</w:t>
            </w:r>
          </w:hyperlink>
        </w:p>
        <w:p>
          <w:pPr>
            <w:pStyle w:val="Contents4"/>
            <w:tabs>
              <w:tab w:val="clear" w:pos="8176"/>
              <w:tab w:val="right" w:pos="9026" w:leader="dot"/>
            </w:tabs>
            <w:rPr/>
          </w:pPr>
          <w:hyperlink w:anchor="__RefHeading___Toc567295_2749589250">
            <w:r>
              <w:rPr>
                <w:webHidden/>
                <w:rStyle w:val="IndexLink"/>
              </w:rPr>
              <w:t>5</w:t>
            </w:r>
            <w:r>
              <w:rPr>
                <w:rStyle w:val="IndexLink"/>
                <w:rtl w:val="true"/>
              </w:rPr>
              <w:t xml:space="preserve">. </w:t>
            </w:r>
            <w:r>
              <w:rPr>
                <w:rStyle w:val="IndexLink"/>
                <w:rtl w:val="true"/>
              </w:rPr>
              <w:t>اعدام زناکار  </w:t>
            </w:r>
            <w:r>
              <w:rPr>
                <w:rStyle w:val="IndexLink"/>
                <w:rtl w:val="true"/>
              </w:rPr>
              <w:tab/>
            </w:r>
            <w:r>
              <w:rPr>
                <w:rStyle w:val="IndexLink"/>
              </w:rPr>
              <w:t>174</w:t>
            </w:r>
          </w:hyperlink>
        </w:p>
        <w:p>
          <w:pPr>
            <w:pStyle w:val="Contents5"/>
            <w:tabs>
              <w:tab w:val="clear" w:pos="7892"/>
              <w:tab w:val="right" w:pos="9026" w:leader="dot"/>
            </w:tabs>
            <w:rPr/>
          </w:pPr>
          <w:hyperlink w:anchor="__RefHeading___Toc567297_2749589250">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567299_2749589250">
            <w:r>
              <w:rPr>
                <w:webHidden/>
                <w:rStyle w:val="IndexLink"/>
                <w:rtl w:val="true"/>
              </w:rPr>
              <w:t>روایت اول</w:t>
            </w:r>
            <w:r>
              <w:rPr>
                <w:rStyle w:val="IndexLink"/>
                <w:rtl w:val="true"/>
              </w:rPr>
              <w:t>:</w:t>
              <w:tab/>
            </w:r>
            <w:r>
              <w:rPr>
                <w:rStyle w:val="IndexLink"/>
              </w:rPr>
              <w:t>174</w:t>
            </w:r>
          </w:hyperlink>
        </w:p>
        <w:p>
          <w:pPr>
            <w:pStyle w:val="Contents5"/>
            <w:tabs>
              <w:tab w:val="clear" w:pos="7892"/>
              <w:tab w:val="right" w:pos="9026" w:leader="dot"/>
            </w:tabs>
            <w:rPr/>
          </w:pPr>
          <w:hyperlink w:anchor="__RefHeading___Toc567301_2749589250">
            <w:r>
              <w:rPr>
                <w:webHidden/>
                <w:rStyle w:val="IndexLink"/>
                <w:rtl w:val="true"/>
              </w:rPr>
              <w:t>روایت دوم</w:t>
            </w:r>
            <w:r>
              <w:rPr>
                <w:rStyle w:val="IndexLink"/>
                <w:rtl w:val="true"/>
              </w:rPr>
              <w:t>:</w:t>
              <w:tab/>
            </w:r>
            <w:r>
              <w:rPr>
                <w:rStyle w:val="IndexLink"/>
              </w:rPr>
              <w:t>175</w:t>
            </w:r>
          </w:hyperlink>
        </w:p>
        <w:p>
          <w:pPr>
            <w:pStyle w:val="Contents4"/>
            <w:tabs>
              <w:tab w:val="clear" w:pos="8176"/>
              <w:tab w:val="right" w:pos="9026" w:leader="dot"/>
            </w:tabs>
            <w:rPr/>
          </w:pPr>
          <w:hyperlink w:anchor="__RefHeading___Toc567303_2749589250">
            <w:r>
              <w:rPr>
                <w:webHidden/>
                <w:rStyle w:val="IndexLink"/>
              </w:rPr>
              <w:t>6</w:t>
            </w:r>
            <w:r>
              <w:rPr>
                <w:rStyle w:val="IndexLink"/>
                <w:rtl w:val="true"/>
              </w:rPr>
              <w:t xml:space="preserve">. </w:t>
            </w:r>
            <w:r>
              <w:rPr>
                <w:rStyle w:val="IndexLink"/>
                <w:rtl w:val="true"/>
              </w:rPr>
              <w:t>کشتن دروغ گویان</w:t>
            </w:r>
            <w:r>
              <w:rPr>
                <w:rStyle w:val="IndexLink"/>
                <w:rtl w:val="true"/>
              </w:rPr>
              <w:tab/>
            </w:r>
            <w:r>
              <w:rPr>
                <w:rStyle w:val="IndexLink"/>
              </w:rPr>
              <w:t>176</w:t>
            </w:r>
          </w:hyperlink>
        </w:p>
        <w:p>
          <w:pPr>
            <w:pStyle w:val="Contents4"/>
            <w:tabs>
              <w:tab w:val="clear" w:pos="8176"/>
              <w:tab w:val="right" w:pos="9026" w:leader="dot"/>
            </w:tabs>
            <w:rPr/>
          </w:pPr>
          <w:hyperlink w:anchor="__RefHeading___Toc567305_2749589250">
            <w:r>
              <w:rPr>
                <w:webHidden/>
                <w:rStyle w:val="IndexLink"/>
              </w:rPr>
              <w:t>7</w:t>
            </w:r>
            <w:r>
              <w:rPr>
                <w:rStyle w:val="IndexLink"/>
                <w:rtl w:val="true"/>
              </w:rPr>
              <w:t xml:space="preserve">. </w:t>
            </w:r>
            <w:r>
              <w:rPr>
                <w:rStyle w:val="IndexLink"/>
                <w:rtl w:val="true"/>
              </w:rPr>
              <w:t>کشتن فرزندان قاتلان امام حسین علیه السلام</w:t>
            </w:r>
            <w:r>
              <w:rPr>
                <w:rStyle w:val="IndexLink"/>
                <w:rtl w:val="true"/>
              </w:rPr>
              <w:tab/>
            </w:r>
            <w:r>
              <w:rPr>
                <w:rStyle w:val="IndexLink"/>
              </w:rPr>
              <w:t>178</w:t>
            </w:r>
          </w:hyperlink>
        </w:p>
        <w:p>
          <w:pPr>
            <w:pStyle w:val="Contents5"/>
            <w:tabs>
              <w:tab w:val="clear" w:pos="7892"/>
              <w:tab w:val="right" w:pos="9026" w:leader="dot"/>
            </w:tabs>
            <w:rPr/>
          </w:pPr>
          <w:hyperlink w:anchor="__RefHeading___Toc567307_2749589250">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567309_2749589250">
            <w:r>
              <w:rPr>
                <w:webHidden/>
                <w:rStyle w:val="IndexLink"/>
                <w:rtl w:val="true"/>
              </w:rPr>
              <w:t>روایت اول</w:t>
            </w:r>
            <w:r>
              <w:rPr>
                <w:rStyle w:val="IndexLink"/>
                <w:rtl w:val="true"/>
              </w:rPr>
              <w:t>:</w:t>
              <w:tab/>
            </w:r>
            <w:r>
              <w:rPr>
                <w:rStyle w:val="IndexLink"/>
              </w:rPr>
              <w:t>178</w:t>
            </w:r>
          </w:hyperlink>
        </w:p>
        <w:p>
          <w:pPr>
            <w:pStyle w:val="Contents5"/>
            <w:tabs>
              <w:tab w:val="clear" w:pos="7892"/>
              <w:tab w:val="right" w:pos="9026" w:leader="dot"/>
            </w:tabs>
            <w:rPr/>
          </w:pPr>
          <w:hyperlink w:anchor="__RefHeading___Toc567311_2749589250">
            <w:r>
              <w:rPr>
                <w:webHidden/>
                <w:rStyle w:val="IndexLink"/>
                <w:rtl w:val="true"/>
              </w:rPr>
              <w:t>روایت دوم</w:t>
            </w:r>
            <w:r>
              <w:rPr>
                <w:rStyle w:val="IndexLink"/>
                <w:rtl w:val="true"/>
              </w:rPr>
              <w:t>:</w:t>
              <w:tab/>
            </w:r>
            <w:r>
              <w:rPr>
                <w:rStyle w:val="IndexLink"/>
              </w:rPr>
              <w:t>181</w:t>
            </w:r>
          </w:hyperlink>
        </w:p>
        <w:p>
          <w:pPr>
            <w:pStyle w:val="Contents4"/>
            <w:tabs>
              <w:tab w:val="clear" w:pos="8176"/>
              <w:tab w:val="right" w:pos="9026" w:leader="dot"/>
            </w:tabs>
            <w:rPr/>
          </w:pPr>
          <w:hyperlink w:anchor="__RefHeading___Toc567313_2749589250">
            <w:r>
              <w:rPr>
                <w:webHidden/>
                <w:rStyle w:val="IndexLink"/>
              </w:rPr>
              <w:t>8</w:t>
            </w:r>
            <w:r>
              <w:rPr>
                <w:rStyle w:val="IndexLink"/>
                <w:rtl w:val="true"/>
              </w:rPr>
              <w:t xml:space="preserve">. </w:t>
            </w:r>
            <w:r>
              <w:rPr>
                <w:rStyle w:val="IndexLink"/>
                <w:rtl w:val="true"/>
              </w:rPr>
              <w:t>وجوب کمک به برادران دینی</w:t>
            </w:r>
            <w:r>
              <w:rPr>
                <w:rStyle w:val="IndexLink"/>
                <w:rtl w:val="true"/>
              </w:rPr>
              <w:tab/>
            </w:r>
            <w:r>
              <w:rPr>
                <w:rStyle w:val="IndexLink"/>
              </w:rPr>
              <w:t>184</w:t>
            </w:r>
          </w:hyperlink>
        </w:p>
        <w:p>
          <w:pPr>
            <w:pStyle w:val="Contents4"/>
            <w:tabs>
              <w:tab w:val="clear" w:pos="8176"/>
              <w:tab w:val="right" w:pos="9026" w:leader="dot"/>
            </w:tabs>
            <w:rPr/>
          </w:pPr>
          <w:hyperlink w:anchor="__RefHeading___Toc567315_2749589250">
            <w:r>
              <w:rPr>
                <w:webHidden/>
                <w:rStyle w:val="IndexLink"/>
              </w:rPr>
              <w:t>9</w:t>
            </w:r>
            <w:r>
              <w:rPr>
                <w:rStyle w:val="IndexLink"/>
                <w:rtl w:val="true"/>
              </w:rPr>
              <w:t xml:space="preserve">. </w:t>
            </w:r>
            <w:r>
              <w:rPr>
                <w:rStyle w:val="IndexLink"/>
                <w:rtl w:val="true"/>
              </w:rPr>
              <w:t>قضاوت</w:t>
            </w:r>
            <w:r>
              <w:rPr>
                <w:rStyle w:val="IndexLink"/>
                <w:rtl w:val="true"/>
              </w:rPr>
              <w:tab/>
            </w:r>
            <w:r>
              <w:rPr>
                <w:rStyle w:val="IndexLink"/>
              </w:rPr>
              <w:t>186</w:t>
            </w:r>
          </w:hyperlink>
        </w:p>
        <w:p>
          <w:pPr>
            <w:pStyle w:val="Contents5"/>
            <w:tabs>
              <w:tab w:val="clear" w:pos="7892"/>
              <w:tab w:val="right" w:pos="9026" w:leader="dot"/>
            </w:tabs>
            <w:rPr/>
          </w:pPr>
          <w:hyperlink w:anchor="__RefHeading___Toc567317_2749589250">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567319_2749589250">
            <w:r>
              <w:rPr>
                <w:webHidden/>
                <w:rStyle w:val="IndexLink"/>
                <w:rtl w:val="true"/>
              </w:rPr>
              <w:t>روایت اول</w:t>
            </w:r>
            <w:r>
              <w:rPr>
                <w:rStyle w:val="IndexLink"/>
                <w:rtl w:val="true"/>
              </w:rPr>
              <w:t>:</w:t>
              <w:tab/>
            </w:r>
            <w:r>
              <w:rPr>
                <w:rStyle w:val="IndexLink"/>
              </w:rPr>
              <w:t>186</w:t>
            </w:r>
          </w:hyperlink>
        </w:p>
        <w:p>
          <w:pPr>
            <w:pStyle w:val="Contents5"/>
            <w:tabs>
              <w:tab w:val="clear" w:pos="7892"/>
              <w:tab w:val="right" w:pos="9026" w:leader="dot"/>
            </w:tabs>
            <w:rPr/>
          </w:pPr>
          <w:hyperlink w:anchor="__RefHeading___Toc567321_2749589250">
            <w:r>
              <w:rPr>
                <w:webHidden/>
                <w:rStyle w:val="IndexLink"/>
                <w:rtl w:val="true"/>
              </w:rPr>
              <w:t>روایت دوم</w:t>
            </w:r>
            <w:r>
              <w:rPr>
                <w:rStyle w:val="IndexLink"/>
                <w:rtl w:val="true"/>
              </w:rPr>
              <w:t>:</w:t>
              <w:tab/>
            </w:r>
            <w:r>
              <w:rPr>
                <w:rStyle w:val="IndexLink"/>
              </w:rPr>
              <w:t>187</w:t>
            </w:r>
          </w:hyperlink>
        </w:p>
        <w:p>
          <w:pPr>
            <w:pStyle w:val="Contents5"/>
            <w:tabs>
              <w:tab w:val="clear" w:pos="7892"/>
              <w:tab w:val="right" w:pos="9026" w:leader="dot"/>
            </w:tabs>
            <w:rPr/>
          </w:pPr>
          <w:hyperlink w:anchor="__RefHeading___Toc567323_2749589250">
            <w:r>
              <w:rPr>
                <w:webHidden/>
                <w:rStyle w:val="IndexLink"/>
                <w:rtl w:val="true"/>
              </w:rPr>
              <w:t>روایت سوم</w:t>
            </w:r>
            <w:r>
              <w:rPr>
                <w:rStyle w:val="IndexLink"/>
                <w:rtl w:val="true"/>
              </w:rPr>
              <w:t>:</w:t>
              <w:tab/>
            </w:r>
            <w:r>
              <w:rPr>
                <w:rStyle w:val="IndexLink"/>
              </w:rPr>
              <w:t>188</w:t>
            </w:r>
          </w:hyperlink>
        </w:p>
        <w:p>
          <w:pPr>
            <w:pStyle w:val="Contents5"/>
            <w:tabs>
              <w:tab w:val="clear" w:pos="7892"/>
              <w:tab w:val="right" w:pos="9026" w:leader="dot"/>
            </w:tabs>
            <w:rPr/>
          </w:pPr>
          <w:hyperlink w:anchor="__RefHeading___Toc567325_2749589250">
            <w:r>
              <w:rPr>
                <w:webHidden/>
                <w:rStyle w:val="IndexLink"/>
                <w:rtl w:val="true"/>
              </w:rPr>
              <w:t>روایت چهارم</w:t>
            </w:r>
            <w:r>
              <w:rPr>
                <w:rStyle w:val="IndexLink"/>
                <w:rtl w:val="true"/>
              </w:rPr>
              <w:t>:</w:t>
              <w:tab/>
            </w:r>
            <w:r>
              <w:rPr>
                <w:rStyle w:val="IndexLink"/>
              </w:rPr>
              <w:t>189</w:t>
            </w:r>
          </w:hyperlink>
        </w:p>
        <w:p>
          <w:pPr>
            <w:pStyle w:val="Contents5"/>
            <w:tabs>
              <w:tab w:val="clear" w:pos="7892"/>
              <w:tab w:val="right" w:pos="9026" w:leader="dot"/>
            </w:tabs>
            <w:rPr/>
          </w:pPr>
          <w:hyperlink w:anchor="__RefHeading___Toc567327_2749589250">
            <w:r>
              <w:rPr>
                <w:webHidden/>
                <w:rStyle w:val="IndexLink"/>
                <w:rtl w:val="true"/>
              </w:rPr>
              <w:t>روایت پنجم</w:t>
            </w:r>
            <w:r>
              <w:rPr>
                <w:rStyle w:val="IndexLink"/>
                <w:rtl w:val="true"/>
              </w:rPr>
              <w:t>:</w:t>
              <w:tab/>
            </w:r>
            <w:r>
              <w:rPr>
                <w:rStyle w:val="IndexLink"/>
              </w:rPr>
              <w:t>190</w:t>
            </w:r>
          </w:hyperlink>
        </w:p>
        <w:p>
          <w:pPr>
            <w:pStyle w:val="Contents4"/>
            <w:tabs>
              <w:tab w:val="clear" w:pos="8176"/>
              <w:tab w:val="right" w:pos="9026" w:leader="dot"/>
            </w:tabs>
            <w:rPr/>
          </w:pPr>
          <w:hyperlink w:anchor="__RefHeading___Toc567329_2749589250">
            <w:r>
              <w:rPr>
                <w:webHidden/>
                <w:rStyle w:val="IndexLink"/>
              </w:rPr>
              <w:t>10</w:t>
            </w:r>
            <w:r>
              <w:rPr>
                <w:rStyle w:val="IndexLink"/>
                <w:rtl w:val="true"/>
              </w:rPr>
              <w:t xml:space="preserve">. </w:t>
            </w:r>
            <w:r>
              <w:rPr>
                <w:rStyle w:val="IndexLink"/>
                <w:rtl w:val="true"/>
              </w:rPr>
              <w:t>برداشته شدن حکم تقیه       </w:t>
            </w:r>
            <w:r>
              <w:rPr>
                <w:rStyle w:val="IndexLink"/>
                <w:rtl w:val="true"/>
              </w:rPr>
              <w:tab/>
            </w:r>
            <w:r>
              <w:rPr>
                <w:rStyle w:val="IndexLink"/>
              </w:rPr>
              <w:t>194</w:t>
            </w:r>
          </w:hyperlink>
        </w:p>
        <w:p>
          <w:pPr>
            <w:pStyle w:val="Contents5"/>
            <w:tabs>
              <w:tab w:val="clear" w:pos="7892"/>
              <w:tab w:val="right" w:pos="9026" w:leader="dot"/>
            </w:tabs>
            <w:rPr/>
          </w:pPr>
          <w:hyperlink w:anchor="__RefHeading___Toc567331_2749589250">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567333_2749589250">
            <w:r>
              <w:rPr>
                <w:webHidden/>
                <w:rStyle w:val="IndexLink"/>
                <w:rtl w:val="true"/>
              </w:rPr>
              <w:t>روایت اول</w:t>
            </w:r>
            <w:r>
              <w:rPr>
                <w:rStyle w:val="IndexLink"/>
                <w:rtl w:val="true"/>
              </w:rPr>
              <w:t>:</w:t>
              <w:tab/>
            </w:r>
            <w:r>
              <w:rPr>
                <w:rStyle w:val="IndexLink"/>
              </w:rPr>
              <w:t>194</w:t>
            </w:r>
          </w:hyperlink>
        </w:p>
        <w:p>
          <w:pPr>
            <w:pStyle w:val="Contents5"/>
            <w:tabs>
              <w:tab w:val="clear" w:pos="7892"/>
              <w:tab w:val="right" w:pos="9026" w:leader="dot"/>
            </w:tabs>
            <w:rPr/>
          </w:pPr>
          <w:hyperlink w:anchor="__RefHeading___Toc567335_2749589250">
            <w:r>
              <w:rPr>
                <w:webHidden/>
                <w:rStyle w:val="IndexLink"/>
                <w:rtl w:val="true"/>
              </w:rPr>
              <w:t>روایت دوم</w:t>
            </w:r>
            <w:r>
              <w:rPr>
                <w:rStyle w:val="IndexLink"/>
                <w:rtl w:val="true"/>
              </w:rPr>
              <w:t>:</w:t>
              <w:tab/>
            </w:r>
            <w:r>
              <w:rPr>
                <w:rStyle w:val="IndexLink"/>
              </w:rPr>
              <w:t>195</w:t>
            </w:r>
          </w:hyperlink>
        </w:p>
        <w:p>
          <w:pPr>
            <w:pStyle w:val="Contents4"/>
            <w:tabs>
              <w:tab w:val="clear" w:pos="8176"/>
              <w:tab w:val="right" w:pos="9026" w:leader="dot"/>
            </w:tabs>
            <w:rPr/>
          </w:pPr>
          <w:hyperlink w:anchor="__RefHeading___Toc567337_2749589250">
            <w:r>
              <w:rPr>
                <w:webHidden/>
                <w:rStyle w:val="IndexLink"/>
              </w:rPr>
              <w:t>11</w:t>
            </w:r>
            <w:r>
              <w:rPr>
                <w:rStyle w:val="IndexLink"/>
                <w:rtl w:val="true"/>
              </w:rPr>
              <w:t xml:space="preserve">. </w:t>
            </w:r>
            <w:r>
              <w:rPr>
                <w:rStyle w:val="IndexLink"/>
                <w:rtl w:val="true"/>
              </w:rPr>
              <w:t>تخریب بالکن ها و</w:t>
            </w:r>
            <w:r>
              <w:rPr>
                <w:rStyle w:val="IndexLink"/>
                <w:rtl w:val="true"/>
              </w:rPr>
              <w:t>...</w:t>
              <w:tab/>
            </w:r>
            <w:r>
              <w:rPr>
                <w:rStyle w:val="IndexLink"/>
              </w:rPr>
              <w:t>197</w:t>
            </w:r>
          </w:hyperlink>
        </w:p>
        <w:p>
          <w:pPr>
            <w:pStyle w:val="Contents4"/>
            <w:tabs>
              <w:tab w:val="clear" w:pos="8176"/>
              <w:tab w:val="right" w:pos="9026" w:leader="dot"/>
            </w:tabs>
            <w:rPr/>
          </w:pPr>
          <w:hyperlink w:anchor="__RefHeading___Toc567339_2749589250">
            <w:r>
              <w:rPr>
                <w:webHidden/>
                <w:rStyle w:val="IndexLink"/>
              </w:rPr>
              <w:t>12</w:t>
            </w:r>
            <w:r>
              <w:rPr>
                <w:rStyle w:val="IndexLink"/>
                <w:rtl w:val="true"/>
              </w:rPr>
              <w:t xml:space="preserve">. </w:t>
            </w:r>
            <w:r>
              <w:rPr>
                <w:rStyle w:val="IndexLink"/>
                <w:rtl w:val="true"/>
              </w:rPr>
              <w:t>عدم طلب توبه</w:t>
            </w:r>
            <w:r>
              <w:rPr>
                <w:rStyle w:val="IndexLink"/>
                <w:rtl w:val="true"/>
              </w:rPr>
              <w:tab/>
            </w:r>
            <w:r>
              <w:rPr>
                <w:rStyle w:val="IndexLink"/>
              </w:rPr>
              <w:t>198</w:t>
            </w:r>
          </w:hyperlink>
        </w:p>
        <w:p>
          <w:pPr>
            <w:pStyle w:val="Contents5"/>
            <w:tabs>
              <w:tab w:val="clear" w:pos="7892"/>
              <w:tab w:val="right" w:pos="9026" w:leader="dot"/>
            </w:tabs>
            <w:rPr/>
          </w:pPr>
          <w:hyperlink w:anchor="__RefHeading___Toc567341_2749589250">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567343_2749589250">
            <w:r>
              <w:rPr>
                <w:webHidden/>
                <w:rStyle w:val="IndexLink"/>
                <w:rtl w:val="true"/>
              </w:rPr>
              <w:t>روایت اول</w:t>
            </w:r>
            <w:r>
              <w:rPr>
                <w:rStyle w:val="IndexLink"/>
                <w:rtl w:val="true"/>
              </w:rPr>
              <w:t>:</w:t>
              <w:tab/>
            </w:r>
            <w:r>
              <w:rPr>
                <w:rStyle w:val="IndexLink"/>
              </w:rPr>
              <w:t>198</w:t>
            </w:r>
          </w:hyperlink>
        </w:p>
        <w:p>
          <w:pPr>
            <w:pStyle w:val="Contents5"/>
            <w:tabs>
              <w:tab w:val="clear" w:pos="7892"/>
              <w:tab w:val="right" w:pos="9026" w:leader="dot"/>
            </w:tabs>
            <w:rPr/>
          </w:pPr>
          <w:hyperlink w:anchor="__RefHeading___Toc567345_2749589250">
            <w:r>
              <w:rPr>
                <w:webHidden/>
                <w:rStyle w:val="IndexLink"/>
                <w:rtl w:val="true"/>
              </w:rPr>
              <w:t>روایت دوم</w:t>
            </w:r>
            <w:r>
              <w:rPr>
                <w:rStyle w:val="IndexLink"/>
                <w:rtl w:val="true"/>
              </w:rPr>
              <w:t>:</w:t>
              <w:tab/>
            </w:r>
            <w:r>
              <w:rPr>
                <w:rStyle w:val="IndexLink"/>
              </w:rPr>
              <w:t>199</w:t>
            </w:r>
          </w:hyperlink>
        </w:p>
        <w:p>
          <w:pPr>
            <w:pStyle w:val="Contents5"/>
            <w:tabs>
              <w:tab w:val="clear" w:pos="7892"/>
              <w:tab w:val="right" w:pos="9026" w:leader="dot"/>
            </w:tabs>
            <w:rPr/>
          </w:pPr>
          <w:hyperlink w:anchor="__RefHeading___Toc567347_2749589250">
            <w:r>
              <w:rPr>
                <w:webHidden/>
                <w:rStyle w:val="IndexLink"/>
                <w:rtl w:val="true"/>
              </w:rPr>
              <w:t>روایت سوم</w:t>
            </w:r>
            <w:r>
              <w:rPr>
                <w:rStyle w:val="IndexLink"/>
                <w:rtl w:val="true"/>
              </w:rPr>
              <w:t>:</w:t>
              <w:tab/>
            </w:r>
            <w:r>
              <w:rPr>
                <w:rStyle w:val="IndexLink"/>
              </w:rPr>
              <w:t>200</w:t>
            </w:r>
          </w:hyperlink>
        </w:p>
        <w:p>
          <w:pPr>
            <w:pStyle w:val="Contents4"/>
            <w:tabs>
              <w:tab w:val="clear" w:pos="8176"/>
              <w:tab w:val="right" w:pos="9026" w:leader="dot"/>
            </w:tabs>
            <w:rPr/>
          </w:pPr>
          <w:hyperlink w:anchor="__RefHeading___Toc567349_2749589250">
            <w:r>
              <w:rPr>
                <w:webHidden/>
                <w:rStyle w:val="IndexLink"/>
              </w:rPr>
              <w:t>13</w:t>
            </w:r>
            <w:r>
              <w:rPr>
                <w:rStyle w:val="IndexLink"/>
                <w:rtl w:val="true"/>
              </w:rPr>
              <w:t xml:space="preserve">. </w:t>
            </w:r>
            <w:r>
              <w:rPr>
                <w:rStyle w:val="IndexLink"/>
                <w:rtl w:val="true"/>
              </w:rPr>
              <w:t>تقسیم اموال کعبه</w:t>
            </w:r>
            <w:r>
              <w:rPr>
                <w:rStyle w:val="IndexLink"/>
                <w:rtl w:val="true"/>
              </w:rPr>
              <w:tab/>
            </w:r>
            <w:r>
              <w:rPr>
                <w:rStyle w:val="IndexLink"/>
              </w:rPr>
              <w:t>205</w:t>
            </w:r>
          </w:hyperlink>
        </w:p>
        <w:p>
          <w:pPr>
            <w:pStyle w:val="Contents4"/>
            <w:tabs>
              <w:tab w:val="clear" w:pos="8176"/>
              <w:tab w:val="right" w:pos="9026" w:leader="dot"/>
            </w:tabs>
            <w:rPr/>
          </w:pPr>
          <w:hyperlink w:anchor="__RefHeading___Toc567351_2749589250">
            <w:r>
              <w:rPr>
                <w:webHidden/>
                <w:rStyle w:val="IndexLink"/>
              </w:rPr>
              <w:t>14</w:t>
            </w:r>
            <w:r>
              <w:rPr>
                <w:rStyle w:val="IndexLink"/>
                <w:rtl w:val="true"/>
              </w:rPr>
              <w:t xml:space="preserve">. </w:t>
            </w:r>
            <w:r>
              <w:rPr>
                <w:rStyle w:val="IndexLink"/>
                <w:rtl w:val="true"/>
              </w:rPr>
              <w:t>طلاق</w:t>
            </w:r>
            <w:r>
              <w:rPr>
                <w:rStyle w:val="IndexLink"/>
                <w:rtl w:val="true"/>
              </w:rPr>
              <w:tab/>
            </w:r>
            <w:r>
              <w:rPr>
                <w:rStyle w:val="IndexLink"/>
              </w:rPr>
              <w:t>206</w:t>
            </w:r>
          </w:hyperlink>
        </w:p>
        <w:p>
          <w:pPr>
            <w:pStyle w:val="Contents3"/>
            <w:tabs>
              <w:tab w:val="clear" w:pos="8459"/>
              <w:tab w:val="right" w:pos="9026" w:leader="dot"/>
            </w:tabs>
            <w:rPr/>
          </w:pPr>
          <w:hyperlink w:anchor="__RefHeading___Toc567353_2749589250">
            <w:r>
              <w:rPr>
                <w:webHidden/>
                <w:rStyle w:val="IndexLink"/>
                <w:rtl w:val="true"/>
              </w:rPr>
              <w:t>گفتار دوم</w:t>
            </w:r>
            <w:r>
              <w:rPr>
                <w:rStyle w:val="IndexLink"/>
                <w:rtl w:val="true"/>
              </w:rPr>
              <w:t xml:space="preserve">: </w:t>
            </w:r>
            <w:r>
              <w:rPr>
                <w:rStyle w:val="IndexLink"/>
                <w:rtl w:val="true"/>
              </w:rPr>
              <w:t>توجیه احکام جدید</w:t>
            </w:r>
            <w:r>
              <w:rPr>
                <w:rStyle w:val="IndexLink"/>
                <w:rtl w:val="true"/>
              </w:rPr>
              <w:tab/>
            </w:r>
            <w:r>
              <w:rPr>
                <w:rStyle w:val="IndexLink"/>
              </w:rPr>
              <w:t>207</w:t>
            </w:r>
          </w:hyperlink>
        </w:p>
        <w:p>
          <w:pPr>
            <w:pStyle w:val="Contents4"/>
            <w:tabs>
              <w:tab w:val="clear" w:pos="8176"/>
              <w:tab w:val="right" w:pos="9026" w:leader="dot"/>
            </w:tabs>
            <w:rPr/>
          </w:pPr>
          <w:hyperlink w:anchor="__RefHeading___Toc567355_2749589250">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567357_2749589250">
            <w:r>
              <w:rPr>
                <w:webHidden/>
                <w:rStyle w:val="IndexLink"/>
              </w:rPr>
              <w:t>1</w:t>
            </w:r>
            <w:r>
              <w:rPr>
                <w:rStyle w:val="IndexLink"/>
                <w:rtl w:val="true"/>
              </w:rPr>
              <w:t xml:space="preserve">. </w:t>
            </w:r>
            <w:r>
              <w:rPr>
                <w:rStyle w:val="IndexLink"/>
                <w:rtl w:val="true"/>
              </w:rPr>
              <w:t>احکام و اقتضائات زمان و مکان</w:t>
            </w:r>
            <w:r>
              <w:rPr>
                <w:rStyle w:val="IndexLink"/>
                <w:rtl w:val="true"/>
              </w:rPr>
              <w:tab/>
            </w:r>
            <w:r>
              <w:rPr>
                <w:rStyle w:val="IndexLink"/>
              </w:rPr>
              <w:t>208</w:t>
            </w:r>
          </w:hyperlink>
        </w:p>
        <w:p>
          <w:pPr>
            <w:pStyle w:val="Contents5"/>
            <w:tabs>
              <w:tab w:val="clear" w:pos="7892"/>
              <w:tab w:val="right" w:pos="9026" w:leader="dot"/>
            </w:tabs>
            <w:rPr/>
          </w:pPr>
          <w:hyperlink w:anchor="__RefHeading___Toc567359_2749589250">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567361_2749589250">
            <w:r>
              <w:rPr>
                <w:webHidden/>
                <w:rStyle w:val="IndexLink"/>
              </w:rPr>
              <w:t>1-1</w:t>
            </w:r>
            <w:r>
              <w:rPr>
                <w:rStyle w:val="IndexLink"/>
                <w:rtl w:val="true"/>
              </w:rPr>
              <w:t xml:space="preserve">. </w:t>
            </w:r>
            <w:r>
              <w:rPr>
                <w:rStyle w:val="IndexLink"/>
                <w:rtl w:val="true"/>
              </w:rPr>
              <w:t>احکام ثابت و متغیر</w:t>
            </w:r>
            <w:r>
              <w:rPr>
                <w:rStyle w:val="IndexLink"/>
                <w:rtl w:val="true"/>
              </w:rPr>
              <w:tab/>
            </w:r>
            <w:r>
              <w:rPr>
                <w:rStyle w:val="IndexLink"/>
              </w:rPr>
              <w:t>208</w:t>
            </w:r>
          </w:hyperlink>
        </w:p>
        <w:p>
          <w:pPr>
            <w:pStyle w:val="Contents5"/>
            <w:tabs>
              <w:tab w:val="clear" w:pos="7892"/>
              <w:tab w:val="right" w:pos="9026" w:leader="dot"/>
            </w:tabs>
            <w:rPr/>
          </w:pPr>
          <w:hyperlink w:anchor="__RefHeading___Toc567363_2749589250">
            <w:r>
              <w:rPr>
                <w:webHidden/>
                <w:rStyle w:val="IndexLink"/>
              </w:rPr>
              <w:t>2-1</w:t>
            </w:r>
            <w:r>
              <w:rPr>
                <w:rStyle w:val="IndexLink"/>
                <w:rtl w:val="true"/>
              </w:rPr>
              <w:t xml:space="preserve">. </w:t>
            </w:r>
            <w:r>
              <w:rPr>
                <w:rStyle w:val="IndexLink"/>
                <w:rtl w:val="true"/>
              </w:rPr>
              <w:t>معنای همگامی احکام با زمان و مکان</w:t>
            </w:r>
            <w:r>
              <w:rPr>
                <w:rStyle w:val="IndexLink"/>
                <w:rtl w:val="true"/>
              </w:rPr>
              <w:tab/>
            </w:r>
            <w:r>
              <w:rPr>
                <w:rStyle w:val="IndexLink"/>
              </w:rPr>
              <w:t>213</w:t>
            </w:r>
          </w:hyperlink>
        </w:p>
        <w:p>
          <w:pPr>
            <w:pStyle w:val="Contents5"/>
            <w:tabs>
              <w:tab w:val="clear" w:pos="7892"/>
              <w:tab w:val="right" w:pos="9026" w:leader="dot"/>
            </w:tabs>
            <w:rPr/>
          </w:pPr>
          <w:hyperlink w:anchor="__RefHeading___Toc567365_2749589250">
            <w:r>
              <w:rPr>
                <w:webHidden/>
                <w:rStyle w:val="IndexLink"/>
              </w:rPr>
              <w:t>3-1</w:t>
            </w:r>
            <w:r>
              <w:rPr>
                <w:rStyle w:val="IndexLink"/>
                <w:rtl w:val="true"/>
              </w:rPr>
              <w:t xml:space="preserve">. </w:t>
            </w:r>
            <w:r>
              <w:rPr>
                <w:rStyle w:val="IndexLink"/>
                <w:rtl w:val="true"/>
              </w:rPr>
              <w:t>ادلة اعتبار زمان و مکان در احکام</w:t>
            </w:r>
            <w:r>
              <w:rPr>
                <w:rStyle w:val="IndexLink"/>
                <w:rtl w:val="true"/>
              </w:rPr>
              <w:tab/>
            </w:r>
            <w:r>
              <w:rPr>
                <w:rStyle w:val="IndexLink"/>
              </w:rPr>
              <w:t>214</w:t>
            </w:r>
          </w:hyperlink>
        </w:p>
        <w:p>
          <w:pPr>
            <w:pStyle w:val="Contents6"/>
            <w:tabs>
              <w:tab w:val="clear" w:pos="7609"/>
              <w:tab w:val="right" w:pos="9026" w:leader="dot"/>
            </w:tabs>
            <w:rPr/>
          </w:pPr>
          <w:hyperlink w:anchor="__RefHeading___Toc567367_2749589250">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567369_2749589250">
            <w:r>
              <w:rPr>
                <w:webHidden/>
                <w:rStyle w:val="IndexLink"/>
                <w:rtl w:val="true"/>
              </w:rPr>
              <w:t>الف</w:t>
            </w:r>
            <w:r>
              <w:rPr>
                <w:rStyle w:val="IndexLink"/>
                <w:rtl w:val="true"/>
              </w:rPr>
              <w:t xml:space="preserve">. </w:t>
            </w:r>
            <w:r>
              <w:rPr>
                <w:rStyle w:val="IndexLink"/>
                <w:rtl w:val="true"/>
              </w:rPr>
              <w:t>تناسب حکم و موضوع</w:t>
            </w:r>
            <w:r>
              <w:rPr>
                <w:rStyle w:val="IndexLink"/>
                <w:rtl w:val="true"/>
              </w:rPr>
              <w:tab/>
            </w:r>
            <w:r>
              <w:rPr>
                <w:rStyle w:val="IndexLink"/>
              </w:rPr>
              <w:t>215</w:t>
            </w:r>
          </w:hyperlink>
        </w:p>
        <w:p>
          <w:pPr>
            <w:pStyle w:val="Contents6"/>
            <w:tabs>
              <w:tab w:val="clear" w:pos="7609"/>
              <w:tab w:val="right" w:pos="9026" w:leader="dot"/>
            </w:tabs>
            <w:rPr/>
          </w:pPr>
          <w:hyperlink w:anchor="__RefHeading___Toc567371_2749589250">
            <w:r>
              <w:rPr>
                <w:webHidden/>
                <w:rStyle w:val="IndexLink"/>
                <w:rtl w:val="true"/>
              </w:rPr>
              <w:t>ب</w:t>
            </w:r>
            <w:r>
              <w:rPr>
                <w:rStyle w:val="IndexLink"/>
                <w:rtl w:val="true"/>
              </w:rPr>
              <w:t xml:space="preserve">. </w:t>
            </w:r>
            <w:r>
              <w:rPr>
                <w:rStyle w:val="IndexLink"/>
                <w:rtl w:val="true"/>
              </w:rPr>
              <w:t>تبعیت احکام از ملاک ها</w:t>
            </w:r>
            <w:r>
              <w:rPr>
                <w:rStyle w:val="IndexLink"/>
                <w:rtl w:val="true"/>
              </w:rPr>
              <w:tab/>
            </w:r>
            <w:r>
              <w:rPr>
                <w:rStyle w:val="IndexLink"/>
              </w:rPr>
              <w:t>215</w:t>
            </w:r>
          </w:hyperlink>
        </w:p>
        <w:p>
          <w:pPr>
            <w:pStyle w:val="Contents6"/>
            <w:tabs>
              <w:tab w:val="clear" w:pos="7609"/>
              <w:tab w:val="right" w:pos="9026" w:leader="dot"/>
            </w:tabs>
            <w:rPr/>
          </w:pPr>
          <w:hyperlink w:anchor="__RefHeading___Toc567373_2749589250">
            <w:r>
              <w:rPr>
                <w:webHidden/>
                <w:rStyle w:val="IndexLink"/>
                <w:rtl w:val="true"/>
              </w:rPr>
              <w:t>ج</w:t>
            </w:r>
            <w:r>
              <w:rPr>
                <w:rStyle w:val="IndexLink"/>
                <w:rtl w:val="true"/>
              </w:rPr>
              <w:t xml:space="preserve">. </w:t>
            </w:r>
            <w:r>
              <w:rPr>
                <w:rStyle w:val="IndexLink"/>
                <w:rtl w:val="true"/>
              </w:rPr>
              <w:t>خاتمیت دین اسلام</w:t>
            </w:r>
            <w:r>
              <w:rPr>
                <w:rStyle w:val="IndexLink"/>
                <w:rtl w:val="true"/>
              </w:rPr>
              <w:tab/>
            </w:r>
            <w:r>
              <w:rPr>
                <w:rStyle w:val="IndexLink"/>
              </w:rPr>
              <w:t>217</w:t>
            </w:r>
          </w:hyperlink>
        </w:p>
        <w:p>
          <w:pPr>
            <w:pStyle w:val="Contents6"/>
            <w:tabs>
              <w:tab w:val="clear" w:pos="7609"/>
              <w:tab w:val="right" w:pos="9026" w:leader="dot"/>
            </w:tabs>
            <w:rPr/>
          </w:pPr>
          <w:hyperlink w:anchor="__RefHeading___Toc567375_2749589250">
            <w:r>
              <w:rPr>
                <w:webHidden/>
                <w:rStyle w:val="IndexLink"/>
                <w:rtl w:val="true"/>
              </w:rPr>
              <w:t>د</w:t>
            </w:r>
            <w:r>
              <w:rPr>
                <w:rStyle w:val="IndexLink"/>
                <w:rtl w:val="true"/>
              </w:rPr>
              <w:t xml:space="preserve">. </w:t>
            </w:r>
            <w:r>
              <w:rPr>
                <w:rStyle w:val="IndexLink"/>
                <w:rtl w:val="true"/>
              </w:rPr>
              <w:t>مسائل مستحدثه</w:t>
            </w:r>
            <w:r>
              <w:rPr>
                <w:rStyle w:val="IndexLink"/>
                <w:rtl w:val="true"/>
              </w:rPr>
              <w:tab/>
            </w:r>
            <w:r>
              <w:rPr>
                <w:rStyle w:val="IndexLink"/>
              </w:rPr>
              <w:t>217</w:t>
            </w:r>
          </w:hyperlink>
        </w:p>
        <w:p>
          <w:pPr>
            <w:pStyle w:val="Contents6"/>
            <w:tabs>
              <w:tab w:val="clear" w:pos="7609"/>
              <w:tab w:val="right" w:pos="9026" w:leader="dot"/>
            </w:tabs>
            <w:rPr/>
          </w:pPr>
          <w:hyperlink w:anchor="__RefHeading___Toc567377_2749589250">
            <w:r>
              <w:rPr>
                <w:webHidden/>
                <w:rStyle w:val="IndexLink"/>
                <w:rtl w:val="true"/>
              </w:rPr>
              <w:t>ه</w:t>
            </w:r>
            <w:r>
              <w:rPr>
                <w:rStyle w:val="IndexLink"/>
                <w:rtl w:val="true"/>
              </w:rPr>
              <w:t xml:space="preserve">. </w:t>
            </w:r>
            <w:r>
              <w:rPr>
                <w:rStyle w:val="IndexLink"/>
                <w:rtl w:val="true"/>
              </w:rPr>
              <w:t>روایات</w:t>
            </w:r>
            <w:r>
              <w:rPr>
                <w:rStyle w:val="IndexLink"/>
                <w:rtl w:val="true"/>
              </w:rPr>
              <w:tab/>
            </w:r>
            <w:r>
              <w:rPr>
                <w:rStyle w:val="IndexLink"/>
              </w:rPr>
              <w:t>218</w:t>
            </w:r>
          </w:hyperlink>
        </w:p>
        <w:p>
          <w:pPr>
            <w:pStyle w:val="Contents5"/>
            <w:tabs>
              <w:tab w:val="clear" w:pos="7892"/>
              <w:tab w:val="right" w:pos="9026" w:leader="dot"/>
            </w:tabs>
            <w:rPr/>
          </w:pPr>
          <w:hyperlink w:anchor="__RefHeading___Toc567379_2749589250">
            <w:r>
              <w:rPr>
                <w:webHidden/>
                <w:rStyle w:val="IndexLink"/>
              </w:rPr>
              <w:t>4-1</w:t>
            </w:r>
            <w:r>
              <w:rPr>
                <w:rStyle w:val="IndexLink"/>
                <w:rtl w:val="true"/>
              </w:rPr>
              <w:t xml:space="preserve">. </w:t>
            </w:r>
            <w:r>
              <w:rPr>
                <w:rStyle w:val="IndexLink"/>
                <w:rtl w:val="true"/>
              </w:rPr>
              <w:t>عوامل تغییر احکام</w:t>
            </w:r>
            <w:r>
              <w:rPr>
                <w:rStyle w:val="IndexLink"/>
                <w:rtl w:val="true"/>
              </w:rPr>
              <w:tab/>
            </w:r>
            <w:r>
              <w:rPr>
                <w:rStyle w:val="IndexLink"/>
              </w:rPr>
              <w:t>221</w:t>
            </w:r>
          </w:hyperlink>
        </w:p>
        <w:p>
          <w:pPr>
            <w:pStyle w:val="Contents6"/>
            <w:tabs>
              <w:tab w:val="clear" w:pos="7609"/>
              <w:tab w:val="right" w:pos="9026" w:leader="dot"/>
            </w:tabs>
            <w:rPr/>
          </w:pPr>
          <w:hyperlink w:anchor="__RefHeading___Toc567381_2749589250">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567383_2749589250">
            <w:r>
              <w:rPr>
                <w:webHidden/>
                <w:rStyle w:val="IndexLink"/>
                <w:rtl w:val="true"/>
              </w:rPr>
              <w:t>الف</w:t>
            </w:r>
            <w:r>
              <w:rPr>
                <w:rStyle w:val="IndexLink"/>
                <w:rtl w:val="true"/>
              </w:rPr>
              <w:t xml:space="preserve">. </w:t>
            </w:r>
            <w:r>
              <w:rPr>
                <w:rStyle w:val="IndexLink"/>
                <w:rtl w:val="true"/>
              </w:rPr>
              <w:t>تغییر موضوعات</w:t>
            </w:r>
            <w:r>
              <w:rPr>
                <w:rStyle w:val="IndexLink"/>
                <w:rtl w:val="true"/>
              </w:rPr>
              <w:tab/>
            </w:r>
            <w:r>
              <w:rPr>
                <w:rStyle w:val="IndexLink"/>
              </w:rPr>
              <w:t>221</w:t>
            </w:r>
          </w:hyperlink>
        </w:p>
        <w:p>
          <w:pPr>
            <w:pStyle w:val="Contents6"/>
            <w:tabs>
              <w:tab w:val="clear" w:pos="7609"/>
              <w:tab w:val="right" w:pos="9026" w:leader="dot"/>
            </w:tabs>
            <w:rPr/>
          </w:pPr>
          <w:hyperlink w:anchor="__RefHeading___Toc567385_2749589250">
            <w:r>
              <w:rPr>
                <w:webHidden/>
                <w:rStyle w:val="IndexLink"/>
                <w:rtl w:val="true"/>
              </w:rPr>
              <w:t>ب</w:t>
            </w:r>
            <w:r>
              <w:rPr>
                <w:rStyle w:val="IndexLink"/>
                <w:rtl w:val="true"/>
              </w:rPr>
              <w:t xml:space="preserve">. </w:t>
            </w:r>
            <w:r>
              <w:rPr>
                <w:rStyle w:val="IndexLink"/>
                <w:rtl w:val="true"/>
              </w:rPr>
              <w:t>جهت صدور نصوص</w:t>
            </w:r>
            <w:r>
              <w:rPr>
                <w:rStyle w:val="IndexLink"/>
                <w:rtl w:val="true"/>
              </w:rPr>
              <w:tab/>
            </w:r>
            <w:r>
              <w:rPr>
                <w:rStyle w:val="IndexLink"/>
              </w:rPr>
              <w:t>225</w:t>
            </w:r>
          </w:hyperlink>
        </w:p>
        <w:p>
          <w:pPr>
            <w:pStyle w:val="Contents6"/>
            <w:tabs>
              <w:tab w:val="clear" w:pos="7609"/>
              <w:tab w:val="right" w:pos="9026" w:leader="dot"/>
            </w:tabs>
            <w:rPr/>
          </w:pPr>
          <w:hyperlink w:anchor="__RefHeading___Toc567387_2749589250">
            <w:r>
              <w:rPr>
                <w:webHidden/>
                <w:rStyle w:val="IndexLink"/>
                <w:rtl w:val="true"/>
              </w:rPr>
              <w:t>ج</w:t>
            </w:r>
            <w:r>
              <w:rPr>
                <w:rStyle w:val="IndexLink"/>
                <w:rtl w:val="true"/>
              </w:rPr>
              <w:t xml:space="preserve">. </w:t>
            </w:r>
            <w:r>
              <w:rPr>
                <w:rStyle w:val="IndexLink"/>
                <w:rtl w:val="true"/>
              </w:rPr>
              <w:t>تغییر ملاک حکم</w:t>
            </w:r>
            <w:r>
              <w:rPr>
                <w:rStyle w:val="IndexLink"/>
                <w:rtl w:val="true"/>
              </w:rPr>
              <w:tab/>
            </w:r>
            <w:r>
              <w:rPr>
                <w:rStyle w:val="IndexLink"/>
              </w:rPr>
              <w:t>227</w:t>
            </w:r>
          </w:hyperlink>
        </w:p>
        <w:p>
          <w:pPr>
            <w:pStyle w:val="Contents6"/>
            <w:tabs>
              <w:tab w:val="clear" w:pos="7609"/>
              <w:tab w:val="right" w:pos="9026" w:leader="dot"/>
            </w:tabs>
            <w:rPr/>
          </w:pPr>
          <w:hyperlink w:anchor="__RefHeading___Toc567389_2749589250">
            <w:r>
              <w:rPr>
                <w:webHidden/>
                <w:rStyle w:val="IndexLink"/>
                <w:rtl w:val="true"/>
              </w:rPr>
              <w:t>د</w:t>
            </w:r>
            <w:r>
              <w:rPr>
                <w:rStyle w:val="IndexLink"/>
                <w:rtl w:val="true"/>
              </w:rPr>
              <w:t xml:space="preserve">. </w:t>
            </w:r>
            <w:r>
              <w:rPr>
                <w:rStyle w:val="IndexLink"/>
                <w:rtl w:val="true"/>
              </w:rPr>
              <w:t>تطور مفاهیم و مصادیق</w:t>
            </w:r>
            <w:r>
              <w:rPr>
                <w:rStyle w:val="IndexLink"/>
                <w:rtl w:val="true"/>
              </w:rPr>
              <w:tab/>
            </w:r>
            <w:r>
              <w:rPr>
                <w:rStyle w:val="IndexLink"/>
              </w:rPr>
              <w:t>229</w:t>
            </w:r>
          </w:hyperlink>
        </w:p>
        <w:p>
          <w:pPr>
            <w:pStyle w:val="Contents5"/>
            <w:tabs>
              <w:tab w:val="clear" w:pos="7892"/>
              <w:tab w:val="right" w:pos="9026" w:leader="dot"/>
            </w:tabs>
            <w:rPr/>
          </w:pPr>
          <w:hyperlink w:anchor="__RefHeading___Toc567391_2749589250">
            <w:r>
              <w:rPr>
                <w:webHidden/>
                <w:rStyle w:val="IndexLink"/>
              </w:rPr>
              <w:t>5-1</w:t>
            </w:r>
            <w:r>
              <w:rPr>
                <w:rStyle w:val="IndexLink"/>
                <w:rtl w:val="true"/>
              </w:rPr>
              <w:t xml:space="preserve">. </w:t>
            </w:r>
            <w:r>
              <w:rPr>
                <w:rStyle w:val="IndexLink"/>
                <w:rtl w:val="true"/>
              </w:rPr>
              <w:t>نمونه های فقهی تأثیر زمان و مکان</w:t>
            </w:r>
            <w:r>
              <w:rPr>
                <w:rStyle w:val="IndexLink"/>
                <w:rtl w:val="true"/>
              </w:rPr>
              <w:tab/>
            </w:r>
            <w:r>
              <w:rPr>
                <w:rStyle w:val="IndexLink"/>
              </w:rPr>
              <w:t>230</w:t>
            </w:r>
          </w:hyperlink>
        </w:p>
        <w:p>
          <w:pPr>
            <w:pStyle w:val="Contents6"/>
            <w:tabs>
              <w:tab w:val="clear" w:pos="7609"/>
              <w:tab w:val="right" w:pos="9026" w:leader="dot"/>
            </w:tabs>
            <w:rPr/>
          </w:pPr>
          <w:hyperlink w:anchor="__RefHeading___Toc567393_2749589250">
            <w:r>
              <w:rPr>
                <w:webHidden/>
                <w:rStyle w:val="IndexLink"/>
                <w:rtl w:val="true"/>
              </w:rPr>
              <w:t>الف</w:t>
            </w:r>
            <w:r>
              <w:rPr>
                <w:rStyle w:val="IndexLink"/>
                <w:rtl w:val="true"/>
              </w:rPr>
              <w:t>.</w:t>
            </w:r>
            <w:r>
              <w:rPr>
                <w:rStyle w:val="IndexLink"/>
                <w:rtl w:val="true"/>
              </w:rPr>
              <w:t>زکات</w:t>
            </w:r>
            <w:r>
              <w:rPr>
                <w:rStyle w:val="IndexLink"/>
                <w:rtl w:val="true"/>
              </w:rPr>
              <w:tab/>
            </w:r>
            <w:r>
              <w:rPr>
                <w:rStyle w:val="IndexLink"/>
              </w:rPr>
              <w:t>230</w:t>
            </w:r>
          </w:hyperlink>
        </w:p>
        <w:p>
          <w:pPr>
            <w:pStyle w:val="Contents6"/>
            <w:tabs>
              <w:tab w:val="clear" w:pos="7609"/>
              <w:tab w:val="right" w:pos="9026" w:leader="dot"/>
            </w:tabs>
            <w:rPr/>
          </w:pPr>
          <w:hyperlink w:anchor="__RefHeading___Toc567395_2749589250">
            <w:r>
              <w:rPr>
                <w:webHidden/>
                <w:rStyle w:val="IndexLink"/>
                <w:rtl w:val="true"/>
              </w:rPr>
              <w:t>ب</w:t>
            </w:r>
            <w:r>
              <w:rPr>
                <w:rStyle w:val="IndexLink"/>
                <w:rtl w:val="true"/>
              </w:rPr>
              <w:t xml:space="preserve">. </w:t>
            </w:r>
            <w:r>
              <w:rPr>
                <w:rStyle w:val="IndexLink"/>
                <w:rtl w:val="true"/>
              </w:rPr>
              <w:t>تشریح جسد</w:t>
            </w:r>
            <w:r>
              <w:rPr>
                <w:rStyle w:val="IndexLink"/>
                <w:rtl w:val="true"/>
              </w:rPr>
              <w:tab/>
            </w:r>
            <w:r>
              <w:rPr>
                <w:rStyle w:val="IndexLink"/>
              </w:rPr>
              <w:t>232</w:t>
            </w:r>
          </w:hyperlink>
        </w:p>
        <w:p>
          <w:pPr>
            <w:pStyle w:val="Contents6"/>
            <w:tabs>
              <w:tab w:val="clear" w:pos="7609"/>
              <w:tab w:val="right" w:pos="9026" w:leader="dot"/>
            </w:tabs>
            <w:rPr/>
          </w:pPr>
          <w:hyperlink w:anchor="__RefHeading___Toc567397_2749589250">
            <w:r>
              <w:rPr>
                <w:webHidden/>
                <w:rStyle w:val="IndexLink"/>
                <w:rtl w:val="true"/>
              </w:rPr>
              <w:t>ج</w:t>
            </w:r>
            <w:r>
              <w:rPr>
                <w:rStyle w:val="IndexLink"/>
                <w:rtl w:val="true"/>
              </w:rPr>
              <w:t xml:space="preserve">. </w:t>
            </w:r>
            <w:r>
              <w:rPr>
                <w:rStyle w:val="IndexLink"/>
                <w:rtl w:val="true"/>
              </w:rPr>
              <w:t>احتکار</w:t>
            </w:r>
            <w:r>
              <w:rPr>
                <w:rStyle w:val="IndexLink"/>
                <w:rtl w:val="true"/>
              </w:rPr>
              <w:tab/>
            </w:r>
            <w:r>
              <w:rPr>
                <w:rStyle w:val="IndexLink"/>
              </w:rPr>
              <w:t>233</w:t>
            </w:r>
          </w:hyperlink>
        </w:p>
        <w:p>
          <w:pPr>
            <w:pStyle w:val="Contents4"/>
            <w:tabs>
              <w:tab w:val="clear" w:pos="8176"/>
              <w:tab w:val="right" w:pos="9026" w:leader="dot"/>
            </w:tabs>
            <w:rPr/>
          </w:pPr>
          <w:hyperlink w:anchor="__RefHeading___Toc567399_2749589250">
            <w:r>
              <w:rPr>
                <w:webHidden/>
                <w:rStyle w:val="IndexLink"/>
              </w:rPr>
              <w:t>2</w:t>
            </w:r>
            <w:r>
              <w:rPr>
                <w:rStyle w:val="IndexLink"/>
                <w:rtl w:val="true"/>
              </w:rPr>
              <w:t xml:space="preserve">. </w:t>
            </w:r>
            <w:r>
              <w:rPr>
                <w:rStyle w:val="IndexLink"/>
                <w:rtl w:val="true"/>
              </w:rPr>
              <w:t>تحریف و آسیب احکام</w:t>
            </w:r>
            <w:r>
              <w:rPr>
                <w:rStyle w:val="IndexLink"/>
                <w:rtl w:val="true"/>
              </w:rPr>
              <w:tab/>
            </w:r>
            <w:r>
              <w:rPr>
                <w:rStyle w:val="IndexLink"/>
              </w:rPr>
              <w:t>234</w:t>
            </w:r>
          </w:hyperlink>
        </w:p>
        <w:p>
          <w:pPr>
            <w:pStyle w:val="Contents5"/>
            <w:tabs>
              <w:tab w:val="clear" w:pos="7892"/>
              <w:tab w:val="right" w:pos="9026" w:leader="dot"/>
            </w:tabs>
            <w:rPr/>
          </w:pPr>
          <w:hyperlink w:anchor="__RefHeading___Toc567401_2749589250">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567403_2749589250">
            <w:r>
              <w:rPr>
                <w:webHidden/>
                <w:rStyle w:val="IndexLink"/>
              </w:rPr>
              <w:t>1-2</w:t>
            </w:r>
            <w:r>
              <w:rPr>
                <w:rStyle w:val="IndexLink"/>
                <w:rtl w:val="true"/>
              </w:rPr>
              <w:t xml:space="preserve">. </w:t>
            </w:r>
            <w:r>
              <w:rPr>
                <w:rStyle w:val="IndexLink"/>
                <w:rtl w:val="true"/>
              </w:rPr>
              <w:t>عوامل آسیب زا</w:t>
            </w:r>
            <w:r>
              <w:rPr>
                <w:rStyle w:val="IndexLink"/>
                <w:rtl w:val="true"/>
              </w:rPr>
              <w:tab/>
            </w:r>
            <w:r>
              <w:rPr>
                <w:rStyle w:val="IndexLink"/>
              </w:rPr>
              <w:t>235</w:t>
            </w:r>
          </w:hyperlink>
        </w:p>
        <w:p>
          <w:pPr>
            <w:pStyle w:val="Contents5"/>
            <w:tabs>
              <w:tab w:val="clear" w:pos="7892"/>
              <w:tab w:val="right" w:pos="9026" w:leader="dot"/>
            </w:tabs>
            <w:rPr/>
          </w:pPr>
          <w:hyperlink w:anchor="__RefHeading___Toc567405_2749589250">
            <w:r>
              <w:rPr>
                <w:webHidden/>
                <w:rStyle w:val="IndexLink"/>
              </w:rPr>
              <w:t>2-2</w:t>
            </w:r>
            <w:r>
              <w:rPr>
                <w:rStyle w:val="IndexLink"/>
                <w:rtl w:val="true"/>
              </w:rPr>
              <w:t xml:space="preserve">. </w:t>
            </w:r>
            <w:r>
              <w:rPr>
                <w:rStyle w:val="IndexLink"/>
                <w:rtl w:val="true"/>
              </w:rPr>
              <w:t>مصادیق آسیب ها</w:t>
            </w:r>
            <w:r>
              <w:rPr>
                <w:rStyle w:val="IndexLink"/>
                <w:rtl w:val="true"/>
              </w:rPr>
              <w:tab/>
            </w:r>
            <w:r>
              <w:rPr>
                <w:rStyle w:val="IndexLink"/>
              </w:rPr>
              <w:t>239</w:t>
            </w:r>
          </w:hyperlink>
        </w:p>
        <w:p>
          <w:pPr>
            <w:pStyle w:val="Contents6"/>
            <w:tabs>
              <w:tab w:val="clear" w:pos="7609"/>
              <w:tab w:val="right" w:pos="9026" w:leader="dot"/>
            </w:tabs>
            <w:rPr/>
          </w:pPr>
          <w:hyperlink w:anchor="__RefHeading___Toc567407_2749589250">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567409_2749589250">
            <w:r>
              <w:rPr>
                <w:webHidden/>
                <w:rStyle w:val="IndexLink"/>
                <w:rtl w:val="true"/>
              </w:rPr>
              <w:t>الف</w:t>
            </w:r>
            <w:r>
              <w:rPr>
                <w:rStyle w:val="IndexLink"/>
                <w:rtl w:val="true"/>
              </w:rPr>
              <w:t xml:space="preserve">. </w:t>
            </w:r>
            <w:r>
              <w:rPr>
                <w:rStyle w:val="IndexLink"/>
                <w:rtl w:val="true"/>
              </w:rPr>
              <w:t>امر به معروف و نهی از منکر</w:t>
            </w:r>
            <w:r>
              <w:rPr>
                <w:rStyle w:val="IndexLink"/>
                <w:rtl w:val="true"/>
              </w:rPr>
              <w:tab/>
            </w:r>
            <w:r>
              <w:rPr>
                <w:rStyle w:val="IndexLink"/>
              </w:rPr>
              <w:t>239</w:t>
            </w:r>
          </w:hyperlink>
        </w:p>
        <w:p>
          <w:pPr>
            <w:pStyle w:val="Contents6"/>
            <w:tabs>
              <w:tab w:val="clear" w:pos="7609"/>
              <w:tab w:val="right" w:pos="9026" w:leader="dot"/>
            </w:tabs>
            <w:rPr/>
          </w:pPr>
          <w:hyperlink w:anchor="__RefHeading___Toc567411_2749589250">
            <w:r>
              <w:rPr>
                <w:webHidden/>
                <w:rStyle w:val="IndexLink"/>
                <w:rtl w:val="true"/>
              </w:rPr>
              <w:t>ب</w:t>
            </w:r>
            <w:r>
              <w:rPr>
                <w:rStyle w:val="IndexLink"/>
                <w:rtl w:val="true"/>
              </w:rPr>
              <w:t xml:space="preserve">. </w:t>
            </w:r>
            <w:r>
              <w:rPr>
                <w:rStyle w:val="IndexLink"/>
                <w:rtl w:val="true"/>
              </w:rPr>
              <w:t>حجاب</w:t>
            </w:r>
            <w:r>
              <w:rPr>
                <w:rStyle w:val="IndexLink"/>
                <w:rtl w:val="true"/>
              </w:rPr>
              <w:tab/>
            </w:r>
            <w:r>
              <w:rPr>
                <w:rStyle w:val="IndexLink"/>
              </w:rPr>
              <w:t>240</w:t>
            </w:r>
          </w:hyperlink>
        </w:p>
        <w:p>
          <w:pPr>
            <w:pStyle w:val="Contents6"/>
            <w:tabs>
              <w:tab w:val="clear" w:pos="7609"/>
              <w:tab w:val="right" w:pos="9026" w:leader="dot"/>
            </w:tabs>
            <w:rPr/>
          </w:pPr>
          <w:hyperlink w:anchor="__RefHeading___Toc567413_2749589250">
            <w:r>
              <w:rPr>
                <w:webHidden/>
                <w:rStyle w:val="IndexLink"/>
                <w:rtl w:val="true"/>
              </w:rPr>
              <w:t>ج</w:t>
            </w:r>
            <w:r>
              <w:rPr>
                <w:rStyle w:val="IndexLink"/>
                <w:rtl w:val="true"/>
              </w:rPr>
              <w:t xml:space="preserve">. </w:t>
            </w:r>
            <w:r>
              <w:rPr>
                <w:rStyle w:val="IndexLink"/>
                <w:rtl w:val="true"/>
              </w:rPr>
              <w:t>آرایش زنان</w:t>
            </w:r>
            <w:r>
              <w:rPr>
                <w:rStyle w:val="IndexLink"/>
                <w:rtl w:val="true"/>
              </w:rPr>
              <w:tab/>
            </w:r>
            <w:r>
              <w:rPr>
                <w:rStyle w:val="IndexLink"/>
              </w:rPr>
              <w:t>241</w:t>
            </w:r>
          </w:hyperlink>
        </w:p>
        <w:p>
          <w:pPr>
            <w:pStyle w:val="Contents6"/>
            <w:tabs>
              <w:tab w:val="clear" w:pos="7609"/>
              <w:tab w:val="right" w:pos="9026" w:leader="dot"/>
            </w:tabs>
            <w:rPr/>
          </w:pPr>
          <w:hyperlink w:anchor="__RefHeading___Toc567415_2749589250">
            <w:r>
              <w:rPr>
                <w:webHidden/>
                <w:rStyle w:val="IndexLink"/>
                <w:rtl w:val="true"/>
              </w:rPr>
              <w:t>د</w:t>
            </w:r>
            <w:r>
              <w:rPr>
                <w:rStyle w:val="IndexLink"/>
                <w:rtl w:val="true"/>
              </w:rPr>
              <w:t xml:space="preserve">. </w:t>
            </w:r>
            <w:r>
              <w:rPr>
                <w:rStyle w:val="IndexLink"/>
                <w:rtl w:val="true"/>
              </w:rPr>
              <w:t>روابط زن و مرد</w:t>
            </w:r>
            <w:r>
              <w:rPr>
                <w:rStyle w:val="IndexLink"/>
                <w:rtl w:val="true"/>
              </w:rPr>
              <w:tab/>
            </w:r>
            <w:r>
              <w:rPr>
                <w:rStyle w:val="IndexLink"/>
              </w:rPr>
              <w:t>242</w:t>
            </w:r>
          </w:hyperlink>
        </w:p>
        <w:p>
          <w:pPr>
            <w:pStyle w:val="Contents6"/>
            <w:tabs>
              <w:tab w:val="clear" w:pos="7609"/>
              <w:tab w:val="right" w:pos="9026" w:leader="dot"/>
            </w:tabs>
            <w:rPr/>
          </w:pPr>
          <w:hyperlink w:anchor="__RefHeading___Toc567417_2749589250">
            <w:r>
              <w:rPr>
                <w:webHidden/>
                <w:rStyle w:val="IndexLink"/>
                <w:rtl w:val="true"/>
              </w:rPr>
              <w:t>ه</w:t>
            </w:r>
            <w:r>
              <w:rPr>
                <w:rStyle w:val="IndexLink"/>
                <w:rtl w:val="true"/>
              </w:rPr>
              <w:t xml:space="preserve">. </w:t>
            </w:r>
            <w:r>
              <w:rPr>
                <w:rStyle w:val="IndexLink"/>
                <w:rtl w:val="true"/>
              </w:rPr>
              <w:t>موسیقی و غنا</w:t>
            </w:r>
            <w:r>
              <w:rPr>
                <w:rStyle w:val="IndexLink"/>
                <w:rtl w:val="true"/>
              </w:rPr>
              <w:tab/>
            </w:r>
            <w:r>
              <w:rPr>
                <w:rStyle w:val="IndexLink"/>
              </w:rPr>
              <w:t>243</w:t>
            </w:r>
          </w:hyperlink>
        </w:p>
        <w:p>
          <w:pPr>
            <w:pStyle w:val="Contents6"/>
            <w:tabs>
              <w:tab w:val="clear" w:pos="7609"/>
              <w:tab w:val="right" w:pos="9026" w:leader="dot"/>
            </w:tabs>
            <w:rPr/>
          </w:pPr>
          <w:hyperlink w:anchor="__RefHeading___Toc567419_2749589250">
            <w:r>
              <w:rPr>
                <w:webHidden/>
                <w:rStyle w:val="IndexLink"/>
                <w:rtl w:val="true"/>
              </w:rPr>
              <w:t>و</w:t>
            </w:r>
            <w:r>
              <w:rPr>
                <w:rStyle w:val="IndexLink"/>
                <w:rtl w:val="true"/>
              </w:rPr>
              <w:t xml:space="preserve">. </w:t>
            </w:r>
            <w:r>
              <w:rPr>
                <w:rStyle w:val="IndexLink"/>
                <w:rtl w:val="true"/>
              </w:rPr>
              <w:t>رقص</w:t>
            </w:r>
            <w:r>
              <w:rPr>
                <w:rStyle w:val="IndexLink"/>
                <w:rtl w:val="true"/>
              </w:rPr>
              <w:tab/>
            </w:r>
            <w:r>
              <w:rPr>
                <w:rStyle w:val="IndexLink"/>
              </w:rPr>
              <w:t>244</w:t>
            </w:r>
          </w:hyperlink>
        </w:p>
        <w:p>
          <w:pPr>
            <w:pStyle w:val="Contents6"/>
            <w:tabs>
              <w:tab w:val="clear" w:pos="7609"/>
              <w:tab w:val="right" w:pos="9026" w:leader="dot"/>
            </w:tabs>
            <w:rPr/>
          </w:pPr>
          <w:hyperlink w:anchor="__RefHeading___Toc567421_2749589250">
            <w:r>
              <w:rPr>
                <w:webHidden/>
                <w:rStyle w:val="IndexLink"/>
                <w:rtl w:val="true"/>
              </w:rPr>
              <w:t>ز</w:t>
            </w:r>
            <w:r>
              <w:rPr>
                <w:rStyle w:val="IndexLink"/>
                <w:rtl w:val="true"/>
              </w:rPr>
              <w:t xml:space="preserve">. </w:t>
            </w:r>
            <w:r>
              <w:rPr>
                <w:rStyle w:val="IndexLink"/>
                <w:rtl w:val="true"/>
              </w:rPr>
              <w:t>ربا</w:t>
            </w:r>
            <w:r>
              <w:rPr>
                <w:rStyle w:val="IndexLink"/>
                <w:rtl w:val="true"/>
              </w:rPr>
              <w:tab/>
            </w:r>
            <w:r>
              <w:rPr>
                <w:rStyle w:val="IndexLink"/>
              </w:rPr>
              <w:t>245</w:t>
            </w:r>
          </w:hyperlink>
        </w:p>
        <w:p>
          <w:pPr>
            <w:pStyle w:val="Contents6"/>
            <w:tabs>
              <w:tab w:val="clear" w:pos="7609"/>
              <w:tab w:val="right" w:pos="9026" w:leader="dot"/>
            </w:tabs>
            <w:rPr/>
          </w:pPr>
          <w:hyperlink w:anchor="__RefHeading___Toc567423_2749589250">
            <w:r>
              <w:rPr>
                <w:webHidden/>
                <w:rStyle w:val="IndexLink"/>
                <w:rtl w:val="true"/>
              </w:rPr>
              <w:t>ح</w:t>
            </w:r>
            <w:r>
              <w:rPr>
                <w:rStyle w:val="IndexLink"/>
                <w:rtl w:val="true"/>
              </w:rPr>
              <w:t xml:space="preserve">. </w:t>
            </w:r>
            <w:r>
              <w:rPr>
                <w:rStyle w:val="IndexLink"/>
                <w:rtl w:val="true"/>
              </w:rPr>
              <w:t>رشوه</w:t>
            </w:r>
            <w:r>
              <w:rPr>
                <w:rStyle w:val="IndexLink"/>
                <w:rtl w:val="true"/>
              </w:rPr>
              <w:tab/>
            </w:r>
            <w:r>
              <w:rPr>
                <w:rStyle w:val="IndexLink"/>
              </w:rPr>
              <w:t>246</w:t>
            </w:r>
          </w:hyperlink>
        </w:p>
        <w:p>
          <w:pPr>
            <w:pStyle w:val="Contents4"/>
            <w:tabs>
              <w:tab w:val="clear" w:pos="8176"/>
              <w:tab w:val="right" w:pos="9026" w:leader="dot"/>
            </w:tabs>
            <w:rPr/>
          </w:pPr>
          <w:hyperlink w:anchor="__RefHeading___Toc567425_2749589250">
            <w:r>
              <w:rPr>
                <w:webHidden/>
                <w:rStyle w:val="IndexLink"/>
              </w:rPr>
              <w:t>3</w:t>
            </w:r>
            <w:r>
              <w:rPr>
                <w:rStyle w:val="IndexLink"/>
                <w:rtl w:val="true"/>
              </w:rPr>
              <w:t xml:space="preserve">. </w:t>
            </w:r>
            <w:r>
              <w:rPr>
                <w:rStyle w:val="IndexLink"/>
                <w:rtl w:val="true"/>
              </w:rPr>
              <w:t>خطا در اجتهاد</w:t>
            </w:r>
            <w:r>
              <w:rPr>
                <w:rStyle w:val="IndexLink"/>
                <w:rtl w:val="true"/>
              </w:rPr>
              <w:tab/>
            </w:r>
            <w:r>
              <w:rPr>
                <w:rStyle w:val="IndexLink"/>
              </w:rPr>
              <w:t>247</w:t>
            </w:r>
          </w:hyperlink>
        </w:p>
        <w:p>
          <w:pPr>
            <w:pStyle w:val="Contents4"/>
            <w:tabs>
              <w:tab w:val="clear" w:pos="8176"/>
              <w:tab w:val="right" w:pos="9026" w:leader="dot"/>
            </w:tabs>
            <w:rPr/>
          </w:pPr>
          <w:hyperlink w:anchor="__RefHeading___Toc567427_2749589250">
            <w:r>
              <w:rPr>
                <w:webHidden/>
                <w:rStyle w:val="IndexLink"/>
              </w:rPr>
              <w:t>4</w:t>
            </w:r>
            <w:r>
              <w:rPr>
                <w:rStyle w:val="IndexLink"/>
                <w:rtl w:val="true"/>
              </w:rPr>
              <w:t xml:space="preserve">. </w:t>
            </w:r>
            <w:r>
              <w:rPr>
                <w:rStyle w:val="IndexLink"/>
                <w:rtl w:val="true"/>
              </w:rPr>
              <w:t>رفع شرایط خاص</w:t>
            </w:r>
            <w:r>
              <w:rPr>
                <w:rStyle w:val="IndexLink"/>
                <w:rtl w:val="true"/>
              </w:rPr>
              <w:tab/>
            </w:r>
            <w:r>
              <w:rPr>
                <w:rStyle w:val="IndexLink"/>
              </w:rPr>
              <w:t>250</w:t>
            </w:r>
          </w:hyperlink>
        </w:p>
        <w:p>
          <w:pPr>
            <w:pStyle w:val="Contents4"/>
            <w:tabs>
              <w:tab w:val="clear" w:pos="8176"/>
              <w:tab w:val="right" w:pos="9026" w:leader="dot"/>
            </w:tabs>
            <w:rPr/>
          </w:pPr>
          <w:hyperlink w:anchor="__RefHeading___Toc567429_2749589250">
            <w:r>
              <w:rPr>
                <w:webHidden/>
                <w:rStyle w:val="IndexLink"/>
              </w:rPr>
              <w:t>5</w:t>
            </w:r>
            <w:r>
              <w:rPr>
                <w:rStyle w:val="IndexLink"/>
                <w:rtl w:val="true"/>
              </w:rPr>
              <w:t xml:space="preserve">. </w:t>
            </w:r>
            <w:r>
              <w:rPr>
                <w:rStyle w:val="IndexLink"/>
                <w:rtl w:val="true"/>
              </w:rPr>
              <w:t>اجرا نشدن برخی احکام</w:t>
            </w:r>
            <w:r>
              <w:rPr>
                <w:rStyle w:val="IndexLink"/>
                <w:rtl w:val="true"/>
              </w:rPr>
              <w:tab/>
            </w:r>
            <w:r>
              <w:rPr>
                <w:rStyle w:val="IndexLink"/>
              </w:rPr>
              <w:t>251</w:t>
            </w:r>
          </w:hyperlink>
        </w:p>
        <w:p>
          <w:pPr>
            <w:pStyle w:val="Contents4"/>
            <w:tabs>
              <w:tab w:val="clear" w:pos="8176"/>
              <w:tab w:val="right" w:pos="9026" w:leader="dot"/>
            </w:tabs>
            <w:rPr/>
          </w:pPr>
          <w:hyperlink w:anchor="__RefHeading___Toc567431_2749589250">
            <w:r>
              <w:rPr>
                <w:webHidden/>
                <w:rStyle w:val="IndexLink"/>
              </w:rPr>
              <w:t>6</w:t>
            </w:r>
            <w:r>
              <w:rPr>
                <w:rStyle w:val="IndexLink"/>
                <w:rtl w:val="true"/>
              </w:rPr>
              <w:t xml:space="preserve">. </w:t>
            </w:r>
            <w:r>
              <w:rPr>
                <w:rStyle w:val="IndexLink"/>
                <w:rtl w:val="true"/>
              </w:rPr>
              <w:t>فعلیت برخی احکام در عصر ظهور</w:t>
            </w:r>
            <w:r>
              <w:rPr>
                <w:rStyle w:val="IndexLink"/>
                <w:rtl w:val="true"/>
              </w:rPr>
              <w:tab/>
            </w:r>
            <w:r>
              <w:rPr>
                <w:rStyle w:val="IndexLink"/>
              </w:rPr>
              <w:t>251</w:t>
            </w:r>
          </w:hyperlink>
        </w:p>
        <w:p>
          <w:pPr>
            <w:pStyle w:val="Contents4"/>
            <w:tabs>
              <w:tab w:val="clear" w:pos="8176"/>
              <w:tab w:val="right" w:pos="9026" w:leader="dot"/>
            </w:tabs>
            <w:rPr/>
          </w:pPr>
          <w:hyperlink w:anchor="__RefHeading___Toc567433_2749589250">
            <w:r>
              <w:rPr>
                <w:webHidden/>
                <w:rStyle w:val="IndexLink"/>
              </w:rPr>
              <w:t>7</w:t>
            </w:r>
            <w:r>
              <w:rPr>
                <w:rStyle w:val="IndexLink"/>
                <w:rtl w:val="true"/>
              </w:rPr>
              <w:t xml:space="preserve">. </w:t>
            </w:r>
            <w:r>
              <w:rPr>
                <w:rStyle w:val="IndexLink"/>
                <w:rtl w:val="true"/>
              </w:rPr>
              <w:t>عدم نسخ احکام گذشته</w:t>
            </w:r>
            <w:r>
              <w:rPr>
                <w:rStyle w:val="IndexLink"/>
                <w:rtl w:val="true"/>
              </w:rPr>
              <w:tab/>
            </w:r>
            <w:r>
              <w:rPr>
                <w:rStyle w:val="IndexLink"/>
              </w:rPr>
              <w:t>252</w:t>
            </w:r>
          </w:hyperlink>
        </w:p>
        <w:p>
          <w:pPr>
            <w:pStyle w:val="Contents4"/>
            <w:tabs>
              <w:tab w:val="clear" w:pos="8176"/>
              <w:tab w:val="right" w:pos="9026" w:leader="dot"/>
            </w:tabs>
            <w:rPr/>
          </w:pPr>
          <w:hyperlink w:anchor="__RefHeading___Toc567435_2749589250">
            <w:r>
              <w:rPr>
                <w:webHidden/>
                <w:rStyle w:val="IndexLink"/>
              </w:rPr>
              <w:t>8</w:t>
            </w:r>
            <w:r>
              <w:rPr>
                <w:rStyle w:val="IndexLink"/>
                <w:rtl w:val="true"/>
              </w:rPr>
              <w:t xml:space="preserve">. </w:t>
            </w:r>
            <w:r>
              <w:rPr>
                <w:rStyle w:val="IndexLink"/>
                <w:rtl w:val="true"/>
              </w:rPr>
              <w:t>عدم بینش صحیح</w:t>
            </w:r>
            <w:r>
              <w:rPr>
                <w:rStyle w:val="IndexLink"/>
                <w:rtl w:val="true"/>
              </w:rPr>
              <w:tab/>
            </w:r>
            <w:r>
              <w:rPr>
                <w:rStyle w:val="IndexLink"/>
              </w:rPr>
              <w:t>253</w:t>
            </w:r>
          </w:hyperlink>
        </w:p>
        <w:p>
          <w:pPr>
            <w:pStyle w:val="Contents4"/>
            <w:tabs>
              <w:tab w:val="clear" w:pos="8176"/>
              <w:tab w:val="right" w:pos="9026" w:leader="dot"/>
            </w:tabs>
            <w:rPr/>
          </w:pPr>
          <w:hyperlink w:anchor="__RefHeading___Toc567437_2749589250">
            <w:r>
              <w:rPr>
                <w:webHidden/>
                <w:rStyle w:val="IndexLink"/>
              </w:rPr>
              <w:t>9</w:t>
            </w:r>
            <w:r>
              <w:rPr>
                <w:rStyle w:val="IndexLink"/>
                <w:rtl w:val="true"/>
              </w:rPr>
              <w:t xml:space="preserve">. </w:t>
            </w:r>
            <w:r>
              <w:rPr>
                <w:rStyle w:val="IndexLink"/>
                <w:rtl w:val="true"/>
              </w:rPr>
              <w:t>اجتهاد معصومان</w:t>
            </w:r>
            <w:r>
              <w:rPr>
                <w:rStyle w:val="IndexLink"/>
                <w:rtl w:val="true"/>
              </w:rPr>
              <w:tab/>
            </w:r>
            <w:r>
              <w:rPr>
                <w:rStyle w:val="IndexLink"/>
              </w:rPr>
              <w:t>256</w:t>
            </w:r>
          </w:hyperlink>
        </w:p>
        <w:p>
          <w:pPr>
            <w:pStyle w:val="Contents4"/>
            <w:tabs>
              <w:tab w:val="clear" w:pos="8176"/>
              <w:tab w:val="right" w:pos="9026" w:leader="dot"/>
            </w:tabs>
            <w:rPr/>
          </w:pPr>
          <w:hyperlink w:anchor="__RefHeading___Toc567439_2749589250">
            <w:r>
              <w:rPr>
                <w:webHidden/>
                <w:rStyle w:val="IndexLink"/>
                <w:rtl w:val="true"/>
              </w:rPr>
              <w:t>نتیجه</w:t>
            </w:r>
            <w:r>
              <w:rPr>
                <w:rStyle w:val="IndexLink"/>
                <w:rtl w:val="true"/>
              </w:rPr>
              <w:tab/>
            </w:r>
            <w:r>
              <w:rPr>
                <w:rStyle w:val="IndexLink"/>
              </w:rPr>
              <w:t>259</w:t>
            </w:r>
          </w:hyperlink>
        </w:p>
        <w:p>
          <w:pPr>
            <w:pStyle w:val="Contents2"/>
            <w:tabs>
              <w:tab w:val="clear" w:pos="8743"/>
              <w:tab w:val="right" w:pos="9026" w:leader="dot"/>
            </w:tabs>
            <w:rPr/>
          </w:pPr>
          <w:hyperlink w:anchor="__RefHeading___Toc567441_2749589250">
            <w:r>
              <w:rPr>
                <w:webHidden/>
                <w:rStyle w:val="IndexLink"/>
                <w:rtl w:val="true"/>
              </w:rPr>
              <w:t>فصل پنجم</w:t>
            </w:r>
            <w:r>
              <w:rPr>
                <w:rStyle w:val="IndexLink"/>
                <w:rtl w:val="true"/>
              </w:rPr>
              <w:t xml:space="preserve">: </w:t>
            </w:r>
            <w:r>
              <w:rPr>
                <w:rStyle w:val="IndexLink"/>
                <w:rtl w:val="true"/>
              </w:rPr>
              <w:t>بررسی شبهات</w:t>
            </w:r>
            <w:r>
              <w:rPr>
                <w:rStyle w:val="IndexLink"/>
                <w:rtl w:val="true"/>
              </w:rPr>
              <w:tab/>
            </w:r>
            <w:r>
              <w:rPr>
                <w:rStyle w:val="IndexLink"/>
              </w:rPr>
              <w:t>260</w:t>
            </w:r>
          </w:hyperlink>
        </w:p>
        <w:p>
          <w:pPr>
            <w:pStyle w:val="Contents3"/>
            <w:tabs>
              <w:tab w:val="clear" w:pos="8459"/>
              <w:tab w:val="right" w:pos="9026" w:leader="dot"/>
            </w:tabs>
            <w:rPr/>
          </w:pPr>
          <w:hyperlink w:anchor="__RefHeading___Toc567443_2749589250">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567445_2749589250">
            <w:r>
              <w:rPr>
                <w:webHidden/>
                <w:rStyle w:val="IndexLink"/>
              </w:rPr>
              <w:t>1</w:t>
            </w:r>
            <w:r>
              <w:rPr>
                <w:rStyle w:val="IndexLink"/>
                <w:rtl w:val="true"/>
              </w:rPr>
              <w:t xml:space="preserve">. </w:t>
            </w:r>
            <w:r>
              <w:rPr>
                <w:rStyle w:val="IndexLink"/>
                <w:rtl w:val="true"/>
              </w:rPr>
              <w:t>شبهات مربوط به آیات</w:t>
            </w:r>
            <w:r>
              <w:rPr>
                <w:rStyle w:val="IndexLink"/>
                <w:rtl w:val="true"/>
              </w:rPr>
              <w:tab/>
            </w:r>
            <w:r>
              <w:rPr>
                <w:rStyle w:val="IndexLink"/>
              </w:rPr>
              <w:t>262</w:t>
            </w:r>
          </w:hyperlink>
        </w:p>
        <w:p>
          <w:pPr>
            <w:pStyle w:val="Contents4"/>
            <w:tabs>
              <w:tab w:val="clear" w:pos="8176"/>
              <w:tab w:val="right" w:pos="9026" w:leader="dot"/>
            </w:tabs>
            <w:rPr/>
          </w:pPr>
          <w:hyperlink w:anchor="__RefHeading___Toc567447_2749589250">
            <w:r>
              <w:rPr>
                <w:webHidden/>
                <w:rStyle w:val="IndexLink"/>
              </w:rPr>
              <w:t>1-1</w:t>
            </w:r>
            <w:r>
              <w:rPr>
                <w:rStyle w:val="IndexLink"/>
                <w:rtl w:val="true"/>
              </w:rPr>
              <w:t xml:space="preserve">. </w:t>
            </w:r>
            <w:r>
              <w:rPr>
                <w:rStyle w:val="IndexLink"/>
                <w:rtl w:val="true"/>
              </w:rPr>
              <w:t>هر عصری کتاب جدیدی دارد</w:t>
            </w:r>
            <w:r>
              <w:rPr>
                <w:rStyle w:val="IndexLink"/>
                <w:rtl w:val="true"/>
              </w:rPr>
              <w:tab/>
            </w:r>
            <w:r>
              <w:rPr>
                <w:rStyle w:val="IndexLink"/>
              </w:rPr>
              <w:t>262</w:t>
            </w:r>
          </w:hyperlink>
        </w:p>
        <w:p>
          <w:pPr>
            <w:pStyle w:val="Contents4"/>
            <w:tabs>
              <w:tab w:val="clear" w:pos="8176"/>
              <w:tab w:val="right" w:pos="9026" w:leader="dot"/>
            </w:tabs>
            <w:rPr/>
          </w:pPr>
          <w:hyperlink w:anchor="__RefHeading___Toc567449_2749589250">
            <w:r>
              <w:rPr>
                <w:webHidden/>
                <w:rStyle w:val="IndexLink"/>
              </w:rPr>
              <w:t>2-1</w:t>
            </w:r>
            <w:r>
              <w:rPr>
                <w:rStyle w:val="IndexLink"/>
                <w:rtl w:val="true"/>
              </w:rPr>
              <w:t xml:space="preserve">. </w:t>
            </w:r>
            <w:r>
              <w:rPr>
                <w:rStyle w:val="IndexLink"/>
                <w:rtl w:val="true"/>
              </w:rPr>
              <w:t xml:space="preserve">وعدة خداوند به آمدن </w:t>
            </w:r>
            <w:r>
              <w:rPr>
                <w:rStyle w:val="IndexLink"/>
                <w:rtl w:val="true"/>
              </w:rPr>
              <w:t>«</w:t>
            </w:r>
            <w:r>
              <w:rPr>
                <w:rStyle w:val="IndexLink"/>
                <w:rtl w:val="true"/>
              </w:rPr>
              <w:t>دین حق</w:t>
            </w:r>
            <w:r>
              <w:rPr>
                <w:rStyle w:val="IndexLink"/>
                <w:rtl w:val="true"/>
              </w:rPr>
              <w:t>»</w:t>
              <w:tab/>
            </w:r>
            <w:r>
              <w:rPr>
                <w:rStyle w:val="IndexLink"/>
              </w:rPr>
              <w:t>264</w:t>
            </w:r>
          </w:hyperlink>
        </w:p>
        <w:p>
          <w:pPr>
            <w:pStyle w:val="Contents4"/>
            <w:tabs>
              <w:tab w:val="clear" w:pos="8176"/>
              <w:tab w:val="right" w:pos="9026" w:leader="dot"/>
            </w:tabs>
            <w:rPr/>
          </w:pPr>
          <w:hyperlink w:anchor="__RefHeading___Toc567451_2749589250">
            <w:r>
              <w:rPr>
                <w:webHidden/>
                <w:rStyle w:val="IndexLink"/>
              </w:rPr>
              <w:t>3-1</w:t>
            </w:r>
            <w:r>
              <w:rPr>
                <w:rStyle w:val="IndexLink"/>
                <w:rtl w:val="true"/>
              </w:rPr>
              <w:t xml:space="preserve">. </w:t>
            </w:r>
            <w:r>
              <w:rPr>
                <w:rStyle w:val="IndexLink"/>
                <w:rtl w:val="true"/>
              </w:rPr>
              <w:t>اجل امت‌ها</w:t>
            </w:r>
            <w:r>
              <w:rPr>
                <w:rStyle w:val="IndexLink"/>
                <w:rtl w:val="true"/>
              </w:rPr>
              <w:tab/>
            </w:r>
            <w:r>
              <w:rPr>
                <w:rStyle w:val="IndexLink"/>
              </w:rPr>
              <w:t>266</w:t>
            </w:r>
          </w:hyperlink>
        </w:p>
        <w:p>
          <w:pPr>
            <w:pStyle w:val="Contents4"/>
            <w:tabs>
              <w:tab w:val="clear" w:pos="8176"/>
              <w:tab w:val="right" w:pos="9026" w:leader="dot"/>
            </w:tabs>
            <w:rPr/>
          </w:pPr>
          <w:hyperlink w:anchor="__RefHeading___Toc567453_2749589250">
            <w:r>
              <w:rPr>
                <w:webHidden/>
                <w:rStyle w:val="IndexLink"/>
              </w:rPr>
              <w:t>4-1</w:t>
            </w:r>
            <w:r>
              <w:rPr>
                <w:rStyle w:val="IndexLink"/>
                <w:rtl w:val="true"/>
              </w:rPr>
              <w:t xml:space="preserve">. </w:t>
            </w:r>
            <w:r>
              <w:rPr>
                <w:rStyle w:val="IndexLink"/>
                <w:rtl w:val="true"/>
              </w:rPr>
              <w:t>وعدة خداوند به آمدن پیامبرجدید</w:t>
            </w:r>
            <w:r>
              <w:rPr>
                <w:rStyle w:val="IndexLink"/>
                <w:rtl w:val="true"/>
              </w:rPr>
              <w:tab/>
            </w:r>
            <w:r>
              <w:rPr>
                <w:rStyle w:val="IndexLink"/>
              </w:rPr>
              <w:t>269</w:t>
            </w:r>
          </w:hyperlink>
        </w:p>
        <w:p>
          <w:pPr>
            <w:pStyle w:val="Contents3"/>
            <w:tabs>
              <w:tab w:val="clear" w:pos="8459"/>
              <w:tab w:val="right" w:pos="9026" w:leader="dot"/>
            </w:tabs>
            <w:rPr/>
          </w:pPr>
          <w:hyperlink w:anchor="__RefHeading___Toc567455_2749589250">
            <w:r>
              <w:rPr>
                <w:webHidden/>
                <w:rStyle w:val="IndexLink"/>
              </w:rPr>
              <w:t>2</w:t>
            </w:r>
            <w:r>
              <w:rPr>
                <w:rStyle w:val="IndexLink"/>
                <w:rtl w:val="true"/>
              </w:rPr>
              <w:t xml:space="preserve">. </w:t>
            </w:r>
            <w:r>
              <w:rPr>
                <w:rStyle w:val="IndexLink"/>
                <w:rtl w:val="true"/>
              </w:rPr>
              <w:t>شبهات مربوط به روایات</w:t>
            </w:r>
            <w:r>
              <w:rPr>
                <w:rStyle w:val="IndexLink"/>
                <w:rtl w:val="true"/>
              </w:rPr>
              <w:tab/>
            </w:r>
            <w:r>
              <w:rPr>
                <w:rStyle w:val="IndexLink"/>
              </w:rPr>
              <w:t>270</w:t>
            </w:r>
          </w:hyperlink>
        </w:p>
        <w:p>
          <w:pPr>
            <w:pStyle w:val="Contents4"/>
            <w:tabs>
              <w:tab w:val="clear" w:pos="8176"/>
              <w:tab w:val="right" w:pos="9026" w:leader="dot"/>
            </w:tabs>
            <w:rPr/>
          </w:pPr>
          <w:hyperlink w:anchor="__RefHeading___Toc567457_2749589250">
            <w:r>
              <w:rPr>
                <w:webHidden/>
                <w:rStyle w:val="IndexLink"/>
              </w:rPr>
              <w:t>1-2</w:t>
            </w:r>
            <w:r>
              <w:rPr>
                <w:rStyle w:val="IndexLink"/>
                <w:rtl w:val="true"/>
              </w:rPr>
              <w:t xml:space="preserve">. </w:t>
            </w:r>
            <w:r>
              <w:rPr>
                <w:rStyle w:val="IndexLink"/>
                <w:rtl w:val="true"/>
              </w:rPr>
              <w:t>معنای امام</w:t>
            </w:r>
            <w:r>
              <w:rPr>
                <w:rStyle w:val="IndexLink"/>
                <w:rtl w:val="true"/>
              </w:rPr>
              <w:tab/>
            </w:r>
            <w:r>
              <w:rPr>
                <w:rStyle w:val="IndexLink"/>
              </w:rPr>
              <w:t>270</w:t>
            </w:r>
          </w:hyperlink>
        </w:p>
        <w:p>
          <w:pPr>
            <w:pStyle w:val="Contents4"/>
            <w:tabs>
              <w:tab w:val="clear" w:pos="8176"/>
              <w:tab w:val="right" w:pos="9026" w:leader="dot"/>
            </w:tabs>
            <w:rPr/>
          </w:pPr>
          <w:hyperlink w:anchor="__RefHeading___Toc567459_2749589250">
            <w:r>
              <w:rPr>
                <w:webHidden/>
                <w:rStyle w:val="IndexLink"/>
              </w:rPr>
              <w:t>2-2</w:t>
            </w:r>
            <w:r>
              <w:rPr>
                <w:rStyle w:val="IndexLink"/>
                <w:rtl w:val="true"/>
              </w:rPr>
              <w:t xml:space="preserve">. </w:t>
            </w:r>
            <w:r>
              <w:rPr>
                <w:rStyle w:val="IndexLink"/>
                <w:rtl w:val="true"/>
              </w:rPr>
              <w:t>نسخ دین اسلام در دوران ظهور</w:t>
            </w:r>
            <w:r>
              <w:rPr>
                <w:rStyle w:val="IndexLink"/>
                <w:rtl w:val="true"/>
              </w:rPr>
              <w:tab/>
            </w:r>
            <w:r>
              <w:rPr>
                <w:rStyle w:val="IndexLink"/>
              </w:rPr>
              <w:t>273</w:t>
            </w:r>
          </w:hyperlink>
        </w:p>
        <w:p>
          <w:pPr>
            <w:pStyle w:val="Contents4"/>
            <w:tabs>
              <w:tab w:val="clear" w:pos="8176"/>
              <w:tab w:val="right" w:pos="9026" w:leader="dot"/>
            </w:tabs>
            <w:rPr/>
          </w:pPr>
          <w:hyperlink w:anchor="__RefHeading___Toc567461_2749589250">
            <w:r>
              <w:rPr>
                <w:webHidden/>
                <w:rStyle w:val="IndexLink"/>
              </w:rPr>
              <w:t>3-2</w:t>
            </w:r>
            <w:r>
              <w:rPr>
                <w:rStyle w:val="IndexLink"/>
                <w:rtl w:val="true"/>
              </w:rPr>
              <w:t xml:space="preserve">. </w:t>
            </w:r>
            <w:r>
              <w:rPr>
                <w:rStyle w:val="IndexLink"/>
                <w:rtl w:val="true"/>
              </w:rPr>
              <w:t>پیروی پیامبر صلی الله علیه و آله و سلم و امیرالمومنین علیه السلام ازمهدی علیه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567463_2749589250">
            <w:r>
              <w:rPr>
                <w:webHidden/>
                <w:rStyle w:val="IndexLink"/>
              </w:rPr>
              <w:t>4-2</w:t>
            </w:r>
            <w:r>
              <w:rPr>
                <w:rStyle w:val="IndexLink"/>
                <w:rtl w:val="true"/>
              </w:rPr>
              <w:t xml:space="preserve">. </w:t>
            </w:r>
            <w:r>
              <w:rPr>
                <w:rStyle w:val="IndexLink"/>
                <w:rtl w:val="true"/>
              </w:rPr>
              <w:t>حق جدید، دین جدید</w:t>
            </w:r>
            <w:r>
              <w:rPr>
                <w:rStyle w:val="IndexLink"/>
                <w:rtl w:val="true"/>
              </w:rPr>
              <w:tab/>
            </w:r>
            <w:r>
              <w:rPr>
                <w:rStyle w:val="IndexLink"/>
              </w:rPr>
              <w:t>281</w:t>
            </w:r>
          </w:hyperlink>
        </w:p>
        <w:p>
          <w:pPr>
            <w:pStyle w:val="Contents4"/>
            <w:tabs>
              <w:tab w:val="clear" w:pos="8176"/>
              <w:tab w:val="right" w:pos="9026" w:leader="dot"/>
            </w:tabs>
            <w:rPr/>
          </w:pPr>
          <w:hyperlink w:anchor="__RefHeading___Toc567465_2749589250">
            <w:r>
              <w:rPr>
                <w:webHidden/>
                <w:rStyle w:val="IndexLink"/>
              </w:rPr>
              <w:t>5-2</w:t>
            </w:r>
            <w:r>
              <w:rPr>
                <w:rStyle w:val="IndexLink"/>
                <w:rtl w:val="true"/>
              </w:rPr>
              <w:t xml:space="preserve">. </w:t>
            </w:r>
            <w:r>
              <w:rPr>
                <w:rStyle w:val="IndexLink"/>
                <w:rtl w:val="true"/>
              </w:rPr>
              <w:t>امور بدیع و تازه در عصر ظهور</w:t>
            </w:r>
            <w:r>
              <w:rPr>
                <w:rStyle w:val="IndexLink"/>
                <w:rtl w:val="true"/>
              </w:rPr>
              <w:tab/>
            </w:r>
            <w:r>
              <w:rPr>
                <w:rStyle w:val="IndexLink"/>
              </w:rPr>
              <w:t>282</w:t>
            </w:r>
          </w:hyperlink>
        </w:p>
        <w:p>
          <w:pPr>
            <w:pStyle w:val="Contents4"/>
            <w:tabs>
              <w:tab w:val="clear" w:pos="8176"/>
              <w:tab w:val="right" w:pos="9026" w:leader="dot"/>
            </w:tabs>
            <w:rPr/>
          </w:pPr>
          <w:hyperlink w:anchor="__RefHeading___Toc567467_2749589250">
            <w:r>
              <w:rPr>
                <w:webHidden/>
                <w:rStyle w:val="IndexLink"/>
              </w:rPr>
              <w:t>6-2</w:t>
            </w:r>
            <w:r>
              <w:rPr>
                <w:rStyle w:val="IndexLink"/>
                <w:rtl w:val="true"/>
              </w:rPr>
              <w:t>.</w:t>
            </w:r>
            <w:r>
              <w:rPr>
                <w:rStyle w:val="IndexLink"/>
                <w:rtl w:val="true"/>
              </w:rPr>
              <w:t>امام مهدی علیه السلام ذخیرة خداوند برای آوردن دین جدید</w:t>
            </w:r>
            <w:r>
              <w:rPr>
                <w:rStyle w:val="IndexLink"/>
                <w:rtl w:val="true"/>
              </w:rPr>
              <w:tab/>
            </w:r>
            <w:r>
              <w:rPr>
                <w:rStyle w:val="IndexLink"/>
              </w:rPr>
              <w:t>284</w:t>
            </w:r>
          </w:hyperlink>
        </w:p>
        <w:p>
          <w:pPr>
            <w:pStyle w:val="Contents3"/>
            <w:tabs>
              <w:tab w:val="clear" w:pos="8459"/>
              <w:tab w:val="right" w:pos="9026" w:leader="dot"/>
            </w:tabs>
            <w:rPr/>
          </w:pPr>
          <w:hyperlink w:anchor="__RefHeading___Toc567469_2749589250">
            <w:r>
              <w:rPr>
                <w:webHidden/>
                <w:rStyle w:val="IndexLink"/>
                <w:rtl w:val="true"/>
              </w:rPr>
              <w:t>خاتمه</w:t>
            </w:r>
            <w:r>
              <w:rPr>
                <w:rStyle w:val="IndexLink"/>
                <w:rtl w:val="true"/>
              </w:rPr>
              <w:tab/>
            </w:r>
            <w:r>
              <w:rPr>
                <w:rStyle w:val="IndexLink"/>
              </w:rPr>
              <w:t>288</w:t>
            </w:r>
          </w:hyperlink>
        </w:p>
        <w:p>
          <w:pPr>
            <w:pStyle w:val="Contents2"/>
            <w:tabs>
              <w:tab w:val="clear" w:pos="8743"/>
              <w:tab w:val="right" w:pos="9026" w:leader="dot"/>
            </w:tabs>
            <w:rPr/>
          </w:pPr>
          <w:hyperlink w:anchor="__RefHeading___Toc567471_2749589250">
            <w:r>
              <w:rPr>
                <w:webHidden/>
                <w:rStyle w:val="IndexLink"/>
                <w:rtl w:val="true"/>
              </w:rPr>
              <w:t>فهرست منابع و مآخذ</w:t>
            </w:r>
            <w:r>
              <w:rPr>
                <w:rStyle w:val="IndexLink"/>
                <w:rtl w:val="true"/>
              </w:rPr>
              <w:tab/>
            </w:r>
            <w:r>
              <w:rPr>
                <w:rStyle w:val="IndexLink"/>
              </w:rPr>
              <w:t>290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08_29888"/>
      <w:bookmarkStart w:id="1" w:name="pg3008_29888"/>
      <w:bookmarkEnd w:id="1"/>
    </w:p>
    <w:p>
      <w:pPr>
        <w:pStyle w:val="Heading2"/>
        <w:numPr>
          <w:ilvl w:val="1"/>
          <w:numId w:val="1"/>
        </w:numPr>
        <w:rPr/>
      </w:pPr>
      <w:bookmarkStart w:id="2" w:name="pg3008_29888"/>
      <w:bookmarkStart w:id="3" w:name="__RefHeading___Toc56704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لطفی، محمدمهدی،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جدید درعصر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 لطفی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امامت و مهدویت،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۲۹۳۳۸۰۱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7049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دین جدید در عصر ظهور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لطفی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ـ زمستان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مجیری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09208</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008_29892"/>
    </w:p>
    <w:p>
      <w:pPr>
        <w:pStyle w:val="Heading2"/>
        <w:numPr>
          <w:ilvl w:val="1"/>
          <w:numId w:val="1"/>
        </w:numPr>
        <w:rPr/>
      </w:pPr>
      <w:bookmarkStart w:id="8" w:name="__RefHeading___Toc567051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واژگان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ظهور</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قضاء جدید</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جدید</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جدید</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جدید</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جدید</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جدید</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جدید</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جدید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تعریف خاتمیت</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دلایل خاتمیت</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معارض</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از امت پیامبر صلی الله علیه و آله و سلم و جانشین او</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حاکم جامعه اسلامی</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امام مهدی علیه السلام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علیه السلام احیاگر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نابودگر بدعت ها</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مبین قرآن</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امام مهدی علیه السلام سیرة پیامبر صلی الله علیه و آله و سلم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علیه السلام و برنامه‌های پیامبر صلی الله علیه و آله و سلم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روایات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قضای جدید</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سلطان جدید</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دعای جدید</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کتاب جدید</w:t>
      </w:r>
      <w:r>
        <w:rPr>
          <w:rFonts w:eastAsia="IRNazanin" w:cs="IRNazanin"/>
          <w:color w:val="111111"/>
          <w:sz w:val="28"/>
          <w:szCs w:val="28"/>
          <w:lang w:bidi="fa-IR"/>
        </w:rPr>
        <w:t>105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جدید</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مثال جدید</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امر جدید</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دین جدید</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جدید در عصر ظهور</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احکام جدید</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بازگرداندن مسجد الحرام و مسجد النبی به ابعاد نخستین</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مساجد</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و تعدیل قبلة آن</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اربعه در کوفه</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مُشرف</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سد راه مردم</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مساجد</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 و مقصوره ها</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مساجد</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اقتصادی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ثروت اندوزی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قطایع</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lang w:bidi="fa-IR"/>
        </w:rPr>
        <w:t>141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و وثیقه</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سود از مؤمن</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برادران دینی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منع کننده از زکات</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زکات</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توجیهات قتل مانع الزکاة</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روایات</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عدم پذیرش جزیه</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پذیرش جزیه</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جمع بندی نهایی امور اقتصادی</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دایرة مطاف</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اعدام زناکار</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دروغ‌گویان</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کشتن فرزندان قاتلان امام حسین علیه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173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کمک به برادران دینی</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 شدن حکم تقیه</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بالکن‌ها و…</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طلب توبه</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اموال کعبه</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احکام جدید</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 اقتضائات زمان و مکان</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ثابت و متغیر</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همگامی احکام با زمان و مکان</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اعتبار زمان و مکان در احکام</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تغییر احکام</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فقهی تأثیر زمان و مکان</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و آسیب احکام</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آسیب زا</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آسیب ها</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 در اجتهاد</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شرایط خاص</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 نشدن برخی احکام</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فعلیت برخی احکام در عصر ظهور</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نسخ احکام گذشته</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بینش صحیح</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معصومان</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شبهات</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مربوط به آیات</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عصری کتاب جدیدی دارد</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وعدة خداوند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امتها</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خداوند به آمدن پیامبرجدید</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مربوط به روایات</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امام</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دین اسلام در دوران ظهور</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پیامبر صلی الله علیه و آله و سلم و امیرالمومنین علیه السلام ازمهدی علیه السلام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جدید، دین جدید</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بدیع و تازه در عصر ظهور</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 ذخیرة خداوند برای آوردن دین جدید</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lang w:bidi="fa-IR"/>
        </w:rPr>
        <w:t>285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 سیما امام زماننا الحجة بن الحسن العسکری روحی و ارواح العالمین لتراب مقدمه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مهمی که در عرصه مهدویت مطرح است و أحیانا دست آویز دشمنان قرار گرفته و به آن دامن می‌زنند، موضوع ادعای آوردن دین و آئین جدید توسط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اساساً این شبهه بی‌اساس و باطل است، و اتهامی بیش نیست، چون در روایات سخنی از دین و شریعت جدید نشده، بلکه آنچه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جدید، مثال جدید، کتاب جدید، دعاء جدید، سلطان جدید و قضاء جدید است، اما دین جدید و یا قرآن جدید، برچسب و اتهامی است که دشمنان اهل‌بیت پیامبر صلی الله علیه و آله و سلم، خصوصاً فرقه ضاله وهابیت به شیعه زده و یا سوء استفاده‌ای است که گروهک ضاله بهائیت، از این توهمات دارند و گمان می‌برند که دین اسلام خاتم ادیان نیست، و حضرت محمد صلی الله علیه و آله و سلم خاتم پیامبران نیست، و بدین ترتیب زمینه را برای ترویج مرام گمراه کنند و انحرافی خود فراهم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چنین روایاتی در منابع حدیث ما و حتی منابع عامه ـ اهل سنت ـ نیامده و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جدید، امر جدید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با قطع نظر از صحت و سقم سند ـ هیچ ربطی به دین جدید ندارد و توجیه و توضیح و شروحی دارد که هرگز با خاتمیت اسلام و نبی اکرم صلی الله علیه و آله و سلم تنافی و تعارضی ندارد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چنین گمانی را داشت و حال این‌که حضرت</w:t>
      </w:r>
    </w:p>
    <w:p>
      <w:pPr>
        <w:pStyle w:val="BookText"/>
        <w:rPr/>
      </w:pPr>
      <w:r>
        <w:rPr>
          <w:rFonts w:ascii="IRNazanin" w:hAnsi="IRNazanin" w:eastAsia="IRNazanin"/>
          <w:color w:val="111111"/>
          <w:sz w:val="28"/>
          <w:sz w:val="28"/>
          <w:szCs w:val="28"/>
          <w:rtl w:val="true"/>
          <w:lang w:bidi="fa-IR"/>
        </w:rPr>
        <w:t>مهدی عجل الله تعالی فرجه الشریف احیاگر کتاب و سنت رسول اکرم صلی الله علیه و آله و سلم است و در اولین سخنرانی در مکه معظمه جهان را چنین مخاطب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ادعوکم الی الله و الی رسوله و العمل بکتابه و اماتة الباطل و إحیاء سنته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تحییوا ما أحیی القران و تمیتوا ما امات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حضرت امیرالمؤمنین درباره حضرت مهدی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السنة و الفرض</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فیریکم کیف عدل السیرة و یحیی میت الکتاب و السنة</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آری، در بعض روایات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ولی این به معنای احیاء دین و شریعت است، نه به معنای آوردن شریعت جدید، و اتفاقاً عین این عبارت در منابع عامه آمده که عالمان دینی در هر سده دین را تجدید می‌کنند؛ چنانچه ابوداود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یبعث لهذه الامة علی رأس کل مائة سنة من یجدد لها دینها</w:t>
      </w:r>
      <w:r>
        <w:rPr>
          <w:rFonts w:eastAsia="IRNazanin" w:cs="IRNazanin"/>
          <w:color w:val="111111"/>
          <w:sz w:val="28"/>
          <w:szCs w:val="28"/>
          <w:rtl w:val="true"/>
          <w:lang w:bidi="fa-IR"/>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قطعاً تجدید در اینجا به معنای آوردن دین جدید نیست، والّا باید گفت لازمه این روایت این است که خداوند در هر صد سال توسط یکی از عالمان، دین جدید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و اشکال دراین روایت عامه قویتر از اشکال بر شیعه است، چون با ظهور حضرت مهدی عجل الله تعالی فرجه الشریف و</w:t>
      </w:r>
    </w:p>
    <w:p>
      <w:pPr>
        <w:pStyle w:val="BookText"/>
        <w:rPr/>
      </w:pPr>
      <w:r>
        <w:rPr>
          <w:rFonts w:ascii="IRNazanin" w:hAnsi="IRNazanin" w:eastAsia="IRNazanin"/>
          <w:color w:val="111111"/>
          <w:sz w:val="28"/>
          <w:sz w:val="28"/>
          <w:szCs w:val="28"/>
          <w:rtl w:val="true"/>
          <w:lang w:bidi="fa-IR"/>
        </w:rPr>
        <w:t>یکبار دین تجدید می‌شود؛ امّا طبق روایت عامه، در هر صد سال فقط یک بار دین جدید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شبهه شایسته بحث و تحقیق بود، و جا داشت رساله‌ها و تالیفاتی مستقل در این زمینه به رشته تحریر در آید؛ هرچند بزرگان ما در کتابهای خود به پاسخ این شبهه و نظایر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این مطلب را به فرزند عزیزم، عالم فاضل ثقه الاسلام محمد مهدی لطفی پیشنهاد کردم، و ایشان که سالهاست در بحث خارج فقه و درسهای دیگر شرکت و حضور فعال دارد و بحمدالله از نعمت خوش فهمی و خوش ذوقی و قدرت نقادی برخوردار است، هم‌چنین دارای  موهبت قلم روان می‌باشد و تألیف مباحث ما را اعم از فقهی و کلامی به رشته تحریر و تصویر در آورده است این پیشنهاد را با جدیت تمام و تلاش فراوان، و تحقیق شایسته، و گسترده، پیگیر و بالاخره موفق به پاسخ مناسب و علمی به این شبهه شده و با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جدید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ارزنده به کتابخانه بزرگ اسلامی تقدیم و خدمت شایسته‌ای به فرهنگ اهل بیت عصمت علیهم السلام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توفیقات ایشان افزوده و امثال او را در حوزه‌های مقدسه ما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 xml:space="preserve">قم مقدس 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27/3/1391</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شهادت امام کاظم علیه السلام</w:t>
      </w:r>
      <w:bookmarkStart w:id="10" w:name="pg3008_29901"/>
    </w:p>
    <w:p>
      <w:pPr>
        <w:pStyle w:val="Heading2"/>
        <w:numPr>
          <w:ilvl w:val="1"/>
          <w:numId w:val="1"/>
        </w:numPr>
        <w:rPr/>
      </w:pPr>
      <w:bookmarkStart w:id="11" w:name="__RefHeading___Toc567053_274958925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خالق یکتا، انسان را آفرید تا با پیمودن راه سعادت و کمال به قرب الهی برسد؛ اما نکتة مهم، راه رسیدن به این مقصود است که خداوند متعال، آن را در عبودیت و بندگی خویش قرار 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خلقت الجن و الانس الا لیعبدون؛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من جنیان و انسانها را جز برای اینکه مرا بپرستند نیافریدم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خدا، انسان را موجودی اجتماعی آفرید که تکاملش، در اجتماع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زندگی اجتماعی زمانی می‌تواند در رساندن انسان به کمال، مؤثر واقع شود که دارای احکام و قوانین منظم، کامل و متقنی باشد و افراد بشر در پرتو عمل به آن‌ها بتوانند امور زندگی خویش را سامان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مقررات و دستورات، منشأ وحیانی و آسمانی داشته باشد، در یک سیر منظم و تکاملی، انسان را در مسیر قرب الهی و سعادت ابدی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خداوند از آغاز خلقت بشر، شریعت را نیز نازل کرد و رهبرانی برای ابلاغ و تبیین معارف الهی و هدایت خلق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فیهم رسولاً من أنفسهم یتلوا علیهم آیاته و یزکیهم و یعلّمهم الکتاب و الحکمة…؛</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 از خودشان در میان آنان برانگیخت که آیاتش را بر آنان تلاوت کند و آنان را از کارهای زشت و اخلاق ناپسند</w:t>
      </w:r>
    </w:p>
    <w:p>
      <w:pPr>
        <w:pStyle w:val="BookText"/>
        <w:rPr/>
      </w:pPr>
      <w:r>
        <w:rPr>
          <w:rFonts w:ascii="IRNazanin" w:hAnsi="IRNazanin" w:eastAsia="IRNazanin"/>
          <w:color w:val="111111"/>
          <w:sz w:val="28"/>
          <w:sz w:val="28"/>
          <w:szCs w:val="28"/>
          <w:rtl w:val="true"/>
          <w:lang w:bidi="fa-IR"/>
        </w:rPr>
        <w:t>پاک سازد و کتاب آسمانی و معارف آن را به آنان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شریعت‌های آسمانی یکی پس از دیگری، عهده دار این وظیفه‌اند و هر یک مطابق شرایط موجود، قوانین و احکامی را برای سعادت و هدایت انسان ها، به ارمغان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در جایگاه آخرین دین الهی، مشتمل بر آموزه‌های متعدد و فراوانی برای هدایت و تأمین نیازهای انسان در راه رسیدن به سعادت ابدی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جاودانه، تا قیامت برنامة عملی زندگی بشر است؛ لذا بعد از پیامبر صلی الله علیه و آله و سلم نیز باید افرادی وجود داشته باشند، تا مبیّن و مفسّر آیات الهی بوده و پرچم هدایت بشر را به دوش گیرند؛ از این رو پیامبر از جانب خداوند، برای خود دوازده جانشین معیّن و معرفی کرد</w:t>
      </w:r>
      <w:r>
        <w:rPr>
          <w:rStyle w:val="FootnoteAnchor"/>
          <w:rtl w:val="true"/>
        </w:rPr>
        <w:footnoteReference w:id="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ما إن تمسکتُم بهما لَنْ تضلّوا، کتاب الله المُنْزَل و عترتی أهل بیتی…؛</w:t>
      </w:r>
    </w:p>
    <w:p>
      <w:pPr>
        <w:pStyle w:val="BookText"/>
        <w:rPr/>
      </w:pPr>
      <w:r>
        <w:rPr>
          <w:rFonts w:ascii="IRNazanin" w:hAnsi="IRNazanin" w:eastAsia="IRNazanin"/>
          <w:color w:val="111111"/>
          <w:sz w:val="28"/>
          <w:sz w:val="28"/>
          <w:szCs w:val="28"/>
          <w:rtl w:val="true"/>
          <w:lang w:bidi="fa-IR"/>
        </w:rPr>
        <w:t>همانا من از میان شما می‌روم؛ در حالی که دو چیز گران بها میان شما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به آن‌ها تمسک کنید، هرگز گمراه نخواهید شد؛ کتاب خدا و اهل بیتم را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امامان نیز به نوبة خود و با توجه به شرایط عصر خویش، این وظیفة الهی را به خوبی انجام داده‌اند، اما به دلیل غصب این</w:t>
      </w:r>
    </w:p>
    <w:p>
      <w:pPr>
        <w:pStyle w:val="BookText"/>
        <w:rPr/>
      </w:pPr>
      <w:r>
        <w:rPr>
          <w:rFonts w:ascii="IRNazanin" w:hAnsi="IRNazanin" w:eastAsia="IRNazanin"/>
          <w:color w:val="111111"/>
          <w:sz w:val="28"/>
          <w:sz w:val="28"/>
          <w:szCs w:val="28"/>
          <w:rtl w:val="true"/>
          <w:lang w:bidi="fa-IR"/>
        </w:rPr>
        <w:t>منصب الهی از جانب دشمنان اهل بیت و نیز آماده نبودن برخی دیگر از شرایط، امامان معصوم علیهم السلام موفق نشدند حکومتی تشکیل دهند که احکام الهی به طور کامل در آن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امامت دوازدهمین امام فرا رسید، آن حضرت به اذن الهی از دیدگان غایب شد و همچنان در پس پردة غیبت، منتظر روزی است تا با فراهم شدن شرایط، ظهور کرده، حکومت حقة اسلامی به دستان با کفایتش تشکیل شود و برنامه‌های پیامبر خاتم صلی الله علیه و آله و سلم و پدران بزرگوارش را به طور کامل به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تلاش حاضر، گامی مؤثر برای ترویج و رشد معرفت به امام زمان عجل الله تعالی فرجه الشریف بوده، ما را با اهداف آن حضرت بیشتر آشنا کند، تا در سایة شناخت بهتر، برای زمینه سازی ظهور بهتر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همـه گـویند بـه امیـد ظهورت صلـوات</w:t>
      </w:r>
    </w:p>
    <w:p>
      <w:pPr>
        <w:pStyle w:val="BookText"/>
        <w:rPr/>
      </w:pPr>
      <w:r>
        <w:rPr>
          <w:rFonts w:ascii="IRNazanin" w:hAnsi="IRNazanin" w:eastAsia="IRNazanin"/>
          <w:color w:val="111111"/>
          <w:sz w:val="28"/>
          <w:sz w:val="28"/>
          <w:szCs w:val="28"/>
          <w:rtl w:val="true"/>
          <w:lang w:bidi="fa-IR"/>
        </w:rPr>
        <w:t>ای خوش آن روز که گویند به شادی حضورت صلوات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درپایان بر خود لازم می‌دانم از زحمات تمام عزیزانی که در خلق این اثر، مرا یاری داده اند، ـ به ویژه اساتید بزرگوارم، حضرت آیت الله نجم الدین طبسی و حضرت حجت‌الاسلام‌والمسلمین مجتبی کلباسی ـ تقدیر و تشکر کنم</w:t>
      </w:r>
      <w:r>
        <w:rPr>
          <w:rFonts w:eastAsia="IRNazanin" w:cs="IRNazanin"/>
          <w:color w:val="111111"/>
          <w:sz w:val="28"/>
          <w:szCs w:val="28"/>
          <w:rtl w:val="true"/>
          <w:lang w:bidi="fa-IR"/>
        </w:rPr>
        <w:t>.</w:t>
      </w:r>
      <w:bookmarkStart w:id="13" w:name="pg3008_29904"/>
    </w:p>
    <w:p>
      <w:pPr>
        <w:pStyle w:val="Heading2"/>
        <w:numPr>
          <w:ilvl w:val="1"/>
          <w:numId w:val="1"/>
        </w:numPr>
        <w:rPr/>
      </w:pPr>
      <w:bookmarkStart w:id="14" w:name="__RefHeading___Toc567055_2749589250"/>
      <w:bookmarkStart w:id="15" w:name="_Toc5"/>
      <w:bookmarkEnd w:id="13"/>
      <w:bookmarkEnd w:id="14"/>
      <w:r>
        <w:rPr>
          <w:rtl w:val="true"/>
        </w:rPr>
        <w:t>فصل اول</w:t>
      </w:r>
      <w:r>
        <w:rPr>
          <w:rtl w:val="true"/>
        </w:rPr>
        <w:t xml:space="preserve">: </w:t>
      </w:r>
      <w:r>
        <w:rPr>
          <w:rtl w:val="true"/>
        </w:rPr>
        <w:t>واژه شناسی</w:t>
      </w:r>
      <w:bookmarkEnd w:id="1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67057_2749589250"/>
      <w:bookmarkStart w:id="17" w:name="_Toc6"/>
      <w:bookmarkEnd w:id="16"/>
      <w:r>
        <w:rPr>
          <w:rtl w:val="true"/>
        </w:rPr>
        <w:t>اشاره</w:t>
      </w:r>
      <w:bookmarkStart w:id="18" w:name="pg3008_29905"/>
      <w:bookmarkEnd w:id="17"/>
    </w:p>
    <w:p>
      <w:pPr>
        <w:pStyle w:val="Heading3"/>
        <w:numPr>
          <w:ilvl w:val="2"/>
          <w:numId w:val="1"/>
        </w:numPr>
        <w:rPr/>
      </w:pPr>
      <w:bookmarkStart w:id="19" w:name="__RefHeading___Toc567059_2749589250"/>
      <w:bookmarkStart w:id="20" w:name="_Toc7"/>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مسألة امامت و ولایت، از ارکان دین اسلام به شمار می‌رود و میان سایر آموزه‌ها، بر آن تأکید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الصلوة و الزکاة و الصوم و الحج و الولایة و لم یناد بشیء کما نودی بالولایة؛</w:t>
      </w:r>
    </w:p>
    <w:p>
      <w:pPr>
        <w:pStyle w:val="BookText"/>
        <w:rPr/>
      </w:pPr>
      <w:r>
        <w:rPr>
          <w:rFonts w:ascii="IRNazanin" w:hAnsi="IRNazanin" w:eastAsia="IRNazanin"/>
          <w:color w:val="111111"/>
          <w:sz w:val="28"/>
          <w:sz w:val="28"/>
          <w:szCs w:val="28"/>
          <w:rtl w:val="true"/>
          <w:lang w:bidi="fa-IR"/>
        </w:rPr>
        <w:t>اسلام بر پنج چیز بنا شده است؛ نماز، زکات، روزه، حج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چیز همانند ولایت، سفارش نشده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در دورة غیبت امام زمان عجل الله تعالی فرجه الشریف به سر می‌بریم و باور به وجود یک امام غایب، بسیار دشوار است، معرفت و شناخت امام در این دوره، اهمیت مضاعفی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به غیب را از صفات متقین بر می‌شمارد</w:t>
      </w:r>
      <w:r>
        <w:rPr>
          <w:rStyle w:val="FootnoteAnchor"/>
          <w:rtl w:val="true"/>
        </w:rPr>
        <w:footnoteReference w:id="12"/>
      </w:r>
      <w:r>
        <w:rPr>
          <w:rFonts w:ascii="IRNazanin" w:hAnsi="IRNazanin" w:eastAsia="IRNazanin"/>
          <w:color w:val="111111"/>
          <w:sz w:val="28"/>
          <w:sz w:val="28"/>
          <w:szCs w:val="28"/>
          <w:rtl w:val="true"/>
          <w:lang w:bidi="fa-IR"/>
        </w:rPr>
        <w:t>و عدم شناخت صحیح از امام و مقام ولایت، باعث گمراهی و ضلالت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حجتک فانک إن لم تعرّفنی حجتک ضللت عن دینی؛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خدایا حجت خودت را به من بشناسان، که اگر حجت خویش را به من معرفی نکنی از دین خود گمراه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موانع فراوانی بر سر راه این معرفت قرار گرفته و ما را از شناخت صحیح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موانع، وجود شبهاتی است که از طریق انواع رسانه‌ها عقاید ما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عواملی از این قبیل، باعث شده است که حفظ ایمان در دورة غیبت، از نگه داشتن آتش گداخته در کف دست سخت تر باشد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امامان معصوم علیهم السلام به ما توصیه می‌کنند در دورة غیبت، بسیار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مقلب القلوب ثبِّت قلبی علی دینک</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وظیفة عالمان دینی است که بُعد معرفتی مردم را تقویت کرده، پاسخ گوی شبهات آنان باشند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مورد نظر ما یکی از جمله شبهات مطرح در عرصة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چنین می‌پندارند که هنگام ظهور، امام زمان عجل الله تعالی فرجه الشریف دین جدیدی خواهد آورد که با آنچه امروز در جوامع اسلامی وجود دارد کاملاً متفاوت است</w:t>
      </w:r>
      <w:r>
        <w:rPr>
          <w:rFonts w:eastAsia="IRNazanin" w:cs="IRNazanin"/>
          <w:color w:val="111111"/>
          <w:sz w:val="28"/>
          <w:szCs w:val="28"/>
          <w:rtl w:val="true"/>
          <w:lang w:bidi="fa-IR"/>
        </w:rPr>
        <w:t>.</w:t>
      </w:r>
      <w:bookmarkStart w:id="21" w:name="pg3008_29907"/>
    </w:p>
    <w:p>
      <w:pPr>
        <w:pStyle w:val="BookText"/>
        <w:rPr/>
      </w:pPr>
      <w:bookmarkEnd w:id="21"/>
      <w:r>
        <w:rPr>
          <w:rFonts w:ascii="IRNazanin" w:hAnsi="IRNazanin" w:eastAsia="IRNazanin"/>
          <w:color w:val="111111"/>
          <w:sz w:val="28"/>
          <w:sz w:val="28"/>
          <w:szCs w:val="28"/>
          <w:rtl w:val="true"/>
          <w:lang w:bidi="fa-IR"/>
        </w:rPr>
        <w:t>این ذهنیت به دلیل وجود دو گروه از روایات پدید آمده است؛ اول روایاتی که بیان‌گر آن است که حضرت با کتاب جدید، روش جدید، دعوت جدید 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روایاتی که نشان از اجرای برخی احکام در عصر ظهور دارد و ظاهراً در اسلام بی‌سابقه است؛ لذا بررسی این مسأله و روایات موجود در این باب، بسیار مهم و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روایاتی در باب روش جدید، کتاب جدید، قضاوت جدید و… دربارة زمان حکومت امام مهدی عجل الله تعالی فرجه الشریف ذکر شده است، به یقین این سؤال در اذهان مطرح بوده که آیا امام مهدی عجل الله تعالی فرجه الشریف دین جدیدی خواهد آورد یا به دین آباء و اجداد خویش و روش و سنت آن‌ها عمل خواهد کرد؟</w:t>
      </w:r>
    </w:p>
    <w:p>
      <w:pPr>
        <w:pStyle w:val="BookText"/>
        <w:rPr/>
      </w:pPr>
      <w:r>
        <w:rPr>
          <w:rFonts w:ascii="IRNazanin" w:hAnsi="IRNazanin" w:eastAsia="IRNazanin"/>
          <w:color w:val="111111"/>
          <w:sz w:val="28"/>
          <w:sz w:val="28"/>
          <w:szCs w:val="28"/>
          <w:rtl w:val="true"/>
          <w:lang w:bidi="fa-IR"/>
        </w:rPr>
        <w:t>برخی علمای گذشته، این بحث را مطرح کرده و به آن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اشکالات،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معاصران نیز مرحوم آیت الله سیدمحمد صدر و آیت الله نجم الدین طبسی به این موضوع پرداخته‌اند؛ اما متأسفانه این بحث تا امروز به صورت جامع و منسجم مطرح نشده و تمام ابعاد مسأله مورد کنکاش و بررسی قرار نگرفته است</w:t>
      </w:r>
      <w:r>
        <w:rPr>
          <w:rFonts w:eastAsia="IRNazanin" w:cs="IRNazanin"/>
          <w:color w:val="111111"/>
          <w:sz w:val="28"/>
          <w:szCs w:val="28"/>
          <w:rtl w:val="true"/>
          <w:lang w:bidi="fa-IR"/>
        </w:rPr>
        <w:t>.</w:t>
      </w:r>
    </w:p>
    <w:p>
      <w:pPr>
        <w:pStyle w:val="Heading3"/>
        <w:numPr>
          <w:ilvl w:val="2"/>
          <w:numId w:val="1"/>
        </w:numPr>
        <w:rPr/>
      </w:pPr>
      <w:bookmarkStart w:id="22" w:name="__RefHeading___Toc567061_2749589250"/>
      <w:bookmarkStart w:id="23" w:name="_Toc8"/>
      <w:bookmarkEnd w:id="22"/>
      <w:r>
        <w:rPr>
          <w:rtl w:val="true"/>
        </w:rPr>
        <w:t>واژگان</w:t>
      </w:r>
      <w:bookmarkEnd w:id="23"/>
    </w:p>
    <w:p>
      <w:pPr>
        <w:pStyle w:val="Heading4"/>
        <w:numPr>
          <w:ilvl w:val="3"/>
          <w:numId w:val="1"/>
        </w:numPr>
        <w:rPr/>
      </w:pPr>
      <w:bookmarkStart w:id="24" w:name="__RefHeading___Toc567063_2749589250"/>
      <w:bookmarkStart w:id="25" w:name="_Toc9"/>
      <w:bookmarkEnd w:id="24"/>
      <w:r>
        <w:rPr>
          <w:rtl w:val="true"/>
        </w:rPr>
        <w:t>اشاره</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شناخت برخی از واژگان دارای اهمیت است؛ و فهم دقیق آن‌ها می‌تواند در برداشت صحیح از روایات، مؤثر باشد؛ از این رو به بررسی آ‌ن‌ها می‌پردازیم</w:t>
      </w:r>
      <w:r>
        <w:rPr>
          <w:rFonts w:eastAsia="IRNazanin" w:cs="IRNazanin"/>
          <w:color w:val="111111"/>
          <w:sz w:val="28"/>
          <w:szCs w:val="28"/>
          <w:rtl w:val="true"/>
          <w:lang w:bidi="fa-IR"/>
        </w:rPr>
        <w:t>.</w:t>
      </w:r>
      <w:bookmarkStart w:id="26" w:name="pg3008_29908"/>
    </w:p>
    <w:p>
      <w:pPr>
        <w:pStyle w:val="Heading4"/>
        <w:numPr>
          <w:ilvl w:val="3"/>
          <w:numId w:val="1"/>
        </w:numPr>
        <w:rPr/>
      </w:pPr>
      <w:bookmarkStart w:id="27" w:name="__RefHeading___Toc567065_2749589250"/>
      <w:bookmarkStart w:id="28" w:name="_Toc10"/>
      <w:bookmarkEnd w:id="26"/>
      <w:bookmarkEnd w:id="27"/>
      <w:r>
        <w:rPr/>
        <w:t>1</w:t>
      </w:r>
      <w:r>
        <w:rPr>
          <w:rtl w:val="true"/>
        </w:rPr>
        <w:t xml:space="preserve">. </w:t>
      </w:r>
      <w:r>
        <w:rPr>
          <w:rtl w:val="true"/>
        </w:rPr>
        <w:t>جدید</w:t>
      </w:r>
      <w:bookmarkEnd w:id="28"/>
    </w:p>
    <w:p>
      <w:pPr>
        <w:pStyle w:val="BookText"/>
        <w:rPr/>
      </w:pPr>
      <w:r>
        <w:rPr>
          <w:rFonts w:ascii="IRNazanin" w:hAnsi="IRNazanin" w:eastAsia="IRNazanin"/>
          <w:color w:val="111111"/>
          <w:sz w:val="28"/>
          <w:sz w:val="28"/>
          <w:szCs w:val="28"/>
          <w:rtl w:val="true"/>
          <w:lang w:bidi="fa-IR"/>
        </w:rPr>
        <w:t xml:space="preserve">این کلمه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سه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و بهره؛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بریدن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الجیم و الدال اصول ثلاثه؛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 العظمة، قال الله جل ثناؤه اخباراً عمن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تعالی جدّ ربّنا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 الحظ، قال رسول صلی الله علیه و آله و سلم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ذالجدّ منک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لاینفع ذالغنی منک غناه انما ینفعه العمل بطاعتک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جددت الشی جدّاً و هو مجدود و جدید ای 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ثوب جدید، و هو من هذا، کانّ ناسجه قطعه الان هذا هو الاصل، ثم سمّی کل شیء لم تأت علیه الایام جدیداً؛ و لذلک یسمی اللیل و النهار الجدیدین و الأجدّین لانّ کل واحد منهما إذا جاء فهو جدید؛</w:t>
      </w:r>
      <w:r>
        <w:rPr>
          <w:rStyle w:val="FootnoteAnchor"/>
          <w:rtl w:val="true"/>
        </w:rPr>
        <w:footnoteReference w:id="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جیم و دال سه اصل است؛ اول عظمت، دوم حظ و سوم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مثل این کلام الهی که از قول شخص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تعالی جدّ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حظ مثل این دعای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لاینفع ذالجد منک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ثروت به واسطة اموالش از تو بهره نمی‌برد، بلکه فقط به سبب طاعت و عمل بهره 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مثل اینکه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جددت الشیء جدا و هو مجدود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بافنده آن الان آن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اصلی جدید است؛ سپس هر چیزی که روزگاری بر آن نگذشته باشد را نیز جدید می‌نامند؛ به همین دلیل به روز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وقتی هر یک از آن‌ها می‌آید،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معانی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و نو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واقع از همان معنای قطع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البلی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علیّ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الثوب و الشیء یجدّ، بالکسر، صار جدیداً، و هو نقیض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ذلک کله القطع فأما ما جاء منه فی غیر ما یقبل القطع فعلی المثل بذلک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 الوضوء و العهد؛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جدّة نقیض کهنه است؛ گفته می شود چیز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علی و دیگران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شیء جدید نقیض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تمام موارد، همان معنای قطع و بریدن است؛ اما در جایی که نمی توان آن را به معنای قطع گرفت، باید به معنایی شبیه آن حمل شود؛ مثل تجدید کردن وضو و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عهد لک به، و لذلک وصف الموت بالجدید</w:t>
      </w:r>
      <w:r>
        <w:rPr>
          <w:rFonts w:eastAsia="IRNazanin" w:cs="IRNazanin"/>
          <w:color w:val="111111"/>
          <w:sz w:val="28"/>
          <w:szCs w:val="28"/>
          <w:rtl w:val="true"/>
          <w:lang w:bidi="fa-IR"/>
        </w:rPr>
        <w:t>...</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آن، شناخت نداری؛ به همین دلیل، مرگ با کلمة جدید وصف می‌شود</w:t>
      </w:r>
      <w:r>
        <w:rPr>
          <w:rFonts w:eastAsia="IRNazanin" w:cs="IRNazanin"/>
          <w:color w:val="111111"/>
          <w:sz w:val="28"/>
          <w:szCs w:val="28"/>
          <w:rtl w:val="true"/>
          <w:lang w:bidi="fa-IR"/>
        </w:rPr>
        <w:t>.</w:t>
      </w:r>
      <w:bookmarkStart w:id="29" w:name="pg3008_29910"/>
    </w:p>
    <w:p>
      <w:pPr>
        <w:pStyle w:val="BookText"/>
        <w:rPr/>
      </w:pPr>
      <w:bookmarkEnd w:id="29"/>
      <w:r>
        <w:rPr>
          <w:rFonts w:ascii="IRNazanin" w:hAnsi="IRNazanin" w:eastAsia="IRNazanin"/>
          <w:color w:val="111111"/>
          <w:sz w:val="28"/>
          <w:sz w:val="28"/>
          <w:szCs w:val="28"/>
          <w:rtl w:val="true"/>
          <w:lang w:bidi="fa-IR"/>
        </w:rPr>
        <w:t xml:space="preserve">بعضی نیز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جدد فلان الأمر و استجده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أحدثه، فهو جدید و هو خلاف القدیم؛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 فلان الامر و استجده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چیز را ایجاد کرده باشد؛ پس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جدید، مخالف قدیم است</w:t>
      </w:r>
      <w:r>
        <w:rPr>
          <w:rFonts w:eastAsia="IRNazanin" w:cs="IRNazanin"/>
          <w:color w:val="111111"/>
          <w:sz w:val="28"/>
          <w:szCs w:val="28"/>
          <w:rtl w:val="true"/>
          <w:lang w:bidi="fa-IR"/>
        </w:rPr>
        <w:t>.</w:t>
      </w:r>
    </w:p>
    <w:p>
      <w:pPr>
        <w:pStyle w:val="Heading4"/>
        <w:numPr>
          <w:ilvl w:val="3"/>
          <w:numId w:val="1"/>
        </w:numPr>
        <w:rPr/>
      </w:pPr>
      <w:bookmarkStart w:id="30" w:name="__RefHeading___Toc567067_2749589250"/>
      <w:bookmarkStart w:id="31" w:name="_Toc11"/>
      <w:bookmarkEnd w:id="30"/>
      <w:r>
        <w:rPr/>
        <w:t>2</w:t>
      </w:r>
      <w:r>
        <w:rPr>
          <w:rtl w:val="true"/>
        </w:rPr>
        <w:t xml:space="preserve">. </w:t>
      </w:r>
      <w:r>
        <w:rPr>
          <w:rtl w:val="true"/>
        </w:rPr>
        <w:t>سلطان</w:t>
      </w:r>
      <w:bookmarkEnd w:id="31"/>
    </w:p>
    <w:p>
      <w:pPr>
        <w:pStyle w:val="BookText"/>
        <w:rPr/>
      </w:pPr>
      <w:r>
        <w:rPr>
          <w:rFonts w:ascii="IRNazanin" w:hAnsi="IRNazanin" w:eastAsia="IRNazanin"/>
          <w:color w:val="111111"/>
          <w:sz w:val="28"/>
          <w:sz w:val="28"/>
          <w:szCs w:val="28"/>
          <w:rtl w:val="true"/>
          <w:lang w:bidi="fa-IR"/>
        </w:rPr>
        <w:t xml:space="preserve">اصل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ل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قوت و قهر می باشد و سلطان، به معنای حجت و برهان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 و اللام و الطاء اصل واحد و هو القوة و 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 و لام و طاء اصل واحدی است به معنای قوه و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به معنای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نیز سلطان به معنای حجت و برهان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نجعل لکما سلطانا</w:t>
      </w:r>
      <w:r>
        <w:rPr>
          <w:rStyle w:val="FootnoteAnchor"/>
          <w:rtl w:val="true"/>
        </w:rPr>
        <w:footnoteReference w:id="22"/>
      </w:r>
      <w:r>
        <w:rPr>
          <w:rFonts w:ascii="IRNazanin" w:hAnsi="IRNazanin" w:eastAsia="IRNazanin"/>
          <w:color w:val="111111"/>
          <w:sz w:val="28"/>
          <w:sz w:val="28"/>
          <w:szCs w:val="28"/>
          <w:rtl w:val="true"/>
          <w:lang w:bidi="fa-IR"/>
        </w:rPr>
        <w:t>ای غلبة و تسلیطا أو حجة و برهانا</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برای شما دو نفر سلطان قرار دادیم یعنی غلبه و تسلط و یا حجت و برهان قرار دادیم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فراهیدی آن را به معنای قدرت نیز آورده است</w:t>
      </w:r>
      <w:r>
        <w:rPr>
          <w:rFonts w:eastAsia="IRNazanin" w:cs="IRNazanin"/>
          <w:color w:val="111111"/>
          <w:sz w:val="28"/>
          <w:szCs w:val="28"/>
          <w:rtl w:val="true"/>
          <w:lang w:bidi="fa-IR"/>
        </w:rPr>
        <w:t>:</w:t>
      </w:r>
      <w:bookmarkStart w:id="32" w:name="pg3008_29911"/>
    </w:p>
    <w:p>
      <w:pPr>
        <w:pStyle w:val="BookText"/>
        <w:rPr/>
      </w:pPr>
      <w:bookmarkEnd w:id="32"/>
      <w:r>
        <w:rPr>
          <w:rFonts w:ascii="IRNazanin" w:hAnsi="IRNazanin" w:eastAsia="IRNazanin"/>
          <w:color w:val="111111"/>
          <w:sz w:val="28"/>
          <w:sz w:val="28"/>
          <w:szCs w:val="28"/>
          <w:rtl w:val="true"/>
          <w:lang w:bidi="fa-IR"/>
        </w:rPr>
        <w:t>و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الملک و قدرة من جعل ذلک له و إن لم یکن ملکاً،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له سلطانا علی أخذ حقی من فلان؛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پادشاه و قدرت کسی است که پادشاه آن را برای او قرار داده، اگرچه که پادشاه نباشد؛ مثل اینکه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گرفتن حقم از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Heading4"/>
        <w:numPr>
          <w:ilvl w:val="3"/>
          <w:numId w:val="1"/>
        </w:numPr>
        <w:rPr/>
      </w:pPr>
      <w:bookmarkStart w:id="33" w:name="__RefHeading___Toc567069_2749589250"/>
      <w:bookmarkStart w:id="34" w:name="_Toc12"/>
      <w:bookmarkEnd w:id="33"/>
      <w:r>
        <w:rPr/>
        <w:t>3</w:t>
      </w:r>
      <w:r>
        <w:rPr>
          <w:rtl w:val="true"/>
        </w:rPr>
        <w:t xml:space="preserve">. </w:t>
      </w:r>
      <w:r>
        <w:rPr>
          <w:rtl w:val="true"/>
        </w:rPr>
        <w:t>أمر</w:t>
      </w:r>
      <w:bookmarkEnd w:id="34"/>
    </w:p>
    <w:p>
      <w:pPr>
        <w:pStyle w:val="BookText"/>
        <w:rPr/>
      </w:pPr>
      <w:r>
        <w:rPr>
          <w:rFonts w:ascii="IRNazanin" w:hAnsi="IRNazanin" w:eastAsia="IRNazanin"/>
          <w:color w:val="111111"/>
          <w:sz w:val="28"/>
          <w:sz w:val="28"/>
          <w:szCs w:val="28"/>
          <w:rtl w:val="true"/>
          <w:lang w:bidi="fa-IR"/>
        </w:rPr>
        <w:t>برای این واژه، شش معنا ذکر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حکم و دستور، برکت، نشانة راه، عجیب، حادثه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الهمزة و المیم و الراء أصول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من الأمور و الأمر ضد النهی و الأمر النماء و البرکة بفتح المیم و المعلم و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الواحد من الأمور فقولهم هذا أمر رضیته و أمر لاأرضاه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الذی نقیض النهی قولک إفعل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النماء فقال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النماء و البرکة و إمرأة امرة ای مبارکة علی زوجها و قد أمر الشیء ای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المعلم و الموعد فقال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الأمارة 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الأمارة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العجب فقول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شیئاً إمراً؛</w:t>
      </w:r>
      <w:r>
        <w:rPr>
          <w:rStyle w:val="FootnoteAnchor"/>
          <w:rtl w:val="true"/>
        </w:rPr>
        <w:footnoteReference w:id="25"/>
      </w:r>
      <w:r>
        <w:rPr>
          <w:rFonts w:ascii="IRNazanin" w:hAnsi="IRNazanin" w:eastAsia="IRNazanin"/>
          <w:color w:val="111111"/>
          <w:sz w:val="28"/>
          <w:sz w:val="28"/>
          <w:szCs w:val="28"/>
          <w:rtl w:val="true"/>
          <w:lang w:bidi="fa-IR"/>
        </w:rPr>
        <w:t>و</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همزه و میم و راء پنج اصل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امور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نهی؛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نماء و برکت؛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 که مفرد امور است مثل اینکه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کاری است که به آن راضی هستم و آن کاری است که به آن راضی</w:t>
      </w:r>
      <w:bookmarkStart w:id="35" w:name="pg3008_29912"/>
    </w:p>
    <w:p>
      <w:pPr>
        <w:pStyle w:val="BookText"/>
        <w:rPr/>
      </w:pPr>
      <w:bookmarkEnd w:id="35"/>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که نقیض نهی است مثل قول تو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معنای نماء و برکت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إمرأة أمِرة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برای شوهرش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نشانه و وعده‌گاه، خلیل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أماره همان موعد و وعده‌گاه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اصمعی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أماره همان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کلام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کاری عجیب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الامور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فلان مستقیم و أموره مستقمیة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الحادثه و الجمع أمور، لایکسر علی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امر، مفرد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فلانی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معنای حادثه نیز می‌باشد که جمع آن امور است و غیر از آن، جمع مکسر دیگری ندارد</w:t>
      </w:r>
      <w:r>
        <w:rPr>
          <w:rFonts w:eastAsia="IRNazanin" w:cs="IRNazanin"/>
          <w:color w:val="111111"/>
          <w:sz w:val="28"/>
          <w:szCs w:val="28"/>
          <w:rtl w:val="true"/>
          <w:lang w:bidi="fa-IR"/>
        </w:rPr>
        <w:t>.</w:t>
      </w:r>
    </w:p>
    <w:p>
      <w:pPr>
        <w:pStyle w:val="Heading4"/>
        <w:numPr>
          <w:ilvl w:val="3"/>
          <w:numId w:val="1"/>
        </w:numPr>
        <w:rPr/>
      </w:pPr>
      <w:bookmarkStart w:id="36" w:name="__RefHeading___Toc567071_2749589250"/>
      <w:bookmarkStart w:id="37" w:name="_Toc13"/>
      <w:bookmarkEnd w:id="36"/>
      <w:r>
        <w:rPr/>
        <w:t>4</w:t>
      </w:r>
      <w:r>
        <w:rPr>
          <w:rtl w:val="true"/>
        </w:rPr>
        <w:t xml:space="preserve">. </w:t>
      </w:r>
      <w:r>
        <w:rPr>
          <w:rtl w:val="true"/>
        </w:rPr>
        <w:t>کتاب</w:t>
      </w:r>
      <w:bookmarkEnd w:id="37"/>
    </w:p>
    <w:p>
      <w:pPr>
        <w:pStyle w:val="BookText"/>
        <w:rPr/>
      </w:pPr>
      <w:r>
        <w:rPr>
          <w:rFonts w:ascii="IRNazanin" w:hAnsi="IRNazanin" w:eastAsia="IRNazanin"/>
          <w:color w:val="111111"/>
          <w:sz w:val="28"/>
          <w:sz w:val="28"/>
          <w:szCs w:val="28"/>
          <w:rtl w:val="true"/>
          <w:lang w:bidi="fa-IR"/>
        </w:rPr>
        <w:t xml:space="preserve">کلمه‌ای است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را با چیز دیگر 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واجب، حکم و قدر نیز به کار رفته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 و التاء و الباء اصل صحیح واحد یدل علی جمع الشیء الی شیء، من ذلک الکتاب و الکتابة… و من الباب الکتاب و هو</w:t>
      </w:r>
    </w:p>
    <w:p>
      <w:pPr>
        <w:pStyle w:val="BookText"/>
        <w:rPr/>
      </w:pPr>
      <w:r>
        <w:rPr>
          <w:rFonts w:ascii="IRNazanin" w:hAnsi="IRNazanin" w:eastAsia="IRNazanin"/>
          <w:color w:val="111111"/>
          <w:sz w:val="28"/>
          <w:sz w:val="28"/>
          <w:szCs w:val="28"/>
          <w:rtl w:val="true"/>
          <w:lang w:bidi="fa-IR"/>
        </w:rPr>
        <w:t>الفرض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یقال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لأقضین بینکما بکتاب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کاف و تاء و باء اصل صحیح است که بر یک معنا دلالت می‌کند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چیزی با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و کتابت از همین باب است… و از همین باب است کتاب به معنای واجب؛ مثل کلام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روزه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حکم هم اطلاق می‌شود، مثل حدیث پیامبر صلی الله علیه و آله و سلم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حکم خدا بین شما حکم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معنای قدر هم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واژه معنای معروف و مشهوری دارد که به مجموعه‌ای از نوشته‌ها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اسم لما کتب 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و الدواة، عن اللحیانی؛</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اسم است برای آنچه نوشته می‌شود و کتاب چیزی است که در آن می‌نویسند… و کتاب به معنای صحیفه و دوات نیز می‌آید</w:t>
      </w:r>
      <w:r>
        <w:rPr>
          <w:rFonts w:eastAsia="IRNazanin" w:cs="IRNazanin"/>
          <w:color w:val="111111"/>
          <w:sz w:val="28"/>
          <w:szCs w:val="28"/>
          <w:rtl w:val="true"/>
          <w:lang w:bidi="fa-IR"/>
        </w:rPr>
        <w:t>.</w:t>
      </w:r>
      <w:bookmarkStart w:id="38" w:name="pg3008_29914"/>
    </w:p>
    <w:p>
      <w:pPr>
        <w:pStyle w:val="Heading4"/>
        <w:numPr>
          <w:ilvl w:val="3"/>
          <w:numId w:val="1"/>
        </w:numPr>
        <w:rPr/>
      </w:pPr>
      <w:bookmarkStart w:id="39" w:name="__RefHeading___Toc567073_2749589250"/>
      <w:bookmarkStart w:id="40" w:name="_Toc14"/>
      <w:bookmarkEnd w:id="38"/>
      <w:bookmarkEnd w:id="39"/>
      <w:r>
        <w:rPr/>
        <w:t>5</w:t>
      </w:r>
      <w:r>
        <w:rPr>
          <w:rtl w:val="true"/>
        </w:rPr>
        <w:t xml:space="preserve">. </w:t>
      </w:r>
      <w:r>
        <w:rPr>
          <w:rtl w:val="true"/>
        </w:rPr>
        <w:t>قضاء</w:t>
      </w:r>
      <w:bookmarkEnd w:id="40"/>
    </w:p>
    <w:p>
      <w:pPr>
        <w:pStyle w:val="BookText"/>
        <w:rPr/>
      </w:pPr>
      <w:r>
        <w:rPr>
          <w:rFonts w:ascii="IRNazanin" w:hAnsi="IRNazanin" w:eastAsia="IRNazanin"/>
          <w:color w:val="111111"/>
          <w:sz w:val="28"/>
          <w:sz w:val="28"/>
          <w:szCs w:val="28"/>
          <w:rtl w:val="true"/>
          <w:lang w:bidi="fa-IR"/>
        </w:rPr>
        <w:t>این کلمه در معانی متعددی به کار رفته است که برخی، بازگشت همة آن‌ها را به انقطاع و اتمام امور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فی اللغة علی وجوه مرجعها إلی انقطاع الشیء و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احکم عمله أو أتم أو ختم أو أدّی أداء أو أوجب أو أعلم أو أنفذ أو أمضی فقد قضی؛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در لغت وجوه مختلفی دارد که بازگشت همة آن‌ها به، پایان رساندن و تمام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عمل آن محکم، تمام، ختم، اداء، واجب، نافذ یا گذرانده شود، قضاء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معانی این واژه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کردن و گذراندن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القاف و الضاد و الحرف المعتل اصل صحیح یدل علی إحکام امر و اتقانه و انفاذه لجهته،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 فی یومین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 احکم خلقه؛</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 و ضاد و حرف معتل اصل صحیحی است که بر محکم و متقن کردن و گذراندن کاری به حسب حال همان کار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آفرینش آن را محکم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القضاء الحکم قال الله سبحانه فی ذکر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انت قاض</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ای أصنع و أحکم؛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قضاء به معنای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انت 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 و قضاوت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الیه عهدا معناه الوصیة، 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قضینا إلی بنی اسرائیل؛</w:t>
      </w:r>
      <w:r>
        <w:rPr>
          <w:rStyle w:val="FootnoteAnchor"/>
          <w:rtl w:val="true"/>
        </w:rPr>
        <w:footnoteReference w:id="36"/>
      </w:r>
      <w:r>
        <w:rPr>
          <w:rFonts w:ascii="IRNazanin" w:hAnsi="IRNazanin" w:eastAsia="IRNazanin"/>
          <w:color w:val="111111"/>
          <w:sz w:val="28"/>
          <w:sz w:val="28"/>
          <w:szCs w:val="28"/>
          <w:rtl w:val="true"/>
          <w:lang w:bidi="fa-IR"/>
        </w:rPr>
        <w:t>و</w:t>
      </w:r>
      <w:r>
        <w:rPr>
          <w:rStyle w:val="FootnoteAnchor"/>
          <w:rtl w:val="true"/>
        </w:rPr>
        <w:footnoteReference w:id="37"/>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الیه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وصیت است، و از همین باب است آیه شریف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الی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علیه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أوصاه و أنفذه، و معناه الوصیة؛</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علیه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وصیت کرد و 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قضینا علیه الموت ای أتی</w:t>
      </w:r>
      <w:r>
        <w:rPr>
          <w:rFonts w:eastAsia="IRNazanin" w:cs="IRNazanin"/>
          <w:color w:val="111111"/>
          <w:sz w:val="28"/>
          <w:szCs w:val="28"/>
          <w:rtl w:val="true"/>
          <w:lang w:bidi="fa-IR"/>
        </w:rPr>
        <w:t>»</w:t>
      </w:r>
      <w:r>
        <w:rPr>
          <w:rStyle w:val="FootnoteAnchor"/>
          <w:rtl w:val="true"/>
        </w:rPr>
        <w:footnoteReference w:id="3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هرگاه مقرون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سرنوشت می‌باشد</w:t>
      </w:r>
      <w:r>
        <w:rPr>
          <w:rFonts w:eastAsia="IRNazanin" w:cs="IRNazanin"/>
          <w:color w:val="111111"/>
          <w:sz w:val="28"/>
          <w:szCs w:val="28"/>
          <w:rtl w:val="true"/>
          <w:lang w:bidi="fa-IR"/>
        </w:rPr>
        <w:t>.</w:t>
      </w:r>
      <w:r>
        <w:rPr>
          <w:rStyle w:val="FootnoteAnchor"/>
          <w:rtl w:val="true"/>
        </w:rPr>
        <w:footnoteReference w:id="40"/>
      </w:r>
      <w:bookmarkStart w:id="41" w:name="pg3008_29916"/>
    </w:p>
    <w:p>
      <w:pPr>
        <w:pStyle w:val="BookText"/>
        <w:rPr/>
      </w:pPr>
      <w:bookmarkEnd w:id="4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42" w:name="__RefHeading___Toc567075_2749589250"/>
      <w:bookmarkStart w:id="43" w:name="_Toc15"/>
      <w:bookmarkEnd w:id="42"/>
      <w:r>
        <w:rPr/>
        <w:t>6</w:t>
      </w:r>
      <w:r>
        <w:rPr>
          <w:rtl w:val="true"/>
        </w:rPr>
        <w:t xml:space="preserve">. </w:t>
      </w:r>
      <w:r>
        <w:rPr>
          <w:rtl w:val="true"/>
        </w:rPr>
        <w:t>سنت</w:t>
      </w:r>
      <w:bookmarkEnd w:id="43"/>
    </w:p>
    <w:p>
      <w:pPr>
        <w:pStyle w:val="BookText"/>
        <w:rPr/>
      </w:pPr>
      <w:r>
        <w:rPr>
          <w:rFonts w:ascii="IRNazanin" w:hAnsi="IRNazanin" w:eastAsia="IRNazanin"/>
          <w:color w:val="111111"/>
          <w:sz w:val="28"/>
          <w:sz w:val="28"/>
          <w:szCs w:val="28"/>
          <w:rtl w:val="true"/>
          <w:lang w:bidi="fa-IR"/>
        </w:rPr>
        <w:t xml:space="preserve">اصل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جریان داشتن چیزی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معنای سیره، صورت</w:t>
      </w:r>
      <w:r>
        <w:rPr>
          <w:rStyle w:val="FootnoteAnchor"/>
          <w:rtl w:val="true"/>
        </w:rPr>
        <w:footnoteReference w:id="43"/>
      </w:r>
      <w:r>
        <w:rPr>
          <w:rFonts w:ascii="IRNazanin" w:hAnsi="IRNazanin" w:eastAsia="IRNazanin"/>
          <w:color w:val="111111"/>
          <w:sz w:val="28"/>
          <w:sz w:val="28"/>
          <w:szCs w:val="28"/>
          <w:rtl w:val="true"/>
          <w:lang w:bidi="fa-IR"/>
        </w:rPr>
        <w:t>، طریقه</w:t>
      </w:r>
      <w:r>
        <w:rPr>
          <w:rStyle w:val="FootnoteAnchor"/>
          <w:rtl w:val="true"/>
        </w:rPr>
        <w:footnoteReference w:id="44"/>
      </w:r>
      <w:r>
        <w:rPr>
          <w:rFonts w:ascii="IRNazanin" w:hAnsi="IRNazanin" w:eastAsia="IRNazanin"/>
          <w:color w:val="111111"/>
          <w:sz w:val="28"/>
          <w:sz w:val="28"/>
          <w:szCs w:val="28"/>
          <w:rtl w:val="true"/>
          <w:lang w:bidi="fa-IR"/>
        </w:rPr>
        <w:t>و طبیعت</w:t>
      </w:r>
      <w:r>
        <w:rPr>
          <w:rStyle w:val="FootnoteAnchor"/>
          <w:rtl w:val="true"/>
        </w:rPr>
        <w:footnoteReference w:id="45"/>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السین و النون اصل واحد مطرد و هو جریان الشیء و اطراده فی 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اشتق منه السنة و هی السیرة؛</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سین و نون اصل واحدی است به معنای جریان چیزی که از مشتقات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اگر درباره خداوند به کار رود، به معنای احکام الهی و اگر درباره پیامبر صلی الله علیه و آله و سلم به کار رود به معنای اوامر و نواهی قولی و فعلی آن حضرت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أحکامه و أمره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أطلقت فی الشرع فإنما یراد بها ما أمر به النبی، صلی الله علیه و سلم، و نهی عنه و ندب إلیه قولا و فعلا مما لم ینطق به الکتاب العزیز و لهذا یقال فی أدلة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ای القرآن و الحدیث</w:t>
      </w:r>
      <w:r>
        <w:rPr>
          <w:rFonts w:eastAsia="IRNazanin" w:cs="IRNazanin"/>
          <w:color w:val="111111"/>
          <w:sz w:val="28"/>
          <w:szCs w:val="28"/>
          <w:rtl w:val="true"/>
          <w:lang w:bidi="fa-IR"/>
        </w:rPr>
        <w:t>.</w:t>
      </w:r>
      <w:r>
        <w:rPr>
          <w:rStyle w:val="FootnoteAnchor"/>
          <w:rtl w:val="true"/>
        </w:rPr>
        <w:footnoteReference w:id="47"/>
      </w:r>
      <w:bookmarkStart w:id="44" w:name="pg3008_29917"/>
    </w:p>
    <w:p>
      <w:pPr>
        <w:pStyle w:val="BookText"/>
        <w:rPr/>
      </w:pPr>
      <w:bookmarkEnd w:id="44"/>
      <w:r>
        <w:rPr>
          <w:rFonts w:ascii="IRNazanin" w:hAnsi="IRNazanin" w:eastAsia="IRNazanin"/>
          <w:color w:val="111111"/>
          <w:sz w:val="28"/>
          <w:sz w:val="28"/>
          <w:szCs w:val="28"/>
          <w:rtl w:val="true"/>
          <w:lang w:bidi="fa-IR"/>
        </w:rPr>
        <w:t>سنت خداوند یعنی احکام، اوامر و نواهی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شرع به کار رود یعنی آنچه که پیامبر صلی الله علیه و آله و سلم به آن امر کرده و یا از آن نهی کرده و یا به آن فراخوانده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وسیله کلام یا به وسیلة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اوامر و نواهی در قرآن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است که در ادلة شرعی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یعنی قرآن و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بازگشت آن نیز به همان سیره و روش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سنة رسول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 و انما سمیت بذلک لانها تجری جریا</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سنت پیامبر صلی الله علیه و آله و سلم یعنی سیره ایشان، به سیره اطلاق سنت می‌شود چون اجرا می‌شود</w:t>
      </w:r>
      <w:r>
        <w:rPr>
          <w:rFonts w:eastAsia="IRNazanin" w:cs="IRNazanin"/>
          <w:color w:val="111111"/>
          <w:sz w:val="28"/>
          <w:szCs w:val="28"/>
          <w:rtl w:val="true"/>
          <w:lang w:bidi="fa-IR"/>
        </w:rPr>
        <w:t>.</w:t>
      </w:r>
    </w:p>
    <w:p>
      <w:pPr>
        <w:pStyle w:val="Heading4"/>
        <w:numPr>
          <w:ilvl w:val="3"/>
          <w:numId w:val="1"/>
        </w:numPr>
        <w:rPr/>
      </w:pPr>
      <w:bookmarkStart w:id="45" w:name="__RefHeading___Toc567077_2749589250"/>
      <w:bookmarkStart w:id="46" w:name="_Toc16"/>
      <w:bookmarkEnd w:id="45"/>
      <w:r>
        <w:rPr/>
        <w:t>7</w:t>
      </w:r>
      <w:r>
        <w:rPr>
          <w:rtl w:val="true"/>
        </w:rPr>
        <w:t xml:space="preserve">. </w:t>
      </w:r>
      <w:r>
        <w:rPr>
          <w:rtl w:val="true"/>
        </w:rPr>
        <w:t>سیره</w:t>
      </w:r>
      <w:bookmarkEnd w:id="46"/>
    </w:p>
    <w:p>
      <w:pPr>
        <w:pStyle w:val="BookText"/>
        <w:rPr/>
      </w:pPr>
      <w:r>
        <w:rPr>
          <w:rFonts w:ascii="IRNazanin" w:hAnsi="IRNazanin" w:eastAsia="IRNazanin"/>
          <w:color w:val="111111"/>
          <w:sz w:val="28"/>
          <w:sz w:val="28"/>
          <w:szCs w:val="28"/>
          <w:rtl w:val="true"/>
          <w:lang w:bidi="fa-IR"/>
        </w:rPr>
        <w:t xml:space="preserve">این واژه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رفتن و جریان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نیز به معنای راه و روش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السین و الیاء و الراء اصل یدل علی مضیّ و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فی الشیء و السنة لانها تسیر و تجری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سین و یاء و راء اصلی است که دلالت می‌کند بر گذشتن و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یعنی طریقه و روش در چیزی و به معنای سنت است چون سنت اجرا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در معنای هیئت و حالت نیز به کار رفته است</w:t>
      </w:r>
      <w:r>
        <w:rPr>
          <w:rFonts w:eastAsia="IRNazanin" w:cs="IRNazanin"/>
          <w:color w:val="111111"/>
          <w:sz w:val="28"/>
          <w:szCs w:val="28"/>
          <w:rtl w:val="true"/>
          <w:lang w:bidi="fa-IR"/>
        </w:rPr>
        <w:t>:</w:t>
      </w:r>
      <w:bookmarkStart w:id="47" w:name="pg3008_29918"/>
    </w:p>
    <w:p>
      <w:pPr>
        <w:pStyle w:val="BookText"/>
        <w:rPr/>
      </w:pPr>
      <w:bookmarkEnd w:id="47"/>
      <w:r>
        <w:rPr>
          <w:rFonts w:ascii="IRNazanin" w:hAnsi="IRNazanin" w:eastAsia="IRNazanin"/>
          <w:color w:val="111111"/>
          <w:sz w:val="28"/>
          <w:sz w:val="28"/>
          <w:szCs w:val="28"/>
          <w:rtl w:val="true"/>
          <w:lang w:bidi="fa-IR"/>
        </w:rPr>
        <w:t>و السیرة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و الحالة</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48" w:name="__RefHeading___Toc567079_2749589250"/>
      <w:bookmarkStart w:id="49" w:name="_Toc17"/>
      <w:bookmarkEnd w:id="48"/>
      <w:r>
        <w:rPr/>
        <w:t>8</w:t>
      </w:r>
      <w:r>
        <w:rPr>
          <w:rtl w:val="true"/>
        </w:rPr>
        <w:t xml:space="preserve">. </w:t>
      </w:r>
      <w:r>
        <w:rPr>
          <w:rtl w:val="true"/>
        </w:rPr>
        <w:t>دعاء</w:t>
      </w:r>
      <w:bookmarkEnd w:id="49"/>
    </w:p>
    <w:p>
      <w:pPr>
        <w:pStyle w:val="BookText"/>
        <w:rPr/>
      </w:pPr>
      <w:r>
        <w:rPr>
          <w:rFonts w:ascii="IRNazanin" w:hAnsi="IRNazanin" w:eastAsia="IRNazanin"/>
          <w:color w:val="111111"/>
          <w:sz w:val="28"/>
          <w:sz w:val="28"/>
          <w:szCs w:val="28"/>
          <w:rtl w:val="true"/>
          <w:lang w:bidi="fa-IR"/>
        </w:rPr>
        <w:t xml:space="preserve">اصل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و تمایل چیزی به سوی شما است به واسطة صدا و کلامی که از شما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 و السین و الحرف المعتل اصل واحد و هو أن تمیل الشیء الیک بصوت و کلام یکون منک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دعا در معانی گوناگون استفاده شده است که از آن جمله، استغاثه،</w:t>
      </w:r>
      <w:r>
        <w:rPr>
          <w:rStyle w:val="FootnoteAnchor"/>
          <w:rtl w:val="true"/>
        </w:rPr>
        <w:footnoteReference w:id="52"/>
      </w:r>
      <w:r>
        <w:rPr>
          <w:rFonts w:ascii="IRNazanin" w:hAnsi="IRNazanin" w:eastAsia="IRNazanin"/>
          <w:color w:val="111111"/>
          <w:sz w:val="28"/>
          <w:sz w:val="28"/>
          <w:szCs w:val="28"/>
          <w:rtl w:val="true"/>
          <w:lang w:bidi="fa-IR"/>
        </w:rPr>
        <w:t>عبادت،</w:t>
      </w:r>
      <w:r>
        <w:rPr>
          <w:rStyle w:val="FootnoteAnchor"/>
          <w:rtl w:val="true"/>
        </w:rPr>
        <w:footnoteReference w:id="53"/>
      </w:r>
      <w:r>
        <w:rPr>
          <w:rFonts w:ascii="IRNazanin" w:hAnsi="IRNazanin" w:eastAsia="IRNazanin"/>
          <w:color w:val="111111"/>
          <w:sz w:val="28"/>
          <w:sz w:val="28"/>
          <w:szCs w:val="28"/>
          <w:rtl w:val="true"/>
          <w:lang w:bidi="fa-IR"/>
        </w:rPr>
        <w:t>رغبت،</w:t>
      </w:r>
      <w:r>
        <w:rPr>
          <w:rStyle w:val="FootnoteAnchor"/>
          <w:rtl w:val="true"/>
        </w:rPr>
        <w:footnoteReference w:id="54"/>
      </w:r>
      <w:r>
        <w:rPr>
          <w:rFonts w:ascii="IRNazanin" w:hAnsi="IRNazanin" w:eastAsia="IRNazanin"/>
          <w:color w:val="111111"/>
          <w:sz w:val="28"/>
          <w:sz w:val="28"/>
          <w:szCs w:val="28"/>
          <w:rtl w:val="true"/>
          <w:lang w:bidi="fa-IR"/>
        </w:rPr>
        <w:t>ندا</w:t>
      </w:r>
      <w:r>
        <w:rPr>
          <w:rStyle w:val="FootnoteAnchor"/>
          <w:rtl w:val="true"/>
        </w:rPr>
        <w:footnoteReference w:id="55"/>
      </w:r>
      <w:r>
        <w:rPr>
          <w:rFonts w:ascii="IRNazanin" w:hAnsi="IRNazanin" w:eastAsia="IRNazanin"/>
          <w:color w:val="111111"/>
          <w:sz w:val="28"/>
          <w:sz w:val="28"/>
          <w:szCs w:val="28"/>
          <w:rtl w:val="true"/>
          <w:lang w:bidi="fa-IR"/>
        </w:rPr>
        <w:t>و درخواست</w:t>
      </w:r>
      <w:r>
        <w:rPr>
          <w:rStyle w:val="FootnoteAnchor"/>
          <w:rtl w:val="true"/>
        </w:rPr>
        <w:footnoteReference w:id="56"/>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4"/>
        <w:numPr>
          <w:ilvl w:val="3"/>
          <w:numId w:val="1"/>
        </w:numPr>
        <w:rPr/>
      </w:pPr>
      <w:bookmarkStart w:id="50" w:name="__RefHeading___Toc567081_2749589250"/>
      <w:bookmarkStart w:id="51" w:name="_Toc18"/>
      <w:bookmarkEnd w:id="50"/>
      <w:r>
        <w:rPr/>
        <w:t>9</w:t>
      </w:r>
      <w:r>
        <w:rPr>
          <w:rtl w:val="true"/>
        </w:rPr>
        <w:t xml:space="preserve">. </w:t>
      </w:r>
      <w:r>
        <w:rPr>
          <w:rtl w:val="true"/>
        </w:rPr>
        <w:t>مثال</w:t>
      </w:r>
      <w:bookmarkEnd w:id="51"/>
    </w:p>
    <w:p>
      <w:pPr>
        <w:pStyle w:val="BookText"/>
        <w:rPr/>
      </w:pPr>
      <w:r>
        <w:rPr>
          <w:rFonts w:ascii="IRNazanin" w:hAnsi="IRNazanin" w:eastAsia="IRNazanin"/>
          <w:color w:val="111111"/>
          <w:sz w:val="28"/>
          <w:sz w:val="28"/>
          <w:szCs w:val="28"/>
          <w:rtl w:val="true"/>
          <w:lang w:bidi="fa-IR"/>
        </w:rPr>
        <w:t xml:space="preserve">این کلمه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ث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نظیر و 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المیم و الثاء و اللام، اصل صحیح یدل علی مناظرة الشیء للشیء و هذا مثل هذا ای نظیره و المثل و المثال فی معنا واحد؛</w:t>
      </w:r>
      <w:r>
        <w:rPr>
          <w:rStyle w:val="FootnoteAnchor"/>
          <w:rtl w:val="true"/>
        </w:rPr>
        <w:footnoteReference w:id="5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 و ثاء ولام، اصل صحیحی است که بر نظیر بودن چیزی به چیز دیگر دلالت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نظیر آن</w:t>
      </w:r>
    </w:p>
    <w:p>
      <w:pPr>
        <w:pStyle w:val="BookText"/>
        <w:rPr/>
      </w:pPr>
      <w:r>
        <w:rPr>
          <w:rFonts w:ascii="IRNazanin" w:hAnsi="IRNazanin" w:eastAsia="IRNazanin"/>
          <w:color w:val="111111"/>
          <w:sz w:val="28"/>
          <w:sz w:val="28"/>
          <w:szCs w:val="28"/>
          <w:rtl w:val="true"/>
          <w:lang w:bidi="fa-IR"/>
        </w:rPr>
        <w:t>است و مثل و مثال به معنای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مثال را به معنای قصاص نیز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المثال القصاص،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امثله امثالاً و أقصه أقصاصاً بمعنی، و الاسم المثال و القصاص</w:t>
      </w:r>
      <w:r>
        <w:rPr>
          <w:rFonts w:eastAsia="IRNazanin" w:cs="IRNazanin"/>
          <w:color w:val="111111"/>
          <w:sz w:val="28"/>
          <w:szCs w:val="28"/>
          <w:rtl w:val="true"/>
          <w:lang w:bidi="fa-IR"/>
        </w:rPr>
        <w:t>.</w:t>
      </w:r>
      <w:r>
        <w:rPr>
          <w:rStyle w:val="FootnoteAnchor"/>
          <w:rtl w:val="true"/>
        </w:rPr>
        <w:footnoteReference w:id="5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معنای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امثله امثالاً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اقصه اقصاصا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 که اسم آنها مثال و قصاص است</w:t>
      </w:r>
      <w:r>
        <w:rPr>
          <w:rFonts w:eastAsia="IRNazanin" w:cs="IRNazanin"/>
          <w:color w:val="111111"/>
          <w:sz w:val="28"/>
          <w:szCs w:val="28"/>
          <w:rtl w:val="true"/>
          <w:lang w:bidi="fa-IR"/>
        </w:rPr>
        <w:t>.</w:t>
      </w:r>
      <w:bookmarkStart w:id="52" w:name="pg3008_29920"/>
    </w:p>
    <w:p>
      <w:pPr>
        <w:pStyle w:val="Heading2"/>
        <w:numPr>
          <w:ilvl w:val="1"/>
          <w:numId w:val="1"/>
        </w:numPr>
        <w:rPr/>
      </w:pPr>
      <w:bookmarkStart w:id="53" w:name="__RefHeading___Toc567083_2749589250"/>
      <w:bookmarkStart w:id="54" w:name="_Toc19"/>
      <w:bookmarkEnd w:id="52"/>
      <w:bookmarkEnd w:id="53"/>
      <w:r>
        <w:rPr>
          <w:rtl w:val="true"/>
        </w:rPr>
        <w:t>فصل دوم</w:t>
      </w:r>
      <w:r>
        <w:rPr>
          <w:rtl w:val="true"/>
        </w:rPr>
        <w:t xml:space="preserve">: </w:t>
      </w:r>
      <w:r>
        <w:rPr>
          <w:rtl w:val="true"/>
        </w:rPr>
        <w:t xml:space="preserve">بررسی مصادیق </w:t>
      </w:r>
      <w:r>
        <w:rPr>
          <w:rtl w:val="true"/>
        </w:rPr>
        <w:t>«</w:t>
      </w:r>
      <w:r>
        <w:rPr>
          <w:rtl w:val="true"/>
        </w:rPr>
        <w:t>جدید</w:t>
      </w:r>
      <w:r>
        <w:rPr>
          <w:rtl w:val="true"/>
        </w:rPr>
        <w:t xml:space="preserve">» </w:t>
      </w:r>
      <w:r>
        <w:rPr>
          <w:rtl w:val="true"/>
        </w:rPr>
        <w:t>در روایات ظهور</w:t>
      </w:r>
      <w:bookmarkEnd w:id="5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567085_2749589250"/>
      <w:bookmarkStart w:id="56" w:name="_Toc20"/>
      <w:bookmarkEnd w:id="55"/>
      <w:r>
        <w:rPr>
          <w:rtl w:val="true"/>
        </w:rPr>
        <w:t>اشاره</w:t>
      </w:r>
      <w:bookmarkStart w:id="57" w:name="pg3008_29921"/>
      <w:bookmarkEnd w:id="56"/>
    </w:p>
    <w:p>
      <w:pPr>
        <w:pStyle w:val="BookText"/>
        <w:rPr/>
      </w:pPr>
      <w:bookmarkEnd w:id="57"/>
      <w:r>
        <w:rPr>
          <w:rFonts w:ascii="IRNazanin" w:hAnsi="IRNazanin" w:eastAsia="IRNazanin"/>
          <w:color w:val="111111"/>
          <w:sz w:val="28"/>
          <w:sz w:val="28"/>
          <w:szCs w:val="28"/>
          <w:rtl w:val="true"/>
          <w:lang w:bidi="fa-IR"/>
        </w:rPr>
        <w:t>در میان روایاتی که دربارة مهدویت و عصر ظهور حضرت مهدی عجل الله تعالی فرجه الشریف وجود دارد، عباراتی از قبیل قضاء جدید، سلطان جدید، امر جدید و…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سؤالی را در ذهن برخی به وجود آورده است که اگر چنین باشد، پس باید گفت امام مهدی علیه السلام دین جدیدی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بحث دربارة این روایات پرداخته، میزان اعتبار و متن آن‌ها را بررسی می‌کنیم</w:t>
      </w:r>
      <w:r>
        <w:rPr>
          <w:rFonts w:eastAsia="IRNazanin" w:cs="IRNazanin"/>
          <w:color w:val="111111"/>
          <w:sz w:val="28"/>
          <w:szCs w:val="28"/>
          <w:rtl w:val="true"/>
          <w:lang w:bidi="fa-IR"/>
        </w:rPr>
        <w:t>.</w:t>
      </w:r>
    </w:p>
    <w:p>
      <w:pPr>
        <w:pStyle w:val="Heading3"/>
        <w:numPr>
          <w:ilvl w:val="2"/>
          <w:numId w:val="1"/>
        </w:numPr>
        <w:rPr/>
      </w:pPr>
      <w:bookmarkStart w:id="58" w:name="__RefHeading___Toc567087_2749589250"/>
      <w:bookmarkStart w:id="59" w:name="_Toc21"/>
      <w:bookmarkEnd w:id="58"/>
      <w:r>
        <w:rPr/>
        <w:t>1</w:t>
      </w:r>
      <w:r>
        <w:rPr>
          <w:rtl w:val="true"/>
        </w:rPr>
        <w:t xml:space="preserve">. </w:t>
      </w:r>
      <w:r>
        <w:rPr>
          <w:rtl w:val="true"/>
        </w:rPr>
        <w:t>قضاء جدید</w:t>
      </w:r>
      <w:bookmarkEnd w:id="59"/>
    </w:p>
    <w:p>
      <w:pPr>
        <w:pStyle w:val="Heading4"/>
        <w:numPr>
          <w:ilvl w:val="3"/>
          <w:numId w:val="1"/>
        </w:numPr>
        <w:rPr/>
      </w:pPr>
      <w:bookmarkStart w:id="60" w:name="__RefHeading___Toc567089_2749589250"/>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در برخی روایات تصریح شده است که حضرت مهدی علیه السلام بعد از قیام به گونه‌ای جدید به قضاوت خواهد پرداخت که این نوع از قضاوت بر عرب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به ذکر چهار روایت می‌پردازیم</w:t>
      </w:r>
      <w:r>
        <w:rPr>
          <w:rFonts w:eastAsia="IRNazanin" w:cs="IRNazanin"/>
          <w:color w:val="111111"/>
          <w:sz w:val="28"/>
          <w:szCs w:val="28"/>
          <w:rtl w:val="true"/>
          <w:lang w:bidi="fa-IR"/>
        </w:rPr>
        <w:t>.</w:t>
      </w:r>
    </w:p>
    <w:p>
      <w:pPr>
        <w:pStyle w:val="Heading4"/>
        <w:numPr>
          <w:ilvl w:val="3"/>
          <w:numId w:val="1"/>
        </w:numPr>
        <w:rPr/>
      </w:pPr>
      <w:bookmarkStart w:id="62" w:name="__RefHeading___Toc567091_2749589250"/>
      <w:bookmarkStart w:id="63" w:name="_Toc23"/>
      <w:bookmarkEnd w:id="62"/>
      <w:r>
        <w:rPr>
          <w:rtl w:val="true"/>
        </w:rPr>
        <w:t>روایت اول</w:t>
      </w:r>
      <w:r>
        <w:rPr>
          <w:rtl w:val="true"/>
        </w:rPr>
        <w:t>:</w:t>
      </w:r>
      <w:bookmarkEnd w:id="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علی بن الحسین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یحیی العطار عن محمد بن حسان الرازی عن محمد بن علی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بن ابی نصر عن عاصم بن حمید الحناط 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w:t>
      </w:r>
      <w:bookmarkStart w:id="64" w:name="pg3008_29922"/>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القائم بامرٍ جدید و کتاب جدید و قضاء جدید علی العرب شدید لیس شأنه الاّ السیف لایستتیب احداً ولا یأخذه فی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امر جدید و کتاب جدید و قضاء جدید قیام می‌کند که برعرب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او غیر از شمشیر نیست و توبه کسی را نمی‌پذیرد و در راه خدا از سرزنش ملامت کنندگان نمی‌هراسد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بحارالانوار همین روایت از کتاب غیبت نعمانی نقل شده است که سلسله سند آن را این 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عن محمد العطار عن محمد بن الحسن عن محمد بن علی الکوفی عن البزنطی عن عاصم بن حمید الحناط 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علیه السلام </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احتمالاً اشتباهی از جانب نُساخ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به دلیل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چرا که در هیچ یک از کتب رجالی توضیحی درباره او نیامده و این شخص، مهمل است</w:t>
      </w:r>
      <w:r>
        <w:rPr>
          <w:rFonts w:eastAsia="IRNazanin" w:cs="IRNazanin"/>
          <w:color w:val="111111"/>
          <w:sz w:val="28"/>
          <w:szCs w:val="28"/>
          <w:rtl w:val="true"/>
          <w:lang w:bidi="fa-IR"/>
        </w:rPr>
        <w:t>.</w:t>
      </w:r>
    </w:p>
    <w:p>
      <w:pPr>
        <w:pStyle w:val="Heading4"/>
        <w:numPr>
          <w:ilvl w:val="3"/>
          <w:numId w:val="1"/>
        </w:numPr>
        <w:rPr/>
      </w:pPr>
      <w:bookmarkStart w:id="65" w:name="__RefHeading___Toc567093_2749589250"/>
      <w:bookmarkStart w:id="66" w:name="_Toc24"/>
      <w:bookmarkEnd w:id="65"/>
      <w:r>
        <w:rPr>
          <w:rtl w:val="true"/>
        </w:rPr>
        <w:t>روایت دوم</w:t>
      </w:r>
      <w:r>
        <w:rPr>
          <w:rtl w:val="true"/>
        </w:rPr>
        <w:t>:</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احمد بن محمد بن سعید قال حدثنا یحیی بن زکریا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کلیب قال حدثنا الحسن بن علی</w:t>
      </w:r>
    </w:p>
    <w:p>
      <w:pPr>
        <w:pStyle w:val="BookText"/>
        <w:rPr/>
      </w:pPr>
      <w:r>
        <w:rPr>
          <w:rFonts w:ascii="IRNazanin" w:hAnsi="IRNazanin" w:eastAsia="IRNazanin"/>
          <w:color w:val="111111"/>
          <w:sz w:val="28"/>
          <w:sz w:val="28"/>
          <w:szCs w:val="28"/>
          <w:rtl w:val="true"/>
          <w:lang w:bidi="fa-IR"/>
        </w:rPr>
        <w:t>بن ابی حمزة عن عاصم بن حمید الحناط عن ابی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اباجعفر محمد بن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خرج قائم ال محمد علیه السلام … فیا طوبی لمن أدرکه و کان من انصاره و الویل کل الویل لمن خالفه و خالف أمره و کان من اعدائه،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بأمر جدید و سنة جدیدة و قضاء جدید علی العرب شدید، لیس شأنه إلا القتل ولا یستتیب أحداً ولا تأخذه فی الله لومة لائم؛</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ابوحمزة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ابوجعفر محمد بن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آل محمد خروج کند…‌ای خوشا به حال کسی که به آن حضرت برسد و از یارانش باشد و وای بر کسی که با او و دستوراتش مخالفت کند و از دشمنانش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قیام می‌کند با امری جدید و سنتی جدید و قضاوتی جدید که بر عرب سخت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به جز کشتن نباشد و از کسی توبه نپذیرد و در راه خدا تحت تأثیر هیچ ملامت و سرزنشی قرار نگیرد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در سند این روایت وجود دارند که دچار ضعف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ضعیف است</w:t>
      </w:r>
      <w:r>
        <w:rPr>
          <w:rStyle w:val="FootnoteAnchor"/>
          <w:rtl w:val="true"/>
        </w:rPr>
        <w:footnoteReference w:id="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مجهول است؛ لذا این روایت نیز دچار ضعف سند می‌باشد</w:t>
      </w:r>
      <w:r>
        <w:rPr>
          <w:rFonts w:eastAsia="IRNazanin" w:cs="IRNazanin"/>
          <w:color w:val="111111"/>
          <w:sz w:val="28"/>
          <w:szCs w:val="28"/>
          <w:rtl w:val="true"/>
          <w:lang w:bidi="fa-IR"/>
        </w:rPr>
        <w:t>.</w:t>
      </w:r>
      <w:bookmarkStart w:id="67" w:name="pg3008_29924"/>
    </w:p>
    <w:p>
      <w:pPr>
        <w:pStyle w:val="Heading4"/>
        <w:numPr>
          <w:ilvl w:val="3"/>
          <w:numId w:val="1"/>
        </w:numPr>
        <w:rPr/>
      </w:pPr>
      <w:bookmarkStart w:id="68" w:name="__RefHeading___Toc567095_2749589250"/>
      <w:bookmarkStart w:id="69" w:name="_Toc25"/>
      <w:bookmarkEnd w:id="67"/>
      <w:bookmarkEnd w:id="68"/>
      <w:r>
        <w:rPr>
          <w:rtl w:val="true"/>
        </w:rPr>
        <w:t>روایت سوم</w:t>
      </w:r>
      <w:r>
        <w:rPr>
          <w:rtl w:val="true"/>
        </w:rPr>
        <w:t>:</w:t>
      </w:r>
      <w:bookmarkEnd w:id="69"/>
    </w:p>
    <w:p>
      <w:pPr>
        <w:pStyle w:val="BookText"/>
        <w:rPr/>
      </w:pPr>
      <w:r>
        <w:rPr>
          <w:rFonts w:ascii="IRNazanin" w:hAnsi="IRNazanin" w:eastAsia="IRNazanin"/>
          <w:color w:val="111111"/>
          <w:sz w:val="28"/>
          <w:sz w:val="28"/>
          <w:szCs w:val="28"/>
          <w:rtl w:val="true"/>
          <w:lang w:bidi="fa-IR"/>
        </w:rPr>
        <w:t>اخبرنا احمد بن محمد بن سعید ابن عقدة قال حدثنی احمد بن یوسف بن یعقوب ابوالحسن الجعفی من کتابه قال حدثنا ابراهیم بن مهران قال حدثنا الحسن بن علی بن ابی حمزة عن ابیه و وهیب بن حفص عن ابی بصیر عن ابی جعفر محمد بن علی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ناراً من قبل المشرق شبه الهردی العظیم تطلع ثلاثة ایام أو سبعة فتوقعوا فرج آل محمد علیهم السلام ان شاء الله عزوجل… و قال اذا خرج یقوم بأمر جدید و کتاب جدید و سنة جدیدة و قضاء جدید علی العرب شدید…؛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ابوبصیر از امام باقر علیه السلام روایت کرده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آتشی را از جانب مشرق شبیه هردی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زرد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ترسناک است ـ دیدید و سه روز یا هفت روز طول کشید، به انتظار فرج آل محمد علیهم السلام باشید ان شاء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حضرت خروج کند، با امر جدید و کتاب جدید و سنت جدید و قضاء جدید قیام می‌کند که بر عرب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نیز به واسطة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ضعف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که از قضاوت امام مهدی علیه السلام سخن می‌گوید، نوع این قضاوت را هم مشخص کرده، بیان می‌دارد که قضاوت حضرت،</w:t>
      </w:r>
      <w:bookmarkStart w:id="70" w:name="pg3008_29925"/>
    </w:p>
    <w:p>
      <w:pPr>
        <w:pStyle w:val="BookText"/>
        <w:rPr/>
      </w:pPr>
      <w:bookmarkEnd w:id="70"/>
      <w:r>
        <w:rPr>
          <w:rFonts w:ascii="IRNazanin" w:hAnsi="IRNazanin" w:eastAsia="IRNazanin"/>
          <w:color w:val="111111"/>
          <w:sz w:val="28"/>
          <w:sz w:val="28"/>
          <w:szCs w:val="28"/>
          <w:rtl w:val="true"/>
          <w:lang w:bidi="fa-IR"/>
        </w:rPr>
        <w:t>مثل حضرت داوود علیه السلام خواهد بود؛ یعنی در هنگام قضاوت دلیل و مدرک و شاهد طلب نمی‌کند؛ بلکه خداوند، حقیقت را به او الهام کرده است و مطابق علم خود حکم می‌کند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71" w:name="__RefHeading___Toc567097_2749589250"/>
      <w:bookmarkStart w:id="72" w:name="_Toc26"/>
      <w:bookmarkEnd w:id="71"/>
      <w:r>
        <w:rPr>
          <w:rtl w:val="true"/>
        </w:rPr>
        <w:t>روایت چهارم</w:t>
      </w:r>
      <w:r>
        <w:rPr>
          <w:rtl w:val="true"/>
        </w:rPr>
        <w:t>:</w:t>
      </w:r>
      <w:bookmarkEnd w:id="72"/>
    </w:p>
    <w:p>
      <w:pPr>
        <w:pStyle w:val="BookText"/>
        <w:rPr/>
      </w:pPr>
      <w:r>
        <w:rPr>
          <w:rFonts w:ascii="IRNazanin" w:hAnsi="IRNazanin" w:eastAsia="IRNazanin"/>
          <w:color w:val="111111"/>
          <w:sz w:val="28"/>
          <w:sz w:val="28"/>
          <w:szCs w:val="28"/>
          <w:rtl w:val="true"/>
          <w:lang w:bidi="fa-IR"/>
        </w:rPr>
        <w:t>و روی عبدالله بن عجلان 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 آل محمد علیه السلام حکم بین الناس بحکم داوود و لایحتاج الی بینة یلهمه الله تعالی فیحکم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وقتی قائم آل محمد علیه السلام قیام کند، با حکم داوود میان مردم قضاوت می‌کند و نیازی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وی الهام می‌کند و او به علم خود 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روایت مرسل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بدون واسطه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از اصحاب امام صادق علیه السلام بوده ـ روایت نقل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ضمنآً این روایت قرینه‌ای است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نمی‌توان آن را به گونه‌ای دیگر معنا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روایاتی که از قضاوت حضرت صحبت می‌کند، همگی ضعیف</w:t>
      </w:r>
      <w:bookmarkStart w:id="73" w:name="pg3008_29926"/>
    </w:p>
    <w:p>
      <w:pPr>
        <w:pStyle w:val="BookText"/>
        <w:rPr/>
      </w:pPr>
      <w:bookmarkEnd w:id="73"/>
      <w:r>
        <w:rPr>
          <w:rFonts w:ascii="IRNazanin" w:hAnsi="IRNazanin" w:eastAsia="IRNazanin"/>
          <w:color w:val="111111"/>
          <w:sz w:val="28"/>
          <w:sz w:val="28"/>
          <w:szCs w:val="28"/>
          <w:rtl w:val="true"/>
          <w:lang w:bidi="fa-IR"/>
        </w:rPr>
        <w:t>هستند؛ اما در حد استفاضه بوده و از مجموع آن‌ها می‌توان نتیجه گرفت که حضرت حجت علیه السلام در دوران ظهور به گونه‌ای جدید میان مردم قضاوت خواهد کرد و این نوع قضاوت، بر عرب شدید است</w:t>
      </w:r>
      <w:r>
        <w:rPr>
          <w:rFonts w:eastAsia="IRNazanin" w:cs="IRNazanin"/>
          <w:color w:val="111111"/>
          <w:sz w:val="28"/>
          <w:szCs w:val="28"/>
          <w:rtl w:val="true"/>
          <w:lang w:bidi="fa-IR"/>
        </w:rPr>
        <w:t>.</w:t>
      </w:r>
    </w:p>
    <w:p>
      <w:pPr>
        <w:pStyle w:val="Heading3"/>
        <w:numPr>
          <w:ilvl w:val="2"/>
          <w:numId w:val="1"/>
        </w:numPr>
        <w:rPr/>
      </w:pPr>
      <w:bookmarkStart w:id="74" w:name="__RefHeading___Toc567099_2749589250"/>
      <w:bookmarkStart w:id="75" w:name="_Toc27"/>
      <w:bookmarkEnd w:id="74"/>
      <w:r>
        <w:rPr/>
        <w:t>2</w:t>
      </w:r>
      <w:r>
        <w:rPr>
          <w:rtl w:val="true"/>
        </w:rPr>
        <w:t xml:space="preserve">. </w:t>
      </w:r>
      <w:r>
        <w:rPr>
          <w:rtl w:val="true"/>
        </w:rPr>
        <w:t>سلطان جدید</w:t>
      </w:r>
      <w:bookmarkEnd w:id="75"/>
    </w:p>
    <w:p>
      <w:pPr>
        <w:pStyle w:val="BookText"/>
        <w:rPr/>
      </w:pPr>
      <w:r>
        <w:rPr>
          <w:rFonts w:ascii="IRNazanin" w:hAnsi="IRNazanin" w:eastAsia="IRNazanin"/>
          <w:color w:val="111111"/>
          <w:sz w:val="28"/>
          <w:sz w:val="28"/>
          <w:szCs w:val="28"/>
          <w:rtl w:val="true"/>
          <w:lang w:bidi="fa-IR"/>
        </w:rPr>
        <w:t>تنها یک روایت، بیان‌گر سلطان جدید است که از آن فهمیده می‌شود حضرت با سلطان جدیدی که از ناحیه آسمان است،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یوسف بن یعقوب ابوالحسن الجعفی قال حدثنی اسماعیل بن مهران قال حدثنا الحسن بن علی بن ابی حمزة عن ابیه و وهیب عن ابی بصیر 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القائم فی وتر من السنین… فوالله لکأنی انظر الیه بین الرکن و المقام یبایع الناس بأمر جدید و کتاب جدید و سلطان جدید من السماء…؛</w:t>
      </w:r>
      <w:r>
        <w:rPr>
          <w:rStyle w:val="FootnoteAnchor"/>
          <w:rtl w:val="true"/>
        </w:rPr>
        <w:footnoteReference w:id="6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یکی از سال‌های فرد،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را می‌بینم که میان رکن و مقام ایستاده و از مردم به امر جدید و کتاب جدید و سلطان جدید، بیعت می‌گیرد…</w:t>
      </w:r>
      <w:r>
        <w:rPr>
          <w:rFonts w:eastAsia="IRNazanin" w:cs="IRNazanin"/>
          <w:color w:val="111111"/>
          <w:sz w:val="28"/>
          <w:szCs w:val="28"/>
          <w:rtl w:val="true"/>
          <w:lang w:bidi="fa-IR"/>
        </w:rPr>
        <w:t>.</w:t>
      </w:r>
      <w:bookmarkStart w:id="76" w:name="pg3008_29927"/>
    </w:p>
    <w:p>
      <w:pPr>
        <w:pStyle w:val="BookText"/>
        <w:rPr/>
      </w:pPr>
      <w:bookmarkEnd w:id="76"/>
      <w:r>
        <w:rPr>
          <w:rFonts w:ascii="IRNazanin" w:hAnsi="IRNazanin" w:eastAsia="IRNazanin"/>
          <w:color w:val="111111"/>
          <w:sz w:val="28"/>
          <w:sz w:val="28"/>
          <w:szCs w:val="28"/>
          <w:rtl w:val="true"/>
          <w:lang w:bidi="fa-IR"/>
        </w:rPr>
        <w:t xml:space="preserve">این روایت بنا بر نقل نعمانی و مجلسی، به دو طریق وارد شده که بنابر نقل نعمانی، هر دو طریق آن ضعیف است؛ زیرا در سند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حمزه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وجود دارند و بنا بر نقل بحارالانوار نیز در یک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طریق، ضعیف می‌باشد؛ اما در طریق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و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از غیبت نعمانی نقل کرده است، این احتمال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سند حذف شده باشد و بنابراین احتمال طریق دوم بحارالانوار نیز ضعیف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بودن این روایت را بپذیریم، می‌توان به مفاد آن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صورت ضعیف بودن نیز دارای مؤیداتی است که مضمون آن را تأیید می‌کند و در بحث توجیه روایات به آن‌ها اشاره خواهیم کرد</w:t>
      </w:r>
      <w:r>
        <w:rPr>
          <w:rFonts w:eastAsia="IRNazanin" w:cs="IRNazanin"/>
          <w:color w:val="111111"/>
          <w:sz w:val="28"/>
          <w:szCs w:val="28"/>
          <w:rtl w:val="true"/>
          <w:lang w:bidi="fa-IR"/>
        </w:rPr>
        <w:t>.</w:t>
      </w:r>
    </w:p>
    <w:p>
      <w:pPr>
        <w:pStyle w:val="Heading3"/>
        <w:numPr>
          <w:ilvl w:val="2"/>
          <w:numId w:val="1"/>
        </w:numPr>
        <w:rPr/>
      </w:pPr>
      <w:bookmarkStart w:id="77" w:name="__RefHeading___Toc567101_2749589250"/>
      <w:bookmarkStart w:id="78" w:name="_Toc28"/>
      <w:bookmarkEnd w:id="77"/>
      <w:r>
        <w:rPr/>
        <w:t>3</w:t>
      </w:r>
      <w:r>
        <w:rPr>
          <w:rtl w:val="true"/>
        </w:rPr>
        <w:t xml:space="preserve">. </w:t>
      </w:r>
      <w:r>
        <w:rPr>
          <w:rtl w:val="true"/>
        </w:rPr>
        <w:t>دعاء جدید</w:t>
      </w:r>
      <w:bookmarkEnd w:id="78"/>
    </w:p>
    <w:p>
      <w:pPr>
        <w:pStyle w:val="Heading4"/>
        <w:numPr>
          <w:ilvl w:val="3"/>
          <w:numId w:val="1"/>
        </w:numPr>
        <w:rPr/>
      </w:pPr>
      <w:bookmarkStart w:id="79" w:name="__RefHeading___Toc567103_2749589250"/>
      <w:bookmarkStart w:id="80" w:name="_Toc29"/>
      <w:bookmarkEnd w:id="79"/>
      <w:r>
        <w:rPr>
          <w:rtl w:val="true"/>
        </w:rPr>
        <w:t>اشاره</w:t>
      </w:r>
      <w:bookmarkEnd w:id="8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آمده است که قائم آل محمد علیه السلام دعوت جدیدی خواهد داشت؛ اما این دعوت یقیناً دعوت به دین جدید نخواهد بود؛ زیرا در همین روایات تصریح شده است که امام قائم علیه السلام، پس از آنکه سنت‌ها تغییر کرده و بدعت‌ها در دین به وجود آید، ظهور می‌نماید و</w:t>
      </w:r>
      <w:bookmarkStart w:id="81" w:name="pg3008_29928"/>
    </w:p>
    <w:p>
      <w:pPr>
        <w:pStyle w:val="BookText"/>
        <w:rPr/>
      </w:pPr>
      <w:bookmarkEnd w:id="81"/>
      <w:r>
        <w:rPr>
          <w:rFonts w:ascii="IRNazanin" w:hAnsi="IRNazanin" w:eastAsia="IRNazanin"/>
          <w:color w:val="111111"/>
          <w:sz w:val="28"/>
          <w:sz w:val="28"/>
          <w:szCs w:val="28"/>
          <w:rtl w:val="true"/>
          <w:lang w:bidi="fa-IR"/>
        </w:rPr>
        <w:t>مردم را به سوی اسلام راستین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به بررسی چهار روایت می‌پردازیم</w:t>
      </w:r>
      <w:r>
        <w:rPr>
          <w:rFonts w:eastAsia="IRNazanin" w:cs="IRNazanin"/>
          <w:color w:val="111111"/>
          <w:sz w:val="28"/>
          <w:szCs w:val="28"/>
          <w:rtl w:val="true"/>
          <w:lang w:bidi="fa-IR"/>
        </w:rPr>
        <w:t>:</w:t>
      </w:r>
    </w:p>
    <w:p>
      <w:pPr>
        <w:pStyle w:val="Heading4"/>
        <w:numPr>
          <w:ilvl w:val="3"/>
          <w:numId w:val="1"/>
        </w:numPr>
        <w:rPr/>
      </w:pPr>
      <w:bookmarkStart w:id="82" w:name="__RefHeading___Toc567105_2749589250"/>
      <w:bookmarkStart w:id="83" w:name="_Toc30"/>
      <w:bookmarkEnd w:id="82"/>
      <w:r>
        <w:rPr>
          <w:rtl w:val="true"/>
        </w:rPr>
        <w:t>روایت اول</w:t>
      </w:r>
      <w:r>
        <w:rPr>
          <w:rtl w:val="true"/>
        </w:rPr>
        <w:t>:</w:t>
      </w:r>
      <w:bookmarkEnd w:id="8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عبدالواحد بن عبدالله بن یونس قال حدثنا احمد بن محمد بن علی بن رباح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عیسی الحسنی عن الحسن بن علی البطائنی عن شعیب الحداد 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بدأ غریبا و سیعود کما بدأ فطوبی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 اذا قام القائم علیه السلام إستأنف دعاء جدیداً کما دعا رسول الله…؛</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ابوبصیر از امام صادق علیه السلام دربارة این کلام امیرالمؤمنین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اسلام غریبانه آغاز شد و به همان وضع باز خواهد گشت؛ پس خوشا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عجل الله تعالی فرجه الشریف قیام کند، دعوت جدیدی را آغاز می‌کند، همانند دعوت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رابطه با کلام امیرالمؤمنین علیه السلام چنین گفته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آغاز کارش به سبب کمی تعداد مسلمانان، مانند غریب تنهایی بود که هیچ یک از بستگانش در کنارش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به غربت آغازین باز خواهد گشت؛ یعنی</w:t>
      </w:r>
    </w:p>
    <w:p>
      <w:pPr>
        <w:pStyle w:val="BookText"/>
        <w:rPr/>
      </w:pPr>
      <w:r>
        <w:rPr>
          <w:rFonts w:ascii="IRNazanin" w:hAnsi="IRNazanin" w:eastAsia="IRNazanin"/>
          <w:color w:val="111111"/>
          <w:sz w:val="28"/>
          <w:sz w:val="28"/>
          <w:szCs w:val="28"/>
          <w:rtl w:val="true"/>
          <w:lang w:bidi="fa-IR"/>
        </w:rPr>
        <w:t>مسلمانان در آخر الزمان کم خواهند شد و همانند انسان‌های غریب می‌گردند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روایت به این مطلب اشاره دارد که حضرت مهدی عجل الله تعالی فرجه الشریف دعوت جدیدی را آغاز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نکاتی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دعا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 دعوت حضرت، همانند دعوت پیامبر صلی الله علیه و آله و سلم خواهد بود؛ به این دلیل که از کاف تشبیه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توضیح غربت آغازین و غربت مجدد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استأنف دعاءً جدیداً کما دعا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می‌تواند قرینه‌ای باشد بر اینکه هر دو، دعوت به اسلام می‌کنند و این دعوت در حالت غربت اسلام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نسخة الفصول المهمة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دعا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دعا إلیه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چون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نتیجه می‌گیریم دعوت امام علیه السلام نیز به اسلام خواهد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علی بن رباح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مجهول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می‌باشد؛</w:t>
      </w:r>
      <w:r>
        <w:rPr>
          <w:rStyle w:val="FootnoteAnchor"/>
          <w:rtl w:val="true"/>
        </w:rPr>
        <w:footnoteReference w:id="71"/>
      </w:r>
      <w:r>
        <w:rPr>
          <w:rFonts w:ascii="IRNazanin" w:hAnsi="IRNazanin" w:eastAsia="IRNazanin"/>
          <w:color w:val="111111"/>
          <w:sz w:val="28"/>
          <w:sz w:val="28"/>
          <w:szCs w:val="28"/>
          <w:rtl w:val="true"/>
          <w:lang w:bidi="fa-IR"/>
        </w:rPr>
        <w:t>لذا روایت ضعیف است</w:t>
      </w:r>
      <w:r>
        <w:rPr>
          <w:rFonts w:eastAsia="IRNazanin" w:cs="IRNazanin"/>
          <w:color w:val="111111"/>
          <w:sz w:val="28"/>
          <w:szCs w:val="28"/>
          <w:rtl w:val="true"/>
          <w:lang w:bidi="fa-IR"/>
        </w:rPr>
        <w:t>.</w:t>
      </w:r>
      <w:bookmarkStart w:id="84" w:name="pg3008_29930"/>
    </w:p>
    <w:p>
      <w:pPr>
        <w:pStyle w:val="Heading4"/>
        <w:numPr>
          <w:ilvl w:val="3"/>
          <w:numId w:val="1"/>
        </w:numPr>
        <w:rPr/>
      </w:pPr>
      <w:bookmarkStart w:id="85" w:name="__RefHeading___Toc567107_2749589250"/>
      <w:bookmarkStart w:id="86" w:name="_Toc31"/>
      <w:bookmarkEnd w:id="84"/>
      <w:bookmarkEnd w:id="85"/>
      <w:r>
        <w:rPr>
          <w:rtl w:val="true"/>
        </w:rPr>
        <w:t>روایت دوم</w:t>
      </w:r>
      <w:r>
        <w:rPr>
          <w:rtl w:val="true"/>
        </w:rPr>
        <w:t>:</w:t>
      </w:r>
      <w:bookmarkEnd w:id="86"/>
    </w:p>
    <w:p>
      <w:pPr>
        <w:pStyle w:val="BookText"/>
        <w:rPr/>
      </w:pPr>
      <w:r>
        <w:rPr>
          <w:rFonts w:ascii="IRNazanin" w:hAnsi="IRNazanin" w:eastAsia="IRNazanin"/>
          <w:color w:val="111111"/>
          <w:sz w:val="28"/>
          <w:sz w:val="28"/>
          <w:szCs w:val="28"/>
          <w:rtl w:val="true"/>
          <w:lang w:bidi="fa-IR"/>
        </w:rPr>
        <w:t>اخبرنا عبدالواحد بن عبدالله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ابن مسکان عن أبی بصیر عن أبی عبدالله علیه السلام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بدأ غریباً و سیعود غریبا کما بدأ فطوبی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إشرح لی هذا 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یستأنف الدّاعی مّنا دعاءً جدیداً کما دعا رسول الله صلی الله علیه و آله و سلم ؛</w:t>
      </w:r>
      <w:r>
        <w:rPr>
          <w:rStyle w:val="FootnoteAnchor"/>
          <w:rtl w:val="true"/>
        </w:rPr>
        <w:footnoteReference w:id="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غریبانه آغاز شد و به زودی هم چون آغاز، به حالت غربت باز خواهد گشت؛ پس خوشا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حال شما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من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جهت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کننده‌ای از ما، دعوت نوینی را از سر می‌گیرد؛ همان طور که رسول الله صلی الله علیه و آله و سلم دعوت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توثیقی برای او ذکر نشده است مگر اینکه در سند کامل الزیارات آمده است</w:t>
      </w:r>
      <w:r>
        <w:rPr>
          <w:rStyle w:val="FootnoteAnchor"/>
          <w:rtl w:val="true"/>
        </w:rPr>
        <w:footnoteReference w:id="73"/>
      </w:r>
      <w:r>
        <w:rPr>
          <w:rFonts w:ascii="IRNazanin" w:hAnsi="IRNazanin" w:eastAsia="IRNazanin"/>
          <w:color w:val="111111"/>
          <w:sz w:val="28"/>
          <w:sz w:val="28"/>
          <w:szCs w:val="28"/>
          <w:rtl w:val="true"/>
          <w:lang w:bidi="fa-IR"/>
        </w:rPr>
        <w:t>که بر مبنای برخی، نشانه وثاقت اوست؛ اما این مبنا مورد پذیرش بیشتر علما نیست؛ بنابراین ایشان توثیق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ابی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سند این روایت آمده، مهمل است؛ لذا حتی اگر وثاقت محمد بن جعفر را بپذیریم، باز هم ضعف سند</w:t>
      </w:r>
      <w:bookmarkStart w:id="87" w:name="pg3008_29931"/>
    </w:p>
    <w:p>
      <w:pPr>
        <w:pStyle w:val="BookText"/>
        <w:rPr/>
      </w:pPr>
      <w:bookmarkEnd w:id="87"/>
      <w:r>
        <w:rPr>
          <w:rFonts w:ascii="IRNazanin" w:hAnsi="IRNazanin" w:eastAsia="IRNazanin"/>
          <w:color w:val="111111"/>
          <w:sz w:val="28"/>
          <w:sz w:val="28"/>
          <w:szCs w:val="28"/>
          <w:rtl w:val="true"/>
          <w:lang w:bidi="fa-IR"/>
        </w:rPr>
        <w:t>جبران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سند دیگری دارد که سند دوم نیز به همان اشکالات فوق دچار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اخبرنا عبدالواحد بن عبدالله بهذا الاسناد عن محمد بن سنان عن الحسین بن مختار عن ابی بصیر عن ابی عبدالله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همانند روایت قبل می‌باشد، با این تفاوت که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بیان می‌کند کسی که دعوت جدید را شروع می‌کند، از اهل بیت علیهم السلام است؛ لذا ادامه دهندة راه پیامبر صلی الله علیه و آله و سلم و اهل بیت علیهم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تقریباً متواتر و یا حداقل معروف است</w:t>
      </w:r>
      <w:r>
        <w:rPr>
          <w:rFonts w:eastAsia="IRNazanin" w:cs="IRNazanin"/>
          <w:color w:val="111111"/>
          <w:sz w:val="28"/>
          <w:szCs w:val="28"/>
          <w:rtl w:val="true"/>
          <w:lang w:bidi="fa-IR"/>
        </w:rPr>
        <w:t>.</w:t>
      </w:r>
    </w:p>
    <w:p>
      <w:pPr>
        <w:pStyle w:val="Heading4"/>
        <w:numPr>
          <w:ilvl w:val="3"/>
          <w:numId w:val="1"/>
        </w:numPr>
        <w:rPr/>
      </w:pPr>
      <w:bookmarkStart w:id="88" w:name="__RefHeading___Toc567109_2749589250"/>
      <w:bookmarkStart w:id="89" w:name="_Toc32"/>
      <w:bookmarkEnd w:id="88"/>
      <w:r>
        <w:rPr>
          <w:rtl w:val="true"/>
        </w:rPr>
        <w:t>روایت سوم</w:t>
      </w:r>
      <w:r>
        <w:rPr>
          <w:rtl w:val="true"/>
        </w:rPr>
        <w:t>:</w:t>
      </w:r>
      <w:bookmarkEnd w:id="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جعفر بن محمد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الاسلام بدأ غریباً و سیعود غریباً کما بدأ فطوبی للغرباء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حدیث معروف عن رسول الله صلی الله علیه و آله و سلم رواه کثیر من الخاص و العام و انما حکاه جعفر بن محمد الصادق عنه صلوات الله علیه و ترکت اسناده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إشرح لی هذا جعلت فداک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یستأنف الداعی منّا دعاء جدیداً کما دعا رسول الله و کذلک المهدی استأنف دعاءً جدیداً الی الله لما غیّرت السنن و کثرت البدع و تغلب أئمة الضلال و اندرس ذکر ائمة الهدی الذین افترض الله طاعتهم علی العباد و أقامهم للدعاء إلیه و الدلالة بآیاته علیه و نسی ذکرهم و انقطع خبرهم لغلبة ائمة الجور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انجز الله بالدعاء للأئمة ما وعدهم به من ظهور مهدیّهم احتاج أن یدعوهم دعاءً جدیداً کما ابتدءهم رسول الله صلی الله علیه و آله و سلم بالدعاء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ابوبصیر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غریبانه آغاز شد و به زودی به غربت اولیه باز خواهد گشت؛ پس خوش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کننده‌ای از ما دعوت جدیدی را آغاز می‌کند؛ آن چنان که رسول الله صلی الله علیه و آله و سلم دعوت کرد و مهدی عجل الله تعالی فرجه الشریف نیز چنین است، دعوت جدیدی را به سوی خدا شروع می‌کند؛ به سبب آنکه سنت‌ها تغییر کرده، بدعت‌ها زیاد شده و پیشوایان گمراهی غلبه یافته‌اند و یاد ائمه هدی ـ که خداوند اطاعت آن‌ها را بر بندگان واجب کرده و آنان را برای دعوت به سوی خودش و راهنمایی به نشانه‌های وجودش به پا داشته است ـ از بین رفت و یادشان فراموش شد و خبر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سلطة ائمة جور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گشت؛ پس زمانی که خدا به سبب دعا، برای ائمه وعده اش را دربارة ظهور مهدی آن‌ها محقق سازد، او احتیاج دارد که آنان را به دعوتی جدید فراخواند؛ آن چنان که رسول خدا صلی الله علیه و آله و سلم در آغاز، آنان را دعوت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روایت، سندی ذکر نشده است و مؤلف، معروف بودن حدیث را دلیل بر بی‌نیازی از ذکر سند دانسته است؛ لذا روایت، مرسل است</w:t>
      </w:r>
      <w:r>
        <w:rPr>
          <w:rFonts w:eastAsia="IRNazanin" w:cs="IRNazanin"/>
          <w:color w:val="111111"/>
          <w:sz w:val="28"/>
          <w:szCs w:val="28"/>
          <w:rtl w:val="true"/>
          <w:lang w:bidi="fa-IR"/>
        </w:rPr>
        <w:t>.</w:t>
      </w:r>
      <w:bookmarkStart w:id="90" w:name="pg3008_29933"/>
    </w:p>
    <w:p>
      <w:pPr>
        <w:pStyle w:val="BookText"/>
        <w:rPr/>
      </w:pPr>
      <w:bookmarkEnd w:id="90"/>
      <w:r>
        <w:rPr>
          <w:rFonts w:ascii="IRNazanin" w:hAnsi="IRNazanin" w:eastAsia="IRNazanin"/>
          <w:color w:val="111111"/>
          <w:sz w:val="28"/>
          <w:sz w:val="28"/>
          <w:szCs w:val="28"/>
          <w:rtl w:val="true"/>
          <w:lang w:bidi="fa-IR"/>
        </w:rPr>
        <w:t xml:space="preserve">علاوه بر آنچه در توضیح روایات قبل گفته شد، باید گفت این روایت با تفصیلی که بیان شد در هیچ یک از کتب دیگر ذکر نشده است و فقط قسمت اول روایت و شرح امام صادق علیه السلام بر آن،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دعا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دیگر بیان شده است؛ لذا بعید به نظر نمی‌رسد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کلام مؤلف باشد که به شرح روایت پرداخته است و استفاده از ضمائر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قرینه بر این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روایت باشد ـ که البته بعید به نظر می‌رسد ـ تصریح روشنی بر این دارد که چرا دعوت حضرت مهدی علیه السلام دعوت جدید نامیده شده است</w:t>
      </w:r>
      <w:r>
        <w:rPr>
          <w:rFonts w:eastAsia="IRNazanin" w:cs="IRNazanin"/>
          <w:color w:val="111111"/>
          <w:sz w:val="28"/>
          <w:szCs w:val="28"/>
          <w:rtl w:val="true"/>
          <w:lang w:bidi="fa-IR"/>
        </w:rPr>
        <w:t>.</w:t>
      </w:r>
    </w:p>
    <w:p>
      <w:pPr>
        <w:pStyle w:val="Heading4"/>
        <w:numPr>
          <w:ilvl w:val="3"/>
          <w:numId w:val="1"/>
        </w:numPr>
        <w:rPr/>
      </w:pPr>
      <w:bookmarkStart w:id="91" w:name="__RefHeading___Toc567111_2749589250"/>
      <w:bookmarkStart w:id="92" w:name="_Toc33"/>
      <w:bookmarkEnd w:id="91"/>
      <w:r>
        <w:rPr>
          <w:rtl w:val="true"/>
        </w:rPr>
        <w:t>روایت چهارم</w:t>
      </w:r>
      <w:r>
        <w:rPr>
          <w:rtl w:val="true"/>
        </w:rPr>
        <w:t>:</w:t>
      </w:r>
      <w:bookmarkEnd w:id="92"/>
    </w:p>
    <w:p>
      <w:pPr>
        <w:pStyle w:val="BookText"/>
        <w:rPr/>
      </w:pPr>
      <w:r>
        <w:rPr>
          <w:rFonts w:ascii="IRNazanin" w:hAnsi="IRNazanin" w:eastAsia="IRNazanin"/>
          <w:color w:val="111111"/>
          <w:sz w:val="28"/>
          <w:sz w:val="28"/>
          <w:szCs w:val="28"/>
          <w:rtl w:val="true"/>
          <w:lang w:bidi="fa-IR"/>
        </w:rPr>
        <w:t>و روی محمد بن عجلان 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علیه السلام دعا الناس الی الاسلام جدیداً و هداهم الی أمر قد دثر فضلّ عنه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 القائم مهدیاً لأنه یهدی إلی أمر قد ضلوا عنه و سمی بالقائم لقیامه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قائم علیه السلام قیام نماید، مجدداً مردم را به اسلام فراخوانده، به احکام از دست رفته آن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عموم مردم از آن، روی 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جانب خدا به امور ترک شده راهنمایی می‌کند، او را مهدی</w:t>
      </w:r>
      <w:bookmarkStart w:id="93" w:name="pg3008_29934"/>
    </w:p>
    <w:p>
      <w:pPr>
        <w:pStyle w:val="BookText"/>
        <w:rPr/>
      </w:pPr>
      <w:bookmarkEnd w:id="93"/>
      <w:r>
        <w:rPr>
          <w:rFonts w:ascii="IRNazanin" w:hAnsi="IRNazanin" w:eastAsia="IRNazanin"/>
          <w:color w:val="111111"/>
          <w:sz w:val="28"/>
          <w:sz w:val="28"/>
          <w:szCs w:val="28"/>
          <w:rtl w:val="true"/>
          <w:lang w:bidi="fa-IR"/>
        </w:rPr>
        <w:t>می‌نامند و به لحاظ اینکه به طرفداری حق قیام کند، قائم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تمام منابعی که این روایت را آورده‌اند، آن را از کتاب ارشاد نقل می‌کنند و در ارشاد نیز سند این روایت ذکر نشده است؛ بنابراین روایت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نکاتی در این روایت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تصریح شده است که حضرت، مردم را به اسلام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که این دعوت، جدید شمرده می‌شود؛ چرا که مردم از امر الهی و سنت پیامبر صلی الله علیه و آله و سلم فاصله گرفته و آن را رها کرده‌اند و به همین دلیل نیز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بیان‌گر دعوت جدید هستند، مستفیض بوده و از مجموع آن‌ها به دست می‌آید که حضرت، مردم را به دین اسلام دعوت می‌کند؛ در حالی که اسلام همانند روزگار پیامبر صلی الله علیه و آله و سلم غریب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باب جمع میان روایات و حمل مجمل بر مبین، می‌توان نتیجه گرفت که منظور نو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دعوت به 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آینده در این باره، بیشتر توضیح خواهیم داد</w:t>
      </w:r>
      <w:r>
        <w:rPr>
          <w:rFonts w:eastAsia="IRNazanin" w:cs="IRNazanin"/>
          <w:color w:val="111111"/>
          <w:sz w:val="28"/>
          <w:szCs w:val="28"/>
          <w:rtl w:val="true"/>
          <w:lang w:bidi="fa-IR"/>
        </w:rPr>
        <w:t>.</w:t>
      </w:r>
    </w:p>
    <w:p>
      <w:pPr>
        <w:pStyle w:val="Heading3"/>
        <w:numPr>
          <w:ilvl w:val="2"/>
          <w:numId w:val="1"/>
        </w:numPr>
        <w:rPr/>
      </w:pPr>
      <w:bookmarkStart w:id="94" w:name="__RefHeading___Toc567113_2749589250"/>
      <w:bookmarkStart w:id="95" w:name="_Toc34"/>
      <w:bookmarkEnd w:id="94"/>
      <w:r>
        <w:rPr/>
        <w:t>4</w:t>
      </w:r>
      <w:r>
        <w:rPr>
          <w:rtl w:val="true"/>
        </w:rPr>
        <w:t xml:space="preserve">. </w:t>
      </w:r>
      <w:r>
        <w:rPr>
          <w:rtl w:val="true"/>
        </w:rPr>
        <w:t>کتاب جدید</w:t>
      </w:r>
      <w:bookmarkEnd w:id="95"/>
    </w:p>
    <w:p>
      <w:pPr>
        <w:pStyle w:val="Heading4"/>
        <w:numPr>
          <w:ilvl w:val="3"/>
          <w:numId w:val="1"/>
        </w:numPr>
        <w:rPr/>
      </w:pPr>
      <w:bookmarkStart w:id="96" w:name="__RefHeading___Toc567115_2749589250"/>
      <w:bookmarkStart w:id="97" w:name="_Toc35"/>
      <w:bookmarkEnd w:id="96"/>
      <w:r>
        <w:rPr>
          <w:rtl w:val="true"/>
        </w:rPr>
        <w:t>روایت اول</w:t>
      </w:r>
      <w:r>
        <w:rPr>
          <w:rtl w:val="true"/>
        </w:rPr>
        <w:t>:</w:t>
      </w:r>
      <w:bookmarkEnd w:id="9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احمد بن محمد بن سعید ابن عقدة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یوسف بن یعقوب الجعفی ابوالحسن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w:t>
      </w:r>
    </w:p>
    <w:p>
      <w:pPr>
        <w:pStyle w:val="BookText"/>
        <w:rPr/>
      </w:pPr>
      <w:r>
        <w:rPr>
          <w:rFonts w:ascii="IRNazanin" w:hAnsi="IRNazanin" w:eastAsia="IRNazanin"/>
          <w:color w:val="111111"/>
          <w:sz w:val="28"/>
          <w:sz w:val="28"/>
          <w:szCs w:val="28"/>
          <w:rtl w:val="true"/>
          <w:lang w:bidi="fa-IR"/>
        </w:rPr>
        <w:t>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علی بن ابی حمزة عن ابیه و وهیب بن حفص عن ابی بصیر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لنارٍ من آذربیجان لایقوم لها شیء و اذا کان ذلک فکونوا أحلاس بیوتکم و ألبدوا ما ألبدنا فإذا تحرک متحرکنا فاسعوا إلیه ولو حبواً والله لکأنی أنظر إلیه بین الرکن و المقام یبایع الناس علی کتاب جدید علی العرب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لطغاة العرب من شر قد اقترب</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 پدرم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ناچار در آذربایجان آتشی روشن شود که هیچ چیز در مقابلش نمی‌تواند بایستد و چون چنین شود، خانه نشین باشید و تا ما در خانه نشسته ایم، شما نیز بنشینید و چون کسی که از طرف ما حرکت می‌کند، فعالیت خود را آغاز کرد، به هر نحو ممکن به سوی او بشتابید؛ هرچند با دست و سر و زانو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می‌بینم او را که میان رکن و مقام از مردم به کتاب جدید بیعت می‌گیرد و بر عرب سنگین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ستمگران عرب از شری که نزدیک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روایت که به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حمزه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ضعیف می‌باشد، پس از آنکه صحبت از برخی فتنه‌ها و توصیه به کناره گیری از آن‌ها می‌نماید؛ سفارش به همراهی کردن</w:t>
      </w:r>
    </w:p>
    <w:p>
      <w:pPr>
        <w:pStyle w:val="BookText"/>
        <w:rPr/>
      </w:pPr>
      <w:r>
        <w:rPr>
          <w:rFonts w:ascii="IRNazanin" w:hAnsi="IRNazanin" w:eastAsia="IRNazanin"/>
          <w:color w:val="111111"/>
          <w:sz w:val="28"/>
          <w:sz w:val="28"/>
          <w:szCs w:val="28"/>
          <w:rtl w:val="true"/>
          <w:lang w:bidi="fa-IR"/>
        </w:rPr>
        <w:t>امام زمان عجل الله تعالی فرجه الشریف هنگام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کتاب جدید، از مردم بیعت می‌گیرد که به عرب،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فضلای معاصر</w:t>
      </w:r>
      <w:r>
        <w:rPr>
          <w:rStyle w:val="FootnoteAnchor"/>
          <w:rtl w:val="true"/>
        </w:rPr>
        <w:footnoteReference w:id="79"/>
      </w:r>
      <w:r>
        <w:rPr>
          <w:rFonts w:ascii="IRNazanin" w:hAnsi="IRNazanin" w:eastAsia="IRNazanin"/>
          <w:color w:val="111111"/>
          <w:sz w:val="28"/>
          <w:sz w:val="28"/>
          <w:szCs w:val="28"/>
          <w:rtl w:val="true"/>
          <w:lang w:bidi="fa-IR"/>
        </w:rPr>
        <w:t>دربارة روایت ابوبصیر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درست معلوم نیست چه می‌خواهد بگوید و حتماً دست خورده و تغییری کرده است؛ زیرا چنانچه گفتیم، در یک چاپ غیبت نعمانی روی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در بحارالانوار، چاپ امین الضرب که بهترین و صحیح ترین چاپ آن است، در صفحة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روی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متن حدیث، مغشوش و مضطرب است که همگی می‌رساند روایت در اصل، چیز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اضطراب در متن، احتمالاً برای قسمت اول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لنا من 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چنان که از کلام خود او نیز چنین بر می‌آید و نیز در نسخة بحارالانوار به جای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لنار من 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لنا من 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دررابطه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نیزکه در این روایت آمده، نکاتی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حضرت میان رکن و مقام از مردم بیعت می‌گیرد؛ پس معلوم می‌شود که این واقعه در مکه اتفاق می‌افتد؛ لذا منظور از عرب می‌تواند همان عرب مکه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تاریخی</w:t>
      </w:r>
    </w:p>
    <w:p>
      <w:pPr>
        <w:pStyle w:val="BookText"/>
        <w:rPr/>
      </w:pPr>
      <w:r>
        <w:rPr>
          <w:rFonts w:ascii="IRNazanin" w:hAnsi="IRNazanin" w:eastAsia="IRNazanin"/>
          <w:color w:val="111111"/>
          <w:sz w:val="28"/>
          <w:sz w:val="28"/>
          <w:szCs w:val="28"/>
          <w:rtl w:val="true"/>
          <w:lang w:bidi="fa-IR"/>
        </w:rPr>
        <w:t>گواهی می‌دهد مردم مکه همواره در پذیرش اهل بیت علیهم السلام مشکل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کنونی عربستان و سلطة وهابیت و افکار آن‌ها بر منطقه را می‌توان برای نمونه بیان کرد که ظاهراً این وضعیت ادامه خواهد داشت؛ زیرا وقتی نفس زکیه به عنوان نمایندة امام وارد مکه می‌شود، توسط اهل مکه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خوبی روشن می‌کند که امام زمان عجل الله تعالی فرجه الشریف وقتی مردم را با قرآن و تفسیر و تأویل صحیح‌اش آشنا کرده، به آن فرا می‌خواند، به مذاق عرب آن منطقه خوش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عرب را در این روایت مطلق بدانیم، باز هم این نکته وجود دارد که برخی آیات قرآن با توجه به قواعد کلام عرب و علم لغت، تفسیر به رأی شده و از آن برداشت‌های گوناگون ـ و بعضاً نادرست ـ شده است که با ظهور حضرت و بیان تفسیر صحیح، برخی اعراب لجوج و معاند از پذیرش آن اجتناب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برخی روایات آمده است که حضرت بر تأویل قرآن با مردم مبارزه می‌کند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البته این احتمال بعید است؛ ضمن اینکه این معنا فقط شامل عرب نبوده، غیر عرب را هم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منظور از عرب در این روایات، حکومت‌های عربی باشد؛ زیرا روایاتی که دربارة وجود اعراب در بین یاران حضرت مهدی عجل الله تعالی فرجه الشریف وارد شده است بر دو دسته‌اند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بیان می‌کند هیچ عربی همراه حضرت نخواهد بود؛</w:t>
      </w:r>
    </w:p>
    <w:p>
      <w:pPr>
        <w:pStyle w:val="BookText"/>
        <w:rPr/>
      </w:pPr>
      <w:r>
        <w:rPr>
          <w:rFonts w:ascii="IRNazanin" w:hAnsi="IRNazanin" w:eastAsia="IRNazanin"/>
          <w:color w:val="111111"/>
          <w:sz w:val="28"/>
          <w:sz w:val="28"/>
          <w:szCs w:val="28"/>
          <w:rtl w:val="true"/>
          <w:lang w:bidi="fa-IR"/>
        </w:rPr>
        <w:t>مثل روایتی از امام صادق 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 العرب فان لهم خبر سوء أما إنه لایخرج مع القائم واحد منهم؛</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عرب‌ها بپرهیزید؛ زیرا آیندة بد و خطرناکی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کسی از آنان همراه قائم خروج نمی‌کند؟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مردانی از شام، مصر، عراق و… را جزء یاران امام مهدی عجل الله تعالی فرجه الشریف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یبایع القائم بین الرکن و المقام ثلاثمأة و نیف عدة أهل بدر فیهم النجباء من أهل مصر و الأبدال من أهل الشام و الأخیار من اهل العراق، فیقیم ماشاءالله أن یقیم؛</w:t>
      </w:r>
      <w:r>
        <w:rPr>
          <w:rStyle w:val="FootnoteAnchor"/>
          <w:rtl w:val="true"/>
        </w:rPr>
        <w:footnoteReference w:id="82"/>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عدد اصحاب جنگ بدر، میان رکن و مقام با حضرت مهدی عجل الله تعالی فرجه الشریف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بزرگانی از اهل مصر و بزرگوارانی از اهل شام و نیکانی از مردم عراق به چشم می‌خورند و حضرت آن مقدار که خدا بخواهد،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جمع میان این روایات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مقصود از روایات گروه اول، حکومت‌ها و دولت‌های عربی 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همة روایات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bookmarkStart w:id="98" w:name="pg3008_29939"/>
    </w:p>
    <w:p>
      <w:pPr>
        <w:pStyle w:val="BookText"/>
        <w:rPr/>
      </w:pPr>
      <w:bookmarkEnd w:id="98"/>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به عنوان مثال،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جدید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نیز آمده و این، نشان گر آن است که هر آنچه حضرت می‌آورد و جدید به نظر می‌رسد، پذیرشش برای عرب مشکل است</w:t>
      </w:r>
      <w:r>
        <w:rPr>
          <w:rFonts w:eastAsia="IRNazanin" w:cs="IRNazanin"/>
          <w:color w:val="111111"/>
          <w:sz w:val="28"/>
          <w:szCs w:val="28"/>
          <w:rtl w:val="true"/>
          <w:lang w:bidi="fa-IR"/>
        </w:rPr>
        <w:t>.</w:t>
      </w:r>
    </w:p>
    <w:p>
      <w:pPr>
        <w:pStyle w:val="Heading4"/>
        <w:numPr>
          <w:ilvl w:val="3"/>
          <w:numId w:val="1"/>
        </w:numPr>
        <w:rPr/>
      </w:pPr>
      <w:bookmarkStart w:id="99" w:name="__RefHeading___Toc567117_2749589250"/>
      <w:bookmarkStart w:id="100" w:name="_Toc36"/>
      <w:bookmarkEnd w:id="99"/>
      <w:r>
        <w:rPr>
          <w:rtl w:val="true"/>
        </w:rPr>
        <w:t>روایت دوم</w:t>
      </w:r>
      <w:r>
        <w:rPr>
          <w:rtl w:val="true"/>
        </w:rPr>
        <w:t>:</w:t>
      </w:r>
      <w:bookmarkEnd w:id="10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ننقله من کتاب فضل بن شاذان مارواه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إلی أبی بصیر عن ابی جعفر علیه السلام فی حدیث طویل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القائم علیه السلام لاصحابه… فیکون اول من یضرب علی یده و یبایعه جبرئیل و میکائیل و یقوم معهما رسول الله صلی الله علیه و آله و سلم و امیرالمؤمنین علیه السلام فیدفعان الیه کتاباً جدیداً، هو علی العرب شدید بخاتم رطب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بما فیه…؛</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باقر علیه السلام در ضمن حدیثی طولانی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کسانی که با قائم بیعت می‌کنند، جبرئیل و میکائیل هستند که با ایشان، پیامبر صلی الله علیه و آله و سلم و امیرالمؤمنین علیه السلام ایستاده‌اند و کتاب جدیدی با مهر تازه را به آن حضرت تحویل می‌دهند که بر عرب دشوار است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در این کتاب است، عمل کن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روایت مرفوعه آمده است که این کتاب جدید توسط پیامبر صلی الله علیه و آله و سلم و امیرالمؤمنین علیه السلام به آن حضرت داده می‌شود و آن دو بزرگوار،</w:t>
      </w:r>
      <w:bookmarkStart w:id="101" w:name="pg3008_29940"/>
    </w:p>
    <w:p>
      <w:pPr>
        <w:pStyle w:val="BookText"/>
        <w:rPr/>
      </w:pPr>
      <w:bookmarkEnd w:id="101"/>
      <w:r>
        <w:rPr>
          <w:rFonts w:ascii="IRNazanin" w:hAnsi="IRNazanin" w:eastAsia="IRNazanin"/>
          <w:color w:val="111111"/>
          <w:sz w:val="28"/>
          <w:sz w:val="28"/>
          <w:szCs w:val="28"/>
          <w:rtl w:val="true"/>
          <w:lang w:bidi="fa-IR"/>
        </w:rPr>
        <w:t>به امام مهدی علیه السلام امر می‌کنند که به آن، عمل کند؛ پس این کتاب نمی‌تواند ناسخ قرآن و احکام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روایت به رجعت نیز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دربارة کتاب جدید، روایات دیگری نیز وجود دارد که در بحث‌های گذشته به آن اشاره کردیم؛ بنابراین روایات این باب، مستفیض هستند و این کلیت قابل استفاده است که حضرت، کتاب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آورد که پذیرش آن بر عرب سخت و دشوار است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02" w:name="__RefHeading___Toc567119_2749589250"/>
      <w:bookmarkStart w:id="103" w:name="_Toc37"/>
      <w:bookmarkEnd w:id="102"/>
      <w:r>
        <w:rPr/>
        <w:t>5</w:t>
      </w:r>
      <w:r>
        <w:rPr>
          <w:rtl w:val="true"/>
        </w:rPr>
        <w:t xml:space="preserve">. </w:t>
      </w:r>
      <w:r>
        <w:rPr>
          <w:rtl w:val="true"/>
        </w:rPr>
        <w:t>سنت جدید</w:t>
      </w:r>
      <w:bookmarkEnd w:id="103"/>
    </w:p>
    <w:p>
      <w:pPr>
        <w:pStyle w:val="BookText"/>
        <w:rPr/>
      </w:pPr>
      <w:r>
        <w:rPr>
          <w:rFonts w:ascii="IRNazanin" w:hAnsi="IRNazanin" w:eastAsia="IRNazanin"/>
          <w:color w:val="111111"/>
          <w:sz w:val="28"/>
          <w:sz w:val="28"/>
          <w:szCs w:val="28"/>
          <w:rtl w:val="true"/>
          <w:lang w:bidi="fa-IR"/>
        </w:rPr>
        <w:t>دربارة سنت جدید امام عصر علیه السلام دو روایت وجود دارد که در بحث قضاء جدید آن‌ها را بررسی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پیش از این نیز گفتیم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لذا این احتمال وجود دارد که این عبارت به همه مواردی برگردد که در روایت آمده و از آن به عنوان جدید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سنت جدید نیز چنین خواهد بود که بر عرب، گران و دشوار می‌باشد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دو روایت این باب ضعیف بوده، قابل اعتماد نیست؛</w:t>
      </w:r>
      <w:r>
        <w:rPr>
          <w:rStyle w:val="FootnoteAnchor"/>
          <w:rtl w:val="true"/>
        </w:rPr>
        <w:footnoteReference w:id="87"/>
      </w:r>
      <w:r>
        <w:rPr>
          <w:rFonts w:ascii="IRNazanin" w:hAnsi="IRNazanin" w:eastAsia="IRNazanin"/>
          <w:color w:val="111111"/>
          <w:sz w:val="28"/>
          <w:sz w:val="28"/>
          <w:szCs w:val="28"/>
          <w:rtl w:val="true"/>
          <w:lang w:bidi="fa-IR"/>
        </w:rPr>
        <w:t>اما متن آن قوی بوده و مؤیداتی دارد که در بحث توجیهات به آن می‌پردازیم</w:t>
      </w:r>
      <w:r>
        <w:rPr>
          <w:rFonts w:eastAsia="IRNazanin" w:cs="IRNazanin"/>
          <w:color w:val="111111"/>
          <w:sz w:val="28"/>
          <w:szCs w:val="28"/>
          <w:rtl w:val="true"/>
          <w:lang w:bidi="fa-IR"/>
        </w:rPr>
        <w:t>.</w:t>
      </w:r>
      <w:bookmarkStart w:id="104" w:name="pg3008_29941"/>
    </w:p>
    <w:p>
      <w:pPr>
        <w:pStyle w:val="Heading3"/>
        <w:numPr>
          <w:ilvl w:val="2"/>
          <w:numId w:val="1"/>
        </w:numPr>
        <w:rPr/>
      </w:pPr>
      <w:bookmarkStart w:id="105" w:name="__RefHeading___Toc567121_2749589250"/>
      <w:bookmarkStart w:id="106" w:name="_Toc38"/>
      <w:bookmarkEnd w:id="104"/>
      <w:bookmarkEnd w:id="105"/>
      <w:r>
        <w:rPr/>
        <w:t>6</w:t>
      </w:r>
      <w:r>
        <w:rPr>
          <w:rtl w:val="true"/>
        </w:rPr>
        <w:t xml:space="preserve">. </w:t>
      </w:r>
      <w:r>
        <w:rPr>
          <w:rtl w:val="true"/>
        </w:rPr>
        <w:t>مثال جدید</w:t>
      </w:r>
      <w:bookmarkEnd w:id="106"/>
    </w:p>
    <w:p>
      <w:pPr>
        <w:pStyle w:val="Heading4"/>
        <w:numPr>
          <w:ilvl w:val="3"/>
          <w:numId w:val="1"/>
        </w:numPr>
        <w:rPr/>
      </w:pPr>
      <w:bookmarkStart w:id="107" w:name="__RefHeading___Toc567123_2749589250"/>
      <w:bookmarkStart w:id="108" w:name="_Toc39"/>
      <w:bookmarkEnd w:id="107"/>
      <w:r>
        <w:rPr>
          <w:rtl w:val="true"/>
        </w:rPr>
        <w:t>روایت اول</w:t>
      </w:r>
      <w:r>
        <w:rPr>
          <w:rtl w:val="true"/>
        </w:rPr>
        <w:t>:</w:t>
      </w:r>
      <w:bookmarkEnd w:id="108"/>
    </w:p>
    <w:p>
      <w:pPr>
        <w:pStyle w:val="BookText"/>
        <w:rPr/>
      </w:pPr>
      <w:r>
        <w:rPr>
          <w:rFonts w:ascii="IRNazanin" w:hAnsi="IRNazanin" w:eastAsia="IRNazanin"/>
          <w:color w:val="111111"/>
          <w:sz w:val="28"/>
          <w:sz w:val="28"/>
          <w:szCs w:val="28"/>
          <w:rtl w:val="true"/>
          <w:lang w:bidi="fa-IR"/>
        </w:rPr>
        <w:t>حدثنا احمد بن محمد عن ابن سنان عن رفیده مولی ابی هبیره</w:t>
      </w:r>
      <w:r>
        <w:rPr>
          <w:rStyle w:val="FootnoteAnchor"/>
          <w:rtl w:val="true"/>
        </w:rPr>
        <w:footnoteReference w:id="88"/>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إذا رأیت اصحاب القائم قد ضربوا فساطیطهم فی مسجد الکوفه، ثم أخرج المثال الجدید علی العرب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ما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 شیء یسیر فیهم بما سار علی بن ابی طالب فی اهل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یا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سار بما فی الجفر الأبیض و هو الکف و هو یعلم أنه سیظهر علی شیعته من بعده و إن القائم یسیر بما فی الجفر الأحمر و هو الذبح و هو یعلم أنه لایظهر علی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رفید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خواهی بود زمانی که ببینی یاران امام قائم عجل الله تعالی فرجه الشریف خیمه هایشان را در مسجد کوفه بر پا کرده‌اند؛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جدیدی را بیرون می‌آورد که بر عرب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چه 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عمل می‌کند؟ آیا به روشی که علی بن ابی طالب علیه السلام در اهل سواد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عمل کرد به آنچه که در جفر ابیض بود و آن،</w:t>
      </w:r>
      <w:bookmarkStart w:id="109" w:name="pg3008_29942"/>
    </w:p>
    <w:p>
      <w:pPr>
        <w:pStyle w:val="BookText"/>
        <w:rPr/>
      </w:pPr>
      <w:bookmarkEnd w:id="109"/>
      <w:r>
        <w:rPr>
          <w:rFonts w:ascii="IRNazanin" w:hAnsi="IRNazanin" w:eastAsia="IRNazanin"/>
          <w:color w:val="111111"/>
          <w:sz w:val="28"/>
          <w:sz w:val="28"/>
          <w:szCs w:val="28"/>
          <w:rtl w:val="true"/>
          <w:lang w:bidi="fa-IR"/>
        </w:rPr>
        <w:t xml:space="preserve">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او می‌دانست بعد از وی بر شیعیانش غلبه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قائم عمل می‌کند به آنچه که در جفر احمر است و آن، کشتن است؛ در حالی که می‌داند کسی بر شیعیانش غلبه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روایت که به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می‌باشد؛ به دو مطلب اشاره شده است؛ یکی اینکه اصحاب قائم علیه السلام خیمه‌هایی در مسجد کوفه بر پا می‌کنند و بر اساس روایات دیگر، این خیمه‌ها برای تعلیم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مراد از مثال جدید، همان قتل و کشتار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می‌داند دیگر زمانی نخواهد رسید که دشمنان بر مؤمنان غلبه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بخواهند این برخوردها را تلافی بکنند، بدون هیچ ملاحظه‌ای دشمنان و معاندان لجوج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واضح دارد بر اینکه مراد، شیوة برخورد است</w:t>
      </w:r>
      <w:r>
        <w:rPr>
          <w:rFonts w:eastAsia="IRNazanin" w:cs="IRNazanin"/>
          <w:color w:val="111111"/>
          <w:sz w:val="28"/>
          <w:szCs w:val="28"/>
          <w:rtl w:val="true"/>
          <w:lang w:bidi="fa-IR"/>
        </w:rPr>
        <w:t>.</w:t>
      </w:r>
    </w:p>
    <w:p>
      <w:pPr>
        <w:pStyle w:val="Heading4"/>
        <w:numPr>
          <w:ilvl w:val="3"/>
          <w:numId w:val="1"/>
        </w:numPr>
        <w:rPr/>
      </w:pPr>
      <w:bookmarkStart w:id="110" w:name="__RefHeading___Toc567125_2749589250"/>
      <w:bookmarkStart w:id="111" w:name="_Toc40"/>
      <w:bookmarkEnd w:id="110"/>
      <w:r>
        <w:rPr>
          <w:rtl w:val="true"/>
        </w:rPr>
        <w:t>روایت دوم</w:t>
      </w:r>
      <w:r>
        <w:rPr>
          <w:rtl w:val="true"/>
        </w:rPr>
        <w:t>:</w:t>
      </w:r>
      <w:bookmarkEnd w:id="11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علی بن احمد البندنیجی عن عبیدالله بن موسی العلوی عمن رواه عن جعفر بن یحیی عن أبیه عن أبی عبدالله جعفر بن محمد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أنتم لو ضرب أصحاب القائم الفساطیط فی مسجد کوفان ثم یخرج إلیهم المثال المستأنف أمر جدید علی العرب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bookmarkStart w:id="112" w:name="pg3008_29943"/>
    </w:p>
    <w:p>
      <w:pPr>
        <w:pStyle w:val="BookText"/>
        <w:rPr/>
      </w:pPr>
      <w:bookmarkEnd w:id="112"/>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هنگامی که یاران امام قائم علیه السلام خیمه‌ها در مسجد کوفه بر پا کنند؛ سپس مثال تازه‌ای برای آنان بیرون آورده شود؛ امر تازه‌ای که بر عرب،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راویان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البندنیجی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ضعیف می‌باشد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علاوه بر این، در سند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بن موسی العلوی عمن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اولاً عبیدالله بن موسی مجهول است و ثانیاً مشخص نیست از چه کسی نقل کرده است؛ بنابراین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 المستأنف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بیان می‌کند مثال مستأنف همان امر جدیدی است که بر عرب، گران خواهد بود که در این صورت،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خواهد شد</w:t>
      </w:r>
      <w:r>
        <w:rPr>
          <w:rFonts w:eastAsia="IRNazanin" w:cs="IRNazanin"/>
          <w:color w:val="111111"/>
          <w:sz w:val="28"/>
          <w:szCs w:val="28"/>
          <w:rtl w:val="true"/>
          <w:lang w:bidi="fa-IR"/>
        </w:rPr>
        <w:t>.</w:t>
      </w:r>
    </w:p>
    <w:p>
      <w:pPr>
        <w:pStyle w:val="Heading3"/>
        <w:numPr>
          <w:ilvl w:val="2"/>
          <w:numId w:val="1"/>
        </w:numPr>
        <w:rPr/>
      </w:pPr>
      <w:bookmarkStart w:id="113" w:name="__RefHeading___Toc567127_2749589250"/>
      <w:bookmarkStart w:id="114" w:name="_Toc41"/>
      <w:bookmarkEnd w:id="113"/>
      <w:r>
        <w:rPr/>
        <w:t>7</w:t>
      </w:r>
      <w:r>
        <w:rPr>
          <w:rtl w:val="true"/>
        </w:rPr>
        <w:t xml:space="preserve">. </w:t>
      </w:r>
      <w:r>
        <w:rPr>
          <w:rtl w:val="true"/>
        </w:rPr>
        <w:t>أمر جدید</w:t>
      </w:r>
      <w:bookmarkEnd w:id="114"/>
    </w:p>
    <w:p>
      <w:pPr>
        <w:pStyle w:val="Heading4"/>
        <w:numPr>
          <w:ilvl w:val="3"/>
          <w:numId w:val="1"/>
        </w:numPr>
        <w:rPr/>
      </w:pPr>
      <w:bookmarkStart w:id="115" w:name="__RefHeading___Toc567129_2749589250"/>
      <w:bookmarkStart w:id="116" w:name="_Toc42"/>
      <w:bookmarkEnd w:id="115"/>
      <w:r>
        <w:rPr>
          <w:rtl w:val="true"/>
        </w:rPr>
        <w:t>روایت اول</w:t>
      </w:r>
      <w:r>
        <w:rPr>
          <w:rtl w:val="true"/>
        </w:rPr>
        <w:t>:</w:t>
      </w:r>
      <w:bookmarkEnd w:id="11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الاشعری عن معلی بن محمد عن الوشاء عن احمد بن عائذ عن ابی خدیجه عن ابی عبدالله علیه السلام أنه سئل عن القائم</w:t>
      </w:r>
      <w:bookmarkStart w:id="117" w:name="pg3008_29944"/>
    </w:p>
    <w:p>
      <w:pPr>
        <w:pStyle w:val="BookText"/>
        <w:rPr/>
      </w:pPr>
      <w:bookmarkEnd w:id="117"/>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قائم بأمر الله واحد بعد واحد حتی یجیء صاحب السیف فإذا جاء صاحب السیف جاء بأمرٍ غیر الذی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ابوخدیجه از امام صادق علیه السلام درباره امام قائم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ما قائم به امر خداییم؛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صاحب شمشیر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شمشیر آمد، امری به غیر از آنچه بوده،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ما قائم به امر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انجام می‌دهیم، با اذن الهی و فرمان اوست؛ چه قیام کنیم، چه صلح کنیم و چه سکوت ظاهری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سیرة شهادت مظلومانه، سکوت، تقیه و صبر تا وقتی است که قائم به سیف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به گونة دیگری خواهد بود؛ یعنی دیگر سکوت و تقیه معنا ندارد و آن روز، زمان نابودی ظالمان و ستمگران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بعضی روایات آمده است حضرت هیچ پرچمی را به نقطه‌ای از جهان نمی‌فرستد، مگر اینکه پیروز می‌شود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18" w:name="__RefHeading___Toc567131_2749589250"/>
      <w:bookmarkStart w:id="119" w:name="_Toc43"/>
      <w:bookmarkEnd w:id="118"/>
      <w:r>
        <w:rPr>
          <w:rtl w:val="true"/>
        </w:rPr>
        <w:t>روایت دوم</w:t>
      </w:r>
      <w:r>
        <w:rPr>
          <w:rtl w:val="true"/>
        </w:rPr>
        <w:t>:</w:t>
      </w:r>
      <w:bookmarkEnd w:id="11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ابی هاشم و الحسن بن علی عن ابی خدیجه 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علیه السلام جاء بأمر غیر الذی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bookmarkStart w:id="120" w:name="pg3008_29945"/>
    </w:p>
    <w:p>
      <w:pPr>
        <w:pStyle w:val="BookText"/>
        <w:rPr/>
      </w:pPr>
      <w:bookmarkEnd w:id="120"/>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کند، به امری غیر از آنچه که بوده است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همانند بخشی از روایت قبل است که بیان می‌کند حضرت با امری خواهد آمد غیر از آنچه که در گذشته سابقه داشته است</w:t>
      </w:r>
      <w:r>
        <w:rPr>
          <w:rFonts w:eastAsia="IRNazanin" w:cs="IRNazanin"/>
          <w:color w:val="111111"/>
          <w:sz w:val="28"/>
          <w:szCs w:val="28"/>
          <w:rtl w:val="true"/>
          <w:lang w:bidi="fa-IR"/>
        </w:rPr>
        <w:t>.</w:t>
      </w:r>
    </w:p>
    <w:p>
      <w:pPr>
        <w:pStyle w:val="Heading4"/>
        <w:numPr>
          <w:ilvl w:val="3"/>
          <w:numId w:val="1"/>
        </w:numPr>
        <w:rPr/>
      </w:pPr>
      <w:bookmarkStart w:id="121" w:name="__RefHeading___Toc567133_2749589250"/>
      <w:bookmarkStart w:id="122" w:name="_Toc44"/>
      <w:bookmarkEnd w:id="121"/>
      <w:r>
        <w:rPr>
          <w:rtl w:val="true"/>
        </w:rPr>
        <w:t>روایت سوم</w:t>
      </w:r>
      <w:r>
        <w:rPr>
          <w:rtl w:val="true"/>
        </w:rPr>
        <w:t>:</w:t>
      </w:r>
      <w:bookmarkEnd w:id="12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ابو خدیجه 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علیه السلام جاء بأمر جدید کما دعا رسول الله صلی الله علیه و آله و سلم فی بدو الإسلام إلی امر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قیام می‌کند، با امر جدیدی می‌آید؛ آن چنان که رسول الله صلی الله علیه و آله و سلم در آغاز اسلام به امر جدید دعوت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امر جدیدی که امام زمان علیه السلام می‌آورد تشبیه شده است به امر جدیدی که پیامبر صلی الله علیه و آله و سلم در آغاز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تشبیه می‌تواند چنین باشد که آنچه را پیامبر صلی الله علیه و آله و سلم با آمدن اسلام برای مردم بیان می‌کرد، با آنچه مردم از آباء و اجدادشان آموخته و مأنوس بودند؛ متفاوت بود، مثل احترام به زن و عدم تفاوت میان فرزندان دختر و پسر؛ در حالی که آن‌ها پسر را جزء فرزندان خود می‌دانستند و دختران را زنده به گور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 نیز وقتی احکام الهی را بیان می‌کند با آن چه مردم انس گرفته اند، متفاوت خواهد بود و در نتیجه، امر جدیدی به نظر خواهد رسید</w:t>
      </w:r>
      <w:r>
        <w:rPr>
          <w:rFonts w:eastAsia="IRNazanin" w:cs="IRNazanin"/>
          <w:color w:val="111111"/>
          <w:sz w:val="28"/>
          <w:szCs w:val="28"/>
          <w:rtl w:val="true"/>
          <w:lang w:bidi="fa-IR"/>
        </w:rPr>
        <w:t>.</w:t>
      </w:r>
      <w:bookmarkStart w:id="123" w:name="pg3008_29946"/>
    </w:p>
    <w:p>
      <w:pPr>
        <w:pStyle w:val="Heading4"/>
        <w:numPr>
          <w:ilvl w:val="3"/>
          <w:numId w:val="1"/>
        </w:numPr>
        <w:rPr/>
      </w:pPr>
      <w:bookmarkStart w:id="124" w:name="__RefHeading___Toc567135_2749589250"/>
      <w:bookmarkStart w:id="125" w:name="_Toc45"/>
      <w:bookmarkEnd w:id="123"/>
      <w:bookmarkEnd w:id="124"/>
      <w:r>
        <w:rPr>
          <w:rtl w:val="true"/>
        </w:rPr>
        <w:t>روایت چهارم</w:t>
      </w:r>
      <w:r>
        <w:rPr>
          <w:rtl w:val="true"/>
        </w:rPr>
        <w:t>:</w:t>
      </w:r>
      <w:bookmarkEnd w:id="125"/>
    </w:p>
    <w:p>
      <w:pPr>
        <w:pStyle w:val="BookText"/>
        <w:rPr/>
      </w:pPr>
      <w:r>
        <w:rPr>
          <w:rFonts w:ascii="IRNazanin" w:hAnsi="IRNazanin" w:eastAsia="IRNazanin"/>
          <w:color w:val="111111"/>
          <w:sz w:val="28"/>
          <w:sz w:val="28"/>
          <w:szCs w:val="28"/>
          <w:rtl w:val="true"/>
          <w:lang w:bidi="fa-IR"/>
        </w:rPr>
        <w:t>حدثنا احمد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التیملی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أخوای محمد و احمد ابنا الحسن عن أبیهما عن ثعلبة بن میمون و عن جمیع الکناسی عن أبی بصیر عن کامل عن ابی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دعا الناس إلی أمر جدید کما دعا الیه رسول الله و إن الإسلام بدأ غریبا و سیعود غریبا کما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للغرباء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چون قیام کند، مردم را به امر نوینی دعوت خواهد کرد؛ همان گونه که رسول خدا صلی الله علیه و آله و سلم به سوی آن دعوت نمود و اسلام غریبانه آغاز شد و باز آن چنان که شروع شده بود، غریب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غریبان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چنین بر می‌آید که امام زمان علیه السلام به امر جدیدی دعوت می‌کند؛ چنان که پیامبر اکرم صلی الله علیه و آله و سلم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جدیدی که در آخر الزمان، امام مهدی علیه السلام به آن دعوت می‌کند، همان امر جدیدی است که پیامبر به آن دعوت کرد؛ به عبارت دیگر، امام زمان علیه السلام به همان چیزهایی دعوت می‌کند که پیامبر دعوت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در این باره در بحث‌های گذشته آمده است و به بحث و بررسی آن‌ها پرداخته‌ایم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بنابراین دربارة امر جدید، نه روایت وجود دارد که دو روایت صحیح</w:t>
      </w:r>
      <w:r>
        <w:rPr>
          <w:rStyle w:val="FootnoteAnchor"/>
          <w:rtl w:val="true"/>
        </w:rPr>
        <w:footnoteReference w:id="98"/>
      </w:r>
      <w:r>
        <w:rPr>
          <w:rFonts w:ascii="IRNazanin" w:hAnsi="IRNazanin" w:eastAsia="IRNazanin"/>
          <w:color w:val="111111"/>
          <w:sz w:val="28"/>
          <w:sz w:val="28"/>
          <w:szCs w:val="28"/>
          <w:rtl w:val="true"/>
          <w:lang w:bidi="fa-IR"/>
        </w:rPr>
        <w:t>، و هفت روایت دیگر ضعیف می‌باشند؛</w:t>
      </w:r>
      <w:r>
        <w:rPr>
          <w:rStyle w:val="FootnoteAnchor"/>
          <w:rtl w:val="true"/>
        </w:rPr>
        <w:footnoteReference w:id="99"/>
      </w:r>
      <w:r>
        <w:rPr>
          <w:rFonts w:ascii="IRNazanin" w:hAnsi="IRNazanin" w:eastAsia="IRNazanin"/>
          <w:color w:val="111111"/>
          <w:sz w:val="28"/>
          <w:sz w:val="28"/>
          <w:szCs w:val="28"/>
          <w:rtl w:val="true"/>
          <w:lang w:bidi="fa-IR"/>
        </w:rPr>
        <w:t>بنابراین، روایات این باب، مستفیض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صحیح به دو مطلب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امر، دستور و حکم خدا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خداوند به امام زمان علیه السلام در دورة ظهور، با امر خدا به سایر معصومان علیهم السلام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روایات ضعیف چنین بر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جدیدی که امام مهدی علیه السلام می‌آورد، همانند امر جدیدی است</w:t>
      </w:r>
    </w:p>
    <w:p>
      <w:pPr>
        <w:pStyle w:val="BookText"/>
        <w:rPr/>
      </w:pPr>
      <w:r>
        <w:rPr>
          <w:rFonts w:ascii="IRNazanin" w:hAnsi="IRNazanin" w:eastAsia="IRNazanin"/>
          <w:color w:val="111111"/>
          <w:sz w:val="28"/>
          <w:sz w:val="28"/>
          <w:szCs w:val="28"/>
          <w:rtl w:val="true"/>
          <w:lang w:bidi="fa-IR"/>
        </w:rPr>
        <w:t>که پیامبر صلی الله علیه و آله و سلم 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جدید پیامبر صلی الله علیه و آله و سلم در دوران غربت آغازین اسلام بود و امر جدید امام مهدی علیه السلام در دوران غربت مجدد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جدیدی را که حضرت مهدی علیه السلام می‌آورد بر عرب، سخت و گران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جدید، به معنای امر بی‌سابقه نیست؛ بلکه امری است که قبلاً وجود داشته و فراموش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امر جدید، قتل و کشتن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استفاضه روایات، می‌توان نتیجه گرفت حضرت مهدی عجل الله تعالی فرجه الشریف با حکم و دستور جدیدی از جانب خدا، در دوران غربت مجدد اسلام ـ به سوی مردم ـ می‌آید که این دستورات بر عرب، ناگوار و سخت است</w:t>
      </w:r>
      <w:r>
        <w:rPr>
          <w:rFonts w:eastAsia="IRNazanin" w:cs="IRNazanin"/>
          <w:color w:val="111111"/>
          <w:sz w:val="28"/>
          <w:szCs w:val="28"/>
          <w:rtl w:val="true"/>
          <w:lang w:bidi="fa-IR"/>
        </w:rPr>
        <w:t>.</w:t>
      </w:r>
      <w:r>
        <w:rPr>
          <w:rStyle w:val="FootnoteAnchor"/>
          <w:rtl w:val="true"/>
        </w:rPr>
        <w:footnoteReference w:id="100"/>
      </w:r>
      <w:bookmarkStart w:id="126" w:name="pg3008_29950"/>
    </w:p>
    <w:p>
      <w:pPr>
        <w:pStyle w:val="Heading2"/>
        <w:numPr>
          <w:ilvl w:val="1"/>
          <w:numId w:val="1"/>
        </w:numPr>
        <w:rPr/>
      </w:pPr>
      <w:bookmarkStart w:id="127" w:name="__RefHeading___Toc567137_2749589250"/>
      <w:bookmarkStart w:id="128" w:name="_Toc46"/>
      <w:bookmarkEnd w:id="126"/>
      <w:bookmarkEnd w:id="127"/>
      <w:r>
        <w:rPr>
          <w:rtl w:val="true"/>
        </w:rPr>
        <w:t>فصل سوم</w:t>
      </w:r>
      <w:r>
        <w:rPr>
          <w:rtl w:val="true"/>
        </w:rPr>
        <w:t xml:space="preserve">: </w:t>
      </w:r>
      <w:r>
        <w:rPr>
          <w:rtl w:val="true"/>
        </w:rPr>
        <w:t xml:space="preserve">دلایل رد </w:t>
      </w:r>
      <w:r>
        <w:rPr>
          <w:rtl w:val="true"/>
        </w:rPr>
        <w:t>«</w:t>
      </w:r>
      <w:r>
        <w:rPr>
          <w:rtl w:val="true"/>
        </w:rPr>
        <w:t>دین جدید</w:t>
      </w:r>
      <w:r>
        <w:rPr>
          <w:rtl w:val="true"/>
        </w:rPr>
        <w:t>»</w:t>
      </w:r>
      <w:bookmarkEnd w:id="12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567139_2749589250"/>
      <w:bookmarkStart w:id="130" w:name="_Toc47"/>
      <w:bookmarkEnd w:id="129"/>
      <w:r>
        <w:rPr>
          <w:rtl w:val="true"/>
        </w:rPr>
        <w:t>اشاره</w:t>
      </w:r>
      <w:bookmarkStart w:id="131" w:name="pg3008_29951"/>
      <w:bookmarkEnd w:id="130"/>
    </w:p>
    <w:p>
      <w:pPr>
        <w:pStyle w:val="Heading3"/>
        <w:numPr>
          <w:ilvl w:val="2"/>
          <w:numId w:val="1"/>
        </w:numPr>
        <w:rPr/>
      </w:pPr>
      <w:bookmarkStart w:id="132" w:name="__RefHeading___Toc567141_2749589250"/>
      <w:bookmarkStart w:id="133" w:name="_Toc48"/>
      <w:bookmarkEnd w:id="131"/>
      <w:bookmarkEnd w:id="132"/>
      <w:r>
        <w:rPr>
          <w:rtl w:val="true"/>
        </w:rPr>
        <w:t>گفتار اول</w:t>
      </w:r>
      <w:r>
        <w:rPr>
          <w:rtl w:val="true"/>
        </w:rPr>
        <w:t xml:space="preserve">. </w:t>
      </w:r>
      <w:r>
        <w:rPr>
          <w:rtl w:val="true"/>
        </w:rPr>
        <w:t>خاتمیت</w:t>
      </w:r>
      <w:bookmarkEnd w:id="133"/>
    </w:p>
    <w:p>
      <w:pPr>
        <w:pStyle w:val="Heading4"/>
        <w:numPr>
          <w:ilvl w:val="3"/>
          <w:numId w:val="1"/>
        </w:numPr>
        <w:rPr/>
      </w:pPr>
      <w:bookmarkStart w:id="134" w:name="__RefHeading___Toc567143_2749589250"/>
      <w:bookmarkStart w:id="135" w:name="_Toc49"/>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از جمله دلایلی که می‌فهمانند امام مهدی علیه السلام دین جدیدی نخواهد آورد، همان دلایلی است که خاتمیت پیامبرگرامی صلی الله علیه و آله و سلم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ثابت شود پیامبر اکرم صلی الله علیه و آله و سلم آخرین فرستادة الهی است، آمدن دین جدیدی پس از آن، پذیرفتنی نیست</w:t>
      </w:r>
      <w:r>
        <w:rPr>
          <w:rFonts w:eastAsia="IRNazanin" w:cs="IRNazanin"/>
          <w:color w:val="111111"/>
          <w:sz w:val="28"/>
          <w:szCs w:val="28"/>
          <w:rtl w:val="true"/>
          <w:lang w:bidi="fa-IR"/>
        </w:rPr>
        <w:t>.</w:t>
      </w:r>
    </w:p>
    <w:p>
      <w:pPr>
        <w:pStyle w:val="Heading4"/>
        <w:numPr>
          <w:ilvl w:val="3"/>
          <w:numId w:val="1"/>
        </w:numPr>
        <w:rPr/>
      </w:pPr>
      <w:bookmarkStart w:id="136" w:name="__RefHeading___Toc567145_2749589250"/>
      <w:bookmarkStart w:id="137" w:name="_Toc50"/>
      <w:bookmarkEnd w:id="136"/>
      <w:r>
        <w:rPr>
          <w:rtl w:val="true"/>
        </w:rPr>
        <w:t>تعریف خاتمیت</w:t>
      </w:r>
      <w:bookmarkEnd w:id="137"/>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الختم له اصل واحد و هو بلوغ آخر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ختمت العمل و ختم القاریء السورة، و الختم هو الطبع علی الشیء فذلک من هذا الباب ایضاً، لأن الطبع علی الشیء لایکون الاّ بعد بلوغ آخره؛</w:t>
      </w:r>
      <w:r>
        <w:rPr>
          <w:rStyle w:val="FootnoteAnchor"/>
          <w:rtl w:val="true"/>
        </w:rPr>
        <w:footnoteReference w:id="10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اصل واحدی دارد که آن رسیدن شئ به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پایان رسید و قاری سوره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مهر زدن بر چیزی است و این نیز از همین باب است به دلیل اینکه مهر زدن بر چیزی، وقتی است که به آخر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الخاتم بفتح التاء، و کسرها اشهر کما نص علیه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الخواتیم و هو حلقة ذات فص من غیرها؛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خاتم به فتح تاء ـ و به کسر تاء مشهور تر است؛ چنانکه بعضی به آن تصریح کرده‌اند ـ واحد خواتیم می‌باشد و آن حلقه‌ای است که نگینی از غیر خودش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الفرد الآخر من سلسلة الأنبیاء و به ینتهی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آکد فی الدلالة علی الخاتمیة من صیغة الخاتِم اسم فاعل، لأن الخاتِم أعم من أن یکون الختم بنفسه أو بغیره، بخلاف الخاتم اسماً فانه یدل علی من به یتحقق صفة الختم و أما علّة ذکر هذه الصفة فی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المورد فی مقام تبلیغ ـ الفرائض و الأحکام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رسالات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علی النبی من حرج فیما فرض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فیصرح بأنه رسول الله الموظف بأن یبلغ رسالات الله، بل أنه خاتم النبیین و له الرسالة التامة و النبوة الکاملة؛</w:t>
      </w:r>
      <w:r>
        <w:rPr>
          <w:rStyle w:val="FootnoteAnchor"/>
          <w:rtl w:val="true"/>
        </w:rPr>
        <w:footnoteReference w:id="10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فرد از انبیا و به وسیلة او نبوت به پایان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بیشتری دارد بر خاتمیت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اسم فاعل؛ چون خاتِم اعم است از اینکه ختم بنفسه باشد یا بغیره، به خلاف خاتَم که اسم است و آن بر کسی</w:t>
      </w:r>
      <w:bookmarkStart w:id="138" w:name="pg3008_29953"/>
    </w:p>
    <w:p>
      <w:pPr>
        <w:pStyle w:val="BookText"/>
        <w:rPr/>
      </w:pPr>
      <w:bookmarkEnd w:id="138"/>
      <w:r>
        <w:rPr>
          <w:rFonts w:ascii="IRNazanin" w:hAnsi="IRNazanin" w:eastAsia="IRNazanin"/>
          <w:color w:val="111111"/>
          <w:sz w:val="28"/>
          <w:sz w:val="28"/>
          <w:szCs w:val="28"/>
          <w:rtl w:val="true"/>
          <w:lang w:bidi="fa-IR"/>
        </w:rPr>
        <w:t>دلالت می‌کند که صفت ختم به وسیلة او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چرا دربارة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تبلیغ فرائض و احکام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رسالات خداوند را ابلاغ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نبی حرجی نیست در آنچه خداوند بر او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تصریح دارد به اینکه رسول الله موظف است به اینکه رسالات خداوند را ابلاغ کند؛ 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دارای رسالت تامه و نبوت کامله می‌باشد</w:t>
      </w:r>
      <w:r>
        <w:rPr>
          <w:rFonts w:eastAsia="IRNazanin" w:cs="IRNazanin"/>
          <w:color w:val="111111"/>
          <w:sz w:val="28"/>
          <w:szCs w:val="28"/>
          <w:rtl w:val="true"/>
          <w:lang w:bidi="fa-IR"/>
        </w:rPr>
        <w:t>.</w:t>
      </w:r>
    </w:p>
    <w:p>
      <w:pPr>
        <w:pStyle w:val="Heading4"/>
        <w:numPr>
          <w:ilvl w:val="3"/>
          <w:numId w:val="1"/>
        </w:numPr>
        <w:rPr/>
      </w:pPr>
      <w:bookmarkStart w:id="139" w:name="__RefHeading___Toc567147_2749589250"/>
      <w:bookmarkStart w:id="140" w:name="_Toc51"/>
      <w:bookmarkEnd w:id="139"/>
      <w:r>
        <w:rPr>
          <w:rtl w:val="true"/>
        </w:rPr>
        <w:t>دلایل خاتمیت</w:t>
      </w:r>
      <w:bookmarkEnd w:id="140"/>
    </w:p>
    <w:p>
      <w:pPr>
        <w:pStyle w:val="BookText"/>
        <w:rPr/>
      </w:pPr>
      <w:r>
        <w:rPr>
          <w:rFonts w:ascii="IRNazanin" w:hAnsi="IRNazanin" w:eastAsia="IRNazanin"/>
          <w:color w:val="111111"/>
          <w:sz w:val="28"/>
          <w:sz w:val="28"/>
          <w:szCs w:val="28"/>
          <w:rtl w:val="true"/>
          <w:lang w:bidi="fa-IR"/>
        </w:rPr>
        <w:t>خاتمیت شریعت، با کمال آن، ملازمه دارد؛ زیرا اگر شریعت کامل تر، امکان پذیر باشد، پایان بخشیدن به شریعت ـ با فرض وجود قابلیت شریعت کامل‌تر در افراد بشر ـ با جود و حکمت الهی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هرگاه شریعت به کامل ترین مرتبة ممکن رسید، شریعت دیگری برتر از آن، معقول نیست و در این صورت، دین و شریعت به پایان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شریعت عبارت است از اینکه معارف و احکام آن در همة حوزه‌های هدایت که قلمرو نقش آفرینی و کارکرد دین است، عالی‌ترین معارف و احکام ممکن باشد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مسلمانان، دین اسلام آخرین شریعت آسمانی و پیامبر اسلام نیز آخرین نبی و فرستادة الهی است؛ از این روی، پس از آن آمدن</w:t>
      </w:r>
    </w:p>
    <w:p>
      <w:pPr>
        <w:pStyle w:val="BookText"/>
        <w:rPr/>
      </w:pPr>
      <w:r>
        <w:rPr>
          <w:rFonts w:ascii="IRNazanin" w:hAnsi="IRNazanin" w:eastAsia="IRNazanin"/>
          <w:color w:val="111111"/>
          <w:sz w:val="28"/>
          <w:sz w:val="28"/>
          <w:szCs w:val="28"/>
          <w:rtl w:val="true"/>
          <w:lang w:bidi="fa-IR"/>
        </w:rPr>
        <w:t>دین جدید، امری غیر ممکن است و مدعیان آوردن کتاب جدید و دین جدید، دروغ‌گویانی هستند که برای فریب مردم یا انگیزه‌هایی از این نوع، چنین ادعایی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ادعای مسلمانان همراه با دلایلی است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کان محمد أبا أحد من رجالکم ولکن رسول الله و خاتم النبیین؛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پدر هیچ یک از مردان شما نیست، بلکه رسول خدا و خاتم الانبیاء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آیة شریف، خداوند به صراحت اعلام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خاتم انبیا است و پس از او پیامبر دیگری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آیة شریف، حضرت را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ولی ممکن است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بیاید،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نبوت، لازمه اش ختم رسالت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سبحانی در این‌باره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ختم النبوة یستلزم ختم باب الرسالة و ذلک لأن الرسالة هی ابلاغ أو تنفیذ ما تحمّله الرسول عن طریق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انقطع الوحی و الاتصال بالمبدأ الأعلی فلا یبقی للرسالة موضوع و هذا واضح لمن أمعن النظر فی الفرق بین النبی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هو الإنسان الموحی إلیه بإحدی الطرق</w:t>
      </w:r>
    </w:p>
    <w:p>
      <w:pPr>
        <w:pStyle w:val="BookText"/>
        <w:rPr/>
      </w:pPr>
      <w:r>
        <w:rPr>
          <w:rFonts w:ascii="IRNazanin" w:hAnsi="IRNazanin" w:eastAsia="IRNazanin"/>
          <w:color w:val="111111"/>
          <w:sz w:val="28"/>
          <w:sz w:val="28"/>
          <w:szCs w:val="28"/>
          <w:rtl w:val="true"/>
          <w:lang w:bidi="fa-IR"/>
        </w:rPr>
        <w:t>المعروفة و الرسول هو الإنسان القائم بالسفارة من الله للتبشیر أو للتنفیذ عمل فی الخارج أیضا؛ً</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همانا ختم نبوت، مستلزم ختم باب رسالت،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رسالت، ابلاغ یا تنفیذ چیزی است که رسول از طریق وحی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اتصال به مبدأ أعلی و وحی قطع شود، دیگر برای رسالت موضوعی باقی نمی‌ماند و این برای کسی که در فرق میان رسول و نبی دقت کند،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انسانی است که به یکی از راه‌های معروف به او وحی می‌شود و رسول، انسانی است قائم به سفارت از جانب خدا برای تبشیر یا تنفیذ عمل در خارج، علاوه بر اینکه به او وحی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همانا ما قرآن را نازل کردیم و ما آن را حفاظت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حکمت‌های بعثت پیامبر جدید، حفظ و صیانت محتوای دعوت پیامبر قبلی، از تحریف و نابودی است؛ اما این مسأله درباره اسلام و کتاب آسمانی آن صدق نمی‌کند؛ چرا که خداوند خود نگاهبانی آن را از دگرگونی ضمانت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برای شما دینتان را کامل و نعمتم را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زمینه‌های بعثت پیامبر جدید، لزوم تکمیل شریعت سابق ـ ولو از نظر بیان تفصیلی احکام قبلی و ارائه احکام جدید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کامل شده است و در آیه‌ای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رطب ولا یابس إلاّ فی کتاب مبین؛</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هیچ خشک وتری وجود ندارد، مگر اینکه در کتابی آشکار آن را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موضوعی نیست که در قرآن مطرح نشده باشد، ضمن اینکه خداوند به پیامبرش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نزلنا علیک الکتاب تبیاناً لکل شیء و هدی و رحمة و بشری للمسلمین؛</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کتاب را بر تو نازل کردم؛ در حالی‌که بیان‌گر همه چیز است و هدایت و رحمت و بشارت برای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لکتاب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بین یدیه ولا من خلفه تنزیل من عزیز حمید؛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آن، کتابی است قطعاً شکست 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باطلی، نه از پیش رو و نه از پشت سر به سراغ آن نمی‌آید؛ چرا که از سوی خدای حکیم و شایستة ستایش، نازل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موجبات ظهور پیامبر جدید، لزوم تبیین و تفصیل شریعت</w:t>
      </w:r>
    </w:p>
    <w:p>
      <w:pPr>
        <w:pStyle w:val="BookText"/>
        <w:rPr/>
      </w:pPr>
      <w:r>
        <w:rPr>
          <w:rFonts w:ascii="IRNazanin" w:hAnsi="IRNazanin" w:eastAsia="IRNazanin"/>
          <w:color w:val="111111"/>
          <w:sz w:val="28"/>
          <w:sz w:val="28"/>
          <w:szCs w:val="28"/>
          <w:rtl w:val="true"/>
          <w:lang w:bidi="fa-IR"/>
        </w:rPr>
        <w:t>و استمرار ارتباط میان حجت خدا و مردم است که این مسأله در اسلام، از سوی شخص پیامبر صلی الله علیه و آله و سلم و امامان معصوم علیهم السلام تأمین می‌شود؛ لذا از این نظر نیز به بعثت پیامبر جدیدی نیاز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سلسلة انبیا با بعثت پیامبر اسلام صلی الله علیه و آله و سلم خاتمه یافت و دین اسلام تا روز رستاخیز، ثابت و استوار خواهد ماند؛ نه تحریفی در آن راه می‌یابد و نه نسخی موجب تحول احکام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مفاد این آیه با آیات قبل متفاوت است؛ زیرا آنچه را که این آیه نفی می‌کند، فرض بعثت پیامبر جدیدی است که دارای کتاب آسمانی جدیدی باشد؛ ولی با این آیه نمی‌توان فرض وجود پیامبری را نفی کرد که مبلغ همین شریعت باشد؛ مثل حضرت لوط که مبلغ کتاب و شریعت حضرت ابراهیم علیه السلام بوده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منزلت؛ هنگامی که پیامبر اسلام صلی الله علیه و آله و سلم برای جنگ تبوک از مدینه حرکت می‌کرد، امیرمؤمنان علی علیه السلام را برای رسیدگی به کارهای مسلمانان به جای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اینکه از فیض شرکت در این جهاد محروم می‌شد، ناراحت بود و اشک از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و سلم به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ترضی أن تکون منّی بمنزلة هارون من موسی إلاّ أنه لانبیّ بعدی؛</w:t>
      </w:r>
      <w:r>
        <w:rPr>
          <w:rStyle w:val="FootnoteAnchor"/>
          <w:rtl w:val="true"/>
        </w:rPr>
        <w:footnoteReference w:id="10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راضی نمی‌شوی به اینکه برای من به منزلة هارون برای</w:t>
      </w:r>
    </w:p>
    <w:p>
      <w:pPr>
        <w:pStyle w:val="BookText"/>
        <w:rPr/>
      </w:pPr>
      <w:r>
        <w:rPr>
          <w:rFonts w:ascii="IRNazanin" w:hAnsi="IRNazanin" w:eastAsia="IRNazanin"/>
          <w:color w:val="111111"/>
          <w:sz w:val="28"/>
          <w:sz w:val="28"/>
          <w:szCs w:val="28"/>
          <w:rtl w:val="true"/>
          <w:lang w:bidi="fa-IR"/>
        </w:rPr>
        <w:t>موسی باشی؛ جز اینکه بعد از من پیامبری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لانبیّ بعدی و لا أمّة بعدکم…؛</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پیامبری و بعد از شما امتی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الله محمداً لإنجاز عدته و إتمام نبوته؛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خداوند، محمد صلی الله علیه و آله و سلم را برای منجز کردن وعده اش و تمام کردن نبوتش مبعوث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محمد حلال إلی یوم القیامة و حرامه حرام أبداً إلی یوم القیامة، لایکون غیره ولایجیء غیره؛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حلال محمد تا روز قیامت حلال است و حرام او تا ابد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کس دیگری نیست و کس دیگری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بعث محمداً صلی الله علیه و آله و سلم فختم به الأنبیاء فلا نبی بعده و أنزل علیه کتاباً فختم به الکتب فلا کتاب بعده؛</w:t>
      </w:r>
      <w:r>
        <w:rPr>
          <w:rStyle w:val="FootnoteAnchor"/>
          <w:rtl w:val="true"/>
        </w:rPr>
        <w:footnoteReference w:id="11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محمد را مبعوث کرد و با او سلسلة نبوت را ختم کرد؛ پس پیامبری بعد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بر او نازل کرد</w:t>
      </w:r>
      <w:bookmarkStart w:id="141" w:name="pg3008_29959"/>
    </w:p>
    <w:p>
      <w:pPr>
        <w:pStyle w:val="BookText"/>
        <w:rPr/>
      </w:pPr>
      <w:bookmarkEnd w:id="141"/>
      <w:r>
        <w:rPr>
          <w:rFonts w:ascii="IRNazanin" w:hAnsi="IRNazanin" w:eastAsia="IRNazanin"/>
          <w:color w:val="111111"/>
          <w:sz w:val="28"/>
          <w:sz w:val="28"/>
          <w:szCs w:val="28"/>
          <w:rtl w:val="true"/>
          <w:lang w:bidi="fa-IR"/>
        </w:rPr>
        <w:t>و کتاب‌ها را با آن ختم کرد؛ پس کتابی بعد از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فضلت علی الانبیاء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بجوامع الکلم و نصرت بالرعب و اُحلّت لی الغنائم و جعلت لی الأرض طهوراً و مسجداً و أرسلت إلی الخلق کافة و ختم بی‌النبییون؛</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با شش خصلت بر سایر انبیا فضیلت داده شده‌ام؛ جوامع کلمات در اختیار من در آمده است، با رعب و ترس یاری شده‌ام، غنیمت‌های جنگی بر من حلال شده است، زمین، وسیلة سجده و طهارت من است، بر همة مردم مبعوث شده‌ام، نبوت با من خاتمه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فوق، همگی به صراحت بیان می‌کنند که پیامبر دیگری پس از پیامبر اسلام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در این باب، بیش از آن است که در این بخش ذکر کردیم</w:t>
      </w:r>
      <w:r>
        <w:rPr>
          <w:rFonts w:eastAsia="IRNazanin" w:cs="IRNazanin"/>
          <w:color w:val="111111"/>
          <w:sz w:val="28"/>
          <w:szCs w:val="28"/>
          <w:rtl w:val="true"/>
          <w:lang w:bidi="fa-IR"/>
        </w:rPr>
        <w:t>.</w:t>
      </w:r>
    </w:p>
    <w:p>
      <w:pPr>
        <w:pStyle w:val="Heading3"/>
        <w:numPr>
          <w:ilvl w:val="2"/>
          <w:numId w:val="1"/>
        </w:numPr>
        <w:rPr/>
      </w:pPr>
      <w:bookmarkStart w:id="142" w:name="__RefHeading___Toc567149_2749589250"/>
      <w:bookmarkStart w:id="143" w:name="_Toc52"/>
      <w:bookmarkEnd w:id="142"/>
      <w:r>
        <w:rPr>
          <w:rtl w:val="true"/>
        </w:rPr>
        <w:t>گفتار دوم</w:t>
      </w:r>
      <w:r>
        <w:rPr>
          <w:rtl w:val="true"/>
        </w:rPr>
        <w:t xml:space="preserve">. </w:t>
      </w:r>
      <w:r>
        <w:rPr>
          <w:rtl w:val="true"/>
        </w:rPr>
        <w:t>روایات معارض</w:t>
      </w:r>
      <w:bookmarkEnd w:id="143"/>
    </w:p>
    <w:p>
      <w:pPr>
        <w:pStyle w:val="Heading4"/>
        <w:numPr>
          <w:ilvl w:val="3"/>
          <w:numId w:val="1"/>
        </w:numPr>
        <w:rPr/>
      </w:pPr>
      <w:bookmarkStart w:id="144" w:name="__RefHeading___Toc567151_2749589250"/>
      <w:bookmarkStart w:id="145" w:name="_Toc53"/>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روایات فراوانی وجود دارد که صراحتاً بیان می‌کند امام مهدی علیه السلام جانشین پیامبر خاتم صلی الله علیه و آله و سلم و ادامه دهندة 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اسلام است و برای احیای اسلام و قرآن قیام خواهد کرد</w:t>
      </w:r>
      <w:r>
        <w:rPr>
          <w:rFonts w:eastAsia="IRNazanin" w:cs="IRNazanin"/>
          <w:color w:val="111111"/>
          <w:sz w:val="28"/>
          <w:szCs w:val="28"/>
          <w:rtl w:val="true"/>
          <w:lang w:bidi="fa-IR"/>
        </w:rPr>
        <w:t>.</w:t>
      </w:r>
    </w:p>
    <w:p>
      <w:pPr>
        <w:pStyle w:val="Heading4"/>
        <w:numPr>
          <w:ilvl w:val="3"/>
          <w:numId w:val="1"/>
        </w:numPr>
        <w:rPr/>
      </w:pPr>
      <w:bookmarkStart w:id="146" w:name="__RefHeading___Toc567153_2749589250"/>
      <w:bookmarkStart w:id="147" w:name="_Toc54"/>
      <w:bookmarkEnd w:id="146"/>
      <w:r>
        <w:rPr/>
        <w:t>1</w:t>
      </w:r>
      <w:r>
        <w:rPr>
          <w:rtl w:val="true"/>
        </w:rPr>
        <w:t xml:space="preserve">. </w:t>
      </w:r>
      <w:r>
        <w:rPr>
          <w:rtl w:val="true"/>
        </w:rPr>
        <w:t>امام مهدی علیه السلام از امت پیامبر صلی الله علیه و آله و سلم و جانشین او</w:t>
      </w:r>
      <w:bookmarkEnd w:id="14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قائم آخرالزمان از امت پیامبر اعظم صلی الله علیه و آله و سلم معرفی</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منا أهل البیت رجل من أمتی…؛</w:t>
      </w:r>
      <w:r>
        <w:rPr>
          <w:rStyle w:val="FootnoteAnchor"/>
          <w:rtl w:val="true"/>
        </w:rPr>
        <w:footnoteReference w:id="115"/>
      </w:r>
      <w:r>
        <w:rPr>
          <w:rFonts w:ascii="IRNazanin" w:hAnsi="IRNazanin" w:eastAsia="IRNazanin"/>
          <w:color w:val="111111"/>
          <w:sz w:val="28"/>
          <w:sz w:val="28"/>
          <w:szCs w:val="28"/>
          <w:rtl w:val="true"/>
          <w:lang w:bidi="fa-IR"/>
        </w:rPr>
        <w:t>مهدی از ما اهل بیت و مردی از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و او از امت پیامبر اسلام صلی الله علیه و آله و سلم باشد؛ پس او مسلمانی است که به احکام اسلام پایبند خواهد بود؛ چرا که یکی از معانی امت، دین و طریق است و امت هر پیامبری، پیروان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پیرو پیامبری نباشد ـ حتی اگر در زمان او زندگی کند ـ از امت او به شمار نمی‌آید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در این‌باره می‌توان به روایاتی استناد کرد که جانشینان پیامبر صلی الله علیه و آله و سلم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حضرت لوحی دیدم که اسامی جانشینان پیامبر صلی الله علیه و آله و سلم از فرزندان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شمردم؛ دوازده تن بودند که آخرینشان قائم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 آنان، محمد و سه تای آنان، علی بودند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همچنین در روایتی از پیامبر اسلام صلی الله علیه و آله و سلم می‌خوانیم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نبی و علیّ 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خاتم الأئمة منا القائم المهدی…؛</w:t>
      </w:r>
      <w:r>
        <w:rPr>
          <w:rStyle w:val="FootnoteAnchor"/>
          <w:rtl w:val="true"/>
        </w:rPr>
        <w:footnoteReference w:id="118"/>
      </w:r>
      <w:bookmarkStart w:id="148" w:name="pg3008_29961"/>
    </w:p>
    <w:p>
      <w:pPr>
        <w:pStyle w:val="BookText"/>
        <w:rPr/>
      </w:pPr>
      <w:bookmarkEnd w:id="148"/>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و علی،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آخرین امام،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مهدی علیه السلام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المهدی الامم و جامع الکلم السلام علی الخلف السلف…؛</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سلام بر مهدی امتها و جامع کلمات وحی الهی، سلام بر جانشین اولیاء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مهدی علیه السلام از امت رسول الله و جانشین او است و راهی را که طی خواهد کرد، همان راه جدش رسول خدا است</w:t>
      </w:r>
      <w:r>
        <w:rPr>
          <w:rFonts w:eastAsia="IRNazanin" w:cs="IRNazanin"/>
          <w:color w:val="111111"/>
          <w:sz w:val="28"/>
          <w:szCs w:val="28"/>
          <w:rtl w:val="true"/>
          <w:lang w:bidi="fa-IR"/>
        </w:rPr>
        <w:t>.</w:t>
      </w:r>
    </w:p>
    <w:p>
      <w:pPr>
        <w:pStyle w:val="Heading4"/>
        <w:numPr>
          <w:ilvl w:val="3"/>
          <w:numId w:val="1"/>
        </w:numPr>
        <w:rPr/>
      </w:pPr>
      <w:bookmarkStart w:id="149" w:name="__RefHeading___Toc567155_2749589250"/>
      <w:bookmarkStart w:id="150" w:name="_Toc55"/>
      <w:bookmarkEnd w:id="149"/>
      <w:r>
        <w:rPr/>
        <w:t>2</w:t>
      </w:r>
      <w:r>
        <w:rPr>
          <w:rtl w:val="true"/>
        </w:rPr>
        <w:t xml:space="preserve">. </w:t>
      </w:r>
      <w:r>
        <w:rPr>
          <w:rtl w:val="true"/>
        </w:rPr>
        <w:t>امام مهدی، حاکم جامعه اسلامی</w:t>
      </w:r>
      <w:bookmarkEnd w:id="150"/>
    </w:p>
    <w:p>
      <w:pPr>
        <w:pStyle w:val="BookText"/>
        <w:rPr/>
      </w:pPr>
      <w:r>
        <w:rPr>
          <w:rFonts w:ascii="IRNazanin" w:hAnsi="IRNazanin" w:eastAsia="IRNazanin"/>
          <w:color w:val="111111"/>
          <w:sz w:val="28"/>
          <w:sz w:val="28"/>
          <w:szCs w:val="28"/>
          <w:rtl w:val="true"/>
          <w:lang w:bidi="fa-IR"/>
        </w:rPr>
        <w:t>پیامبر اعظم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أمتی المهدی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همانا مهدی در امت من است که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آخر امتی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در آخر امت من خلیفه‌ای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در امت پیامبر، قیام و خروج می‌کند و خلیفة امت پیامبر خواهد بود و کسی که خلیفة بر حق امت اسلامی است و به نص پیامبر صلی الله علیه و آله و سلم انتخاب شده است، به یقین قوانین و مقررات اسلامی را بر جامعه، حاکم خواهد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می‌گوییم او، حاکم امت اسلامی است؛ بدین معنا است که</w:t>
      </w:r>
      <w:bookmarkStart w:id="151" w:name="pg3008_29962"/>
    </w:p>
    <w:p>
      <w:pPr>
        <w:pStyle w:val="BookText"/>
        <w:rPr/>
      </w:pPr>
      <w:bookmarkEnd w:id="151"/>
      <w:r>
        <w:rPr>
          <w:rFonts w:ascii="IRNazanin" w:hAnsi="IRNazanin" w:eastAsia="IRNazanin"/>
          <w:color w:val="111111"/>
          <w:sz w:val="28"/>
          <w:sz w:val="28"/>
          <w:szCs w:val="28"/>
          <w:rtl w:val="true"/>
          <w:lang w:bidi="fa-IR"/>
        </w:rPr>
        <w:t>اسلام دین جهانی خواهد شد و دینی جز اسلام در جهان نخواهد بود؛ از این رو حضرت، تنها حاکم جهان نیز خواهد بود</w:t>
      </w:r>
      <w:r>
        <w:rPr>
          <w:rFonts w:eastAsia="IRNazanin" w:cs="IRNazanin"/>
          <w:color w:val="111111"/>
          <w:sz w:val="28"/>
          <w:szCs w:val="28"/>
          <w:rtl w:val="true"/>
          <w:lang w:bidi="fa-IR"/>
        </w:rPr>
        <w:t>.</w:t>
      </w:r>
    </w:p>
    <w:p>
      <w:pPr>
        <w:pStyle w:val="Heading4"/>
        <w:numPr>
          <w:ilvl w:val="3"/>
          <w:numId w:val="1"/>
        </w:numPr>
        <w:rPr/>
      </w:pPr>
      <w:bookmarkStart w:id="152" w:name="__RefHeading___Toc567157_2749589250"/>
      <w:bookmarkStart w:id="153" w:name="_Toc56"/>
      <w:bookmarkEnd w:id="152"/>
      <w:r>
        <w:rPr/>
        <w:t>3</w:t>
      </w:r>
      <w:r>
        <w:rPr>
          <w:rtl w:val="true"/>
        </w:rPr>
        <w:t xml:space="preserve">. </w:t>
      </w:r>
      <w:r>
        <w:rPr>
          <w:rtl w:val="true"/>
        </w:rPr>
        <w:t>مذهب امام مهدی علیه السلام</w:t>
      </w:r>
      <w:bookmarkEnd w:id="153"/>
    </w:p>
    <w:p>
      <w:pPr>
        <w:pStyle w:val="BookText"/>
        <w:rPr/>
      </w:pPr>
      <w:r>
        <w:rPr>
          <w:rFonts w:ascii="IRNazanin" w:hAnsi="IRNazanin" w:eastAsia="IRNazanin"/>
          <w:color w:val="111111"/>
          <w:sz w:val="28"/>
          <w:sz w:val="28"/>
          <w:szCs w:val="28"/>
          <w:rtl w:val="true"/>
          <w:lang w:bidi="fa-IR"/>
        </w:rPr>
        <w:t>به یقین حضرت صاحب الزمان علیه السلام نه تنها بر دین اسلام خواهد بود و مبلغ، مروج و مبین این دین؛ بلکه از میان تمام مذاهب اسلامی، شیعة اثنی عشری مذهب برگزیدة حضرتش می‌باشد و این خود دلیلی است بر اینکه از میان تمام مذاهب اسلامی فقط شیعة اثنی عشری، بر حق و بقیة مذاهب، باطل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ادعا، دلایل ذیل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امام مهدی علیه السلام از امت و خاندان پیامبر صلی الله علیه و آله و سلم شمرده شده است و او را آخرین خلیفة پیامبر معرفی کرده‌اند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پس مذهب او همان خواهد بود که اجدادش علیهم السلام به آن باور داشته‌اند و مذهب وی، امری است که فهم آن با توجه به روایات و تاریخ، سهل و آسان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جالبی که در اینجا با آن رو به رو می‌شویم اعترافات برخی اهل سنت به افضلیت حضرت حجت علیه السلام بر خلفای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از محمد بن سیرین نقل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فتنه‌ای روی خواهد داد… در آن هنگام در خانه هایتان بنشینید، تا آنکه بشنوید بهتر از ابوبکر و عمر به میان مردم</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بهتر از ابوبکر و عمر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بوده‌اند کسانی که بر کسان دیگر برتری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آینده هم خواهد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برزنجی هم با کلام ابن سیرین موافق است و پس از نقل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بن عربی در فتوحات مکیه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در اندیشه‌ها و فرمان هایش معصوم و دنباله روی پیامبر صلی الله علیه و آله و سلم است هرگز از او خطایی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برزنجی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این وصف در شیخین نبوده و از این لحاظ می‌توان مهدی را از آنان برتر دانست؛ هرچند آن دو دارای فضیلت همراهی پیامبر صلی الله علیه و آله و سلم و مشاهدة وحی و سابقه در اسلام و… می‌باشند و الله العالم</w:t>
      </w:r>
      <w:r>
        <w:rPr>
          <w:rFonts w:eastAsia="IRNazanin" w:cs="IRNazanin"/>
          <w:color w:val="111111"/>
          <w:sz w:val="28"/>
          <w:szCs w:val="28"/>
          <w:rtl w:val="true"/>
          <w:lang w:bidi="fa-IR"/>
        </w:rPr>
        <w:t>.</w:t>
      </w:r>
      <w:r>
        <w:rPr>
          <w:rStyle w:val="FootnoteAnchor"/>
          <w:rtl w:val="true"/>
        </w:rPr>
        <w:footnoteReference w:id="12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عقلا قبیح می‌دانند که افضل از مفضول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اعتراف خود علمای اهل سنت، حضرت مهدی علیه السلام از خلفا تبعیت نخواهد کرد و مذهب ایشان مطابق مذهب خلفا نیست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البته این دلیل، اخص از مدعا است و فقط ثابت می‌کند که مذهب امام علیه السلام با مذهب خلفای اهل سنت فرق دارد؛ اما دربارة دیگر مذاهب چیزی را اثبات و یا نفی نمی‌کند</w:t>
      </w:r>
      <w:r>
        <w:rPr>
          <w:rFonts w:eastAsia="IRNazanin" w:cs="IRNazanin"/>
          <w:color w:val="111111"/>
          <w:sz w:val="28"/>
          <w:szCs w:val="28"/>
          <w:rtl w:val="true"/>
          <w:lang w:bidi="fa-IR"/>
        </w:rPr>
        <w:t>.</w:t>
      </w:r>
      <w:bookmarkStart w:id="154" w:name="pg3008_29964"/>
    </w:p>
    <w:p>
      <w:pPr>
        <w:pStyle w:val="BookText"/>
        <w:rPr/>
      </w:pPr>
      <w:bookmarkEnd w:id="15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امروز دینتان را برای شما کامل کردم و نعمتم را بر شما تمام کردم و راضی شدم دین شما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روایات و نظر مفسران، شأن نزول آیه، واقعة غدیر خم و معرفی امیرمؤمنان علی علیه السلام به جانشینی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دین مورد رضایت خداوند که در عصر ظهور بر همة ادیان غالب خواهد شد، </w:t>
      </w:r>
      <w:r>
        <w:rPr>
          <w:rStyle w:val="FootnoteAnchor"/>
          <w:rtl w:val="true"/>
        </w:rPr>
        <w:footnoteReference w:id="128"/>
      </w:r>
      <w:r>
        <w:rPr>
          <w:rFonts w:ascii="IRNazanin" w:hAnsi="IRNazanin" w:eastAsia="IRNazanin"/>
          <w:color w:val="111111"/>
          <w:sz w:val="28"/>
          <w:sz w:val="28"/>
          <w:szCs w:val="28"/>
          <w:rtl w:val="true"/>
          <w:lang w:bidi="fa-IR"/>
        </w:rPr>
        <w:t>همان دینی است که روز غدیر خم، کامل و به مردم معرفی شد؛ یعنی دینی که رکن رکین آن، ولایت و پیروی از آن باشد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55" w:name="__RefHeading___Toc567159_2749589250"/>
      <w:bookmarkStart w:id="156" w:name="_Toc57"/>
      <w:bookmarkEnd w:id="155"/>
      <w:r>
        <w:rPr/>
        <w:t>4</w:t>
      </w:r>
      <w:r>
        <w:rPr>
          <w:rtl w:val="true"/>
        </w:rPr>
        <w:t xml:space="preserve">. </w:t>
      </w:r>
      <w:r>
        <w:rPr>
          <w:rtl w:val="true"/>
        </w:rPr>
        <w:t xml:space="preserve">امام مهدی علیه السلام احیاگر </w:t>
      </w:r>
      <w:r>
        <w:rPr>
          <w:rtl w:val="true"/>
        </w:rPr>
        <w:t>«</w:t>
      </w:r>
      <w:r>
        <w:rPr>
          <w:rtl w:val="true"/>
        </w:rPr>
        <w:t>کتاب و سنت</w:t>
      </w:r>
      <w:r>
        <w:rPr>
          <w:rtl w:val="true"/>
        </w:rPr>
        <w:t>»</w:t>
      </w:r>
      <w:bookmarkEnd w:id="156"/>
    </w:p>
    <w:p>
      <w:pPr>
        <w:pStyle w:val="BookText"/>
        <w:rPr/>
      </w:pPr>
      <w:r>
        <w:rPr>
          <w:rFonts w:ascii="IRNazanin" w:hAnsi="IRNazanin" w:eastAsia="IRNazanin"/>
          <w:color w:val="111111"/>
          <w:sz w:val="28"/>
          <w:sz w:val="28"/>
          <w:szCs w:val="28"/>
          <w:rtl w:val="true"/>
          <w:lang w:bidi="fa-IR"/>
        </w:rPr>
        <w:t>قائم آخر الزمان علیه السلام نه تنها ناسخ دین اسلام نخواهد بود؛ بلکه بنایی که به دست پیامبر گرامی اسلام صلی الله علیه و آله و سلم نهاده شده است را کامل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آموزه‌های این دین کامل، مجال اجرا نیافته است در دوران حکومت امام مهدی علیه السلام به اجرا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کهنگی و اندراسی را که در طول زمان به دلیل بی‌توجهی‌ها و… بر این دین عارض شده است، از بین خواهد برد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بالدین فی آخر الزمان کما قمت به فی أول الزمان؛</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دین را در آخر الزمان استوار می‌کند، آنچنان که من در اول زمان استوار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با صراحت بیان می‌کند که امام زمان علیه السلام دین اسلام را پایدار نموده، آن را رونق می‌بخشد؛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 و معهود، دین اسلام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امیرالمؤمنین علیه السلام در نهج البلاغه پس از حمد و ثنای الهی و صحبت درباره نظم جهان و توصیه به تقوا و نیز عبرت آموزی از سرگذشت پیشینیان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لبس للحکمة جنّتها و أخذ بجمیع أدبها من الإقبال علیها و المعرفة بها و التّفرغ لها فهی عند نفسه ضالّته التی یطلبها و حاجته التی یسأل عنها فهو مغترب إذا اغترب الإسلام و ضرب بعسیب ذنبه و الصق الأرض بجرانه بقیة من بقایا حجته خلیفة من خلائف أنبیائه…؛</w:t>
      </w:r>
      <w:r>
        <w:rPr>
          <w:rStyle w:val="FootnoteAnchor"/>
          <w:rtl w:val="true"/>
        </w:rPr>
        <w:footnoteReference w:id="13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 حکمت را پوشیده و آن را با تمام شرایطش از توجه، شناخت و آمادگی برای اخذ آن،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گمشده‌ای است که آن را یافته است و آرزویی است که درخواست می‌نموده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مردم کناره گرفته و در گوشه‌ای به سر برده و این هنگامی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غریب</w:t>
      </w:r>
    </w:p>
    <w:p>
      <w:pPr>
        <w:pStyle w:val="BookText"/>
        <w:rPr/>
      </w:pPr>
      <w:r>
        <w:rPr>
          <w:rFonts w:ascii="IRNazanin" w:hAnsi="IRNazanin" w:eastAsia="IRNazanin"/>
          <w:color w:val="111111"/>
          <w:sz w:val="28"/>
          <w:sz w:val="28"/>
          <w:szCs w:val="28"/>
          <w:rtl w:val="true"/>
          <w:lang w:bidi="fa-IR"/>
        </w:rPr>
        <w:t>شده و مانند شتری است که رنجیده و دم خود را به حرکت در آورده و جلوی گردنش را به زمین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بازماندگان حجت خدا و جانشینی از جانشینان پیامبران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امامیه می‌گویند مقصود از این شخص، قائم منتظر است و صوفیه گفته‌اند او ولی الله است و معتقدند که دنیا از چهل نفر ابدال و هفت نفر اوتاد و یک نفر به نام قطب،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فلاسفه مقصود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عقیده دارند او مهدی است که پس از این متولد خواهد شد و اینکه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مردم کناره می‌گیرد؛ یعنی این مرد هنگامی که فسق و فجور ظاهر گشت، مخفی می‌شود و غربت اسلام موقعی است که عدل و صلح، غریب شود و از میان برود و این، بر اعتقاد شیعه به مهدی موعود دلالت دارد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و سلم در پاسخ به سؤال شخصی یهودی که دربارة وصی آن حضرت پرسید،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کائن فی أمتی ما کان من بنی اسرائیل حذو النعل بالنعل و 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الثانی عشر من ولدی یغیب حتی لایری و یأتی علی امتی زمن لایبقی من الإسلام إلا اسمه ولا من القران إلا رسمه فحینئذ یأذن الله له بالخروج فیظهر الاسلام و یجدد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هر چه در بنی اسرائیل بوده، در امت من نیز بدون کم و زیاد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فرزندم پنهان شود که دیگر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بر امتم بیاید که از اسلام، جز نامش و از قرآن، جز نشانه اش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خداوند اجازة خروجش می‌دهد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آشکار و دین را تجدید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خروج و قیام حضرت برای ظاهر کردن اسلام ناب محمدی و تجدید بنای محکم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رحلت پیامبر مکرم اسلام صلی الله علیه و آله و سلم حرکت شومی آغاز شد که باعث شد هر روز، فاصلة مردم، از دین خدا و قرآن و روش پیامبر صلی الله علیه و آله و سلم بیشتر شده، بسیاری از آموزه‌ها به فراموشی سپرده شوند یا تغییر یابند؛ به طوری که در روایات، قائم آل محمد علیه السلام زنده کنندة کتاب خدا و سنت پیامبر معرفی شده است و این، بدان معناست که آن قدر مردم از آن‌ها فاصله می‌گیرند که در زندگی ایشان اثری ناچیز از آموزه‌های دینی مشاهده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السنة و الفرض</w:t>
      </w:r>
      <w:r>
        <w:rPr>
          <w:rStyle w:val="FootnoteAnchor"/>
          <w:rtl w:val="true"/>
        </w:rPr>
        <w:footnoteReference w:id="135"/>
      </w:r>
      <w:r>
        <w:rPr>
          <w:rFonts w:ascii="IRNazanin" w:hAnsi="IRNazanin" w:eastAsia="IRNazanin"/>
          <w:color w:val="111111"/>
          <w:sz w:val="28"/>
          <w:sz w:val="28"/>
          <w:szCs w:val="28"/>
          <w:rtl w:val="true"/>
          <w:lang w:bidi="fa-IR"/>
        </w:rPr>
        <w:t>احکام واجب و مستحب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فیریکم کیف عدل السیرة و یحیی میت الکتاب و السنة</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به شما نشان می‌دهد که چه نیکو می‌توان به عدالت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تعالیم فراموش شده قرآن و سنت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ادعیه نیز زمزمة عاشقانة منتظران ظهور مهدی علیه السلام، درخواست برای بازگشت احیاگر دین محمدی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عهد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اجعله اللهم مفزعاً لمظلوم عبادک و ناصراً لمن لایجد له ناصراً غیرک و مجدداً لما عطل من أحکام کتابک و مشیداً لما ورد من أعلام دینک و سنن نبیک صلی الله علیه و آله</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او را پناهگاه ستم دیدگان و یار کسی که جز تو یاری ندارد و تازه کنندة احکام تعطیل شدة قرآنت و برپاکنندة آنچه وارد شده از اعلام دینت و روش‌های پیامبرت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نالة دلسوختگان در دعای ندبه، آن‌گاه که ناله‌های فراغ را مویه می‌کنند،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بقیة الله التی لاتخلو من العترة الهادیة، أین المعد لقطع دابر الظلمة، أین المنتظر لإقامة الأمت و العوج، أین المرتجی لإزالة الجور و العدوان، أین المدخر لتجدید الفرائض و السنن، أین المتخیر لإعادة الملة و الشریعة، أین المؤمل لاحیاء الکتاب و حدوده، أین محیی معالم الدین و أهله…</w:t>
      </w:r>
      <w:r>
        <w:rPr>
          <w:rStyle w:val="FootnoteAnchor"/>
          <w:rtl w:val="true"/>
        </w:rPr>
        <w:footnoteReference w:id="13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است بقیة الله که بیرون از خاندان هدایت نیست؟ کجا است آماده برای ریشه کن کردن ستمکاران؟ کجا است منتظر برای راست کردن نادرستی ها؟ کجا است مرکز امید برای</w:t>
      </w:r>
      <w:bookmarkStart w:id="157" w:name="pg3008_29969"/>
    </w:p>
    <w:p>
      <w:pPr>
        <w:pStyle w:val="BookText"/>
        <w:rPr/>
      </w:pPr>
      <w:bookmarkEnd w:id="157"/>
      <w:r>
        <w:rPr>
          <w:rFonts w:ascii="IRNazanin" w:hAnsi="IRNazanin" w:eastAsia="IRNazanin"/>
          <w:color w:val="111111"/>
          <w:sz w:val="28"/>
          <w:sz w:val="28"/>
          <w:szCs w:val="28"/>
          <w:rtl w:val="true"/>
          <w:lang w:bidi="fa-IR"/>
        </w:rPr>
        <w:t>انداختن بیداد و ستم؟ کجا است ذخیره برای تازه کردن فرائض و سنن دین؟ کجا است انتخاب شده برای باز گرداندن کیش و آیین؟ کجاست آن مورد آرزو برای زنده کردن قرآن و حدودش؟ کجا است زنده کنندة آثار دین و اهل دین؟</w:t>
      </w:r>
    </w:p>
    <w:p>
      <w:pPr>
        <w:pStyle w:val="Heading4"/>
        <w:numPr>
          <w:ilvl w:val="3"/>
          <w:numId w:val="1"/>
        </w:numPr>
        <w:rPr/>
      </w:pPr>
      <w:bookmarkStart w:id="158" w:name="__RefHeading___Toc567161_2749589250"/>
      <w:bookmarkStart w:id="159" w:name="_Toc58"/>
      <w:bookmarkEnd w:id="158"/>
      <w:r>
        <w:rPr/>
        <w:t>5</w:t>
      </w:r>
      <w:r>
        <w:rPr>
          <w:rtl w:val="true"/>
        </w:rPr>
        <w:t xml:space="preserve">. </w:t>
      </w:r>
      <w:r>
        <w:rPr>
          <w:rtl w:val="true"/>
        </w:rPr>
        <w:t>امام مهدی علیه السلام نابودگر بدعت ها</w:t>
      </w:r>
      <w:bookmarkEnd w:id="159"/>
    </w:p>
    <w:p>
      <w:pPr>
        <w:pStyle w:val="BookText"/>
        <w:rPr/>
      </w:pPr>
      <w:r>
        <w:rPr>
          <w:rFonts w:ascii="IRNazanin" w:hAnsi="IRNazanin" w:eastAsia="IRNazanin"/>
          <w:color w:val="111111"/>
          <w:sz w:val="28"/>
          <w:sz w:val="28"/>
          <w:szCs w:val="28"/>
          <w:rtl w:val="true"/>
          <w:lang w:bidi="fa-IR"/>
        </w:rPr>
        <w:t>آن گاه که مردم از سرچشمة معارف دور شوند، عده‌ای سودجو برای رسیدن به خواسته‌های نفسانی خویش، به دگرگون کردن معارف ناب دست زده، بدین سان برخی امور را به نام دین به مردم می‌آموزند که در واقع، جزء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مطالبی که مخالف هوای نفس آ‌ن‌ها است و جلوی برخی کارهای خلاف آن‌ها را می‌گیرد، از دین حذف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امام زمان علیه السلام مبارزه با این بدعت‌ها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قام قائمنا… و قطع طلاق البدعة و کل ما ابتدعه المبتدعون فی الدین و الأحکام و القول فی الحلال و الحرام و أقام الناس بالسیف علی سیرة علی علیه السلام التی سار بها فی الأمة علی ما عهد إلیه رسول الله صلی الله علیه و آله و سلم و مما آثره علی ذلک الأئمة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فأحیوا ما أماته المبطلون من أحکام الدین و قطعوا بدع المبتدعین ولایزال ذلک حتی یعود الدین جدیداً غضاً کما ابتدء فی الإسلام صفواً محضاً کما نشأ و یکون الدین لله کما وعد تعالی فی کتابه و یظهر علی کل دین کما أوجب فی إیجابه و یکون ذلک علی أیدی ائمة دینه و أولیائه و ینسب إلی المهدی أولهم إذا کان سبب ابتدائه و عنه تفرع ما تفرع فیه إلی غایة انتهائه کما ینسب ذلک و ما قبله الی</w:t>
      </w:r>
    </w:p>
    <w:p>
      <w:pPr>
        <w:pStyle w:val="BookText"/>
        <w:rPr/>
      </w:pPr>
      <w:r>
        <w:rPr>
          <w:rFonts w:ascii="IRNazanin" w:hAnsi="IRNazanin" w:eastAsia="IRNazanin"/>
          <w:color w:val="111111"/>
          <w:sz w:val="28"/>
          <w:sz w:val="28"/>
          <w:szCs w:val="28"/>
          <w:rtl w:val="true"/>
          <w:lang w:bidi="fa-IR"/>
        </w:rPr>
        <w:t>محمد النبی صلی الله علیه و آله و سلم إذ هو فی شریعته و ملته ولأهل دعوته و أمته و علی ید الأئمة من ذریته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زمانی که قائم ما قیام کند… طلاق بدعت را از میان می‌برد و نیز هر آنچه را که بدعت‌گزاران، در دین و احکام و حلال و حرام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با شمشیر به سیره علی علیه السلام وا می‌دارد؛ همان سیره‌ای که پیامبر صلی الله علیه و آله و سلم از او عهد گرفت و او به آن سیره، میان امت رفتار می‌کرد و همان سیره‌ای که بر آن سیره، ائمه از فرزندانش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احکام دین را که اهل باطل از بین بردند، زنده کردند و بدعت بدعت‌گزاران را منقطع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ادامه خواهد داشت تا اینکه دین به شکل جدیدی بر می‌گردد؛ آنچنان که در اسلام خالص و پاک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دین برای خدا خواهد بود؛ آنچنان که در کتابش وعده داده است و بر همة ادیان، پیروز می‌گرداند آن چنان که بر خود واجب کرده است، و همه این امور به دست ائمه دین و اولیای الهی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بدعت‌ها همان روشی است که پیامبر گرامی اسلام صلی الله علیه و آله و سلم در آغاز بعثتش به کار گرفت، تا بتواند برنامه‌های ناب و خالص الهی را جایگزین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دربارة سیره و روش امام مهدی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یصنع کما صنع رسول الله صلی الله علیه و آله و سلم یهدم ما کان قبله کما هدم</w:t>
      </w:r>
      <w:bookmarkStart w:id="160" w:name="pg3008_29971"/>
    </w:p>
    <w:p>
      <w:pPr>
        <w:pStyle w:val="BookText"/>
        <w:rPr/>
      </w:pPr>
      <w:bookmarkEnd w:id="160"/>
      <w:r>
        <w:rPr>
          <w:rFonts w:ascii="IRNazanin" w:hAnsi="IRNazanin" w:eastAsia="IRNazanin"/>
          <w:color w:val="111111"/>
          <w:sz w:val="28"/>
          <w:sz w:val="28"/>
          <w:szCs w:val="28"/>
          <w:rtl w:val="true"/>
          <w:lang w:bidi="fa-IR"/>
        </w:rPr>
        <w:t xml:space="preserve">رسول صلی الله علیه و آله و سلم امر الجاهلیة و یستأنف الاسلام جدیداً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آنچنان رفتار می‌کند که پیامبر صلی الله علیه و آله و سلم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قبل از او بوده همه را ویران می‌کند، آنچنان که پیامبر صلی الله علیه و آله و سلم شالودة جاهلیت را ویران کرد و اسلام را از نو بنیان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صفت برای مفعول مطلق محذوف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یستأنف الاسلام استینافاً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معنای روایت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شروع مجددی خواهد داشت</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61" w:name="__RefHeading___Toc567163_2749589250"/>
      <w:bookmarkStart w:id="162" w:name="_Toc59"/>
      <w:bookmarkEnd w:id="161"/>
      <w:r>
        <w:rPr/>
        <w:t>6</w:t>
      </w:r>
      <w:r>
        <w:rPr>
          <w:rtl w:val="true"/>
        </w:rPr>
        <w:t xml:space="preserve">. </w:t>
      </w:r>
      <w:r>
        <w:rPr>
          <w:rtl w:val="true"/>
        </w:rPr>
        <w:t>امام مهدی علیه السلام مبین قرآن</w:t>
      </w:r>
      <w:bookmarkEnd w:id="162"/>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یعطف الهوی علی الهدی اذا عطفوا الهدی علی الهوی و یعطف الرأی علی القران اذا عطفوا القران علی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خواهش‌های نفسانی را به هدایت آسمانی بازگرداند و آن، هنگامی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را تابع هوا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آنان را پیرو قرآن کند و آن، هنگامی است که قرآن را تابع رأی خود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در توضیح این جملات چنین می‌گوید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به وصف امام منتظر اشاره دارد که در اخبار و آثار،</w:t>
      </w:r>
    </w:p>
    <w:p>
      <w:pPr>
        <w:pStyle w:val="BookText"/>
        <w:rPr/>
      </w:pPr>
      <w:r>
        <w:rPr>
          <w:rFonts w:ascii="IRNazanin" w:hAnsi="IRNazanin" w:eastAsia="IRNazanin"/>
          <w:color w:val="111111"/>
          <w:sz w:val="28"/>
          <w:sz w:val="28"/>
          <w:szCs w:val="28"/>
          <w:rtl w:val="true"/>
          <w:lang w:bidi="fa-IR"/>
        </w:rPr>
        <w:t>وعده به آمدنش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یعطف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اشخاصی که از راه خدا برگشته و تابع ظلمت هوا و هوس شده بودند را به طریق الهی و تبعیت از انوار هدایت خداوند بر می‌گرداند و این، زمانی اتفاق می‌افتد که در آخرالزمان افراد از تبعیت انوار هدایت خداوند به تبعیت از هوس‌ها روی آورند و شریعت ضعیف شود و مردم گمان کنند حق و هدایت، همان راهی است که آنان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یعطف الرأی علی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همة نظرها را که مخالف قرآن است، مطابق با قرآن می‌گرداند و این امر، زمانی خواهد بود که مردم قرآن را تأویل و تفسیر به رأی می‌کنند؛ همان طور که مذاهب گوناگون در اسلام چنین می‌کنند و هر فرقه‌ای گمان می‌کند حق، همان چیزی است که آنان فهمیده‌اند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امام باقر علیه السلام دربارة مبنای کلام و رفتار امام زمان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لاتذهب الدنیا حتی یبعث الله عزوجل رجلاً منا أهل البیت یعمل بکتاب الله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دنیا به پایان نمی‌رسد، تا اینکه خداوند، مردی از ما اهل بیت را برانگیزد که به کتاب خدا عمل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فلسفة امامت بیان شده، یکی از وظایف امام، تبیین و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برپایی دولت حق، شاهد آن خواهیم بود که</w:t>
      </w:r>
      <w:bookmarkStart w:id="163" w:name="pg3008_29973"/>
    </w:p>
    <w:p>
      <w:pPr>
        <w:pStyle w:val="BookText"/>
        <w:rPr/>
      </w:pPr>
      <w:bookmarkEnd w:id="163"/>
      <w:r>
        <w:rPr>
          <w:rFonts w:ascii="IRNazanin" w:hAnsi="IRNazanin" w:eastAsia="IRNazanin"/>
          <w:color w:val="111111"/>
          <w:sz w:val="28"/>
          <w:sz w:val="28"/>
          <w:szCs w:val="28"/>
          <w:rtl w:val="true"/>
          <w:lang w:bidi="fa-IR"/>
        </w:rPr>
        <w:t>امام مهدی علیه السلام در جایگاه معلم بزرگ قرآن به این وظیفة خویش به نیکویی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می‌کند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 آل محمد علیه السلام ضرب فساطیط لمن یعلم الناس القرآن علی ما أنزل الله جل جلاله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زمانی که قائم آل محمد قیام کند، خیمه‌هایی برای تعلیم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توهم شود که ظاهر روایات با حجیت قرآن در زمان ما ـ یعنی قبل از ظهور ـ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قرآن برای تمام اعصار و تمام مردم حجیت دارد و در هر زمانی باید به آن عمل شود؛ لکن آنچه از این گونه روایات استفاده می‌شود، آن است که زمان ظهور، تمام جزئیات و خصوصیات آیات از سوی آن حضرت برای مردم روشن می‌شود و تعلیم قرآن در آن زمان به گونه‌ای جامع و کامل خواهد بود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64" w:name="__RefHeading___Toc567165_2749589250"/>
      <w:bookmarkStart w:id="165" w:name="_Toc60"/>
      <w:bookmarkEnd w:id="164"/>
      <w:r>
        <w:rPr/>
        <w:t>7</w:t>
      </w:r>
      <w:r>
        <w:rPr>
          <w:rtl w:val="true"/>
        </w:rPr>
        <w:t xml:space="preserve">. </w:t>
      </w:r>
      <w:r>
        <w:rPr>
          <w:rtl w:val="true"/>
        </w:rPr>
        <w:t>سیرة امام مهدی علیه السلام سیرة پیامبر صلی الله علیه و آله و سلم</w:t>
      </w:r>
      <w:bookmarkEnd w:id="16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به این مطلب اشاره شده است که سیره و روش خاتم الاوصیاء علیه السلام و خاتم الانبیاء صلی الله علیه و آله و سلم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وصی پیامبر به همان طریقی با مردم برخورد می‌کند که پیامبر صلی الله علیه و آله و سلم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قائم علیه السلام پرسیدم که وقت قیام، چگونه با مردم برخورد می‌کند؟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بسیرة ما سار به رسول الله صلی الله علیه و آله و سلم حتی یظهر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کانت سیرة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أبطل ما کان فی الجاهلیة و استقبل الناس بالعدل و کذلک القائم علیه السلام اذا قام یبطل ما کان فی الهدنه مما کان فی أیدی الناس و یستقبل بهم العدل</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پیامبر صلی الله علیه و آله و سلم عمل می‌کند، تا آنکه اسلام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پیامبر صلی الله علیه و آله و سلم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آثار جاهلیت را از میان برد و با مردم به عدالت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نیز هنگام قیام، هر عمل نامشروع و بدعتی را که هنگام صلح و سازش با بیگانگان میان مسلمانان مرسوم شده، از میان می‌برد و مردم را به عدالت رهبری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یقفو أثری لایخطیء</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مهدی مرا تبعیت می‌کند و خطا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تبعیت از پیامبر صلی الله علیه و آله و سلم از همان آغاز دورة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أذن الله عزّ اسمه للقائم بالخروج صعد المنبر فدعا الناس إلی نفسه و ناشدهم بالله و دعاهم إلی حقه و أن یسیر فیهم بسیرة رسول الله صلی الله علیه و آله و سلم و یعمل فیهم بعمله…</w:t>
      </w:r>
      <w:r>
        <w:rPr>
          <w:rStyle w:val="FootnoteAnchor"/>
          <w:rtl w:val="true"/>
        </w:rPr>
        <w:footnoteReference w:id="14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خدای تبارک و تعالی به قائم اذن ظهور دهد، بر فراز منبر قرار گرفته، مردمان را به سوی خود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w:t>
      </w:r>
    </w:p>
    <w:p>
      <w:pPr>
        <w:pStyle w:val="BookText"/>
        <w:rPr/>
      </w:pPr>
      <w:r>
        <w:rPr>
          <w:rFonts w:ascii="IRNazanin" w:hAnsi="IRNazanin" w:eastAsia="IRNazanin"/>
          <w:color w:val="111111"/>
          <w:sz w:val="28"/>
          <w:sz w:val="28"/>
          <w:szCs w:val="28"/>
          <w:rtl w:val="true"/>
          <w:lang w:bidi="fa-IR"/>
        </w:rPr>
        <w:t>خدای سوگند داده و به پذیرش حق خود فرا می‌خواند و میان آنان به سیرة پیامبر و طبق رفتار پیامبر صلی الله علیه و آله و سلم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روایات فوق که سیرة حضرت مهدی علیه السلام را همان سیرة حضرت محمد صلی الله علیه و آله و سلم می‌دانست، روایت دیگری وجود دارد که سیرة امام علیه السلام را غیر از سیرة پیامبر صلی الله علیه و آله و سلم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دربارة حضرت مهدی علیه السلام سؤال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أیسیر بسیره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یسیر بسیرته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سار فی أمته بالمن کان یتألف الناس و القائم یسیر بالقتل بذلک أمر فی الکتاب الذی معه أن یسیر بالقتل و لایستتیب أحداً ویل لمن ناواه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مهدی علیه السلام هم به روش پیامبر صلی الله علیه و آله و سلم سلوک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هرگز،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پیامبر صلی الله علیه و آله و سلم رفتار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میان امت خود با ملایمت رفتار کرد و می‌خواست به آن وسیله، دل‌های مردم را به هم پیوند دهد؛ ولی روش قائم جنگ است و در کتابی که با او است نیز چنین مأمور شده که با جنگ، کار را از پیش ببرد و در آن روز کسی را دعوت به توبه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با وی دشمنی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سؤالی که مطرح می‌شود این است که کدام یک از روایات درست است؟ آیا حضرت به روش پیامبر صلی الله علیه و آله و سلم عمل خواهد کرد یا نه؟ در پاسخ می‌گوییم</w:t>
      </w:r>
      <w:r>
        <w:rPr>
          <w:rFonts w:eastAsia="IRNazanin" w:cs="IRNazanin"/>
          <w:color w:val="111111"/>
          <w:sz w:val="28"/>
          <w:szCs w:val="28"/>
          <w:rtl w:val="true"/>
          <w:lang w:bidi="fa-IR"/>
        </w:rPr>
        <w:t>:</w:t>
      </w:r>
      <w:bookmarkStart w:id="166" w:name="pg3008_29976"/>
    </w:p>
    <w:p>
      <w:pPr>
        <w:pStyle w:val="BookText"/>
        <w:rPr/>
      </w:pPr>
      <w:bookmarkEnd w:id="166"/>
      <w:r>
        <w:rPr>
          <w:rFonts w:ascii="IRNazanin" w:hAnsi="IRNazanin" w:eastAsia="IRNazanin"/>
          <w:color w:val="111111"/>
          <w:sz w:val="28"/>
          <w:sz w:val="28"/>
          <w:szCs w:val="28"/>
          <w:rtl w:val="true"/>
          <w:lang w:bidi="fa-IR"/>
        </w:rPr>
        <w:t xml:space="preserve">اولاً، سند این روایت ضعیف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ضعیف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توجه به سیاق روایت می‌توان گفت این تفاوت، در نوع برخورد حضرت با کفار و معاندان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برای اینکه بتواند افراد بیشتری را جذب دین کرده، قدرت اسلام و جامعة اسلامی را در برابر ابرقدرت‌ها افزایش دهد، از راه‌های مختلفی وارد می‌شد؛ گاهی با امضای معاهدة صلح، گاهی با اعطای مال برای تألیف قلوب و گاهی با عفو و گذشت و آزاد کردن اسیران، به تبلیغ و ترویج دین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شرایط جنگ با کفار برای حضرت فراهم نبود؛ اما در زمان حکومت حضرت قائم علیه السلام شرایط هرگز به این گونه نیست؛ لذا حضرت در برابر زورمداران و معاندان با زبان شمشیر صحبت می‌کند</w:t>
      </w:r>
      <w:r>
        <w:rPr>
          <w:rFonts w:eastAsia="IRNazanin" w:cs="IRNazanin"/>
          <w:color w:val="111111"/>
          <w:sz w:val="28"/>
          <w:szCs w:val="28"/>
          <w:rtl w:val="true"/>
          <w:lang w:bidi="fa-IR"/>
        </w:rPr>
        <w:t>.</w:t>
      </w:r>
    </w:p>
    <w:p>
      <w:pPr>
        <w:pStyle w:val="Heading4"/>
        <w:numPr>
          <w:ilvl w:val="3"/>
          <w:numId w:val="1"/>
        </w:numPr>
        <w:rPr/>
      </w:pPr>
      <w:bookmarkStart w:id="167" w:name="__RefHeading___Toc567167_2749589250"/>
      <w:bookmarkStart w:id="168" w:name="_Toc61"/>
      <w:bookmarkEnd w:id="167"/>
      <w:r>
        <w:rPr/>
        <w:t>8</w:t>
      </w:r>
      <w:r>
        <w:rPr>
          <w:rtl w:val="true"/>
        </w:rPr>
        <w:t xml:space="preserve">. </w:t>
      </w:r>
      <w:r>
        <w:rPr>
          <w:rtl w:val="true"/>
        </w:rPr>
        <w:t>امام مهدی علیه السلام و برنامه های پیامبر صلی الله علیه و آله و سلم</w:t>
      </w:r>
      <w:bookmarkEnd w:id="16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را حضرت محمد صلی الله علیه و آله و سلم آغاز کرد و سنگ بنای این دین جهانی و جاودانی توسط آن حضرت گذاشته شد؛ اما این بنای زیبا و عظیم به دلیل وجود موانع فراوان، در زمان آن حضرت کامل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امر را ناقص و ناتمام رها نکرده است و بزرگ مردی از خاندان پیامبر صلی الله علیه و آله و سلم این بنا را کامل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رسول خدا صلی الله علیه و آله و سلم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 آل محمد المهدی أم من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یختم الله الدین کما فتح الله بنا و بنا ینقذون من الفتنة کما أنقذوا من الشرک و بنا یؤلف الله بین قلوبهم بعد عداوة الفتنة اخواناً کما ألّف بنا بین قلوبهم بعد عداوة الشرک و بنا یصبحون بعد عداوة الفتنة إخواناً کما اصبحوا بعد عداوة الشرک اخواناً</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مهدی از ما است یا از غیر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وسیلة او دین را به اتمام می‌رساند؛ چنان که به وسیلة ما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از فتنه‌ها رهایی می‌یابند؛ چنان که به دست ما از شرک 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کینه‌های فتنه‌گری، به دست ما در میان آنان الفت و صمیمیت ایجاد می‌کند؛ چنان که بعد از کینه توزی‌های شرک، به دست ما در میانشان صفا و صمیمیت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عداوت روزگار فتنه، به وسیلة ما برادری خود را باز یابند؛ چنان که بعد از عداوت شرک، به دست ما برادر ایمانی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اهداف و برنامه‌های پیامبر صلی الله علیه و آله و سلم که در زمان امام مهدی علیه السلام کامل خواهند شد، اشاره‌ای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خداوند به پیامبرش چنین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آمنت بما انزل الله من کتاب و اُمرت لأعدل بینکم</w:t>
      </w:r>
      <w:r>
        <w:rPr>
          <w:rStyle w:val="FootnoteAnchor"/>
          <w:rtl w:val="true"/>
        </w:rPr>
        <w:footnoteReference w:id="15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به کتابی که خدا نازل کرده است، ایمان دارم و به من فرمان داده‌اند که میان شما به عدالت رفتار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نیز دنیا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برتر هستیم یا اصحاب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 از اصحاب قائم هستید؛ زیرا شما از دولت‌های ظالم، شب و روز بر جان امام خود و خودتان هراس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می‌خوانید، اگر روزه می‌گیرید و اگر حج انجام می‌دهید، در تقیه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بدهید، گواهی شما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دیگر از این قبیل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چرا باید آرزوی آمدن قائم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نداری عدل ظاهر شود، راه‌ها امن گردد و با مظلوم به انصاف رفتار شود؟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ـ پیامبر اعظم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لاتمم 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همانا من مبعوث شدم تا مکارم اخلاق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مکارم اخلاق در زمان ظهور حضرت حجت علیه السلام به کمال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قائمنا وضع یده علی رؤوس العباد فجمع به عقولهم و اکمل به اخلاقهم</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زمانی که قائم ما قیام کند، دستش را برسر بندگان می‌گذارد و بدین وسیله، عقول مجتمع می‌شوند و اخلاق آن‌ها کامل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پیامبر عظیم الشأن اسلام بر فراگیری علم و دانش تأکید فراوان داشت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العلم ولو بالصین، فانّ طلب العلم فریضة علی کل مسلم؛</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طلب علم کنید حتی اگر در چین باشد، همانا طلب علم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تاسعهم القائم الذی یملأ الله عزوجل به الأرض نوراً بعد ظلمتها و عدلاً بعد جورها و علماً بعد جهلها…</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نهمین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ـ قائم ایشان است که خداوند به دست او همة زمین را از روشنایی پر می‌کند؛ پس از آنکه گرفتار تاریکی شده است و تمام زمین را از عدالت آکنده می‌سازد؛ پس از آنکه از ظلم و جور پر شده باشد و سراسر عالم را از علم مملو می‌سازد؛ پس از آنکه به جهل گرفتار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گناه و فساد باعث می‌شود پر پرواز آدمی شکسته و ناچار، راه پرواز به ملکوت بر او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و دلسوز امت، تلاش فراوانی برای مبارزه با مفاسد اخلاقی، اجتماعی، اقتصادی و… انجام داد تا بتواند انسان را از قید و بندها رها کرده</w:t>
      </w:r>
      <w:r>
        <w:rPr>
          <w:rStyle w:val="FootnoteAnchor"/>
          <w:rtl w:val="true"/>
        </w:rPr>
        <w:footnoteReference w:id="159"/>
      </w:r>
      <w:r>
        <w:rPr>
          <w:rFonts w:ascii="IRNazanin" w:hAnsi="IRNazanin" w:eastAsia="IRNazanin"/>
          <w:color w:val="111111"/>
          <w:sz w:val="28"/>
          <w:sz w:val="28"/>
          <w:szCs w:val="28"/>
          <w:rtl w:val="true"/>
          <w:lang w:bidi="fa-IR"/>
        </w:rPr>
        <w:t>، به آزادی واقعی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والا در زمان برپایی حکومت مهدوی محقق خواهد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فیبعث المهدی… و یذهب الربا و الزنا و شرب الخمر و الریا و تقبل الناس علی العبادة…</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خداوند مهدی را بر می‌انگیزد… ربا و زنا و شراب خواری و ریا از بین می‌رود و مردم به عبادت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أتاح الله لأمة محمد برجل منا أهل البیت یشیر بالتقی و یعمل بالهدی و لایأخذ فی حکمه الرشا</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خداوند با مردی از ما اهل بیت بر امت محمد منت گذاشته، او را ظاهر گرداند، تا دستور تقوا دهد و به هدایت رفتار کند و در صدور حکمش رشوه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امیرالمؤمنین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قد قام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لذهبت الشحناء من قلوب العباد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وقتی قائم ما قیام کند… کینه از دل بندگان خدا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خداوند متعال امت اسلامی را بهترین امت معرفی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کنتم خیر أمة أخرجت للناس تأمرون بالمعروف و تنهون عن المنکر</w:t>
      </w:r>
      <w:r>
        <w:rPr>
          <w:rStyle w:val="FootnoteAnchor"/>
          <w:rtl w:val="true"/>
        </w:rPr>
        <w:footnoteReference w:id="16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بهترین امتی بودید که به سود انسانها آفریده شده‌اید، امر به معروف و نهی از منکر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الهی نشان‌گر اهمیت این فریضة مهم است که پیامبر اکرم صلی الله علیه و آله و سلم نیز مردم را به آن ترغیب و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أمر بمعروف أو نهی عن منکر أو دلّ علی خیر أو اشار به فهو شریک و من أمر بسوء أو دل علیه أو أشار به فهو شریک</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هر کس به کار پسندیده‌ای فرمان دهد یا از کار زشتی باز دارد، یا به کار نیکی راهنمایی کند، یا به آن اشاره نماید، در آن کار شریک است و هر کس به کار بدی فرمان دهد، یا به آن راهنمایی کند، یا اشاره نماید، او نیز در آن کار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امام مهدی و یارانش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یأمرون بالمعروف و ینهون عن المنکر</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مهدی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دیگر روایت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الدنیا لاتذهب حتی یبعث الله عزوجل رجلاً من أهل البیت یعمل بکتاب الله لایری فیکم منکراً إلاّ انکره</w:t>
      </w:r>
      <w:r>
        <w:rPr>
          <w:rStyle w:val="FootnoteAnchor"/>
          <w:rtl w:val="true"/>
        </w:rPr>
        <w:footnoteReference w:id="16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پایان نمی‌رسد، تا اینکه خداوند مردی از ما اهل بیت را برمی انگیزد که به کتاب خدا عمل می‌کند و منکری در شما نمی‌بیند، مگر آنکه از آن، نهی می‌کند</w:t>
      </w:r>
      <w:r>
        <w:rPr>
          <w:rFonts w:eastAsia="IRNazanin" w:cs="IRNazanin"/>
          <w:color w:val="111111"/>
          <w:sz w:val="28"/>
          <w:szCs w:val="28"/>
          <w:rtl w:val="true"/>
          <w:lang w:bidi="fa-IR"/>
        </w:rPr>
        <w:t>.</w:t>
      </w:r>
      <w:bookmarkStart w:id="169" w:name="pg3008_29982"/>
    </w:p>
    <w:p>
      <w:pPr>
        <w:pStyle w:val="Heading3"/>
        <w:numPr>
          <w:ilvl w:val="2"/>
          <w:numId w:val="1"/>
        </w:numPr>
        <w:rPr/>
      </w:pPr>
      <w:bookmarkStart w:id="170" w:name="__RefHeading___Toc567169_2749589250"/>
      <w:bookmarkStart w:id="171" w:name="_Toc62"/>
      <w:bookmarkEnd w:id="169"/>
      <w:bookmarkEnd w:id="170"/>
      <w:r>
        <w:rPr>
          <w:rtl w:val="true"/>
        </w:rPr>
        <w:t>گفتار سوم</w:t>
      </w:r>
      <w:r>
        <w:rPr>
          <w:rtl w:val="true"/>
        </w:rPr>
        <w:t xml:space="preserve">. </w:t>
      </w:r>
      <w:r>
        <w:rPr>
          <w:rtl w:val="true"/>
        </w:rPr>
        <w:t>توجیه روایات</w:t>
      </w:r>
      <w:bookmarkEnd w:id="171"/>
    </w:p>
    <w:p>
      <w:pPr>
        <w:pStyle w:val="Heading4"/>
        <w:numPr>
          <w:ilvl w:val="3"/>
          <w:numId w:val="1"/>
        </w:numPr>
        <w:rPr/>
      </w:pPr>
      <w:bookmarkStart w:id="172" w:name="__RefHeading___Toc567171_2749589250"/>
      <w:bookmarkStart w:id="173" w:name="_Toc63"/>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در فصل دوم روایاتی بیان شد حاکی از آنکه زمان ظهور و تشکیل حکومت حضرت مهدی علیه السلام بسیاری از امور به شکلی نو و جدید خواهد بود؛ به گونه‌ای که بر اثر کثرت این امور جدید، برخی چنین نتیجه گرفته‌اند که منجی آخرالزمان، دین جدیدی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گفتار به دنبال فهم بیشتر و بهتر این روایات هستیم و اینکه بدانیم مقصود از امور جدیدی که حضرت با ظهور خود می‌آورد چیست؟ آیا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روایات برداشت درستی است؟ یا این روایات از باب فرمایش امیرالمؤمنین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جدید و إن طالت علیه الأیام و الباطل مخذول و إن نصره أقوام؛</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حق، همیشه جدید است؛ اگرچه روزگار طولانی بر آن گذشته باشد و باطل، همیشه تنهاست؛ اگر چه اقوام مختلفی آن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برخی موارد در حد خبر واحد است که قابل اعتنا نیست و توجیهاتی که برای آن‌ها ذکر می‌کنیم، بر فرض صحت آن روایات یا همراه بودن آن‌ها به قرائنی است که آن‌ها را قابل پذیرش کند</w:t>
      </w:r>
      <w:r>
        <w:rPr>
          <w:rFonts w:eastAsia="IRNazanin" w:cs="IRNazanin"/>
          <w:color w:val="111111"/>
          <w:sz w:val="28"/>
          <w:szCs w:val="28"/>
          <w:rtl w:val="true"/>
          <w:lang w:bidi="fa-IR"/>
        </w:rPr>
        <w:t>.</w:t>
      </w:r>
    </w:p>
    <w:p>
      <w:pPr>
        <w:pStyle w:val="Heading4"/>
        <w:numPr>
          <w:ilvl w:val="3"/>
          <w:numId w:val="1"/>
        </w:numPr>
        <w:rPr/>
      </w:pPr>
      <w:bookmarkStart w:id="174" w:name="__RefHeading___Toc567173_2749589250"/>
      <w:bookmarkStart w:id="175" w:name="_Toc64"/>
      <w:bookmarkEnd w:id="174"/>
      <w:r>
        <w:rPr>
          <w:rtl w:val="true"/>
        </w:rPr>
        <w:t>قضای جدید</w:t>
      </w:r>
      <w:bookmarkEnd w:id="17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مقصود از قضای جدید در روایات چیست، توجیهاتی بیان</w:t>
      </w:r>
    </w:p>
    <w:p>
      <w:pPr>
        <w:pStyle w:val="BookText"/>
        <w:rPr/>
      </w:pPr>
      <w:r>
        <w:rPr>
          <w:rFonts w:ascii="IRNazanin" w:hAnsi="IRNazanin" w:eastAsia="IRNazanin"/>
          <w:color w:val="111111"/>
          <w:sz w:val="28"/>
          <w:sz w:val="28"/>
          <w:szCs w:val="28"/>
          <w:rtl w:val="true"/>
          <w:lang w:bidi="fa-IR"/>
        </w:rPr>
        <w:t>شده است که به ارائه و بررسی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خطوط جدید با برنامه‌های بسیار متنوع و پیشرفته در عصر ظهور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مسایل قضایی از ضروری ترین مسائل دولت جهانی نیست؛ پس اگر در این بخش که اهمیت کمتری دارد نیازمند رسیدن به حکم واقعی باشیم، وضع دیگر بخش‌های بسیار مهم ناگفته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مطلق که وحدت و انسجام کاملی به جامعة بشری می‌بخشد، امکان تحقق ندارد، مگر آنکه هر حادثه‌ای به طور حقیقی روشن شود و هر پدیده و حرکتی، به روشنی مشاهده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ضعف در تشخیص یا جهل در مشاهدة واقعیت ها، منجر به خطا در داوری رویدادها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ضعف و عدم تشخیص زیاد شود، داوری‌های نادرست نیز افزون می‌گردد، تا آنجا که عدالت در آن حکومت به کلی به فراموشی سپرده می‌شود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اگر چه این کلام، صحیح است و تحلیل درستی از حکومت عدالت محور می‌باشد؛ اما در توجیه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چیست، کمکی به ما نمی‌کند و اگر بگوییم مقصود، خطوط و برنامه‌های جدید است، با معنای لغوی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داشتن اسلوب جدید در قضاوت‌ها است که این معنا مطابق معنای لغوی است و در روایات نیز قرینه دارد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شاهد طلب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 جدید به معنای برنامه‌ای جدید است که پس از دوران ظهور به اجرا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واژة قضا از آن رو به کار رفته است که برنامة کلی الهی که به دست امام مهدی عجل الله تعالی فرجه الشریف پیاده خواهد شد، شکلی از اشکال قضای الهی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توجیه، زمانی درست است که ما قضاء را در روایات به معنای سرنوشت بگیریم؛ در حالی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به معنای سرنوشت خواهد بود؛ بنابراین نمی‌توان در این جا قضای جدید را به معنای سرنوشت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کشتار وسیع منحرفان است و قضاء در این جا به معنای دستور به کشتن یا ریشه‌کن کردن آن‌ها است؛ از این رو در روایت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جدید علی العرب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توجیه، قضا به معنای دستور گرفته شده است که در کتب لغت چنین معنایی برای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نیز می‌تواند داشته باشد ـ که این معنا طبق مؤیداتی که پیش‌تر آوردیم، قوی تر نیز هست ـ و آن اینکه این نوع قضاوت بر عرب، سخت و 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فهمیده می‌شود روش‌های قضاوت دوران پیش از</w:t>
      </w:r>
    </w:p>
    <w:p>
      <w:pPr>
        <w:pStyle w:val="BookText"/>
        <w:rPr/>
      </w:pPr>
      <w:r>
        <w:rPr>
          <w:rFonts w:ascii="IRNazanin" w:hAnsi="IRNazanin" w:eastAsia="IRNazanin"/>
          <w:color w:val="111111"/>
          <w:sz w:val="28"/>
          <w:sz w:val="28"/>
          <w:szCs w:val="28"/>
          <w:rtl w:val="true"/>
          <w:lang w:bidi="fa-IR"/>
        </w:rPr>
        <w:t>ظهور، اسلامی نیست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این برداشت از روایات نمی‌تواند صحیح باشد؛ به آن دلیل که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تعداد آن‌ها هم کم نیست ـ قضاوت آن حضرت را قضاوت داوودی، بدون درخواست شاهد و بینه و با الهام الهی می‌دانند؛ پس این روایات، ارتباطی به دورة غیبت ندارد؛ بلکه از شیوة جدید قضایی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میان توجیهات گذشته، فقط توجیه دوم از نظر ما صحیح می‌باشد؛ اما اینکه چطور بدون بینه و شاهد می‌توان به صدور حکم پرداخت، در میان علمای شیعه، امر غریبی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ذکر گفته‌هایی از عالمان شیعه در این‌باره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من مذهب الأصحاب أن الإمام یحکم بعلمه مطلقاً لعصمته المانعة من تطرّق التهمة و علمه الکامل</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معروف نزد امامیه آن است که امام مطلقاً به علمش حکم می‌کند؛ به دلیل عصمتی که مانع از راهیابی تهمت به او می‌شود و نیز به دلیل علم کاملش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المحققین حلی می‌نویسد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اتفقت الإمامیة کافة علی أنّ الامام علیه السلام یحکم بعلمه لعصمته فعلمه یقینی و أما غیره فقال الشیخ فی الخلاف یحکم بعلمه فی جمیع الأحکام و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الأصح عندی و</w:t>
      </w:r>
    </w:p>
    <w:p>
      <w:pPr>
        <w:pStyle w:val="BookText"/>
        <w:rPr/>
      </w:pPr>
      <w:r>
        <w:rPr>
          <w:rFonts w:ascii="IRNazanin" w:hAnsi="IRNazanin" w:eastAsia="IRNazanin"/>
          <w:color w:val="111111"/>
          <w:sz w:val="28"/>
          <w:sz w:val="28"/>
          <w:szCs w:val="28"/>
          <w:rtl w:val="true"/>
          <w:lang w:bidi="fa-IR"/>
        </w:rPr>
        <w:t xml:space="preserve">عند والدی و جدّی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لایحکم بعلمه فی شیء من الحقوق و الحدود و نقله الشیخ فی المبسوط عن قوم فقال فیه و الذی یقتضیه مذهبنا و روایاتنا أنّ للإمام أن یحکم بعلمه و أما من عداه من الحکام فالأظهر أنّ لهم أن یحکموا بعلمهم و قد روی بعضهم أنه لیس له أن یحکم بعلمه لما فیه من التهمة…</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امامیه همگی اتفاق دارند بر اینکه امام به علم خودش حکم می‌کند؛ به دلیل اینکه معصوم است و علم او یقینی است؛ ولی درباره غیر امام، شیخ در 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جمیع احکام به علمش حکم می‌کند و این نظر سید مرتضی نیز هست و این قول، نزد من و پدرم و جدم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از ابن جنید نقل می‌کند که حاکم در حقوق و حدود به علمش حکم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از گروهی نقل کرده که آن چه اقتضای مذهب امامیه و روایات ما است، آن است که امام به علمش حکم کند و غیر امام، ظاهر آن است که آنان نیز به علمشان حکم می‌کنند؛ ولی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امام نمی‌تواند به علمش حکم کند؛ چون در معرض اتهام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نیز در این باره گفته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للإمام أن یحکم بعلمه کما یحکم بظاهر الشهادات و متی عرف من المشهود علیه ضد ما تضمّنته الشهادة أبطل بذلک شهادة من شهد علیه و حکم فیه بما أعلمه الله تعالی و</w:t>
      </w:r>
    </w:p>
    <w:p>
      <w:pPr>
        <w:pStyle w:val="BookText"/>
        <w:rPr/>
      </w:pPr>
      <w:r>
        <w:rPr>
          <w:rFonts w:ascii="IRNazanin" w:hAnsi="IRNazanin" w:eastAsia="IRNazanin"/>
          <w:color w:val="111111"/>
          <w:sz w:val="28"/>
          <w:sz w:val="28"/>
          <w:szCs w:val="28"/>
          <w:rtl w:val="true"/>
          <w:lang w:bidi="fa-IR"/>
        </w:rPr>
        <w:t>قدیجوز عندی أن تغیب عنه بواطن الأمور فیحکم فیها بالظواهر و إن کانت علی خلاف الحقیقة عند الله تعالی و یجوز أن یدله الله علی الفرق بین الصادقین من الشهود و بین الکاذبین فلایغیب عنه حقیقة الحال و الأمور فی هذا الباب متعلقة بالألطاف و المصالح التی لایعلمها علی کل حال إلا الله عزوجل</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همانا برای امام است که به علمش حکم کند؛ همچنان که می‌تواند به ظاهر شهادات حکم کند و هنگامی که از مشهود علیه چیزی را بفهمد که بر ضد آن چیزی است که به آن شهادت داده شده است، شهادت شاهد را باطل می‌کند و با علمی که خداوند به او داده است در 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جایز است که باطن امور از امام مخفی شود؛ پس امام در چنین مواقعی به ظاهر حکم می‌کند؛ اگرچه این حکم، 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حقیقتی که خدا از آن آگاه است و نیز جایز است که خداوند امام را بر فرق میان شاهد صادق و شاهد دروغ‌گو راهنمایی کند؛ پس حقیقت حال از امام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در این باب، متعلق به لطف الهی و مصالحی است که غیر از او ـ عزوجل ـ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دربارة قضاوت کردن حضرت داوود و سلیمان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اتینا حکماً و علماً</w:t>
      </w:r>
      <w:r>
        <w:rPr>
          <w:rStyle w:val="FootnoteAnchor"/>
          <w:rtl w:val="true"/>
        </w:rPr>
        <w:footnoteReference w:id="17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یک از آن دو، داوری درست و دانشی ژرف عطا</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قضاوت حضرت مهدی علیه السلام نیز همین گونه خواهد بود و شاید بتوان گفت آن حضرت میان قضاوت داوود علیه السلام و پیامبر اکرم صلی الله علیه و آله و سلم جمع می‌کند</w:t>
      </w:r>
      <w:r>
        <w:rPr>
          <w:rStyle w:val="FootnoteAnchor"/>
          <w:rtl w:val="true"/>
        </w:rPr>
        <w:footnoteReference w:id="174"/>
      </w:r>
      <w:r>
        <w:rPr>
          <w:rFonts w:ascii="IRNazanin" w:hAnsi="IRNazanin" w:eastAsia="IRNazanin"/>
          <w:color w:val="111111"/>
          <w:sz w:val="28"/>
          <w:sz w:val="28"/>
          <w:szCs w:val="28"/>
          <w:rtl w:val="true"/>
          <w:lang w:bidi="fa-IR"/>
        </w:rPr>
        <w:t>و در آن جا که گواه و دلیل برای اثبات حق وجود داشته باشد، از شیوة قضایی پیامبر صلی الله علیه و آله و سلم استفاده می‌کند و در غیر این صورت از روش حضرت داوود علیه السلام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طبق گواه تاریخ، پیامبر صلی الله علیه و آله و سلم و امامان نیز گاهی از علم خود برای قضاوت استفاده می‌کردند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در نتیجه شیوة قضاوت امام عصر عجل الله تعالی فرجه الشریف، جدید نیست و شاید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اولاً در زمان سایر ائمه علیهم السلام این روش قابل اجرا نبوده یا حداقل فرصت اجرای آن کمتر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روش نسبت به عصر غیبت، جدید محسوب می‌شود</w:t>
      </w:r>
      <w:r>
        <w:rPr>
          <w:rFonts w:eastAsia="IRNazanin" w:cs="IRNazanin"/>
          <w:color w:val="111111"/>
          <w:sz w:val="28"/>
          <w:szCs w:val="28"/>
          <w:rtl w:val="true"/>
          <w:lang w:bidi="fa-IR"/>
        </w:rPr>
        <w:t>.</w:t>
      </w:r>
      <w:bookmarkStart w:id="176" w:name="pg3008_29989"/>
    </w:p>
    <w:p>
      <w:pPr>
        <w:pStyle w:val="Heading4"/>
        <w:numPr>
          <w:ilvl w:val="3"/>
          <w:numId w:val="1"/>
        </w:numPr>
        <w:rPr/>
      </w:pPr>
      <w:bookmarkStart w:id="177" w:name="__RefHeading___Toc567175_2749589250"/>
      <w:bookmarkStart w:id="178" w:name="_Toc65"/>
      <w:bookmarkEnd w:id="176"/>
      <w:bookmarkEnd w:id="177"/>
      <w:r>
        <w:rPr>
          <w:rtl w:val="true"/>
        </w:rPr>
        <w:t>سلطان جدید</w:t>
      </w:r>
      <w:bookmarkEnd w:id="178"/>
    </w:p>
    <w:p>
      <w:pPr>
        <w:pStyle w:val="BookText"/>
        <w:rPr/>
      </w:pPr>
      <w:r>
        <w:rPr>
          <w:rFonts w:ascii="IRNazanin" w:hAnsi="IRNazanin" w:eastAsia="IRNazanin"/>
          <w:color w:val="111111"/>
          <w:sz w:val="28"/>
          <w:sz w:val="28"/>
          <w:szCs w:val="28"/>
          <w:rtl w:val="true"/>
          <w:lang w:bidi="fa-IR"/>
        </w:rPr>
        <w:t xml:space="preserve">در بیان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سه مورد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جدیدی باشد که خداوند به آخرین حجت خود عنایت می‌کند، تا به وسیلة آن حکومت کامل الهی برپا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حجت و برهان جدیدی باشد که به واسطة آن، مردم توحید را پذیرفته و به یکتاپرستی روی می‌آورند؛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حکومت جدید است که تا قبل از ظهور چنین حکومتی سابقه نداشته است؛ نه در امت‌های پیشین و نه در امت اسلامی</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البته بازگشت معنای سوم به همان معنای اول است و شاید بتوان گفت نتیجة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معنای اول بهتر می‌باشد؛ چرا که با معنای لغوی سلطان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واژه شناسی گفتیم سلطان دارای دو 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و 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می‌تواند هر یک از دو معنا را داشته باشد؛ یعنی حضرت با حجت و برهان جدید خواهد آمد یا با قدرت جدید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 مؤیداتی نیز دارد؛ از جمله اینکه می‌دانیم ـ با توجه به روایات ـ عقول در زمان ظهور تکامل می‌یابد</w:t>
      </w:r>
      <w:r>
        <w:rPr>
          <w:rStyle w:val="FootnoteAnchor"/>
          <w:rtl w:val="true"/>
        </w:rPr>
        <w:footnoteReference w:id="177"/>
      </w:r>
      <w:r>
        <w:rPr>
          <w:rFonts w:ascii="IRNazanin" w:hAnsi="IRNazanin" w:eastAsia="IRNazanin"/>
          <w:color w:val="111111"/>
          <w:sz w:val="28"/>
          <w:sz w:val="28"/>
          <w:szCs w:val="28"/>
          <w:rtl w:val="true"/>
          <w:lang w:bidi="fa-IR"/>
        </w:rPr>
        <w:t>و فهم مردم بالا می‌رود و</w:t>
      </w:r>
    </w:p>
    <w:p>
      <w:pPr>
        <w:pStyle w:val="BookText"/>
        <w:rPr/>
      </w:pPr>
      <w:r>
        <w:rPr>
          <w:rFonts w:ascii="IRNazanin" w:hAnsi="IRNazanin" w:eastAsia="IRNazanin"/>
          <w:color w:val="111111"/>
          <w:sz w:val="28"/>
          <w:sz w:val="28"/>
          <w:szCs w:val="28"/>
          <w:rtl w:val="true"/>
          <w:lang w:bidi="fa-IR"/>
        </w:rPr>
        <w:t>بهتر می‌توانند براهین و استدلال‌های پیچیده را بفهمند؛ چنان که در روایتی از امام سجاد علیه السلام دربارة سورة توحید سؤال شد،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عزوجل علم أنه یکون فی آخر الزمان أقوام متعمقون 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الآیات من سورة الحدید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رام وراء ذلک لقد هلک</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خداوند متعال می‌دانست در آخر الزمان اقوامی می‌آیند که در مسائل، تعمق و دقت می‌کنند؛ لذا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سوره حدید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 از آن را طلب کند،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معنای دوم را تأیید می‌کند، روایاتی است که بیان‌گر اهداف بالا و والای آن حضرت است و امام و یارانش برای رسیدن به آن اهداف، نیازمند تلاش بسیار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 از امام صادق علیه السلام شنیدم که دربارة حضرت قائم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کار او به آسانی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امر، واقع نخواهد شد،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شدائد و مشکلات به پایه‌ای برسد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بسته شده و عرق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بنابراین رسیدن به چنین اهدافی و برداشتن موانع بزرگ پیش رو، نیازمند قدرت فوق العاده‌ای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آنچه مسلم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آسمان</w:t>
      </w:r>
      <w:bookmarkStart w:id="179" w:name="pg3008_29991"/>
    </w:p>
    <w:p>
      <w:pPr>
        <w:pStyle w:val="BookText"/>
        <w:rPr/>
      </w:pPr>
      <w:bookmarkEnd w:id="179"/>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ابوحمزة ثمالی از امام باقر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لوقد خرج قائم آل محمد لنصره الله بالملائکة المسومین و المردفین و المنزلین و الکروبین یکون جبرائیل أمامه و میکائیل عن یمینه و إسرافیل عن یساره و الرعب مسیرة شهر أمامه و خلفه و عن یمینه و عن شماله و الملائکه المقربون حذاه…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اگر قائم آل محمد علیه السلام خروج کند، خداوند به وسیلة ملائکة مسومین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روی او، میکائیل در سمت راست او و اسرافیل در سمت چپ او قرار دارند و رعب و وحشت به فاصله یک ماه راه، در پیشاپیش او و پشت سرش و از راست و چپش و فرشتگان مقرب در برابرش خواهند بود</w:t>
      </w:r>
      <w:r>
        <w:rPr>
          <w:rFonts w:eastAsia="IRNazanin" w:cs="IRNazanin"/>
          <w:color w:val="111111"/>
          <w:sz w:val="28"/>
          <w:szCs w:val="28"/>
          <w:rtl w:val="true"/>
          <w:lang w:bidi="fa-IR"/>
        </w:rPr>
        <w:t>.</w:t>
      </w:r>
    </w:p>
    <w:p>
      <w:pPr>
        <w:pStyle w:val="Heading4"/>
        <w:numPr>
          <w:ilvl w:val="3"/>
          <w:numId w:val="1"/>
        </w:numPr>
        <w:rPr/>
      </w:pPr>
      <w:bookmarkStart w:id="180" w:name="__RefHeading___Toc567177_2749589250"/>
      <w:bookmarkStart w:id="181" w:name="_Toc66"/>
      <w:bookmarkEnd w:id="180"/>
      <w:r>
        <w:rPr>
          <w:rtl w:val="true"/>
        </w:rPr>
        <w:t>دعای جدید</w:t>
      </w:r>
      <w:bookmarkEnd w:id="181"/>
    </w:p>
    <w:p>
      <w:pPr>
        <w:pStyle w:val="BookText"/>
        <w:rPr/>
      </w:pPr>
      <w:r>
        <w:rPr>
          <w:rFonts w:ascii="IRNazanin" w:hAnsi="IRNazanin" w:eastAsia="IRNazanin"/>
          <w:color w:val="111111"/>
          <w:sz w:val="28"/>
          <w:sz w:val="28"/>
          <w:szCs w:val="28"/>
          <w:rtl w:val="true"/>
          <w:lang w:bidi="fa-IR"/>
        </w:rPr>
        <w:t>دعای جدید را به دو گونه می‌توان توجیه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معنای لغوی دعا می‌توان گفت منظور از دعای جدید، دعوت جدید می‌باشد؛ به این معنا که مردم را به سوی اموری دعوت می‌کند که برای آن‌ها تازگی دارد؛ آن چنان که امام صادق علیه السلام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علیه السلام دعا الناس إلی إلاسلام جدیداً و هداهم إلی أمر قد دثر فضلّ عنه الجمهور و إنما سمی القائم مهدیاً لأنه یهدی إلی إمر قد ضلوا عنه و سمی بالقائم لقیامه بالحق</w:t>
      </w:r>
      <w:r>
        <w:rPr>
          <w:rStyle w:val="FootnoteAnchor"/>
          <w:rtl w:val="true"/>
        </w:rPr>
        <w:footnoteReference w:id="181"/>
      </w:r>
      <w:bookmarkStart w:id="182" w:name="pg3008_29992"/>
    </w:p>
    <w:p>
      <w:pPr>
        <w:pStyle w:val="BookText"/>
        <w:rPr/>
      </w:pPr>
      <w:bookmarkEnd w:id="182"/>
      <w:r>
        <w:rPr>
          <w:rFonts w:ascii="IRNazanin" w:hAnsi="IRNazanin" w:eastAsia="IRNazanin"/>
          <w:color w:val="111111"/>
          <w:sz w:val="28"/>
          <w:sz w:val="28"/>
          <w:szCs w:val="28"/>
          <w:rtl w:val="true"/>
          <w:lang w:bidi="fa-IR"/>
        </w:rPr>
        <w:t>هنگامی که قائم عجل الله تعالی فرجه الشریف قیام کند، دوباره مردم را به اسلام دعوت می‌کند و آن‌ها را به سوی احکام از دست رفته و کهنه شدة آن هدایت می‌کند و اینکه قائم را مهدی می‌نامند، برای آن است که به چیز گمشده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دعوت جدید حضرت، دعوت به اسلام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دعوت جدید است؛ اما ممکن است جدید بودن آن، از لحاظ شیوة دعوت باشد که با امر جدید و سلطان جدید و… نیز هم‌خوانی دارد</w:t>
      </w:r>
      <w:r>
        <w:rPr>
          <w:rFonts w:eastAsia="IRNazanin" w:cs="IRNazanin"/>
          <w:color w:val="111111"/>
          <w:sz w:val="28"/>
          <w:szCs w:val="28"/>
          <w:rtl w:val="true"/>
          <w:lang w:bidi="fa-IR"/>
        </w:rPr>
        <w:t>.</w:t>
      </w:r>
    </w:p>
    <w:p>
      <w:pPr>
        <w:pStyle w:val="Heading4"/>
        <w:numPr>
          <w:ilvl w:val="3"/>
          <w:numId w:val="1"/>
        </w:numPr>
        <w:rPr/>
      </w:pPr>
      <w:bookmarkStart w:id="183" w:name="__RefHeading___Toc567179_2749589250"/>
      <w:bookmarkStart w:id="184" w:name="_Toc67"/>
      <w:bookmarkEnd w:id="183"/>
      <w:r>
        <w:rPr>
          <w:rtl w:val="true"/>
        </w:rPr>
        <w:t>کتاب جدید</w:t>
      </w:r>
      <w:bookmarkEnd w:id="184"/>
    </w:p>
    <w:p>
      <w:pPr>
        <w:pStyle w:val="BookText"/>
        <w:rPr/>
      </w:pPr>
      <w:r>
        <w:rPr>
          <w:rFonts w:ascii="IRNazanin" w:hAnsi="IRNazanin" w:eastAsia="IRNazanin"/>
          <w:color w:val="111111"/>
          <w:sz w:val="28"/>
          <w:sz w:val="28"/>
          <w:szCs w:val="28"/>
          <w:rtl w:val="true"/>
          <w:lang w:bidi="fa-IR"/>
        </w:rPr>
        <w:t>آیا امام زمان علیه السلام با آمدنش، همانند پیامبرانی که شریعت جدیدی آورده‌اند، کتاب جدیدی خواهد آورد یا اینکه به همان کتاب پیامبر خاتم صلی الله علیه و آله و سلم عمل خواهد کرد؟ مقصود از کتاب جدید که در روایات آمده، چیست؟ در این باره می‌توان احتمالاتی را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کتاب جدیدی باشد که امام به جای قرآن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قطعاً باطل است؛ زیرا دلایلی که بر خاتمیت دین اسلام آورده شده است، آمدن یک دین جدید را نفی می‌کند؛ ضمن اینکه روایات فراوانی، دین آن حضرت را اسلام و آن حضرت را عامل به قرآن و سنت پیامبر و احیا کنندة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هنگام وفاتش به انصار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الله و أهل بیتی فإن الکتاب هو القرآن و فیه الحجة و النور و البرهان کلام الله جدید غض طریء شاهد و محکم</w:t>
      </w:r>
    </w:p>
    <w:p>
      <w:pPr>
        <w:pStyle w:val="BookText"/>
        <w:rPr/>
      </w:pPr>
      <w:r>
        <w:rPr>
          <w:rFonts w:ascii="IRNazanin" w:hAnsi="IRNazanin" w:eastAsia="IRNazanin"/>
          <w:color w:val="111111"/>
          <w:sz w:val="28"/>
          <w:sz w:val="28"/>
          <w:szCs w:val="28"/>
          <w:rtl w:val="true"/>
          <w:lang w:bidi="fa-IR"/>
        </w:rPr>
        <w:t>عادل و لنا قائد بحلاله و حرامه و أحکامه یقوم غدا فیحاج أقواماً فیزل الله به أقدامهم عن الصراط…</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کتاب خدا و اهل بیتم، پس همانا کتاب، همان قرآن است و در آن حجت و نور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جدید، تازه و با طراوت، شاهد و استوار و بدون انحراف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رهبری است که در آینده به حلال و حرام و احکام آن قیام می‌کند؛ پس احتجاج می‌کند با اقوامی و خداوند به واسطة او قدم‌های آن‌ها را بر صراط می‌لرزاند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همان قرآن پیامبر است؛ ولی به همان شکل که در زمان رسول خدا صلی الله علیه و آله و سلم بوده است، نه به شکل بعد از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نیز باطل است؛ زیرا هیچ دلیلی وجود ندارد که شکل و ترتیب آیات قرآن بعد از رسول خدا صلی الله علیه و آله و سلم به هم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ترتیب آیات در سوره‌ها توسط خود پیامبر صلی الله علیه و آله و سلم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فرض بر مبنای کسانی که می‌گویند ترتیب سوره‌های قرآن ممکن است با آنچه در زمان پیامبر صلی الله علیه و آله و سلم بوده متفاوت باشد، می‌تواند صحیح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تفسیری جدید و کامل از قرآن باشد؛ یعنی قرآن را آن چنان از زوایای تحریف‌های معنوی و تفسیرهای نادرست بیرون می‌کشد که می‌توان نام کتاب جدید بر آن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می‌تواند یکی از احتمالات صحیح باشد که در توجیه</w:t>
      </w:r>
    </w:p>
    <w:p>
      <w:pPr>
        <w:pStyle w:val="BookText"/>
        <w:rPr/>
      </w:pPr>
      <w:r>
        <w:rPr>
          <w:rFonts w:ascii="IRNazanin" w:hAnsi="IRNazanin" w:eastAsia="IRNazanin"/>
          <w:color w:val="111111"/>
          <w:sz w:val="28"/>
          <w:sz w:val="28"/>
          <w:szCs w:val="28"/>
          <w:rtl w:val="true"/>
          <w:lang w:bidi="fa-IR"/>
        </w:rPr>
        <w:t>روایات بیان شده است؛ زیرا ائمه علیهم السلام مفسران واقعی کلام وحی هستند و احتمال خطا در آنچه متصل به این سرچشمة زلال و پاک نباشد، بسیار زیاد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همان قرآنی است که امیرالمؤمنین علیه السلام آن را به خط خود نوشته است و متن آن، همین قرآن موجود است؛ اما شأن نزول، تفسیر، ناسخ و منسوخ، مطلق و مقید، عام و خاص و… در آن بیان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نیز صحیح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نقل می‌کند وقتی پیامبر صلی الله علیه و آله و سلم وفات یافت، حضرت علی علیه السلام به جمع آوری قرآن پرداخت و آن را نزد مهاجر و انصار آورده، بر ایشان عرضه کرد؛ زیرا این، بنا به سفارشی بود که رسول خدا صلی الله علیه و آله و سلم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آن را گشود در همان اولین صفحه، ذکر فضایح 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شنیدن آن از جا پرید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را بردار و ببر که ما را به آن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آن را برداشته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دورة خلافت عمر آغاز شد، از حضرت علی علیه السلام خواست قرآن خود را به او تحویل دهد، تا آن را مطابق قرآن خود تحریف کند،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آن قرآن که در زمان ابوبکر آوردی، نزد ما بیاوری تا بر آن اجتماع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فقط برای اتمام حجت بر شما، به ابوبکر عرضه داشتم، تا روز قیامت نگویید ما از این مطلب غافل و بی‌خبر بودیم یا بگویید آن را نزد ما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قرآنی که نزد من است، جز پاکان و اوصیای پس از من دستشان بدان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 خاصی برای اظهار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قائم القائم من ولدی یظهره و یحمل الناس علیه فتجری السنة به؛</w:t>
      </w:r>
    </w:p>
    <w:p>
      <w:pPr>
        <w:pStyle w:val="BookText"/>
        <w:rPr/>
      </w:pPr>
      <w:r>
        <w:rPr>
          <w:rFonts w:ascii="IRNazanin" w:hAnsi="IRNazanin" w:eastAsia="IRNazanin"/>
          <w:color w:val="111111"/>
          <w:sz w:val="28"/>
          <w:sz w:val="28"/>
          <w:szCs w:val="28"/>
          <w:rtl w:val="true"/>
          <w:lang w:bidi="fa-IR"/>
        </w:rPr>
        <w:t>آری، وقتی قائم از اولاد من ظهور کند، مردم را بر اساس آن، حرکت می‌دهد و سنت به دست او جاری می‌شود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شایان ذکر است که فرض سوم و چهارم، شبیه به هم و احتمالاً به یک معنا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کتاب جدید، برنامة جدیدی باشد که حضرت مأمور به انجام آن است و تدبیر امور بر اساس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ضمن حدیثی طولانی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با حضرت مهدی علیه السلام بیعت می‌کند، جبرئیل و میکائیل است که با آن‌ها رسول الله و امیرالمؤمنین نیز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جدیدی را که مُهری تازه دارد به حضرت می‌دهند که بر عرب شدید است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که در آن است عمل کن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نشان می‌دهد منظور از کتاب جدید، کتاب آسمانی نیست که شریعت تازه‌ای را با خود بیاورد؛ بلکه مقصود از کتاب، مجموعه‌ای از نوشته‌ها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با معنای لغوی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لما کتب،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و 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سازگار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ضمن روایتی می‌فرماید</w:t>
      </w:r>
      <w:r>
        <w:rPr>
          <w:rFonts w:eastAsia="IRNazanin" w:cs="IRNazanin"/>
          <w:color w:val="111111"/>
          <w:sz w:val="28"/>
          <w:szCs w:val="28"/>
          <w:rtl w:val="true"/>
          <w:lang w:bidi="fa-IR"/>
        </w:rPr>
        <w:t>:</w:t>
      </w:r>
      <w:bookmarkStart w:id="185" w:name="pg3008_29996"/>
    </w:p>
    <w:p>
      <w:pPr>
        <w:pStyle w:val="BookText"/>
        <w:rPr/>
      </w:pPr>
      <w:bookmarkEnd w:id="185"/>
      <w:r>
        <w:rPr>
          <w:rFonts w:ascii="IRNazanin" w:hAnsi="IRNazanin" w:eastAsia="IRNazanin"/>
          <w:color w:val="111111"/>
          <w:sz w:val="28"/>
          <w:sz w:val="28"/>
          <w:szCs w:val="28"/>
          <w:rtl w:val="true"/>
          <w:lang w:bidi="fa-IR"/>
        </w:rPr>
        <w:t>إن لکل واحد منا صحیفة فیها مایحتاج إلیه أن یعمل به فی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انقضی ما فیها مما أمر به عرف أن أجله قد حضر…</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برای هر یک از ما صحیفه‌ای است که در آن، هرچه که نیاز است در مدت عمر به آن عمل شود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چیزهایی که در آن کتاب به آن امرشده است، تمام شود، می‌فهمد اجلش به سر آمده است</w:t>
      </w:r>
      <w:r>
        <w:rPr>
          <w:rFonts w:eastAsia="IRNazanin" w:cs="IRNazanin"/>
          <w:color w:val="111111"/>
          <w:sz w:val="28"/>
          <w:szCs w:val="28"/>
          <w:rtl w:val="true"/>
          <w:lang w:bidi="fa-IR"/>
        </w:rPr>
        <w:t>.</w:t>
      </w:r>
    </w:p>
    <w:p>
      <w:pPr>
        <w:pStyle w:val="Heading4"/>
        <w:numPr>
          <w:ilvl w:val="3"/>
          <w:numId w:val="1"/>
        </w:numPr>
        <w:rPr/>
      </w:pPr>
      <w:bookmarkStart w:id="186" w:name="__RefHeading___Toc567181_2749589250"/>
      <w:bookmarkStart w:id="187" w:name="_Toc68"/>
      <w:bookmarkEnd w:id="186"/>
      <w:r>
        <w:rPr>
          <w:rtl w:val="true"/>
        </w:rPr>
        <w:t>سنت جدید</w:t>
      </w:r>
      <w:bookmarkEnd w:id="187"/>
    </w:p>
    <w:p>
      <w:pPr>
        <w:pStyle w:val="BookText"/>
        <w:rPr/>
      </w:pPr>
      <w:r>
        <w:rPr>
          <w:rFonts w:ascii="IRNazanin" w:hAnsi="IRNazanin" w:eastAsia="IRNazanin"/>
          <w:color w:val="111111"/>
          <w:sz w:val="28"/>
          <w:sz w:val="28"/>
          <w:szCs w:val="28"/>
          <w:rtl w:val="true"/>
          <w:lang w:bidi="fa-IR"/>
        </w:rPr>
        <w:t xml:space="preserve">برای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را می‌توان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حضرت مهدی علیه السلام غیر از سنت پیامبر صلی الله علیه و آله و سلم و امامان معصوم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به دلیل وجود روایات فراوانی که سیره و روش حضرت را همان سیره و روش رسول خدا صلی الله علیه و آله و سلم می‌داند، قابل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و روش حکومتی حضرت نسبت به روش‌های مردمی که قبل از حکومت حضرت بوده‌اند، جدید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این معنا می‌تواند علاوه بر روش حکومت، شامل آداب و سنت‌های زندگی مردم نیز باشد؛ یعنی هم در حیطة زندگی فردی و آداب و رسوم اجتماعی و هم در روش حکومت داری، شیوه‌های آن حضرت، نوین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سنت مهدی علیه السلام با سنت نقل شده از مصادر سابق اسلام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مهدوی در برگیرندة احکام و مفاهیم جدید و نیز</w:t>
      </w:r>
      <w:bookmarkStart w:id="188" w:name="pg3008_29997"/>
    </w:p>
    <w:p>
      <w:pPr>
        <w:pStyle w:val="BookText"/>
        <w:rPr/>
      </w:pPr>
      <w:bookmarkEnd w:id="188"/>
      <w:r>
        <w:rPr>
          <w:rFonts w:ascii="IRNazanin" w:hAnsi="IRNazanin" w:eastAsia="IRNazanin"/>
          <w:color w:val="111111"/>
          <w:sz w:val="28"/>
          <w:sz w:val="28"/>
          <w:szCs w:val="28"/>
          <w:rtl w:val="true"/>
          <w:lang w:bidi="fa-IR"/>
        </w:rPr>
        <w:t>سطحی عالی از شعور و بیداری است که حضرت آن را اعلام، و بشریت را بر پایة آن، تربیت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اولاً فهم جدید از قرآن و ثانیاً سنت‌های پیشوایان نخستین اسلام در حدودی که درستی آن‌ها از سوی امام مهدی علیه السلام تأیید شده باشد، به سنت مهدوی ضمیمه خواهد 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این احتمال نیز می‌تواند از احتمالات صحیح باشد</w:t>
      </w:r>
      <w:r>
        <w:rPr>
          <w:rFonts w:eastAsia="IRNazanin" w:cs="IRNazanin"/>
          <w:color w:val="111111"/>
          <w:sz w:val="28"/>
          <w:szCs w:val="28"/>
          <w:rtl w:val="true"/>
          <w:lang w:bidi="fa-IR"/>
        </w:rPr>
        <w:t>.</w:t>
      </w:r>
    </w:p>
    <w:p>
      <w:pPr>
        <w:pStyle w:val="Heading4"/>
        <w:numPr>
          <w:ilvl w:val="3"/>
          <w:numId w:val="1"/>
        </w:numPr>
        <w:rPr/>
      </w:pPr>
      <w:bookmarkStart w:id="189" w:name="__RefHeading___Toc567183_2749589250"/>
      <w:bookmarkStart w:id="190" w:name="_Toc69"/>
      <w:bookmarkEnd w:id="189"/>
      <w:r>
        <w:rPr>
          <w:rtl w:val="true"/>
        </w:rPr>
        <w:t>مثال جدید</w:t>
      </w:r>
      <w:bookmarkEnd w:id="190"/>
    </w:p>
    <w:p>
      <w:pPr>
        <w:pStyle w:val="BookText"/>
        <w:rPr/>
      </w:pPr>
      <w:r>
        <w:rPr>
          <w:rFonts w:ascii="IRNazanin" w:hAnsi="IRNazanin" w:eastAsia="IRNazanin"/>
          <w:color w:val="111111"/>
          <w:sz w:val="28"/>
          <w:sz w:val="28"/>
          <w:szCs w:val="28"/>
          <w:rtl w:val="true"/>
          <w:lang w:bidi="fa-IR"/>
        </w:rPr>
        <w:t xml:space="preserve">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المثال المستأنف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قتل و کشتار است؛ زیرا در روایت بصائر </w:t>
      </w:r>
      <w:r>
        <w:rPr>
          <w:rStyle w:val="FootnoteAnchor"/>
          <w:rtl w:val="true"/>
        </w:rPr>
        <w:footnoteReference w:id="187"/>
      </w:r>
      <w:r>
        <w:rPr>
          <w:rFonts w:ascii="IRNazanin" w:hAnsi="IRNazanin" w:eastAsia="IRNazanin"/>
          <w:color w:val="111111"/>
          <w:sz w:val="28"/>
          <w:sz w:val="28"/>
          <w:szCs w:val="28"/>
          <w:rtl w:val="true"/>
          <w:lang w:bidi="fa-IR"/>
        </w:rPr>
        <w:t>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یکی از معانی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حضرت از قاتلان و جنایتکاران انتقام گرفته، آنان را قصاص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دستورالعمل جدید و برنامه جدید است؛ زیرا در روایت نعمانی</w:t>
      </w:r>
      <w:r>
        <w:rPr>
          <w:rStyle w:val="FootnoteAnchor"/>
          <w:rtl w:val="true"/>
        </w:rPr>
        <w:footnoteReference w:id="18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المثال المستأنف امر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جدید می‌تواند خبر برای مبتدای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مرجع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 المستأنف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مقصود از مثال مستأنف، همان امر جدید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می‌آید هر دو معنا می‌تواند صحیح باشد؛ یعنی منظور از</w:t>
      </w:r>
      <w:bookmarkStart w:id="191" w:name="pg3008_29998"/>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امر جدید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امر جدید است؛ به این معنا که یکی از برنامه‌ها و دستورات جدیدی که به حضرت ابلاغ می‌شود، کشتن معاندان و قصاص مجرمان می‌باشد که در سطحی وسیع و بدون اغماض و چشم پوشی انجام می‌شود؛ در حالی که دیگر تقیه‌ای در کار نخواهد بود و حضرت از آیندة یاران خود ترسی نخواهد داشت</w:t>
      </w:r>
      <w:r>
        <w:rPr>
          <w:rFonts w:eastAsia="IRNazanin" w:cs="IRNazanin"/>
          <w:color w:val="111111"/>
          <w:sz w:val="28"/>
          <w:szCs w:val="28"/>
          <w:rtl w:val="true"/>
          <w:lang w:bidi="fa-IR"/>
        </w:rPr>
        <w:t>.</w:t>
      </w:r>
    </w:p>
    <w:p>
      <w:pPr>
        <w:pStyle w:val="Heading4"/>
        <w:numPr>
          <w:ilvl w:val="3"/>
          <w:numId w:val="1"/>
        </w:numPr>
        <w:rPr/>
      </w:pPr>
      <w:bookmarkStart w:id="192" w:name="__RefHeading___Toc567185_2749589250"/>
      <w:bookmarkStart w:id="193" w:name="_Toc70"/>
      <w:bookmarkEnd w:id="192"/>
      <w:r>
        <w:rPr>
          <w:rtl w:val="true"/>
        </w:rPr>
        <w:t>امر جدید</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به دو معنا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جدید، به این معنا که برخی احکام و دستوراتی که حضرت می‌آورد، جدید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معنای امارت، خلافت و امامت باشد؛ همان گونه که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به آن اشاره شده است و از آن جا که امارت و خلافت حضرت با سایر خلافت‌ها متفاوت است؛ لذا نسبت به آن‌ها جدید به حساب می‌آید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بالأمر فی أولی الأمر هو الشأن الراجع إلی دین المؤمنین المخاطبین بهذا الخطاب أو دنیاهم</w:t>
      </w:r>
      <w:r>
        <w:rPr>
          <w:rStyle w:val="FootnoteAnchor"/>
          <w:rtl w:val="true"/>
        </w:rPr>
        <w:footnoteReference w:id="19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امر، شأن و کارهایی است که با دین مؤمنین ـ که</w:t>
      </w:r>
      <w:bookmarkStart w:id="194" w:name="pg3008_29999"/>
    </w:p>
    <w:p>
      <w:pPr>
        <w:pStyle w:val="BookText"/>
        <w:rPr/>
      </w:pPr>
      <w:bookmarkEnd w:id="194"/>
      <w:r>
        <w:rPr>
          <w:rFonts w:ascii="IRNazanin" w:hAnsi="IRNazanin" w:eastAsia="IRNazanin"/>
          <w:color w:val="111111"/>
          <w:sz w:val="28"/>
          <w:sz w:val="28"/>
          <w:szCs w:val="28"/>
          <w:rtl w:val="true"/>
          <w:lang w:bidi="fa-IR"/>
        </w:rPr>
        <w:t>مخاطب آیه هستند ـ و یا دنیای آن‌ها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منظور از امر جدید، همان امامت جدید است؛ زیرا متکلمان، امامت را تولی در امور دین و دنیا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امامت جدید چیزی نیست، جز همان دستورات جدیدی که حضرت نسبت به امور دینی و دنیایی مردم دارد که در این صورت، معنای اول و دوم یکی خواهد بود</w:t>
      </w:r>
      <w:r>
        <w:rPr>
          <w:rFonts w:eastAsia="IRNazanin" w:cs="IRNazanin"/>
          <w:color w:val="111111"/>
          <w:sz w:val="28"/>
          <w:szCs w:val="28"/>
          <w:rtl w:val="true"/>
          <w:lang w:bidi="fa-IR"/>
        </w:rPr>
        <w:t>.</w:t>
      </w:r>
    </w:p>
    <w:p>
      <w:pPr>
        <w:pStyle w:val="Heading4"/>
        <w:numPr>
          <w:ilvl w:val="3"/>
          <w:numId w:val="1"/>
        </w:numPr>
        <w:rPr/>
      </w:pPr>
      <w:bookmarkStart w:id="195" w:name="__RefHeading___Toc567187_2749589250"/>
      <w:bookmarkStart w:id="196" w:name="_Toc71"/>
      <w:bookmarkEnd w:id="195"/>
      <w:r>
        <w:rPr>
          <w:rtl w:val="true"/>
        </w:rPr>
        <w:t>دین جدید</w:t>
      </w:r>
      <w:bookmarkEnd w:id="196"/>
    </w:p>
    <w:p>
      <w:pPr>
        <w:pStyle w:val="BookText"/>
        <w:rPr/>
      </w:pPr>
      <w:r>
        <w:rPr>
          <w:rFonts w:ascii="IRNazanin" w:hAnsi="IRNazanin" w:eastAsia="IRNazanin"/>
          <w:color w:val="111111"/>
          <w:sz w:val="28"/>
          <w:sz w:val="28"/>
          <w:szCs w:val="28"/>
          <w:rtl w:val="true"/>
          <w:lang w:bidi="fa-IR"/>
        </w:rPr>
        <w:t xml:space="preserve">با تتبعی که در روایات انجام شد،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مهدی موعود عجل الله تعالی فرجه الشریف برنخوردیم؛ اما برخلاف این مسأله، بسیار شنیده می‌شود و حتی در برخی کتب دیده می‌شود که آوردن دین جدید به حضرت مهدی علیه السلام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خلاف واقع و فقط یک برداشت غلط از روایات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ناینست آن ننن</w:t>
      </w:r>
      <w:bookmarkStart w:id="197" w:name="pg3008_30000"/>
    </w:p>
    <w:p>
      <w:pPr>
        <w:pStyle w:val="Heading2"/>
        <w:numPr>
          <w:ilvl w:val="1"/>
          <w:numId w:val="1"/>
        </w:numPr>
        <w:rPr/>
      </w:pPr>
      <w:bookmarkStart w:id="198" w:name="__RefHeading___Toc567189_2749589250"/>
      <w:bookmarkStart w:id="199" w:name="_Toc72"/>
      <w:bookmarkEnd w:id="197"/>
      <w:bookmarkEnd w:id="198"/>
      <w:r>
        <w:rPr>
          <w:rtl w:val="true"/>
        </w:rPr>
        <w:t>فصل چهارم</w:t>
      </w:r>
      <w:r>
        <w:rPr>
          <w:rtl w:val="true"/>
        </w:rPr>
        <w:t xml:space="preserve">: </w:t>
      </w:r>
      <w:r>
        <w:rPr>
          <w:rtl w:val="true"/>
        </w:rPr>
        <w:t>احکام جدید در عصر ظهور</w:t>
      </w:r>
      <w:bookmarkEnd w:id="19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567191_2749589250"/>
      <w:bookmarkStart w:id="201" w:name="_Toc73"/>
      <w:bookmarkEnd w:id="200"/>
      <w:r>
        <w:rPr>
          <w:rtl w:val="true"/>
        </w:rPr>
        <w:t>اشاره</w:t>
      </w:r>
      <w:bookmarkStart w:id="202" w:name="pg3008_30001"/>
      <w:bookmarkEnd w:id="201"/>
    </w:p>
    <w:p>
      <w:pPr>
        <w:pStyle w:val="Heading3"/>
        <w:numPr>
          <w:ilvl w:val="2"/>
          <w:numId w:val="1"/>
        </w:numPr>
        <w:rPr/>
      </w:pPr>
      <w:bookmarkStart w:id="203" w:name="__RefHeading___Toc567193_2749589250"/>
      <w:bookmarkStart w:id="204" w:name="_Toc74"/>
      <w:bookmarkEnd w:id="202"/>
      <w:bookmarkEnd w:id="203"/>
      <w:r>
        <w:rPr>
          <w:rtl w:val="true"/>
        </w:rPr>
        <w:t>گفتار اول</w:t>
      </w:r>
      <w:r>
        <w:rPr>
          <w:rtl w:val="true"/>
        </w:rPr>
        <w:t xml:space="preserve">. </w:t>
      </w:r>
      <w:r>
        <w:rPr>
          <w:rtl w:val="true"/>
        </w:rPr>
        <w:t>بررسی روایات احکام جدید</w:t>
      </w:r>
      <w:bookmarkEnd w:id="204"/>
    </w:p>
    <w:p>
      <w:pPr>
        <w:pStyle w:val="Heading4"/>
        <w:numPr>
          <w:ilvl w:val="3"/>
          <w:numId w:val="1"/>
        </w:numPr>
        <w:rPr/>
      </w:pPr>
      <w:bookmarkStart w:id="205" w:name="__RefHeading___Toc567195_2749589250"/>
      <w:bookmarkStart w:id="206" w:name="_Toc75"/>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در برخی روایات، از احکامی صحبت به میان آمده است که ظاهراً جدید و بی‌سابقه هستند و در دوران حکومت امام مهدی علیه السلام اجرا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این گروه از روایات می‌پردازیم</w:t>
      </w:r>
      <w:r>
        <w:rPr>
          <w:rFonts w:eastAsia="IRNazanin" w:cs="IRNazanin"/>
          <w:color w:val="111111"/>
          <w:sz w:val="28"/>
          <w:szCs w:val="28"/>
          <w:rtl w:val="true"/>
          <w:lang w:bidi="fa-IR"/>
        </w:rPr>
        <w:t>.</w:t>
      </w:r>
    </w:p>
    <w:p>
      <w:pPr>
        <w:pStyle w:val="Heading4"/>
        <w:numPr>
          <w:ilvl w:val="3"/>
          <w:numId w:val="1"/>
        </w:numPr>
        <w:rPr/>
      </w:pPr>
      <w:bookmarkStart w:id="207" w:name="__RefHeading___Toc567197_2749589250"/>
      <w:bookmarkStart w:id="208" w:name="_Toc76"/>
      <w:bookmarkEnd w:id="207"/>
      <w:r>
        <w:rPr/>
        <w:t>1</w:t>
      </w:r>
      <w:r>
        <w:rPr>
          <w:rtl w:val="true"/>
        </w:rPr>
        <w:t xml:space="preserve">. </w:t>
      </w:r>
      <w:r>
        <w:rPr>
          <w:rtl w:val="true"/>
        </w:rPr>
        <w:t>بازگرداندن مسجد الحرام و مسجد النبی به ابعاد نخستین</w:t>
      </w:r>
      <w:bookmarkEnd w:id="2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ابو بصیر از امام صادق علیه السلام نقل می‌کند، تخریب مسجد الحرام و مسجد النبی و باز گرداندن آن‌ها به وضعیت اولیه و نیز بازگرداندن کعبه به جایگاه نخستین آن، از کارهایی است که توسط امام مهدی علیه السلام ایجاد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عن ابن ابی حمزة عن ابی بصیر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یهدم المسجد الحرام حتی یرده إلی أساسه و مسجد الرسول صلی الله علیه و آله و سلم إلی أساسه و یرد البیت إلی موضعه و أقامه علی أساسه…</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علیه السلام ساختمان مسجد الحرام را ویران می‌کند و آن را به وضعیت نخستین و اندازة اصلی اش باز می‌گرداند و مسجد پیامبر صلی الله علیه و آله و سلم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ویران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اندازة اصلی اش باز می‌گرداند و کعبه را در جایگاه اصلی اش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سران واقفه بوده و علمای رجال او را تضعیف کرده اند؛</w:t>
      </w:r>
      <w:r>
        <w:rPr>
          <w:rStyle w:val="FootnoteAnchor"/>
          <w:rtl w:val="true"/>
        </w:rPr>
        <w:footnoteReference w:id="193"/>
      </w:r>
      <w:r>
        <w:rPr>
          <w:rFonts w:ascii="IRNazanin" w:hAnsi="IRNazanin" w:eastAsia="IRNazanin"/>
          <w:color w:val="111111"/>
          <w:sz w:val="28"/>
          <w:sz w:val="28"/>
          <w:szCs w:val="28"/>
          <w:rtl w:val="true"/>
          <w:lang w:bidi="fa-IR"/>
        </w:rPr>
        <w:t>از این روی، روایت غیر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به تغییر وضعیت کعبه، مسجدالحرام و مسجد کوفه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عمن حدثه عن محمد بن الحسین عن وهیب بن حفص عن ابی بصیر 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إذا قام رد البیت الحرام إلی أساسه و مسجد الرسول إلی أساسه و مسجد الکوفة إلی أساسه…</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 علیه السلام قیام کند، خانة خدا را به اندازة نخستین آن باز می‌گرداند و با مسجد پیامبر صلی الله علیه و آله و سلم و مسجد کوفه نیز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مشخص نیست چه کسی مورد نظر است؛ لذا روایت، مرسل و ضعیف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مرسلی از ابو بصیرآمده است که علاوه بر</w:t>
      </w:r>
    </w:p>
    <w:p>
      <w:pPr>
        <w:pStyle w:val="BookText"/>
        <w:rPr/>
      </w:pPr>
      <w:r>
        <w:rPr>
          <w:rFonts w:ascii="IRNazanin" w:hAnsi="IRNazanin" w:eastAsia="IRNazanin"/>
          <w:color w:val="111111"/>
          <w:sz w:val="28"/>
          <w:sz w:val="28"/>
          <w:szCs w:val="28"/>
          <w:rtl w:val="true"/>
          <w:lang w:bidi="fa-IR"/>
        </w:rPr>
        <w:t>مسجدالحرام، مقام ابراهیم نیز دستخوش تغییر شده و به موضع آغازین خود باز گردانده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ابوبصیر قال قال ابوعبدالله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هدم المسجد الحرام حتی یرده إلی أساسه و حول المقام إلی الموضع الذی کان فیه…</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حضرت قائم علیه السلام قیام کند، مسجد الحرام را خراب می‌کند، تا به اساس و پایه‌های اصلی آن بازگرداند و مقام ابراهیم را به مکان اولیه خود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ذکر شده، همگی ضعیف هستند؛ اما می‌توان به دلیل استفاضة آن‌ها چنین نتیجه گرفت که یکی از اقدامات حضرت مهدی علیه السلام بازگرداندن مسجد الحرام و مسجد النبی به وضعیت اصلی خودشان می‌باشد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علیه السلام به تخریب این اماکن مقدس و بازسازی آن‌ها اقدام کند، شاید به این دلیل باشد که در طول تاریخ اسلام، بنای این مکان‌ها توسط افرادی که صلاحیت نداشتند</w:t>
      </w:r>
      <w:r>
        <w:rPr>
          <w:rStyle w:val="FootnoteAnchor"/>
          <w:rtl w:val="true"/>
        </w:rPr>
        <w:footnoteReference w:id="196"/>
      </w:r>
      <w:r>
        <w:rPr>
          <w:rFonts w:ascii="IRNazanin" w:hAnsi="IRNazanin" w:eastAsia="IRNazanin"/>
          <w:color w:val="111111"/>
          <w:sz w:val="28"/>
          <w:sz w:val="28"/>
          <w:szCs w:val="28"/>
          <w:rtl w:val="true"/>
          <w:lang w:bidi="fa-IR"/>
        </w:rPr>
        <w:t>تغییراتی کرده است؛ مثلاً در روایتی از امام صادق علیه السلام آمده است که فرمود</w:t>
      </w:r>
      <w:r>
        <w:rPr>
          <w:rFonts w:eastAsia="IRNazanin" w:cs="IRNazanin"/>
          <w:color w:val="111111"/>
          <w:sz w:val="28"/>
          <w:szCs w:val="28"/>
          <w:rtl w:val="true"/>
          <w:lang w:bidi="fa-IR"/>
        </w:rPr>
        <w:t>:</w:t>
      </w:r>
      <w:bookmarkStart w:id="209" w:name="pg3008_30004"/>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طول الکعبة تسعة أذرع ولم یکن لها سقف فسقّفها قریش ثمانیة عشر ذراعاً ثم کسرها الحجاج علی بن الزبیر فبناها و جعلها سبعة و عشرین ذراعاً</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طول کعبه، نه ذراع بود و سقف 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آن را به اندازة هجده ذراع مسقف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آن را بر ابن زبیر شکست و از نو بنا کرد و آن را بیست و هفت ذراع 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گاهی نیز این تغییرات توسط حکام جور و با اموال غیر مشروع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اینکه کعبه و مسجد الحرام و… با چنین ابعاد و شکلی ساخته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خاصی داشته که شارع مقدس تغییر آن را جایز نمی‌داند؛ مثل بسیاری از احکام که حکمت آن برای ما معلوم نیست و امام علیه السلام برای اینکه ثواب‌ها و احکام واجب و مستحب از دست نرود، این بناها را به اندازة اولیة آن باز می‌گرداند؛ لذا این اقدام امام علیه السلام می‌تواند توجیهات فراوانی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 امام حکم جدیدی نیست؛ بلکه در واقع بدعت‌های به وجود آمده در این اماکن مقدس را از میان می‌برد</w:t>
      </w:r>
      <w:r>
        <w:rPr>
          <w:rFonts w:eastAsia="IRNazanin" w:cs="IRNazanin"/>
          <w:color w:val="111111"/>
          <w:sz w:val="28"/>
          <w:szCs w:val="28"/>
          <w:rtl w:val="true"/>
          <w:lang w:bidi="fa-IR"/>
        </w:rPr>
        <w:t>.</w:t>
      </w:r>
    </w:p>
    <w:p>
      <w:pPr>
        <w:pStyle w:val="Heading4"/>
        <w:numPr>
          <w:ilvl w:val="3"/>
          <w:numId w:val="1"/>
        </w:numPr>
        <w:rPr/>
      </w:pPr>
      <w:bookmarkStart w:id="210" w:name="__RefHeading___Toc567199_2749589250"/>
      <w:bookmarkStart w:id="211" w:name="_Toc77"/>
      <w:bookmarkEnd w:id="210"/>
      <w:r>
        <w:rPr/>
        <w:t>2</w:t>
      </w:r>
      <w:r>
        <w:rPr>
          <w:rtl w:val="true"/>
        </w:rPr>
        <w:t xml:space="preserve">. </w:t>
      </w:r>
      <w:r>
        <w:rPr>
          <w:rtl w:val="true"/>
        </w:rPr>
        <w:t>تخریب مساجد</w:t>
      </w:r>
      <w:bookmarkEnd w:id="211"/>
    </w:p>
    <w:p>
      <w:pPr>
        <w:pStyle w:val="Heading5"/>
        <w:numPr>
          <w:ilvl w:val="4"/>
          <w:numId w:val="1"/>
        </w:numPr>
        <w:rPr/>
      </w:pPr>
      <w:bookmarkStart w:id="212" w:name="__RefHeading___Toc567201_2749589250"/>
      <w:bookmarkStart w:id="213" w:name="_Toc78"/>
      <w:bookmarkEnd w:id="212"/>
      <w:r>
        <w:rPr>
          <w:rtl w:val="true"/>
        </w:rPr>
        <w:t>اشاره</w:t>
      </w:r>
      <w:bookmarkEnd w:id="21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قائم آل محمد عجل الله تعالی فرجه الشریف ظهور می‌کند، برخی مساجد یا متعلقات آن را ویران می‌کند که با توجه به روایات به ذکر این موارد</w:t>
      </w:r>
      <w:bookmarkStart w:id="214" w:name="pg3008_30005"/>
    </w:p>
    <w:p>
      <w:pPr>
        <w:pStyle w:val="BookText"/>
        <w:rPr/>
      </w:pPr>
      <w:bookmarkEnd w:id="214"/>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5"/>
        <w:numPr>
          <w:ilvl w:val="4"/>
          <w:numId w:val="1"/>
        </w:numPr>
        <w:rPr/>
      </w:pPr>
      <w:bookmarkStart w:id="215" w:name="__RefHeading___Toc567203_2749589250"/>
      <w:bookmarkStart w:id="216" w:name="_Toc79"/>
      <w:bookmarkEnd w:id="215"/>
      <w:r>
        <w:rPr>
          <w:rtl w:val="true"/>
        </w:rPr>
        <w:t>الف</w:t>
      </w:r>
      <w:r>
        <w:rPr>
          <w:rtl w:val="true"/>
        </w:rPr>
        <w:t xml:space="preserve">. </w:t>
      </w:r>
      <w:r>
        <w:rPr>
          <w:rtl w:val="true"/>
        </w:rPr>
        <w:t>مسجد کوفه و تعدیل قبلة آن</w:t>
      </w:r>
      <w:bookmarkEnd w:id="216"/>
    </w:p>
    <w:p>
      <w:pPr>
        <w:pStyle w:val="Heading6"/>
        <w:numPr>
          <w:ilvl w:val="5"/>
          <w:numId w:val="1"/>
        </w:numPr>
        <w:rPr/>
      </w:pPr>
      <w:bookmarkStart w:id="217" w:name="__RefHeading___Toc567205_2749589250"/>
      <w:bookmarkStart w:id="218" w:name="_Toc80"/>
      <w:bookmarkEnd w:id="217"/>
      <w:r>
        <w:rPr>
          <w:rtl w:val="true"/>
        </w:rPr>
        <w:t>روایت اول</w:t>
      </w:r>
      <w:r>
        <w:rPr>
          <w:rtl w:val="true"/>
        </w:rPr>
        <w:t>:</w:t>
      </w:r>
      <w:bookmarkEnd w:id="218"/>
    </w:p>
    <w:p>
      <w:pPr>
        <w:pStyle w:val="BookText"/>
        <w:rPr/>
      </w:pPr>
      <w:r>
        <w:rPr>
          <w:rFonts w:ascii="IRNazanin" w:hAnsi="IRNazanin" w:eastAsia="IRNazanin"/>
          <w:color w:val="111111"/>
          <w:sz w:val="28"/>
          <w:sz w:val="28"/>
          <w:szCs w:val="28"/>
          <w:rtl w:val="true"/>
          <w:lang w:bidi="fa-IR"/>
        </w:rPr>
        <w:t>در روایت صحیح السندی</w:t>
      </w:r>
      <w:r>
        <w:rPr>
          <w:rStyle w:val="FootnoteAnchor"/>
          <w:rtl w:val="true"/>
        </w:rPr>
        <w:footnoteReference w:id="198"/>
      </w:r>
      <w:r>
        <w:rPr>
          <w:rFonts w:ascii="IRNazanin" w:hAnsi="IRNazanin" w:eastAsia="IRNazanin"/>
          <w:color w:val="111111"/>
          <w:sz w:val="28"/>
          <w:sz w:val="28"/>
          <w:szCs w:val="28"/>
          <w:rtl w:val="true"/>
          <w:lang w:bidi="fa-IR"/>
        </w:rPr>
        <w:t>، اصبغ بن نباته دربارة ناراحتی امیرالمؤمنین علیه السلام از وضعیت مسجد کوفه و تغییراتی که در آن صورت گرفته، ونیز ویرانی آن در زمان ظهور قائم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الربیع بن محمد المسلمی عن سعد بن ظریف 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 فی حدیث له حتی انتهی إلی مسجد الکوفة و کان مبنیاً بخزفٍ و دنان و طین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هدمک و ویل سهل هدمک و ویل لبانیک بالمطبوخ المغیر قبلة نوح، طوبی لمن شهد هدمک مع قائم أهل بیتی، أولئک خیار الأمة مع الأبرار العترة</w:t>
      </w:r>
      <w:r>
        <w:rPr>
          <w:rStyle w:val="FootnoteAnchor"/>
          <w:rtl w:val="true"/>
        </w:rPr>
        <w:footnoteReference w:id="19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هنگام ورود به مسجد کوفه که در آن زمان با خزف و گل پخته ساخته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تو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زمینة ویرانی تو را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که تو را با گل و خاک پخته بنا کرد و جهت قبلة نوح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bookmarkStart w:id="219" w:name="pg3008_30006"/>
    </w:p>
    <w:p>
      <w:pPr>
        <w:pStyle w:val="BookText"/>
        <w:rPr/>
      </w:pPr>
      <w:bookmarkEnd w:id="219"/>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شاهد ویرانی تو در روزگار حضرت قائم از اهل بیت می‌باشد آنان برگزیدگان امت هستند که همراه نیکان عترت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نکته قابل توجه است؛ یکی این که مراد از ویرانی مسجد در گذشته، علاوه بر تخریب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معنوی نیز بوده است؛ چرا که در روایت دارد مسجد با سفال و… ساخته شده بود؛ یعنی مسجد، به نوعی از حالت سادة قبلی خارج و به صورتی تجملاتی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تخریب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بهترین افراد امت صورت می‌گیرد و این خود، نشان از آن دارد که تخریب، برای اصلاح این مسجد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یعمر مساجد الله من آمن بالله و الیوم الآخر و أقام الصلوة و آتی الزکوة و لم یخش إلاّ الله فعسی أولئک أن یکونوا من المهتدین</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مساجد خدا را تنها کسی آباد می‌کند که ایمان به خدا و روز قیامت آورده و نماز را برپا دارد و زکات را بپردازد و جز از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چنین گروهی از هدایت یافتگان باشند</w:t>
      </w:r>
      <w:r>
        <w:rPr>
          <w:rFonts w:eastAsia="IRNazanin" w:cs="IRNazanin"/>
          <w:color w:val="111111"/>
          <w:sz w:val="28"/>
          <w:szCs w:val="28"/>
          <w:rtl w:val="true"/>
          <w:lang w:bidi="fa-IR"/>
        </w:rPr>
        <w:t>.</w:t>
      </w:r>
    </w:p>
    <w:p>
      <w:pPr>
        <w:pStyle w:val="Heading6"/>
        <w:numPr>
          <w:ilvl w:val="5"/>
          <w:numId w:val="1"/>
        </w:numPr>
        <w:rPr/>
      </w:pPr>
      <w:bookmarkStart w:id="220" w:name="__RefHeading___Toc567207_2749589250"/>
      <w:bookmarkStart w:id="221" w:name="_Toc81"/>
      <w:bookmarkEnd w:id="220"/>
      <w:r>
        <w:rPr>
          <w:rtl w:val="true"/>
        </w:rPr>
        <w:t>روایت دوم</w:t>
      </w:r>
      <w:r>
        <w:rPr>
          <w:rtl w:val="true"/>
        </w:rPr>
        <w:t>:</w:t>
      </w:r>
      <w:bookmarkEnd w:id="22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قبله مسجد کوفه از دیگر اقدامات امام عصر علیه السلام می‌باشد که حبه عرنی آن را از امیرالمؤمنین علیه السلام خبر می‌دهد</w:t>
      </w:r>
      <w:r>
        <w:rPr>
          <w:rFonts w:eastAsia="IRNazanin" w:cs="IRNazanin"/>
          <w:color w:val="111111"/>
          <w:sz w:val="28"/>
          <w:szCs w:val="28"/>
          <w:rtl w:val="true"/>
          <w:lang w:bidi="fa-IR"/>
        </w:rPr>
        <w:t>:</w:t>
      </w:r>
      <w:bookmarkStart w:id="222" w:name="pg3008_30007"/>
    </w:p>
    <w:p>
      <w:pPr>
        <w:pStyle w:val="BookText"/>
        <w:rPr/>
      </w:pPr>
      <w:bookmarkEnd w:id="222"/>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التیملی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و محمد ابنا علی بن یوسف عن سعدان بن مسلم عن صباح المزنی عن الحارث بن حصیرة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أنظر إلی شیعتنا بمسجد الکوفة، قدضربوا الفساطیط یعلمون الناس القرآن کما أنزل، أما إن قائمنا إذا قام کسره و سوی قبلته</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شیعیانم را در مسجد کوفه می‌بینم که خیمه‌ها برپا کرده‌اند و قرآن را آن چنان که نازل شده است به مردم یاد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هنگامی که قائم ما قیام کند، مسجد کوفه را شکسته و قبله آن را تعدیل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نشان دهندة اهمیت مسجد کوفه در دوران ظهور است و اینکه یک پایگاه بزرگ فرهنگی برای تعلیم و نشر معارف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حضرت در دوران ظهور، این پایگاه فرهنگی را اصلاح کرده، قبله‌اش را تعدیل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وجود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العرنی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باعث می‌شود که روایت، ضعیف و فاقد اعتبار باشد</w:t>
      </w:r>
      <w:r>
        <w:rPr>
          <w:rFonts w:eastAsia="IRNazanin" w:cs="IRNazanin"/>
          <w:color w:val="111111"/>
          <w:sz w:val="28"/>
          <w:szCs w:val="28"/>
          <w:rtl w:val="true"/>
          <w:lang w:bidi="fa-IR"/>
        </w:rPr>
        <w:t>.</w:t>
      </w:r>
    </w:p>
    <w:p>
      <w:pPr>
        <w:pStyle w:val="Heading6"/>
        <w:numPr>
          <w:ilvl w:val="5"/>
          <w:numId w:val="1"/>
        </w:numPr>
        <w:rPr/>
      </w:pPr>
      <w:bookmarkStart w:id="223" w:name="__RefHeading___Toc567209_2749589250"/>
      <w:bookmarkStart w:id="224" w:name="_Toc82"/>
      <w:bookmarkEnd w:id="223"/>
      <w:r>
        <w:rPr>
          <w:rtl w:val="true"/>
        </w:rPr>
        <w:t>روایت سوم</w:t>
      </w:r>
      <w:r>
        <w:rPr>
          <w:rtl w:val="true"/>
        </w:rPr>
        <w:t>:</w:t>
      </w:r>
      <w:bookmarkEnd w:id="22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دوم در بحث قبل نیز بر تخریب و تجدید بنای مسجد کوفه</w:t>
      </w:r>
      <w:bookmarkStart w:id="225" w:name="pg3008_30008"/>
    </w:p>
    <w:p>
      <w:pPr>
        <w:pStyle w:val="BookText"/>
        <w:rPr/>
      </w:pPr>
      <w:bookmarkEnd w:id="225"/>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القائم إذا قام رد البیت الحرام إلی أساسه و مسجد الرسول و مسجد الکوفه إلی إساسه؛</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 قیام کند، خانة خدا را به اندازة نخستین آن باز می‌گرداند و با مسجد پیامبر صلی الله علیه و آله و سلم و مسجد کوفه نیز چنین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مجموع روایات این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مجموع، مستفیض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نتیجه گرفت که حضرت به اصلاحاتی در بنای مسجد کوفه اقدام خواهد کرد که از آن جمله، تعدیل قبلة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اقدام حضرت نیز از مصادیق مبارزه با بدعت می‌باشد و حکم جدیدی به شمار نمی‌آید</w:t>
      </w:r>
      <w:r>
        <w:rPr>
          <w:rFonts w:eastAsia="IRNazanin" w:cs="IRNazanin"/>
          <w:color w:val="111111"/>
          <w:sz w:val="28"/>
          <w:szCs w:val="28"/>
          <w:rtl w:val="true"/>
          <w:lang w:bidi="fa-IR"/>
        </w:rPr>
        <w:t>.</w:t>
      </w:r>
    </w:p>
    <w:p>
      <w:pPr>
        <w:pStyle w:val="Heading5"/>
        <w:numPr>
          <w:ilvl w:val="4"/>
          <w:numId w:val="1"/>
        </w:numPr>
        <w:rPr/>
      </w:pPr>
      <w:bookmarkStart w:id="226" w:name="__RefHeading___Toc567211_2749589250"/>
      <w:bookmarkStart w:id="227" w:name="_Toc83"/>
      <w:bookmarkEnd w:id="226"/>
      <w:r>
        <w:rPr>
          <w:rtl w:val="true"/>
        </w:rPr>
        <w:t>ب</w:t>
      </w:r>
      <w:r>
        <w:rPr>
          <w:rtl w:val="true"/>
        </w:rPr>
        <w:t xml:space="preserve">. </w:t>
      </w:r>
      <w:r>
        <w:rPr>
          <w:rtl w:val="true"/>
        </w:rPr>
        <w:t>مساجد اربعه در کوفه</w:t>
      </w:r>
      <w:bookmarkEnd w:id="227"/>
    </w:p>
    <w:p>
      <w:pPr>
        <w:pStyle w:val="BookText"/>
        <w:rPr/>
      </w:pPr>
      <w:r>
        <w:rPr>
          <w:rFonts w:ascii="IRNazanin" w:hAnsi="IRNazanin" w:eastAsia="IRNazanin"/>
          <w:color w:val="111111"/>
          <w:sz w:val="28"/>
          <w:sz w:val="28"/>
          <w:szCs w:val="28"/>
          <w:rtl w:val="true"/>
          <w:lang w:bidi="fa-IR"/>
        </w:rPr>
        <w:t>فضل بن شاذان در ضمن روایت ضعیفی</w:t>
      </w:r>
      <w:r>
        <w:rPr>
          <w:rStyle w:val="FootnoteAnchor"/>
          <w:rtl w:val="true"/>
        </w:rPr>
        <w:footnoteReference w:id="203"/>
      </w:r>
      <w:r>
        <w:rPr>
          <w:rFonts w:ascii="IRNazanin" w:hAnsi="IRNazanin" w:eastAsia="IRNazanin"/>
          <w:color w:val="111111"/>
          <w:sz w:val="28"/>
          <w:sz w:val="28"/>
          <w:szCs w:val="28"/>
          <w:rtl w:val="true"/>
          <w:lang w:bidi="fa-IR"/>
        </w:rPr>
        <w:t>از امام صادق علیه السلام اشاره به این مطلب دارد که حضرت مهدی علیه السلام چهار مسجد را در کوفه خراب خواهد کرد و آن‌ها را به سبک مساجد زمان پیامبر صلی الله علیه و آله و سلم خواهد ساخت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عبدالرحمن بن أبی هاشم عن علی بن أبی حمزة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له اختصرناه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علیه السلام دخل الکوفة و أمر بهدم المساجد الأربعة حتی یبلغ أساسها و یصیرها عریشاً کعریش</w:t>
      </w:r>
    </w:p>
    <w:p>
      <w:pPr>
        <w:pStyle w:val="BookText"/>
        <w:rPr/>
      </w:pPr>
      <w:r>
        <w:rPr>
          <w:rFonts w:ascii="IRNazanin" w:hAnsi="IRNazanin" w:eastAsia="IRNazanin"/>
          <w:color w:val="111111"/>
          <w:sz w:val="28"/>
          <w:sz w:val="28"/>
          <w:szCs w:val="28"/>
          <w:rtl w:val="true"/>
          <w:lang w:bidi="fa-IR"/>
        </w:rPr>
        <w:t>موسی و تکون المساجد کلها جماء لاشرف لها کما کانت علی عهد رسول الله…</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وارد کوفه شده به تخریب چهار مسجد،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سقفی مثل عریش</w:t>
      </w:r>
      <w:r>
        <w:rPr>
          <w:rStyle w:val="FootnoteAnchor"/>
          <w:rtl w:val="true"/>
        </w:rPr>
        <w:footnoteReference w:id="205"/>
      </w:r>
      <w:r>
        <w:rPr>
          <w:rFonts w:ascii="IRNazanin" w:hAnsi="IRNazanin" w:eastAsia="IRNazanin"/>
          <w:color w:val="111111"/>
          <w:sz w:val="28"/>
          <w:sz w:val="28"/>
          <w:szCs w:val="28"/>
          <w:rtl w:val="true"/>
          <w:lang w:bidi="fa-IR"/>
        </w:rPr>
        <w:t>موسی قرار می‌دهد و مساجد، همگی هموار و غیر مشرف می‌گردند، آن چنان که در عهد رسول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همین یک روایت ضعیف وجود دارد؛ اما برخی</w:t>
      </w:r>
      <w:r>
        <w:rPr>
          <w:rStyle w:val="FootnoteAnchor"/>
          <w:rtl w:val="true"/>
        </w:rPr>
        <w:footnoteReference w:id="206"/>
      </w:r>
      <w:r>
        <w:rPr>
          <w:rFonts w:ascii="IRNazanin" w:hAnsi="IRNazanin" w:eastAsia="IRNazanin"/>
          <w:color w:val="111111"/>
          <w:sz w:val="28"/>
          <w:sz w:val="28"/>
          <w:szCs w:val="28"/>
          <w:rtl w:val="true"/>
          <w:lang w:bidi="fa-IR"/>
        </w:rPr>
        <w:t>به آن اعتنا کرده، احتمال داده‌اند مقصود از این مساجد چهارگانه، همان مساجدی باشد که به شکرانة کشتن امام حسین علیه السلام در کوفه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جددت اربعة مساجد بالکوفة فرحاً لقتل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الاشعث و مسجد جریر و مسجد سماک و مسجد شبث بن ربعی</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کوفه به سبب شادی از کشتن حسین علیه السلام چهار مسجد ساخته شد که عبارتند از مسجد اشعث، جریر، سماک و شبث بن ربعی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مساجد، اکنون وجود ندارند؛ ولی امکان دارد قومی بیایند</w:t>
      </w:r>
      <w:bookmarkStart w:id="228" w:name="pg3008_30010"/>
    </w:p>
    <w:p>
      <w:pPr>
        <w:pStyle w:val="BookText"/>
        <w:rPr/>
      </w:pPr>
      <w:bookmarkEnd w:id="228"/>
      <w:r>
        <w:rPr>
          <w:rFonts w:ascii="IRNazanin" w:hAnsi="IRNazanin" w:eastAsia="IRNazanin"/>
          <w:color w:val="111111"/>
          <w:sz w:val="28"/>
          <w:sz w:val="28"/>
          <w:szCs w:val="28"/>
          <w:rtl w:val="true"/>
          <w:lang w:bidi="fa-IR"/>
        </w:rPr>
        <w:t>و از روی دشمنی با اهل بیت علیه السلام، دوباره آن‌ها را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نیز احتمال دارد تخریب این مساجد چهارگانه به دلیل بنای تجملاتی آن‌ها باشد، به قرینة اینکه در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زمان رسول خدا صلی الله علیه و آله و سلم، سقف آن‌ها را از عریش قرار می‌دهد و آن‌ها را مشرف بر دیگر ساختمان‌ها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هر دو احتمال، تخریب این چهار مسجد نیز از احکام جدید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از باب از بین بردن مظاهر ظلم و در صورت دوم، برای مبارزه با بدعت است</w:t>
      </w:r>
      <w:r>
        <w:rPr>
          <w:rFonts w:eastAsia="IRNazanin" w:cs="IRNazanin"/>
          <w:color w:val="111111"/>
          <w:sz w:val="28"/>
          <w:szCs w:val="28"/>
          <w:rtl w:val="true"/>
          <w:lang w:bidi="fa-IR"/>
        </w:rPr>
        <w:t>.</w:t>
      </w:r>
    </w:p>
    <w:p>
      <w:pPr>
        <w:pStyle w:val="Heading5"/>
        <w:numPr>
          <w:ilvl w:val="4"/>
          <w:numId w:val="1"/>
        </w:numPr>
        <w:rPr/>
      </w:pPr>
      <w:bookmarkStart w:id="229" w:name="__RefHeading___Toc567213_2749589250"/>
      <w:bookmarkStart w:id="230" w:name="_Toc84"/>
      <w:bookmarkEnd w:id="229"/>
      <w:r>
        <w:rPr>
          <w:rtl w:val="true"/>
        </w:rPr>
        <w:t>ج</w:t>
      </w:r>
      <w:r>
        <w:rPr>
          <w:rtl w:val="true"/>
        </w:rPr>
        <w:t xml:space="preserve">. </w:t>
      </w:r>
      <w:r>
        <w:rPr>
          <w:rtl w:val="true"/>
        </w:rPr>
        <w:t>مساجد مُشرف</w:t>
      </w:r>
      <w:bookmarkEnd w:id="230"/>
    </w:p>
    <w:p>
      <w:pPr>
        <w:pStyle w:val="BookText"/>
        <w:rPr/>
      </w:pPr>
      <w:r>
        <w:rPr>
          <w:rFonts w:ascii="IRNazanin" w:hAnsi="IRNazanin" w:eastAsia="IRNazanin"/>
          <w:color w:val="111111"/>
          <w:sz w:val="28"/>
          <w:sz w:val="28"/>
          <w:szCs w:val="28"/>
          <w:rtl w:val="true"/>
          <w:lang w:bidi="fa-IR"/>
        </w:rPr>
        <w:t>در بخشی از روایتی که در قسمت قبل، از کتاب الغیبه طوسی نقل شد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المساجد کلها جمّاء لا شرف لها کما کانت علی عهد رسول الله صلی الله علیه و آله و سلم ؛</w:t>
      </w:r>
    </w:p>
    <w:p>
      <w:pPr>
        <w:pStyle w:val="BookText"/>
        <w:rPr/>
      </w:pPr>
      <w:r>
        <w:rPr>
          <w:rFonts w:ascii="IRNazanin" w:hAnsi="IRNazanin" w:eastAsia="IRNazanin"/>
          <w:color w:val="111111"/>
          <w:sz w:val="28"/>
          <w:sz w:val="28"/>
          <w:szCs w:val="28"/>
          <w:rtl w:val="true"/>
          <w:lang w:bidi="fa-IR"/>
        </w:rPr>
        <w:t xml:space="preserve">همة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قیام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سطح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و هیچ اشرافی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مکان‌های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همان‌طور که مساجد در عصر رسول الله صلی الله علیه و آله و سلم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دست می‌آید که مساجد در زمان رسول خاتم صلی الله علیه و آله و سلم به گونه‌ای ساخته می‌شده که هم سطح سایر منازل و ساختمان‌ها باشد، تا از ساختمان مسجد، تسلطی بر منزل مردم نباشد و امام عصر علیه السلام نیز در زمان حکومتش مساجد را همین گونه خواهد ساخت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یک روایت ضعیف است؛ اما به خوبی بیان می‌کند که</w:t>
      </w:r>
      <w:bookmarkStart w:id="231" w:name="pg3008_30011"/>
    </w:p>
    <w:p>
      <w:pPr>
        <w:pStyle w:val="BookText"/>
        <w:rPr/>
      </w:pPr>
      <w:bookmarkEnd w:id="231"/>
      <w:r>
        <w:rPr>
          <w:rFonts w:ascii="IRNazanin" w:hAnsi="IRNazanin" w:eastAsia="IRNazanin"/>
          <w:color w:val="111111"/>
          <w:sz w:val="28"/>
          <w:sz w:val="28"/>
          <w:szCs w:val="28"/>
          <w:rtl w:val="true"/>
          <w:lang w:bidi="fa-IR"/>
        </w:rPr>
        <w:t>این، حکم جدیدی نیست و مساجد زمان پیامبر اسلام صلی الله علیه و آله و سلم نیز چنین بوده‌اند و بعدها بر اثر گذشت زمان، تغییر شکل داده و به صورت ساختمان‌های مرتفعی ساخته شده‌اند که شاید نوعی تعرض به حقوق همسایگان مسجد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علیه السلام برای رعایت عدالت و جلوگیری از ظلم، مساجد را به شکل قبلی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علیه السلام رأی مسجداً بالکوفة و قد شُرّف فقال کأنّه بیعة و قال إن المساجد تبنی جماً لا تشرف</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امام علی علیه السلام مسجدی را در کوفه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سایر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مساجد،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 ساختمان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مشرف ساخته می‌شوند</w:t>
      </w:r>
      <w:r>
        <w:rPr>
          <w:rFonts w:eastAsia="IRNazanin" w:cs="IRNazanin"/>
          <w:color w:val="111111"/>
          <w:sz w:val="28"/>
          <w:szCs w:val="28"/>
          <w:rtl w:val="true"/>
          <w:lang w:bidi="fa-IR"/>
        </w:rPr>
        <w:t>».</w:t>
      </w:r>
    </w:p>
    <w:p>
      <w:pPr>
        <w:pStyle w:val="Heading5"/>
        <w:numPr>
          <w:ilvl w:val="4"/>
          <w:numId w:val="1"/>
        </w:numPr>
        <w:rPr/>
      </w:pPr>
      <w:bookmarkStart w:id="232" w:name="__RefHeading___Toc567215_2749589250"/>
      <w:bookmarkStart w:id="233" w:name="_Toc85"/>
      <w:bookmarkEnd w:id="232"/>
      <w:r>
        <w:rPr>
          <w:rtl w:val="true"/>
        </w:rPr>
        <w:t>د</w:t>
      </w:r>
      <w:r>
        <w:rPr>
          <w:rtl w:val="true"/>
        </w:rPr>
        <w:t xml:space="preserve">. </w:t>
      </w:r>
      <w:r>
        <w:rPr>
          <w:rtl w:val="true"/>
        </w:rPr>
        <w:t>مساجد سد راه مردم</w:t>
      </w:r>
      <w:bookmarkEnd w:id="233"/>
    </w:p>
    <w:p>
      <w:pPr>
        <w:pStyle w:val="BookText"/>
        <w:rPr/>
      </w:pPr>
      <w:r>
        <w:rPr>
          <w:rFonts w:ascii="IRNazanin" w:hAnsi="IRNazanin" w:eastAsia="IRNazanin"/>
          <w:color w:val="111111"/>
          <w:sz w:val="28"/>
          <w:sz w:val="28"/>
          <w:szCs w:val="28"/>
          <w:rtl w:val="true"/>
          <w:lang w:bidi="fa-IR"/>
        </w:rPr>
        <w:t>در همان روایتی که از کتاب الغیبه طوسی دربارة تخریب مساجد اربعه نقل 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دخل الکوفة و امر بهدم المساجد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یهدم کل مسجد علی الطریق؛</w:t>
      </w:r>
      <w:r>
        <w:rPr>
          <w:rStyle w:val="FootnoteAnchor"/>
          <w:rtl w:val="true"/>
        </w:rPr>
        <w:footnoteReference w:id="20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هر مسجدی را که در سر راه مردم قرار دارد و برای آنان ایجاد مزاحمت می‌کند، خراب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روشنی بیان کرده است که اگر مسجدی در موقعیتی ساخته شده باشد که بر سر راه عبور و مرور مردم باشد، توسط حضرت، خراب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در حکومت اسلامی، همواره مصلحت عموم مردم دارای اهمیت بوده است، این حکم بعید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دربارة اینکه اگر مسجدی در مسیر راه ساخته شود و باعث ضرر رساندن به کسی شود، آیا ضمان آور است یا 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کان بناؤه بإذن الإمام لم یضمن ما یتلف بسببه و إلاّ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استبعد الفرض و هو کون الإمام یأذن فی بناء مسجد فی الطریق</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گفته شده اگر بنای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امام باشد، چیزی که به سبب آن تلف شده را ضامن نیست و الا ضامن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را که امام اجازه دهد تا مسجدی در سر راه مردم ساخته شود را بعید دانسته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عبارات می‌فهمیم امام حتی در مسائل عبادی هم به مصلحت عمومی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شاهد این هستیم که در برخی موارد، مراجع تقلید به تخریب مسجدی که در مسیر راه قرار گرفته، حکم داده‌اند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تخریب، حکم مسجد بودن را هم ندارد</w:t>
      </w:r>
      <w:r>
        <w:rPr>
          <w:rFonts w:eastAsia="IRNazanin" w:cs="IRNazanin"/>
          <w:color w:val="111111"/>
          <w:sz w:val="28"/>
          <w:szCs w:val="28"/>
          <w:rtl w:val="true"/>
          <w:lang w:bidi="fa-IR"/>
        </w:rPr>
        <w:t>.</w:t>
      </w:r>
      <w:bookmarkStart w:id="234" w:name="pg3008_30013"/>
    </w:p>
    <w:p>
      <w:pPr>
        <w:pStyle w:val="Heading5"/>
        <w:numPr>
          <w:ilvl w:val="4"/>
          <w:numId w:val="1"/>
        </w:numPr>
        <w:rPr/>
      </w:pPr>
      <w:bookmarkStart w:id="235" w:name="__RefHeading___Toc567217_2749589250"/>
      <w:bookmarkStart w:id="236" w:name="_Toc86"/>
      <w:bookmarkEnd w:id="234"/>
      <w:bookmarkEnd w:id="235"/>
      <w:r>
        <w:rPr>
          <w:rtl w:val="true"/>
        </w:rPr>
        <w:t>ه</w:t>
      </w:r>
      <w:r>
        <w:rPr>
          <w:rtl w:val="true"/>
        </w:rPr>
        <w:t xml:space="preserve">. </w:t>
      </w:r>
      <w:r>
        <w:rPr>
          <w:rtl w:val="true"/>
        </w:rPr>
        <w:t>سقف مساجد</w:t>
      </w:r>
      <w:bookmarkEnd w:id="236"/>
    </w:p>
    <w:p>
      <w:pPr>
        <w:pStyle w:val="Heading6"/>
        <w:numPr>
          <w:ilvl w:val="5"/>
          <w:numId w:val="1"/>
        </w:numPr>
        <w:rPr/>
      </w:pPr>
      <w:bookmarkStart w:id="237" w:name="__RefHeading___Toc567219_2749589250"/>
      <w:bookmarkStart w:id="238" w:name="_Toc87"/>
      <w:bookmarkEnd w:id="237"/>
      <w:r>
        <w:rPr>
          <w:rtl w:val="true"/>
        </w:rPr>
        <w:t>روایت اول</w:t>
      </w:r>
      <w:r>
        <w:rPr>
          <w:rtl w:val="true"/>
        </w:rPr>
        <w:t>:</w:t>
      </w:r>
      <w:bookmarkEnd w:id="23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مرفوعی از امام باقر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یبدأ به قائمنا سقوف المساجد فیکسّرها و یأمر بها فیجعل عریشاً کعریش موسی</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نخستین چیزی که حضرت مهدی عجل الله تعالی فرجه الشریف از آن آغاز می‌کند، سقف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ویران کرده و امر به ویرانی آن‌ها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آن‌ها سقف‌هایی مثل عریش موسی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مقدمة کتابش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روایاتی را ذکر کرده‌ام که بر طبق آن فتوا داده‌ام، و به صحت آن حکم کرده، میان خود و خدا حجت داشته‌ام؛ لذا شاید بتوان از ضعف سند این روایت چشم پوشی کرد</w:t>
      </w:r>
      <w:r>
        <w:rPr>
          <w:rFonts w:eastAsia="IRNazanin" w:cs="IRNazanin"/>
          <w:color w:val="111111"/>
          <w:sz w:val="28"/>
          <w:szCs w:val="28"/>
          <w:rtl w:val="true"/>
          <w:lang w:bidi="fa-IR"/>
        </w:rPr>
        <w:t>.</w:t>
      </w:r>
    </w:p>
    <w:p>
      <w:pPr>
        <w:pStyle w:val="Heading6"/>
        <w:numPr>
          <w:ilvl w:val="5"/>
          <w:numId w:val="1"/>
        </w:numPr>
        <w:rPr/>
      </w:pPr>
      <w:bookmarkStart w:id="239" w:name="__RefHeading___Toc567221_2749589250"/>
      <w:bookmarkStart w:id="240" w:name="_Toc88"/>
      <w:bookmarkEnd w:id="239"/>
      <w:r>
        <w:rPr>
          <w:rtl w:val="true"/>
        </w:rPr>
        <w:t>روایت دوم</w:t>
      </w:r>
      <w:r>
        <w:rPr>
          <w:rtl w:val="true"/>
        </w:rPr>
        <w:t>:</w:t>
      </w:r>
      <w:bookmarkEnd w:id="24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امام صادق علیه السلام در باره کراهت نماز در مساجدی که دارای سقف هستند سؤال شد، آن حضرت در پاسخ، آن را تا قبل از ظهور امام عصر علیه السلام بدون اشکال دانستند؛ اما برای زمان ظهور وضعیت دیگری را خبر می‌دهد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عن أبیه عن ابن أبی عمیر عن حماد بن عثمان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ابوعبدالله علیه السلام عن المساجد المظلّله أیکره</w:t>
      </w:r>
      <w:bookmarkStart w:id="241" w:name="pg3008_30014"/>
    </w:p>
    <w:p>
      <w:pPr>
        <w:pStyle w:val="BookText"/>
        <w:rPr/>
      </w:pPr>
      <w:bookmarkEnd w:id="241"/>
      <w:r>
        <w:rPr>
          <w:rFonts w:ascii="IRNazanin" w:hAnsi="IRNazanin" w:eastAsia="IRNazanin"/>
          <w:color w:val="111111"/>
          <w:sz w:val="28"/>
          <w:sz w:val="28"/>
          <w:szCs w:val="28"/>
          <w:rtl w:val="true"/>
          <w:lang w:bidi="fa-IR"/>
        </w:rPr>
        <w:t>الصلاة فیها؟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ولکن لایضرکم الیوم، ولو قد کان العدل، لرأیتم کیف یصنع فی ذلک…</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نماز خواندن در مساجد مسقف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ولی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پیش از قیام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 ولی آن روز که حکومت عدل برپا شود، خواهید دید با این گونه مساجد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خاص ندارد؛ اما برخی دیگر وی را فوق وثاقت دانسته و شأن او را بالاتر از ثقه می‌دانند؛ ضمن اینکه بنابر بعضی مبانی، وی توثیق عام نیز دارد؛ زیرا علی بن ابراهیم در مقدمه تفسیرش، مشایخ خود را توثیق کرده و توثیق عام به خاص منحل می‌شود؛ یعنی یکایک مشایخ آن کتاب، ثقه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نظر، روایت صحیح است</w:t>
      </w:r>
      <w:r>
        <w:rPr>
          <w:rFonts w:eastAsia="IRNazanin" w:cs="IRNazanin"/>
          <w:color w:val="111111"/>
          <w:sz w:val="28"/>
          <w:szCs w:val="28"/>
          <w:rtl w:val="true"/>
          <w:lang w:bidi="fa-IR"/>
        </w:rPr>
        <w:t>.</w:t>
      </w:r>
      <w:r>
        <w:rPr>
          <w:rStyle w:val="FootnoteAnchor"/>
          <w:rtl w:val="true"/>
        </w:rPr>
        <w:footnoteReference w:id="213"/>
      </w:r>
    </w:p>
    <w:p>
      <w:pPr>
        <w:pStyle w:val="Heading6"/>
        <w:numPr>
          <w:ilvl w:val="5"/>
          <w:numId w:val="1"/>
        </w:numPr>
        <w:rPr/>
      </w:pPr>
      <w:bookmarkStart w:id="242" w:name="__RefHeading___Toc567223_2749589250"/>
      <w:bookmarkStart w:id="243" w:name="_Toc89"/>
      <w:bookmarkEnd w:id="242"/>
      <w:r>
        <w:rPr>
          <w:rtl w:val="true"/>
        </w:rPr>
        <w:t>روایت سوم</w:t>
      </w:r>
      <w:r>
        <w:rPr>
          <w:rtl w:val="true"/>
        </w:rPr>
        <w:t>:</w:t>
      </w:r>
      <w:bookmarkEnd w:id="24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ابو بصیر از امام باقر علیه السلام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مساجد اربعه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نیز بیان می‌کند که وقتی حضرت، مساجد چهارگانة کوفه را تخریب نموده و آن‌ها را از نو بنا کند، برای آن‌ها سقف‌هایی از عریش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روایت فوق، روایت اول و سوم بیان می‌کند که حضرت مهدی علیه السلام سقف مساجد را به صورت سایبان خواهد ساخت؛ ضمن اینکه روایت اول از تخریب سقف کنونی مساجد نیز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بر استحباب حمل شده اند؛ زیرا نبودن مانع و حائل میان نمازگزار و آسمان، مستحب است و نبودن حائل، یکی از اسباب قبولی نماز و استجابت دعا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روایت دوم نیز از کراهت نماز خواندن در مساجد سر پوشیده ـ در غیر این زمان ـ صحبت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حکومت عدل بر پا شود، خواهید دید با این گونه مساجد چه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تصریح ندارد که حضرت با آن‌ها چه خواهد کرد البته با توجه به روایت اول و سوم، احتمالاً منظور حضرت، تخریب سقف مساجد و جایگزین کردن عریش به جای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علما دربارة روایت دوم گفته 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روایت این است که مسقف کردن مسجد، خلاف نظر شرع و یک نوع سنت شکنی است و مورد کراهت شرع است؛ ولی فعلاً مبارزه با این سنت شکنی، زمینه ندارد و نماز مؤمنان در این گونه مساجد مشکلی ندارد؛ لیکن به هنگام ظهور عدالت و مبارزه با سنت شکنی، دربارة آن، تصمیم دیگری اتخاذ می‌شود</w:t>
      </w:r>
      <w:r>
        <w:rPr>
          <w:rFonts w:eastAsia="IRNazanin" w:cs="IRNazanin"/>
          <w:color w:val="111111"/>
          <w:sz w:val="28"/>
          <w:szCs w:val="28"/>
          <w:rtl w:val="true"/>
          <w:lang w:bidi="fa-IR"/>
        </w:rPr>
        <w:t>.</w:t>
      </w:r>
      <w:r>
        <w:rPr>
          <w:rStyle w:val="FootnoteAnchor"/>
          <w:rtl w:val="true"/>
        </w:rPr>
        <w:footnoteReference w:id="215"/>
      </w:r>
      <w:bookmarkStart w:id="244" w:name="pg3008_30016"/>
    </w:p>
    <w:p>
      <w:pPr>
        <w:pStyle w:val="BookText"/>
        <w:rPr/>
      </w:pPr>
      <w:bookmarkEnd w:id="244"/>
      <w:r>
        <w:rPr>
          <w:rFonts w:ascii="IRNazanin" w:hAnsi="IRNazanin" w:eastAsia="IRNazanin"/>
          <w:color w:val="111111"/>
          <w:sz w:val="28"/>
          <w:sz w:val="28"/>
          <w:szCs w:val="28"/>
          <w:rtl w:val="true"/>
          <w:lang w:bidi="fa-IR"/>
        </w:rPr>
        <w:t>و کلام آخر آنکه، این عمل امام مهدی علیه السلام نه تنها حکم جدیدی نیست؛ بلکه همان سیره و روش جدش رسول خدا صلی الله علیه و آله و سلم است که حضرت، آن را احیا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ان مسجده صلی الله علیه و آله و سلم کان بغیر سقف فانه لما عمل المسجد سئل عن کیفیته فقال عریش کعریش اخی موسی؛</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حدیث است که مسجد پیامبر صلی الله علیه و آله و سلم سقف نداشت و در هنگام ساخت مسجد، دربارة علت این مسأله از ایشان سؤال شد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سایبانی است مثل سایبان برادرم موسی</w:t>
      </w:r>
      <w:r>
        <w:rPr>
          <w:rFonts w:eastAsia="IRNazanin" w:cs="IRNazanin"/>
          <w:color w:val="111111"/>
          <w:sz w:val="28"/>
          <w:szCs w:val="28"/>
          <w:rtl w:val="true"/>
          <w:lang w:bidi="fa-IR"/>
        </w:rPr>
        <w:t>.</w:t>
      </w:r>
    </w:p>
    <w:p>
      <w:pPr>
        <w:pStyle w:val="Heading5"/>
        <w:numPr>
          <w:ilvl w:val="4"/>
          <w:numId w:val="1"/>
        </w:numPr>
        <w:rPr/>
      </w:pPr>
      <w:bookmarkStart w:id="245" w:name="__RefHeading___Toc567225_2749589250"/>
      <w:bookmarkStart w:id="246" w:name="_Toc90"/>
      <w:bookmarkEnd w:id="245"/>
      <w:r>
        <w:rPr>
          <w:rtl w:val="true"/>
        </w:rPr>
        <w:t>و</w:t>
      </w:r>
      <w:r>
        <w:rPr>
          <w:rtl w:val="true"/>
        </w:rPr>
        <w:t xml:space="preserve">. </w:t>
      </w:r>
      <w:r>
        <w:rPr>
          <w:rtl w:val="true"/>
        </w:rPr>
        <w:t>مناره ها و مقصوره ها</w:t>
      </w:r>
      <w:bookmarkEnd w:id="24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ها و مقصوره ها</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یکی از کارهایی که توسط حضرت مهدی علیه السلام صورت می‌گیرد، تخریب مناره‌ها و مقصوره‌ها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چنان که در روایت ذکر شده این است که ساخت آن‌ها بدعتی است که در دین صورت گرفته و هیچ یک از پیامبران و حجت‌های خدا چنین کاری نکرده‌اند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سعد بن عبدالله عن داود بن 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محمد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یهدم المنار و المقاصیر التی فی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لأیّ معنی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هذا أنها محدثة مبتدعة لم یبنها نبی و لا حجة</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عسکری بودم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کند، مناره‌ها و مقصوره‌هایی را که در مساجد است،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حضرت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این‌ها بدعت و نوآوری‌هایی است که پیامبر و امامی آن را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به دو طریق صحیح وارد شده است</w:t>
      </w:r>
      <w:r>
        <w:rPr>
          <w:rStyle w:val="FootnoteAnchor"/>
          <w:rtl w:val="true"/>
        </w:rPr>
        <w:footnoteReference w:id="219"/>
      </w:r>
      <w:r>
        <w:rPr>
          <w:rFonts w:ascii="IRNazanin" w:hAnsi="IRNazanin" w:eastAsia="IRNazanin"/>
          <w:color w:val="111111"/>
          <w:sz w:val="28"/>
          <w:sz w:val="28"/>
          <w:szCs w:val="28"/>
          <w:rtl w:val="true"/>
          <w:lang w:bidi="fa-IR"/>
        </w:rPr>
        <w:t>، ما را به این نتیجه می‌رساند که حضرت مهدی علیه السلام از آن رو که یکی از برنامه‌های مهم فرهنگی اش، مبارزه با بدعت‌ها است، به ویران کردن مناره‌ها و مقصوره‌ها دست خواهد زد؛ چرا که آن‌ها از بدعت‌های به وجود آمده، پس از دوران پیامبر صلی الله علیه و آله و 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کراهة تطویل المنارة، أزید من سطح المسجد، لئلا یشرف المؤذنون علی الجیران، و المنارات الطویلة من بدع عمر</w:t>
      </w:r>
      <w:r>
        <w:rPr>
          <w:rStyle w:val="FootnoteAnchor"/>
          <w:rtl w:val="true"/>
        </w:rPr>
        <w:footnoteReference w:id="22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میان اصحاب، کراهت بلندتر ساختن منارة مساجد از سطح مسجد است؛ برای اینکه مؤذنان بر همسایگان اشراف نداشته باشند و مناره‌های بلند، از بدعت‌های عمر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مرّ علی منارة طویلة فأمر بهدمها،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لاترفع المنارة الاّ مع سطح المسجد</w:t>
      </w:r>
      <w:r>
        <w:rPr>
          <w:rStyle w:val="FootnoteAnchor"/>
          <w:rtl w:val="true"/>
        </w:rPr>
        <w:footnoteReference w:id="2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از کنار منارة بلندی عبور کرد و به تخریب آن امر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مناره از سطح مسجد، بلندتر ساخته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مهدی علیه السلام با این کار خود، حکم جدیدی نمی‌آورد؛ بلکه در ادامة سیره و روش پدران بزرگوارش به چنین اقدامی دست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وجود مناره‌های بلند، همان محذوری پیش خواهد آمد که از ساخت مساجد مُشرف پیش می‌آمد؛ لذا برخی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حرمت ساختن مناره‌های بلند به دست می‌آید؛ زیرا اشراف داشتن و مسلط شدن بر خانه‌های مسلمانان، حرام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نکتة مهم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اعلام الوری، این روایت به گونه دیگری وارد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 القائم یأمر بهدم المنابر</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که احتمال دارد اشتباهی از جانب نساخ باشد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اند؛</w:t>
      </w:r>
    </w:p>
    <w:p>
      <w:pPr>
        <w:pStyle w:val="BookText"/>
        <w:rPr/>
      </w:pPr>
      <w:r>
        <w:rPr>
          <w:rFonts w:ascii="IRNazanin" w:hAnsi="IRNazanin" w:eastAsia="IRNazanin"/>
          <w:color w:val="111111"/>
          <w:sz w:val="28"/>
          <w:sz w:val="28"/>
          <w:szCs w:val="28"/>
          <w:rtl w:val="true"/>
          <w:lang w:bidi="fa-IR"/>
        </w:rPr>
        <w:t xml:space="preserve">چرا که سند همة این روایات به 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قاسم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زمانی تقویت می‌شود که در روایات دیگر نیز امر به تخریب مناره‌های بلند وجود دارد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مؤید دیگر این مطلب، روایاتی است که در آن‌ها صحبت از تخریب مساجد مشرف، توسط امام زمان علیه السلام به میان آمده است و در این جا نیز چون مناره‌های بلند، مشرف بر سایر ساختمان‌ها می‌شود، حضرت به تخریب آن، امر می‌کند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دربارة تخریب مناره‌ها و مقصوره‌ها یک روایت صحیح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در روایت اعلام الوری تصحیف صورت گرفته و در آن روایت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روایات این بحث به دو روایت صحیح می‌رسد اما بنابر این احتمال که در روایت اعلام الوری تصحیفی صورت نگرفته باشد و عبارت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گفت یکی دیگر از کارهای حضرت، تخریب منبرها است؛ در این صورت، روایت نیاز به توضیح و توجیه دارد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منابری است که دارای زینت هستند، یا منبرهایی که در اختیار  عده‌ای قرار گرفته که از آن سوء استفاده کرده، تیشه به ریشة اسلام می‌زنند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247" w:name="pg3008_30020"/>
    </w:p>
    <w:p>
      <w:pPr>
        <w:pStyle w:val="Heading5"/>
        <w:numPr>
          <w:ilvl w:val="4"/>
          <w:numId w:val="1"/>
        </w:numPr>
        <w:rPr/>
      </w:pPr>
      <w:bookmarkStart w:id="248" w:name="__RefHeading___Toc567227_2749589250"/>
      <w:bookmarkStart w:id="249" w:name="_Toc91"/>
      <w:bookmarkEnd w:id="247"/>
      <w:bookmarkEnd w:id="248"/>
      <w:r>
        <w:rPr>
          <w:rtl w:val="true"/>
        </w:rPr>
        <w:t>ز</w:t>
      </w:r>
      <w:r>
        <w:rPr>
          <w:rtl w:val="true"/>
        </w:rPr>
        <w:t xml:space="preserve">. </w:t>
      </w:r>
      <w:r>
        <w:rPr>
          <w:rtl w:val="true"/>
        </w:rPr>
        <w:t>زینت مساجد</w:t>
      </w:r>
      <w:bookmarkEnd w:id="249"/>
    </w:p>
    <w:p>
      <w:pPr>
        <w:pStyle w:val="BookText"/>
        <w:rPr/>
      </w:pPr>
      <w:r>
        <w:rPr>
          <w:rFonts w:ascii="IRNazanin" w:hAnsi="IRNazanin" w:eastAsia="IRNazanin"/>
          <w:color w:val="111111"/>
          <w:sz w:val="28"/>
          <w:sz w:val="28"/>
          <w:szCs w:val="28"/>
          <w:rtl w:val="true"/>
          <w:lang w:bidi="fa-IR"/>
        </w:rPr>
        <w:t>ایجاد نقش و نگار بر در و دیوار مساجد و تزیین آن، از جمله اموری است که در روایات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هنگام ظهور حضرت حجت علیه السلام با این عمل، برخورد خواهد شد؛ اگر چه در روایت به آن، تصریحی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علی العلوی عن سهل بن جمهور عن عبدالعظیم بن عبدالله العلوی عن الحسن بن الحسین العرنی عن عمرو ابن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جعفر علیه السلام عن الصلاة فی المساجد المصورة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أکره ذلک ولکن لایضرکم ذلک، الیوم و لو قد قام العدل رأیتم کیف یصنع فی ذلک</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عمرو بن جمیع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دربارة نماز در مساجدی که دارای نقش و نگار است،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خوش ندارم؛ ولی در این روزگار این امر برای شما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حاکم شود، خواهید دید که در این امر چگونه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طبسی می‌فرماید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ضعیف است؛</w:t>
      </w:r>
      <w:r>
        <w:rPr>
          <w:rStyle w:val="FootnoteAnchor"/>
          <w:rtl w:val="true"/>
        </w:rPr>
        <w:footnoteReference w:id="227"/>
      </w:r>
      <w:r>
        <w:rPr>
          <w:rFonts w:ascii="IRNazanin" w:hAnsi="IRNazanin" w:eastAsia="IRNazanin"/>
          <w:color w:val="111111"/>
          <w:sz w:val="28"/>
          <w:sz w:val="28"/>
          <w:szCs w:val="28"/>
          <w:rtl w:val="true"/>
          <w:lang w:bidi="fa-IR"/>
        </w:rPr>
        <w:t>ولی از اینکه فقها به استناد این روایت و دیگر روایات، فتوا به کراهت نقش در مساجد داده‌اند، چنین استفاده می‌شود که مورد اعتماد و عمل آنان</w:t>
      </w:r>
    </w:p>
    <w:p>
      <w:pPr>
        <w:pStyle w:val="BookText"/>
        <w:rPr/>
      </w:pPr>
      <w:r>
        <w:rPr>
          <w:rFonts w:ascii="IRNazanin" w:hAnsi="IRNazanin" w:eastAsia="IRNazanin"/>
          <w:color w:val="111111"/>
          <w:sz w:val="28"/>
          <w:sz w:val="28"/>
          <w:szCs w:val="28"/>
          <w:rtl w:val="true"/>
          <w:lang w:bidi="fa-IR"/>
        </w:rPr>
        <w:t>بوده است؛ لکن ممکن است گفته شود که این عمل فقهای شیعه بر مبنای تسامح در ادله سنن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مقابل نیز روایاتی وجود دارد که وجود نقش در مساجد را بلامانع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عن الامام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المسجد یکتب فی القبلة القران أو شیء من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المسجد ینقش فی قبلته بجص أو أصباغ؟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کاظم علیه السلام دربارة نوشتن آیات قرآن یا ذکری از اذکار خداوند در سمت قبلة مسجد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کشیدن نقش با گچ و رنگ در سمت قبلة مسجد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النقش فقد حکم جماعة بتحریم النقش بالذهب و أطلق العلامة فی أکثر کتبه و المحقق فی المعتبر و الشهید فی الذکری، تحریم النقش من غیر تقیید بالذهب، معللین بأن ذلک لم یکن فی عهد النبی صلی الله علیه و آله و سلم فیکون بدعة، و هو استدلال ضعیف و کذا حکم الأکثر بتحریم نقش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علیه الفاضلان بالتعلیل السابق و بما رواه الشیخ عن عمرو بن</w:t>
      </w:r>
    </w:p>
    <w:p>
      <w:pPr>
        <w:pStyle w:val="BookText"/>
        <w:rPr/>
      </w:pPr>
      <w:r>
        <w:rPr>
          <w:rFonts w:ascii="IRNazanin" w:hAnsi="IRNazanin" w:eastAsia="IRNazanin"/>
          <w:color w:val="111111"/>
          <w:sz w:val="28"/>
          <w:sz w:val="28"/>
          <w:szCs w:val="28"/>
          <w:rtl w:val="true"/>
          <w:lang w:bidi="fa-IR"/>
        </w:rPr>
        <w:t>جمیع</w:t>
      </w:r>
      <w:r>
        <w:rPr>
          <w:rStyle w:val="FootnoteAnchor"/>
          <w:rtl w:val="true"/>
        </w:rPr>
        <w:footnoteReference w:id="230"/>
      </w:r>
      <w:r>
        <w:rPr>
          <w:rFonts w:ascii="IRNazanin" w:hAnsi="IRNazanin" w:eastAsia="IRNazanin"/>
          <w:color w:val="111111"/>
          <w:sz w:val="28"/>
          <w:sz w:val="28"/>
          <w:szCs w:val="28"/>
          <w:rtl w:val="true"/>
          <w:lang w:bidi="fa-IR"/>
        </w:rPr>
        <w:t>و هی مجهولة غیر دالة علی التحریم و الشهید فی البیان حرم زخرفتها و نقشها و تصویرها بما فیه روح و کره غیره کالشجر و فی الدروس کره الجمیع، و ظاهر الخبر جواز الجمیع و الأحوط الترک مطلقاً</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اما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عده‌ای به تحریم نقش با طلا حکم کرده‌اند و علامه در بیشتر کتاب‌هایش و محقق در معتبر و شهید در ذکری نقش را مطلقاً حرام دانسته‌اند، بدون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با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کرده باشند و دلیل آن‌ها آن ا‌ست که در عهد رسول خدا صلی الله علیه و آله و سلم چنین نبوده و این از بدعت‌ها است؛ ولی این استدلال ضعیف است و حکم بیشتر فقها به حرمت نقش صورت‌ها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فاضلان بر حرمت نقش صورت در مساجد به همان دلیل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کرده‌اند و نیز به روایت شیخ از عمرو بن جمیع که مجهول است و برتحریم نیز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البیان، نقش و تزیین و تصویر مساجد را با چیزی که دارای روح باشد، حرام دانسته وغیر آن مثل درخت را مکروه می‌داند و در کتاب الدروس همة موارد را مکروه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جواز تمام موارد است و احوط، ترک همة آ‌ن‌ها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جمع میان این دو دسته روایت به این است که روایات دال بر منع را برای تصاویر چیزهایی که دارای روح هستند و روایات دال بر جواز را برای تصاویر چیزهایی که روح ندارند، مثل گل</w:t>
      </w:r>
    </w:p>
    <w:p>
      <w:pPr>
        <w:pStyle w:val="BookText"/>
        <w:rPr/>
      </w:pPr>
      <w:r>
        <w:rPr>
          <w:rFonts w:ascii="IRNazanin" w:hAnsi="IRNazanin" w:eastAsia="IRNazanin"/>
          <w:color w:val="111111"/>
          <w:sz w:val="28"/>
          <w:sz w:val="28"/>
          <w:szCs w:val="28"/>
          <w:rtl w:val="true"/>
          <w:lang w:bidi="fa-IR"/>
        </w:rPr>
        <w:t>و درخت و…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موضع گیری حضرت حجت علیه السلام در دوران ظهور درباره زینت مساجد، امر جدیدی نیست؛ بلکه از باب مبارزه با تجمل گرایی و سوق دادن مردم به معنویات است؛ به ویژه در اماکن مذهبی که جایگاه یاد و ذکر خدا است که این روش پیامبر اکرم صلی الله علیه و آله و سلم و امامان علیهم السلام بوده؛ ولی متأسفانه امروزه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برخی از اموری که در ساخت مساجد صورت می‌گیرد، بدعت است که حضرت با آن مبارزه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از ابن عمر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مسجد النبی صلی الله علیه و آله و سلم مبنیا بلبن و کان أسطوانه خشباً و کان سقفه جریداً، فقبض النبی صلی الله علیه و آله و سلم و ولی أبوبکر فلم یحرکه حتی مات، ثم ولی عمر فزاد فیه و جعل أسطوانه الخشب کما کان و سقفه بالجرید، فلما کان عثمان زاد فیه فبناه بالحجارة المنقوشة و سقفه بالساج</w:t>
      </w:r>
      <w:r>
        <w:rPr>
          <w:rStyle w:val="FootnoteAnchor"/>
          <w:rtl w:val="true"/>
        </w:rPr>
        <w:footnoteReference w:id="23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پیامبر صلی الله علیه و آله و سلم با خشت خام ساخته شده بود و ستون‌های آن از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سقفش از شاخه‌های خشک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دنیا رفت و ابوبکر خلیفه شد، هیچ تغییری در آن نداد تا زمانی که مرد؛ سپس عمر خلیفه شد و مقداری به بنای آن اضافه کرد و ستون هایش را از چوب و سقفش را از شاخه‌های خشک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خلیفه شد، مقدار دیگری به بنای آن افزود؛ ولی این بار آن را با سنگ‌های نقش دار، ساخته و با چوب درخت ساج آن را مسقف کرد</w:t>
      </w:r>
      <w:r>
        <w:rPr>
          <w:rFonts w:eastAsia="IRNazanin" w:cs="IRNazanin"/>
          <w:color w:val="111111"/>
          <w:sz w:val="28"/>
          <w:szCs w:val="28"/>
          <w:rtl w:val="true"/>
          <w:lang w:bidi="fa-IR"/>
        </w:rPr>
        <w:t>.</w:t>
      </w:r>
      <w:bookmarkStart w:id="250" w:name="pg3008_30024"/>
    </w:p>
    <w:p>
      <w:pPr>
        <w:pStyle w:val="Heading4"/>
        <w:numPr>
          <w:ilvl w:val="3"/>
          <w:numId w:val="1"/>
        </w:numPr>
        <w:rPr/>
      </w:pPr>
      <w:bookmarkStart w:id="251" w:name="__RefHeading___Toc567229_2749589250"/>
      <w:bookmarkStart w:id="252" w:name="_Toc92"/>
      <w:bookmarkEnd w:id="250"/>
      <w:bookmarkEnd w:id="251"/>
      <w:r>
        <w:rPr/>
        <w:t>3</w:t>
      </w:r>
      <w:r>
        <w:rPr>
          <w:rtl w:val="true"/>
        </w:rPr>
        <w:t xml:space="preserve">. </w:t>
      </w:r>
      <w:r>
        <w:rPr>
          <w:rtl w:val="true"/>
        </w:rPr>
        <w:t>امور اقتصادی</w:t>
      </w:r>
      <w:bookmarkEnd w:id="252"/>
    </w:p>
    <w:p>
      <w:pPr>
        <w:pStyle w:val="Heading5"/>
        <w:numPr>
          <w:ilvl w:val="4"/>
          <w:numId w:val="1"/>
        </w:numPr>
        <w:rPr/>
      </w:pPr>
      <w:bookmarkStart w:id="253" w:name="__RefHeading___Toc567231_2749589250"/>
      <w:bookmarkStart w:id="254" w:name="_Toc93"/>
      <w:bookmarkEnd w:id="253"/>
      <w:r>
        <w:rPr>
          <w:rtl w:val="true"/>
        </w:rPr>
        <w:t>الف</w:t>
      </w:r>
      <w:r>
        <w:rPr>
          <w:rtl w:val="true"/>
        </w:rPr>
        <w:t xml:space="preserve">. </w:t>
      </w:r>
      <w:r>
        <w:rPr>
          <w:rtl w:val="true"/>
        </w:rPr>
        <w:t>مبارزه با ثروت اندوزی</w:t>
      </w:r>
      <w:bookmarkEnd w:id="254"/>
    </w:p>
    <w:p>
      <w:pPr>
        <w:pStyle w:val="BookText"/>
        <w:rPr/>
      </w:pPr>
      <w:r>
        <w:rPr>
          <w:rFonts w:ascii="IRNazanin" w:hAnsi="IRNazanin" w:eastAsia="IRNazanin"/>
          <w:color w:val="111111"/>
          <w:sz w:val="28"/>
          <w:sz w:val="28"/>
          <w:szCs w:val="28"/>
          <w:rtl w:val="true"/>
          <w:lang w:bidi="fa-IR"/>
        </w:rPr>
        <w:t>در دوران پیش از ظهور، انفاق و کمک به دیگران مستحب است؛ اما در عصر ظهور، ذخیره کردن اموالی که به آن‌ها نیاز ندارد، حرام است؛ بلکه باید آن را در اختیار امامِ قائم علیه السلام قرار دهد، تا در راه مبارزه با دشمنان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احمد بن محمد عن محمد بن سنان عن معاذ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موسّع علی شیعتنا أن ینفقوا مما فی أیدیهم بالمعروف فإذا قام قائمنا حرم علی کل ذی کنز کنزه، حتی یأتیه به فیستعین به علی عدوه و هو قول الله عزوجل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الذین یکنزون الذهب و الفضه و لاینفقونها فی سبیل الله فبشرهم بعذاب ألیم</w:t>
      </w:r>
      <w:r>
        <w:rPr>
          <w:rStyle w:val="FootnoteAnchor"/>
          <w:rtl w:val="true"/>
        </w:rPr>
        <w:footnoteReference w:id="233"/>
      </w:r>
      <w:r>
        <w:rPr>
          <w:rFonts w:ascii="IRNazanin" w:hAnsi="IRNazanin" w:eastAsia="IRNazanin"/>
          <w:color w:val="111111"/>
          <w:sz w:val="28"/>
          <w:sz w:val="28"/>
          <w:szCs w:val="28"/>
          <w:rtl w:val="true"/>
          <w:lang w:bidi="fa-IR"/>
        </w:rPr>
        <w:t>و</w:t>
      </w:r>
      <w:r>
        <w:rPr>
          <w:rStyle w:val="FootnoteAnchor"/>
          <w:rtl w:val="true"/>
        </w:rPr>
        <w:footnoteReference w:id="23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در فراخی خواهند بود و آزادند آنچه را به دست می‌آورند، در راه خیر و نیکی مصرف کنند؛ ولی هنگامی که قائم ما قیام کند، بر هر صاحب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اش را حرام می‌کند، مگر آنکه آن را به خدمت آن حضرت آورد و از آن در جنگ با دشمن یاری و کمک بگیرد و این است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وکسانی که طلا و نقره را گنجینه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همین یک روایت وارد شده است که دو طریق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کافی که صحیح است و طریق تهذیب هم طبق تحقیق و تصحیحی که در سند آن صورت گرفته، صحیح می‌باشد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جایی که اسلام با ثروت اندوزی مخالف بوده و احکامی چون خمس را ـ البته نه فقط برای مبارزه با ثروت اندوزی ـ وضع کرده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قابل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توجه به دو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یستعین به علی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مراد از انفاق در صدر روایت نیز انفاق برای مبارزه با دشمنان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فیستعین به علی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آن که این حکم برای آغاز ظهور می‌باشد که حضرت، درگیر جنگ‌های</w:t>
      </w:r>
      <w:bookmarkStart w:id="255" w:name="pg3008_30026"/>
    </w:p>
    <w:p>
      <w:pPr>
        <w:pStyle w:val="BookText"/>
        <w:rPr/>
      </w:pPr>
      <w:bookmarkEnd w:id="255"/>
      <w:r>
        <w:rPr>
          <w:rFonts w:ascii="IRNazanin" w:hAnsi="IRNazanin" w:eastAsia="IRNazanin"/>
          <w:color w:val="111111"/>
          <w:sz w:val="28"/>
          <w:sz w:val="28"/>
          <w:szCs w:val="28"/>
          <w:rtl w:val="true"/>
          <w:lang w:bidi="fa-IR"/>
        </w:rPr>
        <w:t>مختلف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روایات دیگری می‌توان استفاده کرد که ثروت اندوزی در ایام حکومت امام مهدی علیه السلام ممنوع خواهد بود</w:t>
      </w:r>
      <w:r>
        <w:rPr>
          <w:rFonts w:eastAsia="IRNazanin" w:cs="IRNazanin"/>
          <w:color w:val="111111"/>
          <w:sz w:val="28"/>
          <w:szCs w:val="28"/>
          <w:rtl w:val="true"/>
          <w:lang w:bidi="fa-IR"/>
        </w:rPr>
        <w:t>).</w:t>
      </w:r>
    </w:p>
    <w:p>
      <w:pPr>
        <w:pStyle w:val="Heading5"/>
        <w:numPr>
          <w:ilvl w:val="4"/>
          <w:numId w:val="1"/>
        </w:numPr>
        <w:rPr/>
      </w:pPr>
      <w:bookmarkStart w:id="256" w:name="__RefHeading___Toc567233_2749589250"/>
      <w:bookmarkStart w:id="257" w:name="_Toc94"/>
      <w:bookmarkEnd w:id="256"/>
      <w:r>
        <w:rPr>
          <w:rtl w:val="true"/>
        </w:rPr>
        <w:t>ب</w:t>
      </w:r>
      <w:r>
        <w:rPr>
          <w:rtl w:val="true"/>
        </w:rPr>
        <w:t xml:space="preserve">. </w:t>
      </w:r>
      <w:r>
        <w:rPr>
          <w:rtl w:val="true"/>
        </w:rPr>
        <w:t>قطایع</w:t>
      </w:r>
      <w:bookmarkEnd w:id="257"/>
    </w:p>
    <w:p>
      <w:pPr>
        <w:pStyle w:val="Heading6"/>
        <w:numPr>
          <w:ilvl w:val="5"/>
          <w:numId w:val="1"/>
        </w:numPr>
        <w:rPr/>
      </w:pPr>
      <w:bookmarkStart w:id="258" w:name="__RefHeading___Toc567235_2749589250"/>
      <w:bookmarkStart w:id="259" w:name="_Toc95"/>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قطایع</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یکی از برنامه‌های حضرت در زمینة اقتصاد، بازپس گیری قطایع خواهد بود؛ یعنی آن حضرت، دارایی‌های غیرمنقول بزرگ، مانند روستاها و اراضی بسیار و قلعه‌ها را که پادشاهان و حکام به اطرافیان خود بخشیده‌اند، پس می‌گیرد</w:t>
      </w:r>
      <w:r>
        <w:rPr>
          <w:rFonts w:eastAsia="IRNazanin" w:cs="IRNazanin"/>
          <w:color w:val="111111"/>
          <w:sz w:val="28"/>
          <w:szCs w:val="28"/>
          <w:rtl w:val="true"/>
          <w:lang w:bidi="fa-IR"/>
        </w:rPr>
        <w:t>.</w:t>
      </w:r>
      <w:r>
        <w:rPr>
          <w:rStyle w:val="FootnoteAnchor"/>
          <w:rtl w:val="true"/>
        </w:rPr>
        <w:footnoteReference w:id="237"/>
      </w:r>
    </w:p>
    <w:p>
      <w:pPr>
        <w:pStyle w:val="Heading6"/>
        <w:numPr>
          <w:ilvl w:val="5"/>
          <w:numId w:val="1"/>
        </w:numPr>
        <w:rPr/>
      </w:pPr>
      <w:bookmarkStart w:id="260" w:name="__RefHeading___Toc567237_2749589250"/>
      <w:bookmarkStart w:id="261" w:name="_Toc96"/>
      <w:bookmarkEnd w:id="260"/>
      <w:r>
        <w:rPr>
          <w:rtl w:val="true"/>
        </w:rPr>
        <w:t>روایت اول</w:t>
      </w:r>
      <w:r>
        <w:rPr>
          <w:rtl w:val="true"/>
        </w:rPr>
        <w:t>:</w:t>
      </w:r>
      <w:bookmarkEnd w:id="26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زیاد عن جعفر عن أبیه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أمر بالنزول علی أهل الذمة ثلاثة أیام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اضمحلت القطائع فلا قطائع</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امام صادق علیه السلام از پدر بزرگوارش نقل می‌کند که همانا رسول خدا صلی الله علیه و آله و سلم امر فرمود به نزول بر اهل ذمه سه روز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قائم ما قیام کند قطایع از بین می‌رود؛ به گونه‌ای که دیگر قطایعی در میان نخواهد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امامی و ثقه هستند؛</w:t>
      </w:r>
      <w:r>
        <w:rPr>
          <w:rStyle w:val="FootnoteAnchor"/>
          <w:rtl w:val="true"/>
        </w:rPr>
        <w:footnoteReference w:id="239"/>
      </w:r>
      <w:bookmarkStart w:id="262" w:name="pg3008_30027"/>
    </w:p>
    <w:p>
      <w:pPr>
        <w:pStyle w:val="BookText"/>
        <w:rPr/>
      </w:pPr>
      <w:bookmarkEnd w:id="262"/>
      <w:r>
        <w:rPr>
          <w:rFonts w:ascii="IRNazanin" w:hAnsi="IRNazanin" w:eastAsia="IRNazanin"/>
          <w:color w:val="111111"/>
          <w:sz w:val="28"/>
          <w:sz w:val="28"/>
          <w:szCs w:val="28"/>
          <w:rtl w:val="true"/>
          <w:lang w:bidi="fa-IR"/>
        </w:rPr>
        <w:t>لذا سند روایت صحیح است</w:t>
      </w:r>
      <w:r>
        <w:rPr>
          <w:rFonts w:eastAsia="IRNazanin" w:cs="IRNazanin"/>
          <w:color w:val="111111"/>
          <w:sz w:val="28"/>
          <w:szCs w:val="28"/>
          <w:rtl w:val="true"/>
          <w:lang w:bidi="fa-IR"/>
        </w:rPr>
        <w:t>.</w:t>
      </w:r>
    </w:p>
    <w:p>
      <w:pPr>
        <w:pStyle w:val="Heading6"/>
        <w:numPr>
          <w:ilvl w:val="5"/>
          <w:numId w:val="1"/>
        </w:numPr>
        <w:rPr/>
      </w:pPr>
      <w:bookmarkStart w:id="263" w:name="__RefHeading___Toc567239_2749589250"/>
      <w:bookmarkStart w:id="264" w:name="_Toc97"/>
      <w:bookmarkEnd w:id="263"/>
      <w:r>
        <w:rPr>
          <w:rtl w:val="true"/>
        </w:rPr>
        <w:t>روایت دوم</w:t>
      </w:r>
      <w:r>
        <w:rPr>
          <w:rtl w:val="true"/>
        </w:rPr>
        <w:t>:</w:t>
      </w:r>
      <w:bookmarkEnd w:id="264"/>
    </w:p>
    <w:p>
      <w:pPr>
        <w:pStyle w:val="BookText"/>
        <w:rPr/>
      </w:pPr>
      <w:r>
        <w:rPr>
          <w:rFonts w:ascii="IRNazanin" w:hAnsi="IRNazanin" w:eastAsia="IRNazanin"/>
          <w:color w:val="111111"/>
          <w:sz w:val="28"/>
          <w:sz w:val="28"/>
          <w:szCs w:val="28"/>
          <w:rtl w:val="true"/>
          <w:lang w:bidi="fa-IR"/>
        </w:rPr>
        <w:t>محمد بن یحیی عن احمد بن محمد عن ابن محبوب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مسمعاً بالمدینة و قدکان حمل إلی أبی عبدالله علیه السلام تلک السنة 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فی أیدی شیعتنا من الأرض فهم فیه محلّلون حتی یقوم قائمنا، فیجبیهم طَسْقَ ما کان فی أیدیهم و یترک الأرض فی أیدیهم و أما ما کان فی أیدی غیرهم فان کسبهم من الأرض حرام علیهم حتی یقوم قائمنا فیأخذ الأرض من أیدیهم و یخرجهم صغرة</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هر زمینی که در دست شیعیان ماست، برایشان حلال است، تا زمانی که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قسط خراج را از آن‌ها گرفته، زمین را در دستشان باقی می‌گذارد؛ ولی زمین‌هایی که در دست غیر شیعیان است، استفاده‌ای که از آن می‌کنند، حرام است، تا زمانی که قائم ما قیام کند و زمین را از دست ایشان بگیرد و آن‌ها را با خواری بیرون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کافی </w:t>
      </w:r>
      <w:r>
        <w:rPr>
          <w:rStyle w:val="FootnoteAnchor"/>
          <w:rtl w:val="true"/>
        </w:rPr>
        <w:footnoteReference w:id="241"/>
      </w:r>
      <w:r>
        <w:rPr>
          <w:rFonts w:ascii="IRNazanin" w:hAnsi="IRNazanin" w:eastAsia="IRNazanin"/>
          <w:color w:val="111111"/>
          <w:sz w:val="28"/>
          <w:sz w:val="28"/>
          <w:szCs w:val="28"/>
          <w:rtl w:val="true"/>
          <w:lang w:bidi="fa-IR"/>
        </w:rPr>
        <w:t xml:space="preserve">و سند تهذیب </w:t>
      </w:r>
      <w:r>
        <w:rPr>
          <w:rStyle w:val="FootnoteAnchor"/>
          <w:rtl w:val="true"/>
        </w:rPr>
        <w:footnoteReference w:id="242"/>
      </w:r>
      <w:r>
        <w:rPr>
          <w:rFonts w:ascii="IRNazanin" w:hAnsi="IRNazanin" w:eastAsia="IRNazanin"/>
          <w:color w:val="111111"/>
          <w:sz w:val="28"/>
          <w:sz w:val="28"/>
          <w:szCs w:val="28"/>
          <w:rtl w:val="true"/>
          <w:lang w:bidi="fa-IR"/>
        </w:rPr>
        <w:t>هر دو صحیح می‌باشند</w:t>
      </w:r>
      <w:r>
        <w:rPr>
          <w:rFonts w:eastAsia="IRNazanin" w:cs="IRNazanin"/>
          <w:color w:val="111111"/>
          <w:sz w:val="28"/>
          <w:szCs w:val="28"/>
          <w:rtl w:val="true"/>
          <w:lang w:bidi="fa-IR"/>
        </w:rPr>
        <w:t>.</w:t>
      </w:r>
      <w:bookmarkStart w:id="265" w:name="pg3008_30028"/>
    </w:p>
    <w:p>
      <w:pPr>
        <w:pStyle w:val="Heading6"/>
        <w:numPr>
          <w:ilvl w:val="5"/>
          <w:numId w:val="1"/>
        </w:numPr>
        <w:rPr/>
      </w:pPr>
      <w:bookmarkStart w:id="266" w:name="__RefHeading___Toc567241_2749589250"/>
      <w:bookmarkStart w:id="267" w:name="_Toc98"/>
      <w:bookmarkEnd w:id="265"/>
      <w:bookmarkEnd w:id="266"/>
      <w:r>
        <w:rPr>
          <w:rtl w:val="true"/>
        </w:rPr>
        <w:t>روایت سوم</w:t>
      </w:r>
      <w:r>
        <w:rPr>
          <w:rtl w:val="true"/>
        </w:rPr>
        <w:t>:</w:t>
      </w:r>
      <w:bookmarkEnd w:id="267"/>
    </w:p>
    <w:p>
      <w:pPr>
        <w:pStyle w:val="BookText"/>
        <w:rPr/>
      </w:pPr>
      <w:r>
        <w:rPr>
          <w:rFonts w:ascii="IRNazanin" w:hAnsi="IRNazanin" w:eastAsia="IRNazanin"/>
          <w:color w:val="111111"/>
          <w:sz w:val="28"/>
          <w:sz w:val="28"/>
          <w:szCs w:val="28"/>
          <w:rtl w:val="true"/>
          <w:lang w:bidi="fa-IR"/>
        </w:rPr>
        <w:t>محمد بن یحیی عن أحمد بن محمد بن عیسی عن ابن محبوب عن هشام بن سالم عن أبی خالد الکابلی عن ابی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فی کتاب علی علیه السلام أن الأرض لله یورثها من یشاء من عباده و العاقبة للمتقین، أنا و أهل بیتی الذی أورثنا الله الأرض و نحن المتقون و الأرض کلها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یظهر القائم من أهل بیتی بالسیف فیحویها و یمنعها و یخرجهم منها کما حواها رسول الله صلی الله علیه و آله و سلم و منعها إلاّ ما کان فی أیدی شیعتنا فإنه یقاطعهم علی ما فی أیدیهم و یترک الأرض فی أیدیهم</w:t>
      </w:r>
      <w:r>
        <w:rPr>
          <w:rStyle w:val="FootnoteAnchor"/>
          <w:rtl w:val="true"/>
        </w:rPr>
        <w:footnoteReference w:id="24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ابوخالد کابلی می‌گوید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علی علیه السلام دیدم که دربارة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یورثها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بیتم کسانی هستیم که زمین را به ارث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ما هستیم و همة زمین از آنِ ما است…، تا زمانی که قائم از خاندان من با شمشیر ظاهر شود، آن‌گاه او زمین‌ها را تصرف کند و از متصرفان جلوگیری نماید و آن‌ها را اخراج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رسول خدا صلی الله علیه و آله و سلم زمین‌ها را تصرف کرد و از متصرفان جلوگیری نمود؛ مگر زمین‌هایی که در دست شیعیان ما است که حضرت قائم دربارة آن‌ها مقاطعه ببندد و زمین را در دست ایشان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طبق نقل کافی صحیح می‌باشد؛</w:t>
      </w:r>
      <w:r>
        <w:rPr>
          <w:rStyle w:val="FootnoteAnchor"/>
          <w:rtl w:val="true"/>
        </w:rPr>
        <w:footnoteReference w:id="244"/>
      </w:r>
      <w:r>
        <w:rPr>
          <w:rFonts w:ascii="IRNazanin" w:hAnsi="IRNazanin" w:eastAsia="IRNazanin"/>
          <w:color w:val="111111"/>
          <w:sz w:val="28"/>
          <w:sz w:val="28"/>
          <w:szCs w:val="28"/>
          <w:rtl w:val="true"/>
          <w:lang w:bidi="fa-IR"/>
        </w:rPr>
        <w:t xml:space="preserve">اما در تهذیب و استبصار،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سند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دربارة قطایع وارد شده است، مجموعاً به نکات زیر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 حکومت حضرت قائم علیه السلام قطایع از بین خواهد 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زمین‌هایی که در اختیار شیعیان است، همچنان در دست آنان باقی خواهد ماند و در قبال آن به حکومت، مالیات پرداخت می‌کنند؛ اما زمین‌هایی که در دست غیر شیعیان باشد، از آن‌ها گرفته می‌شود و آنان با خواری و ذلت از آنجا رانده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از تصرف‌های بی‌جا جلوگیری می‌کرد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کریمة مهدی آل محمد علیه السلام آن قدر مال به مردم داده می‌شود که دیگر نیازمندی وجود نخواهد داشت؛ اما این بدان معنا نیست که این بذل و بخشش‌ها بدون حساب و کتاب و از روی میل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عطایای آن حضرت همه بر اساس عدالت و مساوات خواهد بود؛ از این رو در آن زمان دیگر شاهد پارتی بازی، رانت خواری، زمین خواری، رشوه خواری و استفاده به ناحق از بیت المال ـ توسط صاحبان قدرت ـ نخواهیم بود و این، ادامة همان روش پیامبر صلی الله علیه و آله و سلم است و حکم جدیدی نیست</w:t>
      </w:r>
      <w:r>
        <w:rPr>
          <w:rFonts w:eastAsia="IRNazanin" w:cs="IRNazanin"/>
          <w:color w:val="111111"/>
          <w:sz w:val="28"/>
          <w:szCs w:val="28"/>
          <w:rtl w:val="true"/>
          <w:lang w:bidi="fa-IR"/>
        </w:rPr>
        <w:t>.</w:t>
      </w:r>
      <w:bookmarkStart w:id="268" w:name="pg3008_30030"/>
    </w:p>
    <w:p>
      <w:pPr>
        <w:pStyle w:val="Heading5"/>
        <w:numPr>
          <w:ilvl w:val="4"/>
          <w:numId w:val="1"/>
        </w:numPr>
        <w:rPr/>
      </w:pPr>
      <w:bookmarkStart w:id="269" w:name="__RefHeading___Toc567243_2749589250"/>
      <w:bookmarkStart w:id="270" w:name="_Toc99"/>
      <w:bookmarkEnd w:id="268"/>
      <w:bookmarkEnd w:id="269"/>
      <w:r>
        <w:rPr>
          <w:rtl w:val="true"/>
        </w:rPr>
        <w:t>ج</w:t>
      </w:r>
      <w:r>
        <w:rPr>
          <w:rtl w:val="true"/>
        </w:rPr>
        <w:t xml:space="preserve">. </w:t>
      </w:r>
      <w:r>
        <w:rPr>
          <w:rtl w:val="true"/>
        </w:rPr>
        <w:t>رهن و وثیقه</w:t>
      </w:r>
      <w:bookmarkEnd w:id="270"/>
    </w:p>
    <w:p>
      <w:pPr>
        <w:pStyle w:val="BookText"/>
        <w:rPr/>
      </w:pPr>
      <w:r>
        <w:rPr>
          <w:rFonts w:ascii="IRNazanin" w:hAnsi="IRNazanin" w:eastAsia="IRNazanin"/>
          <w:color w:val="111111"/>
          <w:sz w:val="28"/>
          <w:sz w:val="28"/>
          <w:szCs w:val="28"/>
          <w:rtl w:val="true"/>
          <w:lang w:bidi="fa-IR"/>
        </w:rPr>
        <w:t>اگر فردی در قبال چیزی که به کسی می‌دهد، به جای اعتماد به برادر مؤمنش که آن را پس دهد، برای ضمانت، رهن یا وثیقه از او بگیرد، باعث نفرت امام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سالم از امام صادق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أبوالحسین محمد بن جعفر الاسدی عن موسی بن عمران النخعی عن عمه الحسین بن یزید النوفلی عن علی بن سالم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علیه السلام عن الخبر الذی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کان بالرهن أوثق منه بأخیه المؤمن فأنا منه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إذا ظهر الحق و قام قائمنا اهل البیت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علی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 علیه السلام دربارة این حدیث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اطمینانش به رهن و سپردن وثیقه، از اطمینانش به برادر مؤمن خود بیشتر باشد، من از او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برای زمانی است که حق ظاهر می‌شود و قائم ما اهل بیت قیام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سند این روایت آمده،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است که از سران واقفه و غیر ثقه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بطائنی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مهمل می‌باشد؛ لذا،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سند روایت را قوی دانسته است؛ اما فرزندش، روایت را مجهول می‌داند</w:t>
      </w:r>
      <w:r>
        <w:rPr>
          <w:rFonts w:eastAsia="IRNazanin" w:cs="IRNazanin"/>
          <w:color w:val="111111"/>
          <w:sz w:val="28"/>
          <w:szCs w:val="28"/>
          <w:rtl w:val="true"/>
          <w:lang w:bidi="fa-IR"/>
        </w:rPr>
        <w:t>.</w:t>
      </w:r>
      <w:bookmarkStart w:id="271" w:name="pg3008_30031"/>
    </w:p>
    <w:p>
      <w:pPr>
        <w:pStyle w:val="BookText"/>
        <w:rPr/>
      </w:pPr>
      <w:bookmarkEnd w:id="271"/>
      <w:r>
        <w:rPr>
          <w:rFonts w:ascii="IRNazanin" w:hAnsi="IRNazanin" w:eastAsia="IRNazanin"/>
          <w:color w:val="111111"/>
          <w:sz w:val="28"/>
          <w:sz w:val="28"/>
          <w:szCs w:val="28"/>
          <w:rtl w:val="true"/>
          <w:lang w:bidi="fa-IR"/>
        </w:rPr>
        <w:t>با توجه به اینکه در دورة حکومت امام زمان علیه السلام امنیت در تمام عرصه‌ها زیاد می‌شود و از سوی دیگر عقل و اخلاق در جامعه رشد چشم‌گیری خواهد داشت، اعتماد مؤمنان به یک‌دیگر نیز افزایش می‌یابد و در چنین شرایطی درخواست رهن و وثیقه، شاید نوعی توهین به مؤمن محسوب شود؛ بنابراین امام علیه السلام این عمل را دوست ندارد و چون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منه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روایت، حرمت فهیمده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عصر ظهور و حکومت امام مهدی عجل الله تعالی فرجه الشریف، اوضاع مادی مردم آن چنان خوب خواهد بود که احتمالاً نیازی به قرض گرفتن ندارند و این نکته، باعث تأمل در روایت می‌شود</w:t>
      </w:r>
      <w:r>
        <w:rPr>
          <w:rFonts w:eastAsia="IRNazanin" w:cs="IRNazanin"/>
          <w:color w:val="111111"/>
          <w:sz w:val="28"/>
          <w:szCs w:val="28"/>
          <w:rtl w:val="true"/>
          <w:lang w:bidi="fa-IR"/>
        </w:rPr>
        <w:t>.</w:t>
      </w:r>
    </w:p>
    <w:p>
      <w:pPr>
        <w:pStyle w:val="Heading5"/>
        <w:numPr>
          <w:ilvl w:val="4"/>
          <w:numId w:val="1"/>
        </w:numPr>
        <w:rPr/>
      </w:pPr>
      <w:bookmarkStart w:id="272" w:name="__RefHeading___Toc567245_2749589250"/>
      <w:bookmarkStart w:id="273" w:name="_Toc100"/>
      <w:bookmarkEnd w:id="272"/>
      <w:r>
        <w:rPr>
          <w:rtl w:val="true"/>
        </w:rPr>
        <w:t>د</w:t>
      </w:r>
      <w:r>
        <w:rPr>
          <w:rtl w:val="true"/>
        </w:rPr>
        <w:t xml:space="preserve">. </w:t>
      </w:r>
      <w:r>
        <w:rPr>
          <w:rtl w:val="true"/>
        </w:rPr>
        <w:t>گرفتن سود از مؤمن</w:t>
      </w:r>
      <w:bookmarkEnd w:id="273"/>
    </w:p>
    <w:p>
      <w:pPr>
        <w:pStyle w:val="BookText"/>
        <w:rPr/>
      </w:pPr>
      <w:r>
        <w:rPr>
          <w:rFonts w:ascii="IRNazanin" w:hAnsi="IRNazanin" w:eastAsia="IRNazanin"/>
          <w:color w:val="111111"/>
          <w:sz w:val="28"/>
          <w:sz w:val="28"/>
          <w:szCs w:val="28"/>
          <w:rtl w:val="true"/>
          <w:lang w:bidi="fa-IR"/>
        </w:rPr>
        <w:t>در حال حاضر در معاملاتی که میان مؤمنان انجام می‌شود، گرفتن سود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ظهور امام مهدی علیه السلام گرفتن سود از برادر مؤمن، ربا محسوب می‌شود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ادامة روایت بحث قبل راوی از امام علیه السلام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فالخبر الذی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ربح المؤمن علی المؤمن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إذا ظهر الحق و قام قائمنا اهل البیت و اما الیوم فلا بأس بأن یبیع من الاخ المؤمن و یربح علیه؛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گرفتن مؤمن از برادر مؤمنش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w:t>
      </w:r>
      <w:bookmarkStart w:id="274" w:name="pg3008_30032"/>
    </w:p>
    <w:p>
      <w:pPr>
        <w:pStyle w:val="BookText"/>
        <w:rPr/>
      </w:pPr>
      <w:bookmarkEnd w:id="274"/>
      <w:r>
        <w:rPr>
          <w:rFonts w:ascii="IRNazanin" w:hAnsi="IRNazanin" w:eastAsia="IRNazanin"/>
          <w:color w:val="111111"/>
          <w:sz w:val="28"/>
          <w:sz w:val="28"/>
          <w:szCs w:val="28"/>
          <w:rtl w:val="true"/>
          <w:lang w:bidi="fa-IR"/>
        </w:rPr>
        <w:t>برای زمانی است که حق ظاهر شود و قائم ما اهل بیت قیام کند و اما در این زمان اشکالی ندارد که شخصی به مؤمنی چیزی بفروشد و از او سود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ضعیف بودن این روایت نمی‌توان به محتوای آن عمل کرد</w:t>
      </w:r>
      <w:r>
        <w:rPr>
          <w:rStyle w:val="FootnoteAnchor"/>
          <w:rtl w:val="true"/>
        </w:rPr>
        <w:footnoteReference w:id="248"/>
      </w:r>
      <w:r>
        <w:rPr>
          <w:rFonts w:ascii="IRNazanin" w:hAnsi="IRNazanin" w:eastAsia="IRNazanin"/>
          <w:color w:val="111111"/>
          <w:sz w:val="28"/>
          <w:sz w:val="28"/>
          <w:szCs w:val="28"/>
          <w:rtl w:val="true"/>
          <w:lang w:bidi="fa-IR"/>
        </w:rPr>
        <w:t>اما مجلسی اول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دست می‌آید، روایاتی که سود گرفتن از مؤمن را مکروه دانسته و آن را ربا می‌خوانند، مبالغه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حال حاضر، مکروه باشد؛ ولی در زمان حضرت قائم عجل الله تعالی فرجه الشریف حرام گردد</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275" w:name="__RefHeading___Toc567247_2749589250"/>
      <w:bookmarkStart w:id="276" w:name="_Toc101"/>
      <w:bookmarkEnd w:id="275"/>
      <w:r>
        <w:rPr>
          <w:rtl w:val="true"/>
        </w:rPr>
        <w:t>ه</w:t>
      </w:r>
      <w:r>
        <w:rPr>
          <w:rtl w:val="true"/>
        </w:rPr>
        <w:t xml:space="preserve">. </w:t>
      </w:r>
      <w:r>
        <w:rPr>
          <w:rtl w:val="true"/>
        </w:rPr>
        <w:t>ارث بردن برادران دینی</w:t>
      </w:r>
      <w:bookmarkEnd w:id="276"/>
    </w:p>
    <w:p>
      <w:pPr>
        <w:pStyle w:val="Heading6"/>
        <w:numPr>
          <w:ilvl w:val="5"/>
          <w:numId w:val="1"/>
        </w:numPr>
        <w:rPr/>
      </w:pPr>
      <w:bookmarkStart w:id="277" w:name="__RefHeading___Toc567249_2749589250"/>
      <w:bookmarkStart w:id="278" w:name="_Toc102"/>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بنا بر آنچه که در مسائل فقهی مطرح می‌شود یکی از وارثان از انسان، برادر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البته در صورتی که در گروه قبل از او، شخص دیگری نباشد ـ در روایات عصر ظهور این مطلب به شکل دیگری بیان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نفخ فی الصور فلا أنساب بینهم یومئذ ولا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زمان ظهور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زمان حضرت مهدی علیه السلام به برادر دینی ارث می‌دهد؛ در حالی که برادر نسبی</w:t>
      </w:r>
      <w:bookmarkStart w:id="279" w:name="pg3008_30033"/>
    </w:p>
    <w:p>
      <w:pPr>
        <w:pStyle w:val="BookText"/>
        <w:rPr/>
      </w:pPr>
      <w:bookmarkEnd w:id="279"/>
      <w:r>
        <w:rPr>
          <w:rFonts w:ascii="IRNazanin" w:hAnsi="IRNazanin" w:eastAsia="IRNazanin"/>
          <w:color w:val="111111"/>
          <w:sz w:val="28"/>
          <w:sz w:val="28"/>
          <w:szCs w:val="28"/>
          <w:rtl w:val="true"/>
          <w:lang w:bidi="fa-IR"/>
        </w:rPr>
        <w:t>را از ارث محروم می‌کند</w:t>
      </w:r>
      <w:r>
        <w:rPr>
          <w:rFonts w:eastAsia="IRNazanin" w:cs="IRNazanin"/>
          <w:color w:val="111111"/>
          <w:sz w:val="28"/>
          <w:szCs w:val="28"/>
          <w:rtl w:val="true"/>
          <w:lang w:bidi="fa-IR"/>
        </w:rPr>
        <w:t>».</w:t>
      </w:r>
    </w:p>
    <w:p>
      <w:pPr>
        <w:pStyle w:val="Heading6"/>
        <w:numPr>
          <w:ilvl w:val="5"/>
          <w:numId w:val="1"/>
        </w:numPr>
        <w:rPr/>
      </w:pPr>
      <w:bookmarkStart w:id="280" w:name="__RefHeading___Toc567251_2749589250"/>
      <w:bookmarkStart w:id="281" w:name="_Toc103"/>
      <w:bookmarkEnd w:id="280"/>
      <w:r>
        <w:rPr>
          <w:rtl w:val="true"/>
        </w:rPr>
        <w:t>روایت اول</w:t>
      </w:r>
      <w:r>
        <w:rPr>
          <w:rtl w:val="true"/>
        </w:rPr>
        <w:t>:</w:t>
      </w:r>
      <w:bookmarkEnd w:id="2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أخبرنی أبوالحسین عن ابیه عن ابن همام قال حدثنا سعدان بن مسلم عن جرهم بن ابی جهنة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الحسن موسی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خلق الأرواح قبل الأبدان بألفی عام ثم خلق الأبدان بعد ذلک، فما تعارف منها فی السماء تعارف فی الأرض، و ما تناکر منها فی السماء تناکر فی الأرض، فإذا قام القائم، ورث الأخ فی الدین و لم یورث الأخ فی الولادة و ذلک قول الله عزوجل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نفخ فی الصور فلا أنساب بینهم یومئذ ولایتساءلون</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دو هزار سال پیش از بدن‌ها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که با دیگری در آسمان‌ها آشنا شد، در زمین نیز با هم آشنا خواهند شد و هر کدام از دیگری بیگانه بوده است در زمین نیز چنان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 علیه السلام قیام کند، به برادر دینی ارث می‌دهد و ارث برادر نسبی را قطع می‌کند و این است معنای قول خداوند در کتابش در سورة قد افلح المؤمنون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در صور دمیده شود، هیچ نسبی میان آنان نخواهد بود و هرگز از علت آن، جویا نخواهند شد</w:t>
      </w:r>
      <w:r>
        <w:rPr>
          <w:rFonts w:eastAsia="IRNazanin" w:cs="IRNazanin"/>
          <w:color w:val="111111"/>
          <w:sz w:val="28"/>
          <w:szCs w:val="28"/>
          <w:rtl w:val="true"/>
          <w:lang w:bidi="fa-IR"/>
        </w:rPr>
        <w:t>».</w:t>
      </w:r>
      <w:bookmarkStart w:id="282" w:name="pg3008_30034"/>
    </w:p>
    <w:p>
      <w:pPr>
        <w:pStyle w:val="BookText"/>
        <w:rPr/>
      </w:pPr>
      <w:bookmarkEnd w:id="282"/>
      <w:r>
        <w:rPr>
          <w:rFonts w:ascii="IRNazanin" w:hAnsi="IRNazanin" w:eastAsia="IRNazanin"/>
          <w:color w:val="111111"/>
          <w:sz w:val="28"/>
          <w:sz w:val="28"/>
          <w:szCs w:val="28"/>
          <w:rtl w:val="true"/>
          <w:lang w:bidi="fa-IR"/>
        </w:rPr>
        <w:t xml:space="preserve">این روایت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 بن ابی جهنه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زیرا او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سند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 بن ابی جهمه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 بن ابی جهنه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 بن ابی جهمه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به نظر می‌رسد؛ ولی این هم مشکل ما را حل نمی‌کند؛ چون او نیز مهمل است</w:t>
      </w:r>
      <w:r>
        <w:rPr>
          <w:rFonts w:eastAsia="IRNazanin" w:cs="IRNazanin"/>
          <w:color w:val="111111"/>
          <w:sz w:val="28"/>
          <w:szCs w:val="28"/>
          <w:rtl w:val="true"/>
          <w:lang w:bidi="fa-IR"/>
        </w:rPr>
        <w:t>.</w:t>
      </w:r>
    </w:p>
    <w:p>
      <w:pPr>
        <w:pStyle w:val="Heading6"/>
        <w:numPr>
          <w:ilvl w:val="5"/>
          <w:numId w:val="1"/>
        </w:numPr>
        <w:rPr/>
      </w:pPr>
      <w:bookmarkStart w:id="283" w:name="__RefHeading___Toc567253_2749589250"/>
      <w:bookmarkStart w:id="284" w:name="_Toc104"/>
      <w:bookmarkEnd w:id="283"/>
      <w:r>
        <w:rPr>
          <w:rtl w:val="true"/>
        </w:rPr>
        <w:t>روایت دوم</w:t>
      </w:r>
      <w:r>
        <w:rPr>
          <w:rtl w:val="true"/>
        </w:rPr>
        <w:t>:</w:t>
      </w:r>
      <w:bookmarkEnd w:id="28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مرفوعة دیگری از امام صادق علیه السلام همین مضمون تکرار شده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آخی بین الأرواح فی الأظله قبل أن یخلق الأجساد بألفی عام فلو قد قام قائمنا أهل البیت ورث الأخ الذی آخی بینهما فی الأظله ولم یورث الأخ فی الولادة</w:t>
      </w:r>
      <w:r>
        <w:rPr>
          <w:rStyle w:val="FootnoteAnchor"/>
          <w:rtl w:val="true"/>
        </w:rPr>
        <w:footnoteReference w:id="2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دو هزار سال پیش از آنکه بدن‌ها را بیافریند، در عالم مجردات میان ارواح برادری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ما اهل بیت قیام کند، دو برادری که در جهان مجردات میان ایشان ارتباط برقرار شده است را وارث هم می‌کند و برادران نسبی از یک‌دیگر ارث نمی‌برند</w:t>
      </w:r>
      <w:r>
        <w:rPr>
          <w:rFonts w:eastAsia="IRNazanin" w:cs="IRNazanin"/>
          <w:color w:val="111111"/>
          <w:sz w:val="28"/>
          <w:szCs w:val="28"/>
          <w:rtl w:val="true"/>
          <w:lang w:bidi="fa-IR"/>
        </w:rPr>
        <w:t>.</w:t>
      </w:r>
    </w:p>
    <w:p>
      <w:pPr>
        <w:pStyle w:val="Heading6"/>
        <w:numPr>
          <w:ilvl w:val="5"/>
          <w:numId w:val="1"/>
        </w:numPr>
        <w:rPr/>
      </w:pPr>
      <w:bookmarkStart w:id="285" w:name="__RefHeading___Toc567255_2749589250"/>
      <w:bookmarkStart w:id="286" w:name="_Toc105"/>
      <w:bookmarkEnd w:id="285"/>
      <w:r>
        <w:rPr>
          <w:rtl w:val="true"/>
        </w:rPr>
        <w:t>روایت سوم</w:t>
      </w:r>
      <w:r>
        <w:rPr>
          <w:rtl w:val="true"/>
        </w:rPr>
        <w:t>:</w:t>
      </w:r>
      <w:bookmarkEnd w:id="28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 دیگری که سند آن به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عمران البرقی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دچار ضعف است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أحمد بن موسی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عمران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الهمدانی عن علی بن أبی حمزة عن أبی عبدالله و أبی الحسن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 القائم لحکم بثلاث لم یحکم بها أحد قبله یقتل الشیخ الزانی و یقتل مانع الزکاة و یورث الأخ أخاه فی الأضله</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هنگامی که قائم قیام کند، در سه مورد، چنان حکم می‌کند که کسی پیش از او آن گونه حکم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زناکار و کسی را که زکات نمی پردازد، اعدام می‌کند و برادر از برادرش ـ که در عالم مجردات، برادر بوده‌اند ـ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روایت گذشته به دو مطلب در ارتباط با بحث ما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قائم آل محمد علیه السلام قیام کند، برادران دینی یا کسانی که در عالم مجردات با هم برادر بوده‌اند، از یک‌دیگر ارث می‌برند؛ ولی برادران نسبی از یک‌دیگر ارث نمی‌برند؛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حکم بی‌سابقه است و کسی تا آن زمان بدان حکم نخواهد کرد؛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روایت، اشکالی وجود دارد که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المجردات فإنها أشیاء و لیست بأشیاء کما فی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بعالم الذر و عالم المجردات واحد؛</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مجردات است که در آن اشیاء همانند سایه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به عالم ذر و عالم مجردات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مقصود از عالم ذر چیست، اختلافاتی در روایات و نظرات علما وجود دارد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بنابر نظر کسانی که مقصود از این عالم و پیمان را همان عالم استعدادها و پیمان فطرت می‌دانند، مضمون روایات فوق نمی‌تواند درست باشد؛ لذا روایات، هم دچار اشکال سندی و هم دچار اشکال متنی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نظر کسانی که عالم ذر را برای زمان آفرینش آدم می‌دانند، متن روایت می‌تواند صحیح باشد که در این صورت نیز برخی، روایت را توجیه کرده و گفته 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مراد، این باشد که همانا ولادت به طور مطلق موجب ارث بردن نیست، مگر اینکه متصف به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کفر مانع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میراث به برادران دینی اختصاص یافته، یا به این دلیل است که آن برادر دینی برادر نسبی نیز هست یا اینکه ارثی که به برادر دینی داده می‌شود، از سهم امام است…</w:t>
      </w:r>
      <w:bookmarkStart w:id="287" w:name="pg3008_30039"/>
    </w:p>
    <w:p>
      <w:pPr>
        <w:pStyle w:val="BookText"/>
        <w:rPr/>
      </w:pPr>
      <w:bookmarkEnd w:id="287"/>
      <w:r>
        <w:rPr>
          <w:rFonts w:ascii="IRNazanin" w:hAnsi="IRNazanin" w:eastAsia="IRNazanin"/>
          <w:color w:val="111111"/>
          <w:sz w:val="28"/>
          <w:sz w:val="28"/>
          <w:szCs w:val="28"/>
          <w:rtl w:val="true"/>
          <w:lang w:bidi="fa-IR"/>
        </w:rPr>
        <w:t>و احتمال دارد که امام به علم خودش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برادران نسبی ظاهری که در حقیقت برادر نیستند؛ بلکه از راه زنا متولد شده‌اند و چه بسیار غریبه‌هایی که در واقع، برادر انسان هستند؛ زیرا در عالم ذر، این برادری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علم خویش حکم می‌کند؛ به همین دلیل این حکم به زمان قیام قائم اختصاص داده شده است و جایز نیست مال امام به جائر داده شود؛ در حالی که امکانش وجود داشته باشد؛ زیرا او مستحق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صورتی که امکان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آن را از او بگیرد، ضامن نیست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بنا بر هر یک از دو توجیه فوق، این حکم جدید نیست؛ اما بنابر توجیه اول، به دلیل اینکه ارث نبردن کافر از مسلمان از زمان پیامبر صلی الله علیه و آله و سلم بوده است و بنا بر توجیه دوم، حضرت مهدی علیه السلام با توجه به علم الهی‌اش برادران واقعی را از غیر واقعی تشخیص داده، به برادران واقعی ارث می‌دهد و برادران غیر واقعی را از ارث، محروم می‌کند</w:t>
      </w:r>
      <w:r>
        <w:rPr>
          <w:rFonts w:eastAsia="IRNazanin" w:cs="IRNazanin"/>
          <w:color w:val="111111"/>
          <w:sz w:val="28"/>
          <w:szCs w:val="28"/>
          <w:rtl w:val="true"/>
          <w:lang w:bidi="fa-IR"/>
        </w:rPr>
        <w:t>.</w:t>
      </w:r>
    </w:p>
    <w:p>
      <w:pPr>
        <w:pStyle w:val="Heading5"/>
        <w:numPr>
          <w:ilvl w:val="4"/>
          <w:numId w:val="1"/>
        </w:numPr>
        <w:rPr/>
      </w:pPr>
      <w:bookmarkStart w:id="288" w:name="__RefHeading___Toc567257_2749589250"/>
      <w:bookmarkStart w:id="289" w:name="_Toc106"/>
      <w:bookmarkEnd w:id="288"/>
      <w:r>
        <w:rPr>
          <w:rtl w:val="true"/>
        </w:rPr>
        <w:t>و</w:t>
      </w:r>
      <w:r>
        <w:rPr>
          <w:rtl w:val="true"/>
        </w:rPr>
        <w:t xml:space="preserve">. </w:t>
      </w:r>
      <w:r>
        <w:rPr>
          <w:rtl w:val="true"/>
        </w:rPr>
        <w:t>اعدام منع کننده از زکات</w:t>
      </w:r>
      <w:bookmarkEnd w:id="289"/>
    </w:p>
    <w:p>
      <w:pPr>
        <w:pStyle w:val="Heading6"/>
        <w:numPr>
          <w:ilvl w:val="5"/>
          <w:numId w:val="1"/>
        </w:numPr>
        <w:rPr/>
      </w:pPr>
      <w:bookmarkStart w:id="290" w:name="__RefHeading___Toc567259_2749589250"/>
      <w:bookmarkStart w:id="291" w:name="_Toc107"/>
      <w:bookmarkEnd w:id="290"/>
      <w:r>
        <w:rPr>
          <w:rtl w:val="true"/>
        </w:rPr>
        <w:t>اشاره</w:t>
      </w:r>
      <w:bookmarkEnd w:id="29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یکی از حقوق الهی است که در صورت فراهم شدن شرایط، پرداخت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زکات بر او واجب شده است از پرداخت آن خودداری کند، تصرف او در اموالش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زمان ظهور، حکم دیگری برای مانع الزکوة بیان شده است</w:t>
      </w:r>
      <w:r>
        <w:rPr>
          <w:rFonts w:eastAsia="IRNazanin" w:cs="IRNazanin"/>
          <w:color w:val="111111"/>
          <w:sz w:val="28"/>
          <w:szCs w:val="28"/>
          <w:rtl w:val="true"/>
          <w:lang w:bidi="fa-IR"/>
        </w:rPr>
        <w:t>.</w:t>
      </w:r>
      <w:bookmarkStart w:id="292" w:name="pg3008_30041"/>
    </w:p>
    <w:p>
      <w:pPr>
        <w:pStyle w:val="Heading6"/>
        <w:numPr>
          <w:ilvl w:val="5"/>
          <w:numId w:val="1"/>
        </w:numPr>
        <w:rPr/>
      </w:pPr>
      <w:bookmarkStart w:id="293" w:name="__RefHeading___Toc567261_2749589250"/>
      <w:bookmarkStart w:id="294" w:name="_Toc108"/>
      <w:bookmarkEnd w:id="292"/>
      <w:bookmarkEnd w:id="293"/>
      <w:r>
        <w:rPr>
          <w:rtl w:val="true"/>
        </w:rPr>
        <w:t>روایت اول</w:t>
      </w:r>
      <w:r>
        <w:rPr>
          <w:rtl w:val="true"/>
        </w:rPr>
        <w:t>:</w:t>
      </w:r>
      <w:bookmarkEnd w:id="294"/>
    </w:p>
    <w:p>
      <w:pPr>
        <w:pStyle w:val="BookText"/>
        <w:rPr/>
      </w:pPr>
      <w:r>
        <w:rPr>
          <w:rFonts w:ascii="IRNazanin" w:hAnsi="IRNazanin" w:eastAsia="IRNazanin"/>
          <w:color w:val="111111"/>
          <w:sz w:val="28"/>
          <w:sz w:val="28"/>
          <w:szCs w:val="28"/>
          <w:rtl w:val="true"/>
          <w:lang w:bidi="fa-IR"/>
        </w:rPr>
        <w:t>عدة من اصحابنا عن سهل بن زیاد عن محمد بن الحسن بن شمون عن عبدالله بن عبدالرحمن عن مالک بن عطیه عن أبان بن تغلب قال قال لی أبوعبدالله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دمان فی الاسلام حلال من الله، لایقضی فیهما أحد حتی یبعث الله قائمنا أهل البیت، فإذا بعث الله عزوجل قائمنا أهل البیت حکم فیهما بحکم الله لایرید علیهما بینة، الزّانی المحصن یرجمه و مانع الزکاة یضرب عنقه</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حکم خداوند، دو خون در اسلام حلال است؛ ولی کسی به آن حکم نمی‌کند، تا اینکه خداوند قائم ما اهل بیت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دربارة آن دو به حکم خدا، حکم خواهد کرد و بینه و شاهدی نمی‌خواهد؛ یکی زناکار محصن را سنگسار می‌کند و دیگر کسی که زکات نمی‌دهد، گردنش را می‌زند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شمون</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الأصم</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ضعیف هستند، بنابراین روایت ضعیف است</w:t>
      </w:r>
      <w:r>
        <w:rPr>
          <w:rFonts w:eastAsia="IRNazanin" w:cs="IRNazanin"/>
          <w:color w:val="111111"/>
          <w:sz w:val="28"/>
          <w:szCs w:val="28"/>
          <w:rtl w:val="true"/>
          <w:lang w:bidi="fa-IR"/>
        </w:rPr>
        <w:t>.</w:t>
      </w:r>
      <w:bookmarkStart w:id="295" w:name="pg3008_30043"/>
    </w:p>
    <w:p>
      <w:pPr>
        <w:pStyle w:val="Heading6"/>
        <w:numPr>
          <w:ilvl w:val="5"/>
          <w:numId w:val="1"/>
        </w:numPr>
        <w:rPr/>
      </w:pPr>
      <w:bookmarkStart w:id="296" w:name="__RefHeading___Toc567263_2749589250"/>
      <w:bookmarkStart w:id="297" w:name="_Toc109"/>
      <w:bookmarkEnd w:id="295"/>
      <w:bookmarkEnd w:id="296"/>
      <w:r>
        <w:rPr>
          <w:rtl w:val="true"/>
        </w:rPr>
        <w:t>روایت دوم</w:t>
      </w:r>
      <w:r>
        <w:rPr>
          <w:rtl w:val="true"/>
        </w:rPr>
        <w:t>:</w:t>
      </w:r>
      <w:bookmarkEnd w:id="297"/>
    </w:p>
    <w:p>
      <w:pPr>
        <w:pStyle w:val="Heading6"/>
        <w:numPr>
          <w:ilvl w:val="5"/>
          <w:numId w:val="1"/>
        </w:numPr>
        <w:rPr/>
      </w:pPr>
      <w:bookmarkStart w:id="298" w:name="__RefHeading___Toc567265_2749589250"/>
      <w:bookmarkStart w:id="299" w:name="_Toc110"/>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حدثنا علی بن أحمد بن موسی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عمران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الهمدانی عن علی بن أبی حمزة عن ابی عبدالله و ابی الحسن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 القائم علیه السلام لحکم بثلاثٍ لم یحکم بها أحد قبله، یقتل الشیخ الزانی و یقتل مانع الزکاة و یورث الاخ اخاه فی الاظله</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هنگامی که قائم قیام کند، در سه مورد، چنان حکم کند که کسی پیش از او آن‌گونه حکم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زناکار و کسی را که زکات نمی‌پردازد، اعدام می‌کند و برادر از برادرش ـ که در عالم مجردات، برادر بود‌ه‌اند ـ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این بحث سه نکته قابل استفاده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مانع الزکاة حلال است و این، حکم الهی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قبل از ظهور صاحب الزمان علیه السلام این حکم به اجرا در نمی‌آید؛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علیه السلام برای این حکم بینه و شاهدی طلب نمی‌کند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روایتی که صحبت از اعدام مانع الزکاة می‌کنند، ضعیف هستند؛ اما مانعی از پذیرش آن‌ها وجود ندارد؛ چرا که دلایل فراوان دیگری آن را تأیید می‌کند که به شرح آن می‌پردازیم</w:t>
      </w:r>
      <w:r>
        <w:rPr>
          <w:rFonts w:eastAsia="IRNazanin" w:cs="IRNazanin"/>
          <w:color w:val="111111"/>
          <w:sz w:val="28"/>
          <w:szCs w:val="28"/>
          <w:rtl w:val="true"/>
          <w:lang w:bidi="fa-IR"/>
        </w:rPr>
        <w:t>.</w:t>
      </w:r>
      <w:bookmarkStart w:id="300" w:name="pg3008_30045"/>
    </w:p>
    <w:p>
      <w:pPr>
        <w:pStyle w:val="Heading6"/>
        <w:numPr>
          <w:ilvl w:val="5"/>
          <w:numId w:val="1"/>
        </w:numPr>
        <w:rPr/>
      </w:pPr>
      <w:bookmarkStart w:id="301" w:name="__RefHeading___Toc567267_2749589250"/>
      <w:bookmarkStart w:id="302" w:name="_Toc111"/>
      <w:bookmarkEnd w:id="300"/>
      <w:bookmarkEnd w:id="301"/>
      <w:r>
        <w:rPr/>
        <w:t>1</w:t>
      </w:r>
      <w:r>
        <w:rPr>
          <w:rtl w:val="true"/>
        </w:rPr>
        <w:t xml:space="preserve">. </w:t>
      </w:r>
      <w:r>
        <w:rPr>
          <w:rtl w:val="true"/>
        </w:rPr>
        <w:t>اهمیت زکات</w:t>
      </w:r>
      <w:bookmarkEnd w:id="302"/>
    </w:p>
    <w:p>
      <w:pPr>
        <w:pStyle w:val="BookText"/>
        <w:rPr/>
      </w:pPr>
      <w:r>
        <w:rPr>
          <w:rFonts w:ascii="IRNazanin" w:hAnsi="IRNazanin" w:eastAsia="IRNazanin"/>
          <w:color w:val="111111"/>
          <w:sz w:val="28"/>
          <w:sz w:val="28"/>
          <w:szCs w:val="28"/>
          <w:rtl w:val="true"/>
          <w:lang w:bidi="fa-IR"/>
        </w:rPr>
        <w:t>در اینجا فقط به ذکر چند آیه و روایت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خذ من اموالهم صدقة تطهرهم و تزکیهم بها</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از اموال آن‌ها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به وسیله آن، آن‌ها را پاک سازی و پرورش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ولا یحسبن الذین یبخلون بما آتاهم الله من فضله هو خیراً لهم بل هو شر لهم سیطوّقون ما بخلوا به یوم القیامة</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کسانی که بخل می‌ورزند و آنچه را خدا از فضل خویش به آنان داده انفاق نمی‌کنند، گمان نکنند این کار به سود آ ن‌هاست؛ بلکه برای آن‌ها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روز قیامت آنچه را که به آن بخل ورزیدند، همانند طوقی به گردنشان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منع قیراطاً من الزکوة فلیمت إن شاء یهودیاً و إن شاء نصرانیاً</w:t>
      </w:r>
      <w:r>
        <w:rPr>
          <w:rStyle w:val="FootnoteAnchor"/>
          <w:rtl w:val="true"/>
        </w:rPr>
        <w:footnoteReference w:id="26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دادن یک قیراط زکات امتناع ورزد، اگر می‌خواهد یهودی بمیرد یا نصرانی</w:t>
      </w:r>
      <w:r>
        <w:rPr>
          <w:rFonts w:eastAsia="IRNazanin" w:cs="IRNazanin"/>
          <w:color w:val="111111"/>
          <w:sz w:val="28"/>
          <w:szCs w:val="28"/>
          <w:rtl w:val="true"/>
          <w:lang w:bidi="fa-IR"/>
        </w:rPr>
        <w:t>.</w:t>
      </w:r>
      <w:bookmarkStart w:id="303" w:name="pg3008_30047"/>
    </w:p>
    <w:p>
      <w:pPr>
        <w:pStyle w:val="BookText"/>
        <w:rPr/>
      </w:pPr>
      <w:bookmarkEnd w:id="303"/>
      <w:r>
        <w:rPr>
          <w:rFonts w:ascii="IRNazanin" w:hAnsi="IRNazanin" w:eastAsia="IRNazanin"/>
          <w:color w:val="111111"/>
          <w:sz w:val="28"/>
          <w:sz w:val="28"/>
          <w:szCs w:val="28"/>
          <w:rtl w:val="true"/>
          <w:lang w:bidi="fa-IR"/>
        </w:rPr>
        <w:t>ـ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الزکاة لیس یحمد صاحبها، إنما هو شیء ظاهر، إنما هو شیء حقن بها دمه و سمی مسلماً</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زکات چیزی نیست که زکات دهنده به آن ستایش شود؛ بلکه وظیفه‌ای رسمی است که خون او به وسیلة آن حفظ می‌شود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 نامیده می‌شود</w:t>
      </w:r>
      <w:r>
        <w:rPr>
          <w:rFonts w:eastAsia="IRNazanin" w:cs="IRNazanin"/>
          <w:color w:val="111111"/>
          <w:sz w:val="28"/>
          <w:szCs w:val="28"/>
          <w:rtl w:val="true"/>
          <w:lang w:bidi="fa-IR"/>
        </w:rPr>
        <w:t>.</w:t>
      </w:r>
    </w:p>
    <w:p>
      <w:pPr>
        <w:pStyle w:val="Heading6"/>
        <w:numPr>
          <w:ilvl w:val="5"/>
          <w:numId w:val="1"/>
        </w:numPr>
        <w:rPr/>
      </w:pPr>
      <w:bookmarkStart w:id="304" w:name="__RefHeading___Toc567269_2749589250"/>
      <w:bookmarkStart w:id="305" w:name="_Toc112"/>
      <w:bookmarkEnd w:id="304"/>
      <w:r>
        <w:rPr/>
        <w:t>2</w:t>
      </w:r>
      <w:r>
        <w:rPr>
          <w:rtl w:val="true"/>
        </w:rPr>
        <w:t xml:space="preserve">. </w:t>
      </w:r>
      <w:r>
        <w:rPr>
          <w:rtl w:val="true"/>
        </w:rPr>
        <w:t>توجیهات قتل مانع الزکاة</w:t>
      </w:r>
      <w:bookmarkEnd w:id="305"/>
    </w:p>
    <w:p>
      <w:pPr>
        <w:pStyle w:val="BookText"/>
        <w:rPr/>
      </w:pPr>
      <w:r>
        <w:rPr>
          <w:rFonts w:ascii="IRNazanin" w:hAnsi="IRNazanin" w:eastAsia="IRNazanin"/>
          <w:color w:val="111111"/>
          <w:sz w:val="28"/>
          <w:sz w:val="28"/>
          <w:szCs w:val="28"/>
          <w:rtl w:val="true"/>
          <w:lang w:bidi="fa-IR"/>
        </w:rPr>
        <w:t xml:space="preserve">علامه حلی پس از آنکه به ذکر دلایل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روایات،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زکات می‌پردازد،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أنکر وجوبها ممن ولد علی الفطرة و نشأ بین المسلمین فهو مرتد یقتل من غیر أن یستتاب و إن لم یکن عن فطرة بل أسلم عقیب کفر استتیب ـ مع علم وجوبها ـ ثلاثاً، فان تاب و إلاّ فهو مرتد وجب قتله، و إن کان ممن یخفی وجوبها علیه لأنه نشأ بالبادیة و کان قریب العهد بالاسلام عرّف وجوبها ولم یحکم بکفره</w:t>
      </w:r>
      <w:r>
        <w:rPr>
          <w:rStyle w:val="FootnoteAnchor"/>
          <w:rtl w:val="true"/>
        </w:rPr>
        <w:footnoteReference w:id="26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واجب بودن زکات را نپذیرد ومسلمان فطری باشد و میان مسلمانان بزرگ شده باشد، او را بدون توبه دادن اعدام می‌کنند؛ چون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فرد مسلمان ملی باشد، تا سه بار پس از ارتداد، توبه اش می‌دهند؛ اگر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مرتد است و</w:t>
      </w:r>
    </w:p>
    <w:p>
      <w:pPr>
        <w:pStyle w:val="BookText"/>
        <w:rPr/>
      </w:pPr>
      <w:r>
        <w:rPr>
          <w:rFonts w:ascii="IRNazanin" w:hAnsi="IRNazanin" w:eastAsia="IRNazanin"/>
          <w:color w:val="111111"/>
          <w:sz w:val="28"/>
          <w:sz w:val="28"/>
          <w:szCs w:val="28"/>
          <w:rtl w:val="true"/>
          <w:lang w:bidi="fa-IR"/>
        </w:rPr>
        <w:t>قتلش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در صورتی است که فرد، به وجوب آن علم و آگاهی داشته باشد؛ ولی اگر وجوب آن را نداند به کفر او حکم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مدارک در ادامة کلام علامه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کلینی و ابن بابویه از ابان بن تغلب بر همین تفصیل حمل می‌شود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صاحب جواهر نیز پس از آنکه زکات مال را فی الجمله از ضروریاتی می‌داند که بی‌نیاز از استدلال به آیات و روایات است و منکر آن را منکر ضروری دین می‌داند، در توجیه چرایی قتل مانع الزکاة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أومأ إلیه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قتال مانعی الزکاة مع وجودها عندهم فهو علی مقتضی الضوابط فی غاصبی الأموال، بناءً علی أن الزکاة فی العین بل و ان قلنا بالذمة، و لذا صرح به هنا غیر واحد من الأصحاب، بل لعله من معقد إجماع التذکرة، لکن الأولی مباشرة الامام علیه السلام أو نائبه لذلک، و إن کان قد یقوی جواز مباشرة غیره له أیضاً من الآمر بالمعروف الذی هو هنا المقاتلة مع التوقف علیها، بل لعله واجب مع التمکن</w:t>
      </w:r>
      <w:r>
        <w:rPr>
          <w:rStyle w:val="FootnoteAnchor"/>
          <w:rtl w:val="true"/>
        </w:rPr>
        <w:footnoteReference w:id="27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که بعضی از روایات در قتل مانع الزکاة ـ در صورتی که زکات نزد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می‌کند، مبتنی بر این ا‌ست که غاصب مال هستند؛ البته بنابر اینکه زکات در</w:t>
      </w:r>
      <w:bookmarkStart w:id="306" w:name="pg3008_30051"/>
    </w:p>
    <w:p>
      <w:pPr>
        <w:pStyle w:val="BookText"/>
        <w:rPr/>
      </w:pPr>
      <w:bookmarkEnd w:id="306"/>
      <w:r>
        <w:rPr>
          <w:rFonts w:ascii="IRNazanin" w:hAnsi="IRNazanin" w:eastAsia="IRNazanin"/>
          <w:color w:val="111111"/>
          <w:sz w:val="28"/>
          <w:sz w:val="28"/>
          <w:szCs w:val="28"/>
          <w:rtl w:val="true"/>
          <w:lang w:bidi="fa-IR"/>
        </w:rPr>
        <w:t xml:space="preserve">عین مال باشد؛ بلکه حتی در صورتی که بگوییم زکات برذمة شخص باشد؛ لذا به این مطلب، تعداد زیادی از اصحاب تصریح کرده‌اند؛ بلکه شاید آن از معقد اجماع کتاب تذکره باشد؛ ولی اولی این ا‌ست که خود امام یا نایب او به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کند؛ اگر چه گاهی جواز اقدام غیر امام برای قتل مانع الزکاة نیز تقویت شده است و این از باب امر به معروف، است اگر امر به معروف، متوقف بر قتل باشد، بلکه شاید واجب باشد در صورتی که تمکن از انجام آن وجود داشته باشد</w:t>
      </w:r>
      <w:r>
        <w:rPr>
          <w:rFonts w:eastAsia="IRNazanin" w:cs="IRNazanin"/>
          <w:color w:val="111111"/>
          <w:sz w:val="28"/>
          <w:szCs w:val="28"/>
          <w:rtl w:val="true"/>
          <w:lang w:bidi="fa-IR"/>
        </w:rPr>
        <w:t>.</w:t>
      </w:r>
    </w:p>
    <w:p>
      <w:pPr>
        <w:pStyle w:val="Heading6"/>
        <w:numPr>
          <w:ilvl w:val="5"/>
          <w:numId w:val="1"/>
        </w:numPr>
        <w:rPr/>
      </w:pPr>
      <w:bookmarkStart w:id="307" w:name="__RefHeading___Toc567271_2749589250"/>
      <w:bookmarkStart w:id="308" w:name="_Toc113"/>
      <w:bookmarkEnd w:id="307"/>
      <w:r>
        <w:rPr/>
        <w:t>3</w:t>
      </w:r>
      <w:r>
        <w:rPr>
          <w:rtl w:val="true"/>
        </w:rPr>
        <w:t xml:space="preserve">. </w:t>
      </w:r>
      <w:r>
        <w:rPr>
          <w:rtl w:val="true"/>
        </w:rPr>
        <w:t>توجیه روایات</w:t>
      </w:r>
      <w:bookmarkEnd w:id="308"/>
    </w:p>
    <w:p>
      <w:pPr>
        <w:pStyle w:val="BookText"/>
        <w:rPr/>
      </w:pPr>
      <w:r>
        <w:rPr>
          <w:rFonts w:ascii="IRNazanin" w:hAnsi="IRNazanin" w:eastAsia="IRNazanin"/>
          <w:color w:val="111111"/>
          <w:sz w:val="28"/>
          <w:sz w:val="28"/>
          <w:szCs w:val="28"/>
          <w:rtl w:val="true"/>
          <w:lang w:bidi="fa-IR"/>
        </w:rPr>
        <w:t>ـ مرحوم مجلسیِ اول در توضیح این مطلب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لایرید علیهما 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زنا و ندادن زکات، بینه و گواه نمی‌طلبد؛ بلکه به حکم خود عمل می‌کند و بنابر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زانی محصنه و مانع الزکاة بدون طلب بینه وگواه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آن حضرت است و منافات ندارد که کسی دیگر این دو قتل را واقع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همراه بینه و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اظهر است و محتمل است که نقصان یا زیادتی از نساخ شده باشد یا ابان به هر دو عنوان از آن حضرت شنیده باشد والله تعالی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محاسن مثل نسخة فقیه است</w:t>
      </w:r>
      <w:r>
        <w:rPr>
          <w:rFonts w:eastAsia="IRNazanin" w:cs="IRNazanin"/>
          <w:color w:val="111111"/>
          <w:sz w:val="28"/>
          <w:szCs w:val="28"/>
          <w:rtl w:val="true"/>
          <w:lang w:bidi="fa-IR"/>
        </w:rPr>
        <w:t>.</w:t>
      </w:r>
      <w:r>
        <w:rPr>
          <w:rStyle w:val="FootnoteAnchor"/>
          <w:rtl w:val="true"/>
        </w:rPr>
        <w:footnoteReference w:id="27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به کلام آن مرحوم وارد می‌شود، این است که قضاوت بر</w:t>
      </w:r>
    </w:p>
    <w:p>
      <w:pPr>
        <w:pStyle w:val="BookText"/>
        <w:rPr/>
      </w:pPr>
      <w:r>
        <w:rPr>
          <w:rFonts w:ascii="IRNazanin" w:hAnsi="IRNazanin" w:eastAsia="IRNazanin"/>
          <w:color w:val="111111"/>
          <w:sz w:val="28"/>
          <w:sz w:val="28"/>
          <w:szCs w:val="28"/>
          <w:rtl w:val="true"/>
          <w:lang w:bidi="fa-IR"/>
        </w:rPr>
        <w:t>طبق علم، بدون درخواست شاهد و بینه نیز از اختصاصات حضرت مهدی علیه السلام نیست؛</w:t>
      </w:r>
      <w:r>
        <w:rPr>
          <w:rStyle w:val="FootnoteAnchor"/>
          <w:rtl w:val="true"/>
        </w:rPr>
        <w:footnoteReference w:id="272"/>
      </w:r>
      <w:r>
        <w:rPr>
          <w:rFonts w:ascii="IRNazanin" w:hAnsi="IRNazanin" w:eastAsia="IRNazanin"/>
          <w:color w:val="111111"/>
          <w:sz w:val="28"/>
          <w:sz w:val="28"/>
          <w:szCs w:val="28"/>
          <w:rtl w:val="true"/>
          <w:lang w:bidi="fa-IR"/>
        </w:rPr>
        <w:t xml:space="preserve">مگر اینکه گفته شود در این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محصنه، مانع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آن حضرت است که این هم نیازمند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لایقضی فیهما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یحکم بها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معنای آن، چنین است که این حکم در گذشته وجود داشته؛ ولی کسی به آن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دمان فی الاسلام حلال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قرینه‌ای است بر همین مطلب؛ یعنی این دو خون حلال بوده؛ ولی کسی به این حکم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امام صادق علیه السلام نیز همین مطلب را تأیید می‌کند که زکات چیزی نیست که زکات دهنده به آن ستایش شود… همانا خون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کنندة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آن، حفظ می‌شود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ـ در خبری که در منابع اهل سنت نقل شده، آمده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الجمهور أن ابابکر قاتل مانع الزکاة و أنکر علیه عمر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أترید أن تقاتل العرب و قد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أقاتل الناس حتی یقولوا لا اله الا الله، فاذا قالوها عصموا منّی دماؤهم و أموالهم إلاّ بحقها و حسابهم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 من حقها</w:t>
      </w:r>
      <w:r>
        <w:rPr>
          <w:rFonts w:eastAsia="IRNazanin" w:cs="IRNazanin"/>
          <w:color w:val="111111"/>
          <w:sz w:val="28"/>
          <w:szCs w:val="28"/>
          <w:rtl w:val="true"/>
          <w:lang w:bidi="fa-IR"/>
        </w:rPr>
        <w:t>»</w:t>
      </w:r>
      <w:r>
        <w:rPr>
          <w:rStyle w:val="FootnoteAnchor"/>
          <w:rtl w:val="true"/>
        </w:rPr>
        <w:footnoteReference w:id="274"/>
      </w:r>
      <w:bookmarkStart w:id="309" w:name="pg3008_30056"/>
    </w:p>
    <w:p>
      <w:pPr>
        <w:pStyle w:val="BookText"/>
        <w:rPr/>
      </w:pPr>
      <w:bookmarkEnd w:id="309"/>
      <w:r>
        <w:rPr>
          <w:rFonts w:ascii="IRNazanin" w:hAnsi="IRNazanin" w:eastAsia="IRNazanin"/>
          <w:color w:val="111111"/>
          <w:sz w:val="28"/>
          <w:sz w:val="28"/>
          <w:szCs w:val="28"/>
          <w:rtl w:val="true"/>
          <w:lang w:bidi="fa-IR"/>
        </w:rPr>
        <w:t>جمهور از اصحاب روایت کرده‌اند که ابوبکر مانع الزکاة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همة عرب را بکشی؛ در حالی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امر شده مردم را بکشم تا اینکه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آن را گفتند جان آن‌ها و اموالشان در امان است مگر به حقش و حساب آن‌ها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از حقش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گفتیم، حکم قتل مانع الزکاة، یک حکم جدید نیست و فقط مخصوص به دورة ظهور امام زمان علیه السلام نمی‌باشد</w:t>
      </w:r>
      <w:r>
        <w:rPr>
          <w:rFonts w:eastAsia="IRNazanin" w:cs="IRNazanin"/>
          <w:color w:val="111111"/>
          <w:sz w:val="28"/>
          <w:szCs w:val="28"/>
          <w:rtl w:val="true"/>
          <w:lang w:bidi="fa-IR"/>
        </w:rPr>
        <w:t>.</w:t>
      </w:r>
    </w:p>
    <w:p>
      <w:pPr>
        <w:pStyle w:val="Heading5"/>
        <w:numPr>
          <w:ilvl w:val="4"/>
          <w:numId w:val="1"/>
        </w:numPr>
        <w:rPr/>
      </w:pPr>
      <w:bookmarkStart w:id="310" w:name="__RefHeading___Toc567273_2749589250"/>
      <w:bookmarkStart w:id="311" w:name="_Toc114"/>
      <w:bookmarkEnd w:id="310"/>
      <w:r>
        <w:rPr>
          <w:rtl w:val="true"/>
        </w:rPr>
        <w:t>ز</w:t>
      </w:r>
      <w:r>
        <w:rPr>
          <w:rtl w:val="true"/>
        </w:rPr>
        <w:t xml:space="preserve">. </w:t>
      </w:r>
      <w:r>
        <w:rPr>
          <w:rtl w:val="true"/>
        </w:rPr>
        <w:t>جزیه</w:t>
      </w:r>
      <w:bookmarkEnd w:id="311"/>
    </w:p>
    <w:p>
      <w:pPr>
        <w:pStyle w:val="Heading6"/>
        <w:numPr>
          <w:ilvl w:val="5"/>
          <w:numId w:val="1"/>
        </w:numPr>
        <w:rPr/>
      </w:pPr>
      <w:bookmarkStart w:id="312" w:name="__RefHeading___Toc567275_2749589250"/>
      <w:bookmarkStart w:id="313" w:name="_Toc115"/>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از روایاتی که بحث جزیه در زمان ظهور را مطرح می‌کنند، سه روایت دلالت بر عدم پذیرش جزیه دارد که یک روایت صحیح و دوتای دیگر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 روایت ضعیف وجود دارد که دلالت بر قبول جزیه می‌کنند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حال به این روایات توجه کنید</w:t>
      </w:r>
      <w:r>
        <w:rPr>
          <w:rFonts w:eastAsia="IRNazanin" w:cs="IRNazanin"/>
          <w:color w:val="111111"/>
          <w:sz w:val="28"/>
          <w:szCs w:val="28"/>
          <w:rtl w:val="true"/>
          <w:lang w:bidi="fa-IR"/>
        </w:rPr>
        <w:t>:</w:t>
      </w:r>
    </w:p>
    <w:p>
      <w:pPr>
        <w:pStyle w:val="Heading6"/>
        <w:numPr>
          <w:ilvl w:val="5"/>
          <w:numId w:val="1"/>
        </w:numPr>
        <w:rPr/>
      </w:pPr>
      <w:bookmarkStart w:id="314" w:name="__RefHeading___Toc567277_2749589250"/>
      <w:bookmarkStart w:id="315" w:name="_Toc116"/>
      <w:bookmarkEnd w:id="314"/>
      <w:r>
        <w:rPr>
          <w:rtl w:val="true"/>
        </w:rPr>
        <w:t>عدم پذیرش جزیه</w:t>
      </w:r>
      <w:bookmarkEnd w:id="315"/>
    </w:p>
    <w:p>
      <w:pPr>
        <w:pStyle w:val="Heading6"/>
        <w:numPr>
          <w:ilvl w:val="5"/>
          <w:numId w:val="1"/>
        </w:numPr>
        <w:rPr/>
      </w:pPr>
      <w:bookmarkStart w:id="316" w:name="__RefHeading___Toc567279_2749589250"/>
      <w:bookmarkStart w:id="317" w:name="_Toc117"/>
      <w:bookmarkEnd w:id="316"/>
      <w:r>
        <w:rPr>
          <w:rtl w:val="true"/>
        </w:rPr>
        <w:t>روایت اول</w:t>
      </w:r>
      <w:r>
        <w:rPr>
          <w:rtl w:val="true"/>
        </w:rPr>
        <w:t>:</w:t>
      </w:r>
      <w:bookmarkEnd w:id="31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علی علیه السلام در ضمن روایتی که به بیان فضایل و مناقب</w:t>
      </w:r>
    </w:p>
    <w:p>
      <w:pPr>
        <w:pStyle w:val="BookText"/>
        <w:rPr/>
      </w:pPr>
      <w:r>
        <w:rPr>
          <w:rFonts w:ascii="IRNazanin" w:hAnsi="IRNazanin" w:eastAsia="IRNazanin"/>
          <w:color w:val="111111"/>
          <w:sz w:val="28"/>
          <w:sz w:val="28"/>
          <w:szCs w:val="28"/>
          <w:rtl w:val="true"/>
          <w:lang w:bidi="fa-IR"/>
        </w:rPr>
        <w:t>خود می‌پردازد، به زمان ظهور اشاره کرده، یکی از امتیازات خود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احمد بن الحسن القطان و محمد بن أحمد السنانی و علی بن موسی الدقاق و الحسین بن ابراهیم بن أحمد بن هشام المکتب و علی بن عبدالله الوارق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ابوالعباس احمد بن یحیی بن زکریا القطان قال حدثنا بکر بن عبدالله بن حبیب قال حدثنا تمیم بن بهلول قال حدثنا سلیمان بن حکیم عن ثور بن یزید عن مکحول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 بن ابی‌طالب</w:t>
      </w:r>
      <w:r>
        <w:rPr>
          <w:rStyle w:val="FootnoteAnchor"/>
          <w:rtl w:val="true"/>
        </w:rPr>
        <w:footnoteReference w:id="276"/>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 المستحفظون من اصحاب النبی محمد صلی الله علیه و آله و سلم أنه لیس فیهم رجل له منقبة إلاّ و قد شرکته فیها و فضلته ولی سبعون منقبة لم یشرکنی فیها احد منهم… و أما الثالثة و الخمسون فان الله تبارک و تعالی لن یذهب بالدنیا حتی یقوم منا القائم، یقتل مبغضینا ولایقبل الجزیة و یکسر الصلیب و الأصنام…</w:t>
      </w:r>
      <w:r>
        <w:rPr>
          <w:rFonts w:eastAsia="IRNazanin" w:cs="IRNazanin"/>
          <w:color w:val="111111"/>
          <w:sz w:val="28"/>
          <w:szCs w:val="28"/>
          <w:rtl w:val="true"/>
          <w:lang w:bidi="fa-IR"/>
        </w:rPr>
        <w:t>»</w:t>
      </w:r>
      <w:r>
        <w:rPr>
          <w:rStyle w:val="FootnoteAnchor"/>
          <w:rtl w:val="true"/>
        </w:rPr>
        <w:footnoteReference w:id="27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اصحاب پیامبر صلی الله علیه و آله و سلم آنان‌که مطالب را خوب به خاطر می‌سپارند می‌دانند که در میان آنان کسی نیست که دارای منقبتی باشد مگر اینکه من شریک او بوده‌ام و بر او برتری داشته‌ام ولی هفتاد منقبت برای من وجود دارد که هیچ یک از آنان با من شریک نیست</w:t>
      </w:r>
      <w:r>
        <w:rPr>
          <w:rFonts w:eastAsia="IRNazanin" w:cs="IRNazanin"/>
          <w:color w:val="111111"/>
          <w:sz w:val="28"/>
          <w:szCs w:val="28"/>
          <w:rtl w:val="true"/>
          <w:lang w:bidi="fa-IR"/>
        </w:rPr>
        <w:t>.</w:t>
      </w:r>
      <w:bookmarkStart w:id="318" w:name="pg3008_30060"/>
    </w:p>
    <w:p>
      <w:pPr>
        <w:pStyle w:val="BookText"/>
        <w:rPr/>
      </w:pPr>
      <w:bookmarkEnd w:id="31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منقبت پنجاه و سوم، اینکه خداوند تبارک و تعالی دنیا را به پایان نمی‌رساند، مگر آنکه قائمی از ما قیام کند، دشمنان ما را نابود می‌کند و جزیه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و صلیب را می‌شکند…</w:t>
      </w:r>
      <w:r>
        <w:rPr>
          <w:rFonts w:eastAsia="IRNazanin" w:cs="IRNazanin"/>
          <w:color w:val="111111"/>
          <w:sz w:val="28"/>
          <w:szCs w:val="28"/>
          <w:rtl w:val="true"/>
          <w:lang w:bidi="fa-IR"/>
        </w:rPr>
        <w:t>.</w:t>
      </w:r>
    </w:p>
    <w:p>
      <w:pPr>
        <w:pStyle w:val="Heading6"/>
        <w:numPr>
          <w:ilvl w:val="5"/>
          <w:numId w:val="1"/>
        </w:numPr>
        <w:rPr/>
      </w:pPr>
      <w:bookmarkStart w:id="319" w:name="__RefHeading___Toc567281_2749589250"/>
      <w:bookmarkStart w:id="320" w:name="_Toc118"/>
      <w:bookmarkEnd w:id="319"/>
      <w:r>
        <w:rPr>
          <w:rtl w:val="true"/>
        </w:rPr>
        <w:t>روایت دوم</w:t>
      </w:r>
      <w:r>
        <w:rPr>
          <w:rtl w:val="true"/>
        </w:rPr>
        <w:t>:</w:t>
      </w:r>
      <w:bookmarkEnd w:id="320"/>
    </w:p>
    <w:p>
      <w:pPr>
        <w:pStyle w:val="BookText"/>
        <w:rPr/>
      </w:pPr>
      <w:r>
        <w:rPr>
          <w:rFonts w:ascii="IRNazanin" w:hAnsi="IRNazanin" w:eastAsia="IRNazanin"/>
          <w:color w:val="111111"/>
          <w:sz w:val="28"/>
          <w:sz w:val="28"/>
          <w:szCs w:val="28"/>
          <w:rtl w:val="true"/>
          <w:lang w:bidi="fa-IR"/>
        </w:rPr>
        <w:t xml:space="preserve">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لاتکون فتنة و یکون الدین کله لله</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در روایت مرسلی از امام باقر علیه السلام به دوران ظهور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در این زمان دیگر پذیرش جزیه معنایی ندارد؛ بلکه صاحب الامر و یارانش آن قدر مبارزه می‌کنند، تا دیگر مشرکی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عبدالاعلی الحلبی عن ابی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لِصاحب هذا الأمر غیبة… ولا یقبل صاحب هذا الأمر الجزیة کما قبلها رسول الله صلی الله علیه و آله و سلم و 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لاتکون فتنة و یکون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و الله حتی یوحد الله ولا یشرک به شیئا</w:t>
      </w:r>
      <w:r>
        <w:rPr>
          <w:rFonts w:eastAsia="IRNazanin" w:cs="IRNazanin"/>
          <w:color w:val="111111"/>
          <w:sz w:val="28"/>
          <w:szCs w:val="28"/>
          <w:rtl w:val="true"/>
          <w:lang w:bidi="fa-IR"/>
        </w:rPr>
        <w:t>»</w:t>
      </w:r>
      <w:r>
        <w:rPr>
          <w:rStyle w:val="FootnoteAnchor"/>
          <w:rtl w:val="true"/>
        </w:rPr>
        <w:footnoteReference w:id="27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غیبتی است… و صاحب این امر ـ آن چنان که پیامبر جزیه می‌پذیرفت ـ جزیه نمی‌پذیرد و این همان کلام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آن‌ها پیکار کنید تا فتنه برچیده شود و دین، همه مخصوص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می‌جنگند تا اینکه همه، موحد شوند و کسی شرک به خدا نورزد</w:t>
      </w:r>
      <w:r>
        <w:rPr>
          <w:rFonts w:eastAsia="IRNazanin" w:cs="IRNazanin"/>
          <w:color w:val="111111"/>
          <w:sz w:val="28"/>
          <w:szCs w:val="28"/>
          <w:rtl w:val="true"/>
          <w:lang w:bidi="fa-IR"/>
        </w:rPr>
        <w:t>».</w:t>
      </w:r>
      <w:bookmarkStart w:id="321" w:name="pg3008_30062"/>
    </w:p>
    <w:p>
      <w:pPr>
        <w:pStyle w:val="BookText"/>
        <w:rPr/>
      </w:pPr>
      <w:bookmarkEnd w:id="321"/>
      <w:r>
        <w:rPr>
          <w:rFonts w:ascii="IRNazanin" w:hAnsi="IRNazanin" w:eastAsia="IRNazanin"/>
          <w:color w:val="111111"/>
          <w:sz w:val="28"/>
          <w:sz w:val="28"/>
          <w:szCs w:val="28"/>
          <w:rtl w:val="true"/>
          <w:lang w:bidi="fa-IR"/>
        </w:rPr>
        <w:t>بنابر آنچه که در این روایت آمده است، به نظر می‌رسد علت عدم پذیرش جزیه توسط امام مهدی علیه السلام، این است که دیگر مشرک و کافری باقی نمی‌ماند، تا از او جزیه‌ای گرفته شود</w:t>
      </w:r>
      <w:r>
        <w:rPr>
          <w:rFonts w:eastAsia="IRNazanin" w:cs="IRNazanin"/>
          <w:color w:val="111111"/>
          <w:sz w:val="28"/>
          <w:szCs w:val="28"/>
          <w:rtl w:val="true"/>
          <w:lang w:bidi="fa-IR"/>
        </w:rPr>
        <w:t>.</w:t>
      </w:r>
    </w:p>
    <w:p>
      <w:pPr>
        <w:pStyle w:val="Heading6"/>
        <w:numPr>
          <w:ilvl w:val="5"/>
          <w:numId w:val="1"/>
        </w:numPr>
        <w:rPr/>
      </w:pPr>
      <w:bookmarkStart w:id="322" w:name="__RefHeading___Toc567283_2749589250"/>
      <w:bookmarkStart w:id="323" w:name="_Toc119"/>
      <w:bookmarkEnd w:id="322"/>
      <w:r>
        <w:rPr>
          <w:rtl w:val="true"/>
        </w:rPr>
        <w:t>روایت سوم</w:t>
      </w:r>
      <w:r>
        <w:rPr>
          <w:rtl w:val="true"/>
        </w:rPr>
        <w:t>:</w:t>
      </w:r>
      <w:bookmarkEnd w:id="323"/>
    </w:p>
    <w:p>
      <w:pPr>
        <w:pStyle w:val="BookText"/>
        <w:rPr/>
      </w:pPr>
      <w:r>
        <w:rPr>
          <w:rFonts w:ascii="IRNazanin" w:hAnsi="IRNazanin" w:eastAsia="IRNazanin"/>
          <w:color w:val="111111"/>
          <w:sz w:val="28"/>
          <w:sz w:val="28"/>
          <w:szCs w:val="28"/>
          <w:rtl w:val="true"/>
          <w:lang w:bidi="fa-IR"/>
        </w:rPr>
        <w:t>علاوه بر روایت فوق، روایت صحیح السندی نیز در این رابطه وجود دارد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علی بن ابراهیم عن ابیه عن ابن ابی عمیر عن عمر بن اذینه عن محمد بن مسلم قال قلت لابی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لاتکون فتنة و یکون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یجیء تأویل هذه الآیة بعد إن رسول الله صلی الله علیه و آله و سلم رخّص لهم لحاجته و حاجة اصحابه، فلو قد جاء تأویلها لم یقبل منهم، لکنهم یقتلون حتی یوحد الله عزوجل و حتی لایکون الشرک</w:t>
      </w:r>
      <w:r>
        <w:rPr>
          <w:rFonts w:eastAsia="IRNazanin" w:cs="IRNazanin"/>
          <w:color w:val="111111"/>
          <w:sz w:val="28"/>
          <w:szCs w:val="28"/>
          <w:rtl w:val="true"/>
          <w:lang w:bidi="fa-IR"/>
        </w:rPr>
        <w:t>»</w:t>
      </w:r>
      <w:r>
        <w:rPr>
          <w:rStyle w:val="FootnoteAnchor"/>
          <w:rtl w:val="true"/>
        </w:rPr>
        <w:footnoteReference w:id="28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دربارة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این آیه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برای نیاز خود و اصحابش به آنان رخصت داد؛ لکن هنگامی که زمان تأویل و تحقق این آیه فرا رسد، از آن‌ها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کشته می‌شوند تا خداوند عزوجل به وحدانیت شناخته شود و دیگر شرکی نباشد</w:t>
      </w:r>
      <w:r>
        <w:rPr>
          <w:rFonts w:eastAsia="IRNazanin" w:cs="IRNazanin"/>
          <w:color w:val="111111"/>
          <w:sz w:val="28"/>
          <w:szCs w:val="28"/>
          <w:rtl w:val="true"/>
          <w:lang w:bidi="fa-IR"/>
        </w:rPr>
        <w:t>».</w:t>
      </w:r>
      <w:bookmarkStart w:id="324" w:name="pg3008_30064"/>
    </w:p>
    <w:p>
      <w:pPr>
        <w:pStyle w:val="BookText"/>
        <w:rPr/>
      </w:pPr>
      <w:bookmarkEnd w:id="324"/>
      <w:r>
        <w:rPr>
          <w:rFonts w:ascii="IRNazanin" w:hAnsi="IRNazanin" w:eastAsia="IRNazanin"/>
          <w:color w:val="111111"/>
          <w:sz w:val="28"/>
          <w:sz w:val="28"/>
          <w:szCs w:val="28"/>
          <w:rtl w:val="true"/>
          <w:lang w:bidi="fa-IR"/>
        </w:rPr>
        <w:t xml:space="preserve">علامة مجلسی 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بقبول الجزیة من أهل الکتاب و الفداء من المشرکین و إظهار الإسلام عن المنافقین مع علمه بکفرهم</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منظور از اینکه پیامبر به آن‌ها رخصت می‌دهد، این است که از اهل کتاب، جزیه را و از مشرکان، فدیه را و از منافقان، اظهار اسلام را پذیرفت با اینکه به کفر آن‌ها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روایت فوق می‌توان به این نتایج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جزیه قبول نمی‌کند؛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دو راه بر سر راه غیر مسلمانان قرار دارد؛ یا اینکه اسلام را بپذیرند و به خدای یگانه ایمان بیاورند و یا اینکه کشته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روش امام مهدی علیه السلام با سیرة پیامبر صلی الله علیه و آله و سلم تفاوت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پذیرش جزیه توسط پیامبر صلی الله علیه و آله و سلم احتیاجات حکومت و جامعة اسلامی 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عدم پذیرش جزیه توسط امام مهدی علیه السلام، عدم وجود کسانی است که پرداخت جزیه بر آنان لازم است</w:t>
      </w:r>
      <w:r>
        <w:rPr>
          <w:rFonts w:eastAsia="IRNazanin" w:cs="IRNazanin"/>
          <w:color w:val="111111"/>
          <w:sz w:val="28"/>
          <w:szCs w:val="28"/>
          <w:rtl w:val="true"/>
          <w:lang w:bidi="fa-IR"/>
        </w:rPr>
        <w:t>.</w:t>
      </w:r>
    </w:p>
    <w:p>
      <w:pPr>
        <w:pStyle w:val="Heading6"/>
        <w:numPr>
          <w:ilvl w:val="5"/>
          <w:numId w:val="1"/>
        </w:numPr>
        <w:rPr/>
      </w:pPr>
      <w:bookmarkStart w:id="325" w:name="__RefHeading___Toc567285_2749589250"/>
      <w:bookmarkStart w:id="326" w:name="_Toc120"/>
      <w:bookmarkEnd w:id="325"/>
      <w:r>
        <w:rPr>
          <w:rtl w:val="true"/>
        </w:rPr>
        <w:t>پذیرش جزیه</w:t>
      </w:r>
      <w:bookmarkEnd w:id="326"/>
    </w:p>
    <w:p>
      <w:pPr>
        <w:pStyle w:val="Heading6"/>
        <w:numPr>
          <w:ilvl w:val="5"/>
          <w:numId w:val="1"/>
        </w:numPr>
        <w:rPr/>
      </w:pPr>
      <w:bookmarkStart w:id="327" w:name="__RefHeading___Toc567287_2749589250"/>
      <w:bookmarkStart w:id="328" w:name="_Toc121"/>
      <w:bookmarkEnd w:id="327"/>
      <w:r>
        <w:rPr>
          <w:rtl w:val="true"/>
        </w:rPr>
        <w:t>روایت اول</w:t>
      </w:r>
      <w:r>
        <w:rPr>
          <w:rtl w:val="true"/>
        </w:rPr>
        <w:t>:</w:t>
      </w:r>
      <w:bookmarkEnd w:id="32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مهر و مهربانی ظهور می‌کند، ایمان واقعی و ناب را به ناصبی‌ها و دشمنان اهل بیت علیهم السلام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ممکن است در</w:t>
      </w:r>
    </w:p>
    <w:p>
      <w:pPr>
        <w:pStyle w:val="BookText"/>
        <w:rPr/>
      </w:pPr>
      <w:r>
        <w:rPr>
          <w:rFonts w:ascii="IRNazanin" w:hAnsi="IRNazanin" w:eastAsia="IRNazanin"/>
          <w:color w:val="111111"/>
          <w:sz w:val="28"/>
          <w:sz w:val="28"/>
          <w:szCs w:val="28"/>
          <w:rtl w:val="true"/>
          <w:lang w:bidi="fa-IR"/>
        </w:rPr>
        <w:t>مقابل، دو واکنش نشان بدهند؛ یا آن را می‌پذیرند که در این صورت همانند سایر شیعیان زندگی خواهند کرد و یا اینکه همچنان به دشمنی خود ادامه می‌دهند که در این صورت، دو راه پیش روی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یا پرداخت جزیه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عن ابن محبوب عن الأحول عن سلام بن المستنیر قال سمعت ابا جعفر علیه السلام یحدث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عرض الایمان علی کل ناصب فإن دخل فیه بحقیقة و إلاّ ضرب عنقه أو یؤدی الجزیة کما یؤدیها الیوم أهل الذمة و یشدّ علی وسطه الهمیان و یخرجهم من الامصار الی السواد</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سلام بن مستنیر می‌گوید از امام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قائم علیه السلام ظهور کند ایمان را بر هر شخص ناصبی عرضه می‌کند؛ پس اگر از روی حقیقت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گردنش را می‌زند، یا اینکه باید جزیه بپردازد؛ چنان که امروزه اهل ذمه، جزیه می‌پردازند و همیانی به کمرشان می‌بندد و آن‌ها را از شهرها به روستاها می‌فرستد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راویان این روایت است، مشترک میان ثقه و غیر ثقه می‌باشد و در این جا معلوم نیست کدام یک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مستنیر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مهمل است؛ بنابراین، روایت ضعیف است</w:t>
      </w:r>
      <w:r>
        <w:rPr>
          <w:rFonts w:eastAsia="IRNazanin" w:cs="IRNazanin"/>
          <w:color w:val="111111"/>
          <w:sz w:val="28"/>
          <w:szCs w:val="28"/>
          <w:rtl w:val="true"/>
          <w:lang w:bidi="fa-IR"/>
        </w:rPr>
        <w:t>.</w:t>
      </w:r>
      <w:bookmarkStart w:id="329" w:name="pg3008_30068"/>
    </w:p>
    <w:p>
      <w:pPr>
        <w:pStyle w:val="Heading6"/>
        <w:numPr>
          <w:ilvl w:val="5"/>
          <w:numId w:val="1"/>
        </w:numPr>
        <w:rPr/>
      </w:pPr>
      <w:bookmarkStart w:id="330" w:name="__RefHeading___Toc567289_2749589250"/>
      <w:bookmarkStart w:id="331" w:name="_Toc122"/>
      <w:bookmarkEnd w:id="329"/>
      <w:bookmarkEnd w:id="330"/>
      <w:r>
        <w:rPr>
          <w:rtl w:val="true"/>
        </w:rPr>
        <w:t>روایت دوم</w:t>
      </w:r>
      <w:r>
        <w:rPr>
          <w:rtl w:val="true"/>
        </w:rPr>
        <w:t>:</w:t>
      </w:r>
      <w:bookmarkEnd w:id="33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مرسلی از امام صادق علیه السلام راجع به دو گروه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اهل ذمه و گروه دوم ناصبی‌ها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گروه اول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با آنان با مسالمت رفتار می‌کند ـ همچنان که پیامبر صلی الله علیه و آله و سلم چنین کرد ـ و از آنان جزیه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گروه دوم تنها راه، کشتن آن‌ها و گرفتن انتقام اهل بیت از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ابوبصیر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 کأنی أری نزول القائم فی مسجد السهلة باهله و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یکون من اهل الذمة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یسالمهم کما سالمهم رسول الله صلی الله علیه و آله و سلم، و یؤدون الجزیه عن یدٍ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نصب لکم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یا أبا محمد، ما لمن خالفنا فیه فی دولتنا من نصیب، إن الله قد أحل لنا دماؤهم عند قیام قائمنا، فالیوم محرم علینا و علیکم، فلا یغرنک احد، اذا قام قائمنا انتقم لله و لرسوله و لنا اجمعین</w:t>
      </w:r>
      <w:r>
        <w:rPr>
          <w:rFonts w:eastAsia="IRNazanin" w:cs="IRNazanin"/>
          <w:color w:val="111111"/>
          <w:sz w:val="28"/>
          <w:szCs w:val="28"/>
          <w:rtl w:val="true"/>
          <w:lang w:bidi="fa-IR"/>
        </w:rPr>
        <w:t>»</w:t>
      </w:r>
      <w:r>
        <w:rPr>
          <w:rStyle w:val="FootnoteAnchor"/>
          <w:rtl w:val="true"/>
        </w:rPr>
        <w:footnoteReference w:id="28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می‌بینم که قائم با خانواده و بستگانش در مسجد سهله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کافران ذمی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پیامبر با آن‌ها صلح می‌کند و آن‌ها نیز با کمال ذلت جزیه به وی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شما دشمنی ورزد،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دولت ما مخالفان ما</w:t>
      </w:r>
    </w:p>
    <w:p>
      <w:pPr>
        <w:pStyle w:val="BookText"/>
        <w:rPr/>
      </w:pPr>
      <w:r>
        <w:rPr>
          <w:rFonts w:ascii="IRNazanin" w:hAnsi="IRNazanin" w:eastAsia="IRNazanin"/>
          <w:color w:val="111111"/>
          <w:sz w:val="28"/>
          <w:sz w:val="28"/>
          <w:szCs w:val="28"/>
          <w:rtl w:val="true"/>
          <w:lang w:bidi="fa-IR"/>
        </w:rPr>
        <w:t>دیگر فرصتی برای دشمنی با ما ندارند؛ زیرا در آن موقع خداوند ریختن خون آن‌ها را برای ما حلال کرده است، امروز کشتن آن‌ها بر ما و شما حرام است، پس کسی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کرد، خداوند به وسیلة او انتقام خدا و رسول و همة ما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روایتی که دلالت بر پذیرش جزیه می‌کند تعارضی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صحبت از عرضه کردن ایمان بر نواصب بود که در صورت نپذیرفتن آن یا کشته می‌شدند و یا جزیه می‌دادند؛ ولی در روایت دوم فقط امام علیه السلام می‌فرماید تنها روش برخورد با آنان کشتن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دو گروه روایت، گروه اول، قوی تر هستند؛ لذا می‌توان گفت قول به عدم پذیرش جزیه، از قوت بیشتری برخوردار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با توجه به مضمون این دو دسته روایت می‌توان هر دو گروه را با هم جمع کرد و گفت روایات پذیرش جزیه مربوط به زمانی است که هنوز حکومت حضرت کاملاً مستقر نشده است؛ لذا همان طور که پیامبر از آن‌ها جزیه می‌گرفت، حضرت مهدی علیه السلام نیز جزیه می‌پذیرد، یا اینکه پذیرش جزیه تا زمانی است که حجت بر اهل کتاب تمام نشده باشد و آنان همچنان بر دین خود باقی باشند؛</w:t>
      </w:r>
      <w:r>
        <w:rPr>
          <w:rStyle w:val="FootnoteAnchor"/>
          <w:rtl w:val="true"/>
        </w:rPr>
        <w:footnoteReference w:id="285"/>
      </w:r>
      <w:r>
        <w:rPr>
          <w:rFonts w:ascii="IRNazanin" w:hAnsi="IRNazanin" w:eastAsia="IRNazanin"/>
          <w:color w:val="111111"/>
          <w:sz w:val="28"/>
          <w:sz w:val="28"/>
          <w:szCs w:val="28"/>
          <w:rtl w:val="true"/>
          <w:lang w:bidi="fa-IR"/>
        </w:rPr>
        <w:t>اما زمانی که حکومت حضرت استقرار یابد و با استدلال و برهان ـ که از کتب خودشان بیان می‌شود ـ حجت بر آن‌ها تمام شود، دیگر حکم</w:t>
      </w:r>
    </w:p>
    <w:p>
      <w:pPr>
        <w:pStyle w:val="BookText"/>
        <w:rPr/>
      </w:pPr>
      <w:r>
        <w:rPr>
          <w:rFonts w:ascii="IRNazanin" w:hAnsi="IRNazanin" w:eastAsia="IRNazanin"/>
          <w:color w:val="111111"/>
          <w:sz w:val="28"/>
          <w:sz w:val="28"/>
          <w:szCs w:val="28"/>
          <w:rtl w:val="true"/>
          <w:lang w:bidi="fa-IR"/>
        </w:rPr>
        <w:t>اهل کتاب را نخواهند داشت؛ بلکه به منزلة کافر حربی خواهند بود؛ لذا جزیه از آن‌ها پذیرفته نخواهد شد و به قتل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بسیاری</w:t>
      </w:r>
      <w:r>
        <w:rPr>
          <w:rStyle w:val="FootnoteAnchor"/>
          <w:rtl w:val="true"/>
        </w:rPr>
        <w:footnoteReference w:id="286"/>
      </w:r>
      <w:r>
        <w:rPr>
          <w:rFonts w:ascii="IRNazanin" w:hAnsi="IRNazanin" w:eastAsia="IRNazanin"/>
          <w:color w:val="111111"/>
          <w:sz w:val="28"/>
          <w:sz w:val="28"/>
          <w:szCs w:val="28"/>
          <w:rtl w:val="true"/>
          <w:lang w:bidi="fa-IR"/>
        </w:rPr>
        <w:t xml:space="preserve">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 به اسلام دعوت شده، اسلام را خواهند پذیرفت؛ بنابراین دیگر اهل ذمه‌ای باقی نمی‌ماند تا از او جزیه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برداشتن جزیه، این است که در آن روزگار به قدری اموال زیاد می‌شود که نیازمندی ـ که جزیه برای آن‌ها مقرر شده است ـ پیدا نمی‌شود به دلیل اینکه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چندان مال به مردم می‌دهد که دیگر کسی آن را نمی‌پذیرد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این احتمال با توجه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رخص لهم لحاجته و حاجة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در کنار احتمالات دیگر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این شرط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نیاز مالی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وجه جمع میان روایات را بپذیریم در این صورت، عدم پذیرش جزیه، حکم جدیدی نیست؛ بلکه موضوع حکم از میان رفته است؛ ولی اگر روایات گروه دوم را نپذیریم، حکم به عدم پذیرش جزیه، حکم جدیدی خواهد بود که البته با توجه به اینکه پذیرش جزیه به دلیل احتیاجات بوده و در زمان امام، نیازی وجود ندارد نیز می‌توان</w:t>
      </w:r>
      <w:bookmarkStart w:id="332" w:name="pg3008_30075"/>
    </w:p>
    <w:p>
      <w:pPr>
        <w:pStyle w:val="BookText"/>
        <w:rPr/>
      </w:pPr>
      <w:bookmarkEnd w:id="332"/>
      <w:r>
        <w:rPr>
          <w:rFonts w:ascii="IRNazanin" w:hAnsi="IRNazanin" w:eastAsia="IRNazanin"/>
          <w:color w:val="111111"/>
          <w:sz w:val="28"/>
          <w:sz w:val="28"/>
          <w:szCs w:val="28"/>
          <w:rtl w:val="true"/>
          <w:lang w:bidi="fa-IR"/>
        </w:rPr>
        <w:t>توجیه کرد که این حکم، جدید نیست</w:t>
      </w:r>
      <w:r>
        <w:rPr>
          <w:rFonts w:eastAsia="IRNazanin" w:cs="IRNazanin"/>
          <w:color w:val="111111"/>
          <w:sz w:val="28"/>
          <w:szCs w:val="28"/>
          <w:rtl w:val="true"/>
          <w:lang w:bidi="fa-IR"/>
        </w:rPr>
        <w:t>.</w:t>
      </w:r>
    </w:p>
    <w:p>
      <w:pPr>
        <w:pStyle w:val="Heading5"/>
        <w:numPr>
          <w:ilvl w:val="4"/>
          <w:numId w:val="1"/>
        </w:numPr>
        <w:rPr/>
      </w:pPr>
      <w:bookmarkStart w:id="333" w:name="__RefHeading___Toc567291_2749589250"/>
      <w:bookmarkStart w:id="334" w:name="_Toc123"/>
      <w:bookmarkEnd w:id="333"/>
      <w:r>
        <w:rPr>
          <w:rtl w:val="true"/>
        </w:rPr>
        <w:t>جمع بندی نهایی امور اقتصادی</w:t>
      </w:r>
      <w:bookmarkEnd w:id="334"/>
    </w:p>
    <w:p>
      <w:pPr>
        <w:pStyle w:val="BookText"/>
        <w:rPr/>
      </w:pPr>
      <w:r>
        <w:rPr>
          <w:rFonts w:ascii="IRNazanin" w:hAnsi="IRNazanin" w:eastAsia="IRNazanin"/>
          <w:color w:val="111111"/>
          <w:sz w:val="28"/>
          <w:sz w:val="28"/>
          <w:szCs w:val="28"/>
          <w:rtl w:val="true"/>
          <w:lang w:bidi="fa-IR"/>
        </w:rPr>
        <w:t>از مجموع روایات فراوانی که در زمینه مسائل اقتصادی، برای دوران ظهور بیان شد ـ که برخی از این روایات صحیح بودند ـ می‌توان نتیجه گرفت یکی از برنامه‌های حکومت حضرت، تحول در زمینة اقتصاد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گسترة این تحولات به خوبی روشن نیست؛ ولی با توجه به روایات گذشته این نتایج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اندوزی در دوران حکومت امام عدل گستر، ممنوع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قطایع همچنان در اختیار شیعیان باقی می‌ماند و در قبال آن، از آن‌ها مالیات دریافت می‌شود؛ اما غیر شیعیان مجبور به باز پس دادن آن‌ها می‌شوند؛</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ظهور حضرت مهدی علیه السلام، جزیه برداشته خواهد شد؛ چه قبل از استقرار حکومت حضرت و چه بعد از آن</w:t>
      </w:r>
      <w:r>
        <w:rPr>
          <w:rFonts w:eastAsia="IRNazanin" w:cs="IRNazanin"/>
          <w:color w:val="111111"/>
          <w:sz w:val="28"/>
          <w:szCs w:val="28"/>
          <w:rtl w:val="true"/>
          <w:lang w:bidi="fa-IR"/>
        </w:rPr>
        <w:t>.</w:t>
      </w:r>
    </w:p>
    <w:p>
      <w:pPr>
        <w:pStyle w:val="Heading4"/>
        <w:numPr>
          <w:ilvl w:val="3"/>
          <w:numId w:val="1"/>
        </w:numPr>
        <w:rPr/>
      </w:pPr>
      <w:bookmarkStart w:id="335" w:name="__RefHeading___Toc567293_2749589250"/>
      <w:bookmarkStart w:id="336" w:name="_Toc124"/>
      <w:bookmarkEnd w:id="335"/>
      <w:r>
        <w:rPr/>
        <w:t>4</w:t>
      </w:r>
      <w:r>
        <w:rPr>
          <w:rtl w:val="true"/>
        </w:rPr>
        <w:t xml:space="preserve">. </w:t>
      </w:r>
      <w:r>
        <w:rPr>
          <w:rtl w:val="true"/>
        </w:rPr>
        <w:t>واگذاری دایرة مطاف</w:t>
      </w:r>
      <w:bookmarkEnd w:id="33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Style w:val="FootnoteAnchor"/>
          <w:rtl w:val="true"/>
        </w:rPr>
        <w:footnoteReference w:id="289"/>
      </w:r>
      <w:r>
        <w:rPr>
          <w:rFonts w:ascii="IRNazanin" w:hAnsi="IRNazanin" w:eastAsia="IRNazanin"/>
          <w:color w:val="111111"/>
          <w:sz w:val="28"/>
          <w:sz w:val="28"/>
          <w:szCs w:val="28"/>
          <w:rtl w:val="true"/>
          <w:lang w:bidi="fa-IR"/>
        </w:rPr>
        <w:t>وقتی از عدالت مهدوی سخن می‌گوید، یکی از</w:t>
      </w:r>
    </w:p>
    <w:p>
      <w:pPr>
        <w:pStyle w:val="BookText"/>
        <w:rPr/>
      </w:pPr>
      <w:r>
        <w:rPr>
          <w:rFonts w:ascii="IRNazanin" w:hAnsi="IRNazanin" w:eastAsia="IRNazanin"/>
          <w:color w:val="111111"/>
          <w:sz w:val="28"/>
          <w:sz w:val="28"/>
          <w:szCs w:val="28"/>
          <w:rtl w:val="true"/>
          <w:lang w:bidi="fa-IR"/>
        </w:rPr>
        <w:t>جلوه‌های این عدالت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یظهر القائم من العدل أن ینادی منادیه أن یسلم صاحب النافلة لصاحب الفریضة الحجر الاسود و الطواف</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نخستین چیزی که از عدالت حضرت آشکار می‌شود این است که منادی آن حضرت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طواف مستحب، حجر الاسود و طواف بیت را به صاحبان طواف واجب،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کتاب کافی و من لا یحضره الفقیه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روایت کافی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ارسال روایت و ضعف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 العبرتایی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تأمل کرده‌اند؛ ولی مرحوم خویی، وی را ثقه می‌داند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کتاب من لایحضره الفقیه نیز روایت به صورت مرفوع ذکر شده که باعث ضعف روایت است؛ ولی بنابر نظر برخی علما، اعتبار مراسیل صدوق در من لایحضره الفقیه ـ که بیش از ثلث کتاب را تشکیل می‌دهد ـ کمتر از مراسیل ابن ابی عمیر نیست</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روایت صحیح خواهد بود؛ اما ضعیف بودن سند کافی، اعتماد ما را به سند من لا یحضره الفقیه کم می‌کند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ضعیف و غیر قابل اعتنا است؛ اما توجه به یک نکته</w:t>
      </w:r>
      <w:bookmarkStart w:id="337" w:name="pg3008_30079"/>
    </w:p>
    <w:p>
      <w:pPr>
        <w:pStyle w:val="BookText"/>
        <w:rPr/>
      </w:pPr>
      <w:bookmarkEnd w:id="337"/>
      <w:r>
        <w:rPr>
          <w:rFonts w:ascii="IRNazanin" w:hAnsi="IRNazanin" w:eastAsia="IRNazanin"/>
          <w:color w:val="111111"/>
          <w:sz w:val="28"/>
          <w:sz w:val="28"/>
          <w:szCs w:val="28"/>
          <w:rtl w:val="true"/>
          <w:lang w:bidi="fa-IR"/>
        </w:rPr>
        <w:t>می‌تواند مضمون این روایت را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این روایت برای زمانی است که جمعیت بسیاری برای انجام مناسک حج تجمع کرده باشند و از آن جا که گفتیم حضرت مسجد الحرام را به ابعاد اصلی اش بر می‌گرداند، پس امکان ندارد که همه بتوانند اعمال خود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امر واجب بر مستحب، تقدم دارد، حضرت دستور می‌دهد صاحبان نافله جای خود را به صاحبان فریضه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این نیز حکم جدیدی نیست؛ بلکه از باب تقدیم اهم بر مهم و واجب بر مستحب است</w:t>
      </w:r>
      <w:r>
        <w:rPr>
          <w:rFonts w:eastAsia="IRNazanin" w:cs="IRNazanin"/>
          <w:color w:val="111111"/>
          <w:sz w:val="28"/>
          <w:szCs w:val="28"/>
          <w:rtl w:val="true"/>
          <w:lang w:bidi="fa-IR"/>
        </w:rPr>
        <w:t>.</w:t>
      </w:r>
    </w:p>
    <w:p>
      <w:pPr>
        <w:pStyle w:val="Heading4"/>
        <w:numPr>
          <w:ilvl w:val="3"/>
          <w:numId w:val="1"/>
        </w:numPr>
        <w:rPr/>
      </w:pPr>
      <w:bookmarkStart w:id="338" w:name="__RefHeading___Toc567295_2749589250"/>
      <w:bookmarkStart w:id="339" w:name="_Toc125"/>
      <w:bookmarkEnd w:id="338"/>
      <w:r>
        <w:rPr/>
        <w:t>5</w:t>
      </w:r>
      <w:r>
        <w:rPr>
          <w:rtl w:val="true"/>
        </w:rPr>
        <w:t xml:space="preserve">. </w:t>
      </w:r>
      <w:r>
        <w:rPr>
          <w:rtl w:val="true"/>
        </w:rPr>
        <w:t>اعدام زناکار  </w:t>
      </w:r>
      <w:bookmarkEnd w:id="339"/>
    </w:p>
    <w:p>
      <w:pPr>
        <w:pStyle w:val="Heading5"/>
        <w:numPr>
          <w:ilvl w:val="4"/>
          <w:numId w:val="1"/>
        </w:numPr>
        <w:rPr/>
      </w:pPr>
      <w:bookmarkStart w:id="340" w:name="__RefHeading___Toc567297_2749589250"/>
      <w:bookmarkStart w:id="341" w:name="_Toc126"/>
      <w:bookmarkEnd w:id="340"/>
      <w:r>
        <w:rPr>
          <w:rtl w:val="true"/>
        </w:rPr>
        <w:t>اشاره</w:t>
      </w:r>
      <w:bookmarkEnd w:id="34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مسایل شرعی که بر هیچ مسلمانی پوشیده نیست، حرمت زنا می‌باشد و برای آن مجازات‌هایی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تعزیر و سنگسار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مجازات این گناه بزرگ، اعدام بیان شده است</w:t>
      </w:r>
      <w:r>
        <w:rPr>
          <w:rFonts w:eastAsia="IRNazanin" w:cs="IRNazanin"/>
          <w:color w:val="111111"/>
          <w:sz w:val="28"/>
          <w:szCs w:val="28"/>
          <w:rtl w:val="true"/>
          <w:lang w:bidi="fa-IR"/>
        </w:rPr>
        <w:t>.               </w:t>
      </w:r>
    </w:p>
    <w:p>
      <w:pPr>
        <w:pStyle w:val="Heading5"/>
        <w:numPr>
          <w:ilvl w:val="4"/>
          <w:numId w:val="1"/>
        </w:numPr>
        <w:rPr/>
      </w:pPr>
      <w:bookmarkStart w:id="342" w:name="__RefHeading___Toc567299_2749589250"/>
      <w:bookmarkStart w:id="343" w:name="_Toc127"/>
      <w:bookmarkEnd w:id="342"/>
      <w:r>
        <w:rPr>
          <w:rtl w:val="true"/>
        </w:rPr>
        <w:t>روایت اول</w:t>
      </w:r>
      <w:r>
        <w:rPr>
          <w:rtl w:val="true"/>
        </w:rPr>
        <w:t>:</w:t>
      </w:r>
      <w:bookmarkEnd w:id="34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دمان فی الاسلام حلال من الله، لایقضی فیهما احد حتی یبعث الله قائمنا اهل البیت، فإذا بعث الله عزوجل قائمنا اهل البیت حکم فیهما بحکم الله لایرید علیها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المحصن یرجمه…</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bookmarkStart w:id="344" w:name="pg3008_30080"/>
    </w:p>
    <w:p>
      <w:pPr>
        <w:pStyle w:val="BookText"/>
        <w:rPr/>
      </w:pPr>
      <w:bookmarkEnd w:id="344"/>
      <w:r>
        <w:rPr>
          <w:rFonts w:ascii="IRNazanin" w:hAnsi="IRNazanin" w:eastAsia="IRNazanin"/>
          <w:color w:val="111111"/>
          <w:sz w:val="28"/>
          <w:sz w:val="28"/>
          <w:szCs w:val="28"/>
          <w:rtl w:val="true"/>
          <w:lang w:bidi="fa-IR"/>
        </w:rPr>
        <w:t>به حکم خداوند، دو خون در اسلام حلال است؛ ولی کسی به آن حکم نمی‌کند، تا اینکه خداوند قائم ما اهل‌بیت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زمان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 دو، به حکم خدا، حکم خواهد کرد و بینه و شاهدی نمی‌خواهد؛ یکی زناکار محصن را سنگسار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دلالت دارد بر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زانی محصنه حلال است و این حکم، الهی و اسلامی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قبل از ظهور امام مهدی علیه السلام این حکم توسط هیچ کس به اجرا در نیامده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برای اثبات و اجرای این حکم، دلیل و شاهدی نمی‌طلبد</w:t>
      </w:r>
      <w:r>
        <w:rPr>
          <w:rFonts w:eastAsia="IRNazanin" w:cs="IRNazanin"/>
          <w:color w:val="111111"/>
          <w:sz w:val="28"/>
          <w:szCs w:val="28"/>
          <w:rtl w:val="true"/>
          <w:lang w:bidi="fa-IR"/>
        </w:rPr>
        <w:t>.</w:t>
      </w:r>
    </w:p>
    <w:p>
      <w:pPr>
        <w:pStyle w:val="Heading5"/>
        <w:numPr>
          <w:ilvl w:val="4"/>
          <w:numId w:val="1"/>
        </w:numPr>
        <w:rPr/>
      </w:pPr>
      <w:bookmarkStart w:id="345" w:name="__RefHeading___Toc567301_2749589250"/>
      <w:bookmarkStart w:id="346" w:name="_Toc128"/>
      <w:bookmarkEnd w:id="345"/>
      <w:r>
        <w:rPr>
          <w:rtl w:val="true"/>
        </w:rPr>
        <w:t>روایت دوم</w:t>
      </w:r>
      <w:r>
        <w:rPr>
          <w:rtl w:val="true"/>
        </w:rPr>
        <w:t>:</w:t>
      </w:r>
      <w:bookmarkEnd w:id="34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حمزة عن ابی عبدالله و ابی الحسن</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 القائم علیه السلام لحکم بثلاث لم یحکم بها احد قبله، یقتل الشیخ الزانی</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قائم قیام کند، در سه مورد، چنان حکم می‌کند که کسی پیش از او آن‌گونه حکم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زناکار را می‌کشد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نیز بیان می‌کند که</w:t>
      </w:r>
      <w:r>
        <w:rPr>
          <w:rFonts w:eastAsia="IRNazanin" w:cs="IRNazanin"/>
          <w:color w:val="111111"/>
          <w:sz w:val="28"/>
          <w:szCs w:val="28"/>
          <w:rtl w:val="true"/>
          <w:lang w:bidi="fa-IR"/>
        </w:rPr>
        <w:t>:</w:t>
      </w:r>
      <w:bookmarkStart w:id="347" w:name="pg3008_30082"/>
    </w:p>
    <w:p>
      <w:pPr>
        <w:pStyle w:val="BookText"/>
        <w:rPr/>
      </w:pPr>
      <w:bookmarkEnd w:id="34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دورة ظهور، حکم پیرمرد زناکار، قتل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تا قبل از قیام قائم علیه السلام چنین حکمی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روایت، مرسل هستند؛ اما در صورتی که بخواهیم به آن‌ها اعتماد کنیم نیز دلالت بر جدید بودن این حکم ندارند؛ زیرا در روایت، آن را به عنوان یک حکم الهی ـ اسلامی بیان کرده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اجرا نکرده است و این، غیر از آن است که بگوییم قبلاً این حکم وجود نداشته است؛ ضمن اینکه حکم سنگسار زانی محصن سابقة اجرا شدن نیز دارد</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348" w:name="__RefHeading___Toc567303_2749589250"/>
      <w:bookmarkStart w:id="349" w:name="_Toc129"/>
      <w:bookmarkEnd w:id="348"/>
      <w:r>
        <w:rPr/>
        <w:t>6</w:t>
      </w:r>
      <w:r>
        <w:rPr>
          <w:rtl w:val="true"/>
        </w:rPr>
        <w:t xml:space="preserve">. </w:t>
      </w:r>
      <w:r>
        <w:rPr>
          <w:rtl w:val="true"/>
        </w:rPr>
        <w:t>کشتن دروغ گویان</w:t>
      </w:r>
      <w:bookmarkEnd w:id="349"/>
    </w:p>
    <w:p>
      <w:pPr>
        <w:pStyle w:val="BookText"/>
        <w:rPr/>
      </w:pPr>
      <w:r>
        <w:rPr>
          <w:rFonts w:ascii="IRNazanin" w:hAnsi="IRNazanin" w:eastAsia="IRNazanin"/>
          <w:color w:val="111111"/>
          <w:sz w:val="28"/>
          <w:sz w:val="28"/>
          <w:szCs w:val="28"/>
          <w:rtl w:val="true"/>
          <w:lang w:bidi="fa-IR"/>
        </w:rPr>
        <w:t>دروغ ازگناهان کبیره و آفت خطرناکی است که سرچشمه بدی‌ها و زشتی‌ها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این گناه همین بس که دروغ‌گو از رحمت الهی دور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دروغ، باعث از بین رفتن ایمان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هو خراب الإیمان</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آثار زیانباری برای این گناه بیان شده است؛ اما هیچ آیه و روایتی، مجازات آن را کشته شدن بیان نکرده است، مگر روایاتی که از دوران ظهور صحبت می‌کند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حمدویه عن محمد بن عیسی عن یونس بن عبدالرحمن عن یحیی الحلبی عن المفضل بن عمر قال سمعت ابا عبدالله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قام قائمنا لبدأ بکذابی الشیعة فقتلهم</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علیه السلام قیام کند، ابتدا به سراغ دروغ‌گویان شیعه می‌رود و آن‌ها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w:t>
      </w:r>
      <w:r>
        <w:rPr>
          <w:rStyle w:val="FootnoteAnchor"/>
          <w:rtl w:val="true"/>
        </w:rPr>
        <w:footnoteReference w:id="299"/>
      </w:r>
      <w:r>
        <w:rPr>
          <w:rFonts w:ascii="IRNazanin" w:hAnsi="IRNazanin" w:eastAsia="IRNazanin"/>
          <w:color w:val="111111"/>
          <w:sz w:val="28"/>
          <w:sz w:val="28"/>
          <w:szCs w:val="28"/>
          <w:rtl w:val="true"/>
          <w:lang w:bidi="fa-IR"/>
        </w:rPr>
        <w:t>و مضمون آن، قابل اعتنا است؛ اگرچه فقط همین یک روایت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مراد از این افراد، منافقان، مدعیان مهدویت و بدعتگذاران در دین باشند که سبب انحراف مردم می‌شوند</w:t>
      </w:r>
      <w:r>
        <w:rPr>
          <w:rFonts w:eastAsia="IRNazanin" w:cs="IRNazanin"/>
          <w:color w:val="111111"/>
          <w:sz w:val="28"/>
          <w:szCs w:val="28"/>
          <w:rtl w:val="true"/>
          <w:lang w:bidi="fa-IR"/>
        </w:rPr>
        <w:t>.</w:t>
      </w:r>
      <w:r>
        <w:rPr>
          <w:rStyle w:val="FootnoteAnchor"/>
          <w:rtl w:val="true"/>
        </w:rPr>
        <w:footnoteReference w:id="30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این دلیل از دروغ‌گویان شیعه شروع می‌کند که آنان به اهل بیت نزدیک تر هستند؛ لذا گناه آن‌ها قبح بیشتری دارد و شاید از شیعه آغاز می‌کند تا بفهماند که حکومت مهدوی، حکومت عدالت محور است و در آن، ملاحظة دوری و نزدیکی به امام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جرمی مرتکب شده باشد ـ در هر موقعیت و مقامی که باشد ـ باید مطابق جرمش مجازات ببیند و همه در برابر قانون الهی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دروغ‌هایی باشد که منجر به ارتداد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دیگری که در اینجا وجود دارد، آن است که مراد اضافة به مفعول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یکذبون علی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شیعه را تکذیب می‌کنند، کشته می‌شوند</w:t>
      </w:r>
      <w:r>
        <w:rPr>
          <w:rFonts w:eastAsia="IRNazanin" w:cs="IRNazanin"/>
          <w:color w:val="111111"/>
          <w:sz w:val="28"/>
          <w:szCs w:val="28"/>
          <w:rtl w:val="true"/>
          <w:lang w:bidi="fa-IR"/>
        </w:rPr>
        <w:t>.</w:t>
      </w:r>
      <w:bookmarkStart w:id="350" w:name="pg3008_30086"/>
    </w:p>
    <w:p>
      <w:pPr>
        <w:pStyle w:val="BookText"/>
        <w:rPr/>
      </w:pPr>
      <w:bookmarkEnd w:id="350"/>
      <w:r>
        <w:rPr>
          <w:rFonts w:ascii="IRNazanin" w:hAnsi="IRNazanin" w:eastAsia="IRNazanin"/>
          <w:color w:val="111111"/>
          <w:sz w:val="28"/>
          <w:sz w:val="28"/>
          <w:szCs w:val="28"/>
          <w:rtl w:val="true"/>
          <w:lang w:bidi="fa-IR"/>
        </w:rPr>
        <w:t>تنها نکته‌ای که در این جا باقی می‌ماند، این است که کشتن دروغ‌گو، در گذشته سابقه نداشته است؛ لذا باید بپذیریم این حکم جدیدی است که مخصوص ایام حکومت امام مهدی علیه السلام است</w:t>
      </w:r>
      <w:r>
        <w:rPr>
          <w:rFonts w:eastAsia="IRNazanin" w:cs="IRNazanin"/>
          <w:color w:val="111111"/>
          <w:sz w:val="28"/>
          <w:szCs w:val="28"/>
          <w:rtl w:val="true"/>
          <w:lang w:bidi="fa-IR"/>
        </w:rPr>
        <w:t>.</w:t>
      </w:r>
    </w:p>
    <w:p>
      <w:pPr>
        <w:pStyle w:val="Heading4"/>
        <w:numPr>
          <w:ilvl w:val="3"/>
          <w:numId w:val="1"/>
        </w:numPr>
        <w:rPr/>
      </w:pPr>
      <w:bookmarkStart w:id="351" w:name="__RefHeading___Toc567305_2749589250"/>
      <w:bookmarkStart w:id="352" w:name="_Toc130"/>
      <w:bookmarkEnd w:id="351"/>
      <w:r>
        <w:rPr/>
        <w:t>7</w:t>
      </w:r>
      <w:r>
        <w:rPr>
          <w:rtl w:val="true"/>
        </w:rPr>
        <w:t xml:space="preserve">. </w:t>
      </w:r>
      <w:r>
        <w:rPr>
          <w:rtl w:val="true"/>
        </w:rPr>
        <w:t>کشتن فرزندان قاتلان امام حسین علیه السلام</w:t>
      </w:r>
      <w:bookmarkEnd w:id="352"/>
    </w:p>
    <w:p>
      <w:pPr>
        <w:pStyle w:val="Heading5"/>
        <w:numPr>
          <w:ilvl w:val="4"/>
          <w:numId w:val="1"/>
        </w:numPr>
        <w:rPr/>
      </w:pPr>
      <w:bookmarkStart w:id="353" w:name="__RefHeading___Toc567307_2749589250"/>
      <w:bookmarkStart w:id="354" w:name="_Toc131"/>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بدون شک، گناه قاتلان امام معصوم و سید جوانان اهل بهشت، بسیار بزرگ و موجب عذاب و عقابی شدید خواهد بود؛ ولی گناه هر قدر هم بزرگ باشد، فقط باعث عذاب انجام دهنده آن است و نیز کسانی که در آن گناه،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اخری</w:t>
      </w:r>
      <w:r>
        <w:rPr>
          <w:rStyle w:val="FootnoteAnchor"/>
          <w:rtl w:val="true"/>
        </w:rPr>
        <w:footnoteReference w:id="301"/>
      </w:r>
      <w:r>
        <w:rPr>
          <w:rFonts w:ascii="IRNazanin" w:hAnsi="IRNazanin" w:eastAsia="IRNazanin"/>
          <w:color w:val="111111"/>
          <w:sz w:val="28"/>
          <w:sz w:val="28"/>
          <w:szCs w:val="28"/>
          <w:rtl w:val="true"/>
          <w:lang w:bidi="fa-IR"/>
        </w:rPr>
        <w:t>هیچ گناه کاری بار گناه دیگری را به دوش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اینجا مطرح می‌شود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زمان علیه السلام، فرزندان قاتلان امام حسین علیه السلام را، به سبب گناه پدرانشان خواهد کشت؟ به دو روایت در این باره توجه کنید</w:t>
      </w:r>
      <w:r>
        <w:rPr>
          <w:rFonts w:eastAsia="IRNazanin" w:cs="IRNazanin"/>
          <w:color w:val="111111"/>
          <w:sz w:val="28"/>
          <w:szCs w:val="28"/>
          <w:rtl w:val="true"/>
          <w:lang w:bidi="fa-IR"/>
        </w:rPr>
        <w:t>:  </w:t>
      </w:r>
    </w:p>
    <w:p>
      <w:pPr>
        <w:pStyle w:val="Heading5"/>
        <w:numPr>
          <w:ilvl w:val="4"/>
          <w:numId w:val="1"/>
        </w:numPr>
        <w:rPr/>
      </w:pPr>
      <w:bookmarkStart w:id="355" w:name="__RefHeading___Toc567309_2749589250"/>
      <w:bookmarkStart w:id="356" w:name="_Toc132"/>
      <w:bookmarkEnd w:id="355"/>
      <w:r>
        <w:rPr>
          <w:rtl w:val="true"/>
        </w:rPr>
        <w:t>روایت اول</w:t>
      </w:r>
      <w:r>
        <w:rPr>
          <w:rtl w:val="true"/>
        </w:rPr>
        <w:t>:</w:t>
      </w:r>
      <w:bookmarkEnd w:id="35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بن هاشم عن ابیه عن عبدالسلام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رسول الله ما تقول فی حدیث روی عن الصادق علیه السلام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القائم قتل ذراری قتلة الحسین علیه السلام بفعال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فی جمیع اقواله ولکن ذراری قتلة الحسین علیه السلام یرضون بأفعال آبائهم و یفتخرون بها و من رضی شیئاً کان کمن اتاه ولو أنّ رجلاً قتل بالمشرق فرضی بقتله رجل فی المغرب لکان الراضی عندالله عزوجل شریک القاتل و انما یقتلهم القائم علیه السلام إذا خرج لرضاهم بفعل ابائهم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 شیء یبدأ القائم منکم إذا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ببنی شیبة فیقاطع أیدیهم لأنهم سرّاق بیت الله عزوجل</w:t>
      </w:r>
      <w:r>
        <w:rPr>
          <w:rStyle w:val="FootnoteAnchor"/>
          <w:rtl w:val="true"/>
        </w:rPr>
        <w:footnoteReference w:id="30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عبدالسلام بن صالح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دربارة این سخن امام صادق علیه السلام 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قیام کند، فرزندان قاتلان امام حسین علیه السلام را به کیفر کار پدرانشان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کلام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گناهکاری بار گناه دیگری را به دوش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همة سخنانش صادق است؛ ولی فرزندان قاتلان حسین به کارهای پدرانشان راضی هستند و به آن، افتخار می‌کنند و هر کس از چیزی خشنود باشد، مانند آن است که آن کار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مشرق کشته شود و مرد دیگری در مغرب به کشته شدن او خشنود باشد، نزد خداوند شریک گناه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علیه السلام وقتی خروج</w:t>
      </w:r>
    </w:p>
    <w:p>
      <w:pPr>
        <w:pStyle w:val="BookText"/>
        <w:rPr/>
      </w:pPr>
      <w:r>
        <w:rPr>
          <w:rFonts w:ascii="IRNazanin" w:hAnsi="IRNazanin" w:eastAsia="IRNazanin"/>
          <w:color w:val="111111"/>
          <w:sz w:val="28"/>
          <w:sz w:val="28"/>
          <w:szCs w:val="28"/>
          <w:rtl w:val="true"/>
          <w:lang w:bidi="fa-IR"/>
        </w:rPr>
        <w:t>می‌کند آن‌ها را به دلیل رضایتشان از کارهای پدرانشان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شما قیام می‌کند، با چه کاری قیامش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شیبه شروع می‌کند و دست‌های آنان را قطع می‌کند؛ زیرا آنان دزدان خانه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دلالت آن، واضح و سند آن نیز صحیح می‌باشد</w:t>
      </w:r>
      <w:r>
        <w:rPr>
          <w:rStyle w:val="FootnoteAnchor"/>
          <w:rtl w:val="true"/>
        </w:rPr>
        <w:footnoteReference w:id="303"/>
      </w:r>
      <w:r>
        <w:rPr>
          <w:rFonts w:ascii="IRNazanin" w:hAnsi="IRNazanin" w:eastAsia="IRNazanin"/>
          <w:color w:val="111111"/>
          <w:sz w:val="28"/>
          <w:sz w:val="28"/>
          <w:szCs w:val="28"/>
          <w:rtl w:val="true"/>
          <w:lang w:bidi="fa-IR"/>
        </w:rPr>
        <w:t>، به دلایلی قابل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دیگری که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بفعل قوم کالداخل معهم فیه</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یا روایاتی که مضمونی شبیه به این دارند، آن را تأیید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عاشورای امام حسین علیه السلام از خدا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یرزقنی طلب ثارک مع إمام منصور من أهل بیت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الطالب بدم المقتول بکربلا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موارد می‌تواند به رجعت قاتلان امام حسین علیه السلام اشاره داشته باشد، از طرف دیگر می‌تواند مؤید روایت مورد نظر باشد؛ به این معنا که حضرت قائم علیه السلام به خونخواهی جد غریبش بر می‌خیزد و فرزندان قاتلان جدش را که به کار پدرانشان راضی هستند، خواهد کشت؛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عاشورا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می‌فرستیم؛ از طرفی این حقیقت هم برای ما روشن است که در</w:t>
      </w:r>
      <w:bookmarkStart w:id="357" w:name="pg3008_30092"/>
    </w:p>
    <w:p>
      <w:pPr>
        <w:pStyle w:val="BookText"/>
        <w:rPr/>
      </w:pPr>
      <w:bookmarkEnd w:id="357"/>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هم هستند که این لعن شامل آن‌ها نمی‌شود؛ زیرا راه آنان راه پدرانشان نیست و یقیناً اینکه انسان فرزند شخص بدی باشد، او را در زمرة ملعونان قرار نمی‌دهد و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ولاتزر وازرة 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امة قتلتکم و لعن الله الممهدین لهم بالتمکین من قتالکم برئت إلی الله و الیکم منهم و من اشیاعهم و اتباعهم و أولیائهم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قاتلان، بر پیروان و یاران و دوستان آن‌ها ـ یعنی کسانی که به کار آن‌ها رضایت داشته و دارند ـ نیز لعن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حکایت از آن دارد که آنچه مورد تنفر و بیزاری ماست، نفس عمل، جریان فکری و مشی سیاسی‌ای است که این جریان شوم را به وجود آورد؛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قاتلان امام حسین علیه السلام که به فعل پدرانشان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نسبی نیست؛ بلکه تمام کسانی هستند که راه آن‌ها همان راه قاتلان امام حسین علیه السلام است و بی‌رحمانه خون هزاران مظلوم ـ از زن و مرد، پیر و جوان، کوچک و بزرگ ـ را می‌ریزند و با افتخار سر خود را بالا گرفته، کارهای ننگین خود را با رنگ و لعاب حرف‌های زیبا و شعارهای حمایت از حقوق بشر، توجیه می‌کنند</w:t>
      </w:r>
      <w:r>
        <w:rPr>
          <w:rFonts w:eastAsia="IRNazanin" w:cs="IRNazanin"/>
          <w:color w:val="111111"/>
          <w:sz w:val="28"/>
          <w:szCs w:val="28"/>
          <w:rtl w:val="true"/>
          <w:lang w:bidi="fa-IR"/>
        </w:rPr>
        <w:t>.</w:t>
      </w:r>
    </w:p>
    <w:p>
      <w:pPr>
        <w:pStyle w:val="Heading5"/>
        <w:numPr>
          <w:ilvl w:val="4"/>
          <w:numId w:val="1"/>
        </w:numPr>
        <w:rPr/>
      </w:pPr>
      <w:bookmarkStart w:id="358" w:name="__RefHeading___Toc567311_2749589250"/>
      <w:bookmarkStart w:id="359" w:name="_Toc133"/>
      <w:bookmarkEnd w:id="358"/>
      <w:r>
        <w:rPr>
          <w:rtl w:val="true"/>
        </w:rPr>
        <w:t>روایت دوم</w:t>
      </w:r>
      <w:r>
        <w:rPr>
          <w:rtl w:val="true"/>
        </w:rPr>
        <w:t>:</w:t>
      </w:r>
      <w:bookmarkEnd w:id="35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علی بن احمد قال حدثنا عبیدالله بن موسی العلوی قال حدثنا عبدالله بن حماد الانصاری قال حدثنا ابراهیم بن عبیدالله بن</w:t>
      </w:r>
    </w:p>
    <w:p>
      <w:pPr>
        <w:pStyle w:val="BookText"/>
        <w:rPr/>
      </w:pPr>
      <w:r>
        <w:rPr>
          <w:rFonts w:ascii="IRNazanin" w:hAnsi="IRNazanin" w:eastAsia="IRNazanin"/>
          <w:color w:val="111111"/>
          <w:sz w:val="28"/>
          <w:sz w:val="28"/>
          <w:szCs w:val="28"/>
          <w:rtl w:val="true"/>
          <w:lang w:bidi="fa-IR"/>
        </w:rPr>
        <w:t>العلاء قال حدثنی أبی عن أبی عبدالله جعفر بن محمد</w:t>
      </w:r>
      <w:r>
        <w:rPr>
          <w:rFonts w:eastAsia="IRNazanin" w:cs="IRNazanin"/>
          <w:color w:val="111111"/>
          <w:sz w:val="28"/>
          <w:szCs w:val="28"/>
          <w:lang w:bidi="fa-IR"/>
        </w:rPr>
        <w:t>8</w:t>
      </w:r>
      <w:r>
        <w:rPr>
          <w:rStyle w:val="FootnoteAnchor"/>
          <w:rtl w:val="true"/>
        </w:rPr>
        <w:footnoteReference w:id="305"/>
      </w:r>
      <w:r>
        <w:rPr>
          <w:rFonts w:ascii="IRNazanin" w:hAnsi="IRNazanin" w:eastAsia="IRNazanin"/>
          <w:color w:val="111111"/>
          <w:sz w:val="28"/>
          <w:sz w:val="28"/>
          <w:szCs w:val="28"/>
          <w:rtl w:val="true"/>
          <w:lang w:bidi="fa-IR"/>
        </w:rPr>
        <w:t>أنّ امیرالمومنین علیه السلام حدث عن اشیاء تکون بعده الی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متی یطهر الله الارض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جهزت الألوف و صفت الصوف و قتل الکبش الخروف هناک یقوم الاخر و یثور الثائر و یهلک الکافر ثم یقوم القائم المأمول و الإمام المجهول له الشرف و الفضل و هو من ولدک یا حسین لا إبن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أین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بین الرکنین فی دریسین بالیین، یظهر علی الثقلین ولا یترک فی الأرض دمین طوبی لمن أدرک زمانه و لحق أوانه و شهد أیامه</w:t>
      </w:r>
      <w:r>
        <w:rPr>
          <w:rStyle w:val="FootnoteAnchor"/>
          <w:rtl w:val="true"/>
        </w:rPr>
        <w:footnoteReference w:id="30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امیرالمؤمنین از چیزهایی صحبت می‌کرد که بعد از او تا زمان قیام قائم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هنگام، زمین را از ظالمان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هزاران نفر آماده شوند و صف‌ها آراسته شود و قوچ نر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که شخص دیگری به پا خیزد و فتنه انگیز آشوب کند و کافر هلاک گردد؛ سپس قائمی که در آرزویش باشند و امامی که ناشناخته باشد و شرافت و فضیلت از آن اوست،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توست، فرزند بی‌مانندی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رکن آشکار گردد، در دو جامة</w:t>
      </w:r>
    </w:p>
    <w:p>
      <w:pPr>
        <w:pStyle w:val="BookText"/>
        <w:rPr/>
      </w:pPr>
      <w:r>
        <w:rPr>
          <w:rFonts w:ascii="IRNazanin" w:hAnsi="IRNazanin" w:eastAsia="IRNazanin"/>
          <w:color w:val="111111"/>
          <w:sz w:val="28"/>
          <w:sz w:val="28"/>
          <w:szCs w:val="28"/>
          <w:rtl w:val="true"/>
          <w:lang w:bidi="fa-IR"/>
        </w:rPr>
        <w:t>پوسیده، بر جن و انس پیروز گردد و زمینی را بدون کشت نمی‌گذارد دو خون را روی زمین فرو 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زمان او را درک کند و به دورة او برسد و روزگار او را مشاهده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توضیح این روایت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دو خون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خون سرور شهیدان، حضرت سید الشهداء دیگری خون نفس زکیه می‌باشد که در پیش قدم ظهور، مظلومانه در مسجد الحرام به زمین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خون، یکی خون حضرت سید الشهداء و دیگری خون نخستین شهید آل محمد صلی الله علیه و آله و سلم، محسن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اساس روایات فراوانی که در تفسیر عیاشی و قمی و برهان نقل شده است نخستین دادگاهی که در دولت حق تشکیل می‌گردد، برای بررسی خون به ناحق ریخته شدة محسن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روایت را به دو گونه معنا کرده‌اند که بنابر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را بدون کشت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به بحث ما ندارد و بنابر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خون را در زمین فروگذار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مرتبط با بحث ما خواهد بود که تفسیر بیان شده در رابطه با روایت را بپذیریم؛ ولی هیچ یک از دو تفسیر بیان شده، دلیل ندارد و پذیرش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این روایت را از ادلة بحث مورد نظر دانست</w:t>
      </w:r>
      <w:r>
        <w:rPr>
          <w:rFonts w:eastAsia="IRNazanin" w:cs="IRNazanin"/>
          <w:color w:val="111111"/>
          <w:sz w:val="28"/>
          <w:szCs w:val="28"/>
          <w:rtl w:val="true"/>
          <w:lang w:bidi="fa-IR"/>
        </w:rPr>
        <w:t>.</w:t>
      </w:r>
      <w:bookmarkStart w:id="360" w:name="pg3008_30098"/>
    </w:p>
    <w:p>
      <w:pPr>
        <w:pStyle w:val="BookText"/>
        <w:rPr/>
      </w:pPr>
      <w:bookmarkEnd w:id="360"/>
      <w:r>
        <w:rPr>
          <w:rFonts w:ascii="IRNazanin" w:hAnsi="IRNazanin" w:eastAsia="IRNazanin"/>
          <w:color w:val="111111"/>
          <w:sz w:val="28"/>
          <w:sz w:val="28"/>
          <w:szCs w:val="28"/>
          <w:rtl w:val="true"/>
          <w:lang w:bidi="fa-IR"/>
        </w:rPr>
        <w:t xml:space="preserve">در بحارالانوار </w:t>
      </w:r>
      <w:r>
        <w:rPr>
          <w:rStyle w:val="FootnoteAnchor"/>
          <w:rtl w:val="true"/>
        </w:rPr>
        <w:footnoteReference w:id="308"/>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یترک فی الارض 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یترک فی الارض الأدنین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آن را چنین معنا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از افراد فرومایه را در زمین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معنا نیز ارتباطی میان روایت و بحث مورد نظر وجود ندارد؛ مگر اینکه بگوییم فرزندان قاتلان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که به کار پدران خود راضی هستند و یا پیروان قاتلان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انسان‌های پست و فرومایه هستند که توسط حضرت کشته می‌شوند</w:t>
      </w:r>
      <w:r>
        <w:rPr>
          <w:rFonts w:eastAsia="IRNazanin" w:cs="IRNazanin"/>
          <w:color w:val="111111"/>
          <w:sz w:val="28"/>
          <w:szCs w:val="28"/>
          <w:rtl w:val="true"/>
          <w:lang w:bidi="fa-IR"/>
        </w:rPr>
        <w:t>.</w:t>
      </w:r>
    </w:p>
    <w:p>
      <w:pPr>
        <w:pStyle w:val="Heading4"/>
        <w:numPr>
          <w:ilvl w:val="3"/>
          <w:numId w:val="1"/>
        </w:numPr>
        <w:rPr/>
      </w:pPr>
      <w:bookmarkStart w:id="361" w:name="__RefHeading___Toc567313_2749589250"/>
      <w:bookmarkStart w:id="362" w:name="_Toc134"/>
      <w:bookmarkEnd w:id="361"/>
      <w:r>
        <w:rPr/>
        <w:t>8</w:t>
      </w:r>
      <w:r>
        <w:rPr>
          <w:rtl w:val="true"/>
        </w:rPr>
        <w:t xml:space="preserve">. </w:t>
      </w:r>
      <w:r>
        <w:rPr>
          <w:rtl w:val="true"/>
        </w:rPr>
        <w:t>وجوب کمک به برادران دینی</w:t>
      </w:r>
      <w:bookmarkEnd w:id="362"/>
    </w:p>
    <w:p>
      <w:pPr>
        <w:pStyle w:val="BookText"/>
        <w:rPr/>
      </w:pPr>
      <w:r>
        <w:rPr>
          <w:rFonts w:ascii="IRNazanin" w:hAnsi="IRNazanin" w:eastAsia="IRNazanin"/>
          <w:color w:val="111111"/>
          <w:sz w:val="28"/>
          <w:sz w:val="28"/>
          <w:szCs w:val="28"/>
          <w:rtl w:val="true"/>
          <w:lang w:bidi="fa-IR"/>
        </w:rPr>
        <w:t>تعاون و همکاری در کار خیر از توصیه‌های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الاعمال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مواساتک الاخ فی المال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بالاترین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برادر دینی به وسیله 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توضیح این روایت می‌گوید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عمل یعنی اشرف و افضل آن، تا جایی که چیزی را برای خود نپسندی، یعنی از آن چیز، نفعی نخواهی، جز آنکه نفعی به دیگران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ضرری به دیگران نزنی، جز آنکه راضی باشی همان ضرر را به تو بزنند و برای آن‌ها بر خود</w:t>
      </w:r>
    </w:p>
    <w:p>
      <w:pPr>
        <w:pStyle w:val="BookText"/>
        <w:rPr/>
      </w:pPr>
      <w:r>
        <w:rPr>
          <w:rFonts w:ascii="IRNazanin" w:hAnsi="IRNazanin" w:eastAsia="IRNazanin"/>
          <w:color w:val="111111"/>
          <w:sz w:val="28"/>
          <w:sz w:val="28"/>
          <w:szCs w:val="28"/>
          <w:rtl w:val="true"/>
          <w:lang w:bidi="fa-IR"/>
        </w:rPr>
        <w:t>قاضی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در مال یعنی او را شریک مال خود داند که شامل یاری با جان و مال و هر گونه یاری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مواسات همراهی از مخارج شخصی است و از مازاد آن مواسات نیست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مرسله اسحاق بن عمار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ابی عبدالله علیه السلام فذکر مواساة الرجل لإخوانه و ما یجب لهم علیه فدخلنی من ذلک امر عظیم، عرف ذلک فی وجهی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ذلک إذا قام القائم وجب علیهم أن یجهزوا إخوانهم و أن یقووهم</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آن حضرت از کمک و همکاری با برادران دینی و آن چه که واجب است انسان دربارة برادران دینی اش انجام دهد،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بسیار تعجب کردم به گونه‌ای که امام از چهره ام فهمید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علیه السلام ظهور کند، کمک کردن به برادران دینی واجب می‌شود و باید آنان را تقویت و کمک 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دربارة کمک به دیگران توصیه‌های زیادی شده و حتی در بعضی از روایات درباره کسانی که از کمک به دیگران خودداری می‌کنند عبارات تندی آمده است و آنان را از زمرة مسلمانان خارج می‌داند؛</w:t>
      </w:r>
      <w:r>
        <w:rPr>
          <w:rStyle w:val="FootnoteAnchor"/>
          <w:rtl w:val="true"/>
        </w:rPr>
        <w:footnoteReference w:id="313"/>
      </w:r>
      <w:r>
        <w:rPr>
          <w:rFonts w:ascii="IRNazanin" w:hAnsi="IRNazanin" w:eastAsia="IRNazanin"/>
          <w:color w:val="111111"/>
          <w:sz w:val="28"/>
          <w:sz w:val="28"/>
          <w:szCs w:val="28"/>
          <w:rtl w:val="true"/>
          <w:lang w:bidi="fa-IR"/>
        </w:rPr>
        <w:t>اما همة این‌ها حمل بر استحباب می‌شود و</w:t>
      </w:r>
      <w:bookmarkStart w:id="363" w:name="pg3008_30102"/>
    </w:p>
    <w:p>
      <w:pPr>
        <w:pStyle w:val="BookText"/>
        <w:rPr/>
      </w:pPr>
      <w:bookmarkEnd w:id="363"/>
      <w:r>
        <w:rPr>
          <w:rFonts w:ascii="IRNazanin" w:hAnsi="IRNazanin" w:eastAsia="IRNazanin"/>
          <w:color w:val="111111"/>
          <w:sz w:val="28"/>
          <w:sz w:val="28"/>
          <w:szCs w:val="28"/>
          <w:rtl w:val="true"/>
          <w:lang w:bidi="fa-IR"/>
        </w:rPr>
        <w:t>هیچ یک وجوب را نمی‌فهماند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به روایت مورد بحث توجه کنیم و از ضعف سند آن چشم بپوشیم، باید گفت این حکم نیز از احکام بی‌سابقه و جدید خواهد بود</w:t>
      </w:r>
      <w:r>
        <w:rPr>
          <w:rFonts w:eastAsia="IRNazanin" w:cs="IRNazanin"/>
          <w:color w:val="111111"/>
          <w:sz w:val="28"/>
          <w:szCs w:val="28"/>
          <w:rtl w:val="true"/>
          <w:lang w:bidi="fa-IR"/>
        </w:rPr>
        <w:t>.</w:t>
      </w:r>
    </w:p>
    <w:p>
      <w:pPr>
        <w:pStyle w:val="Heading4"/>
        <w:numPr>
          <w:ilvl w:val="3"/>
          <w:numId w:val="1"/>
        </w:numPr>
        <w:rPr/>
      </w:pPr>
      <w:bookmarkStart w:id="364" w:name="__RefHeading___Toc567315_2749589250"/>
      <w:bookmarkStart w:id="365" w:name="_Toc135"/>
      <w:bookmarkEnd w:id="364"/>
      <w:r>
        <w:rPr/>
        <w:t>9</w:t>
      </w:r>
      <w:r>
        <w:rPr>
          <w:rtl w:val="true"/>
        </w:rPr>
        <w:t xml:space="preserve">. </w:t>
      </w:r>
      <w:r>
        <w:rPr>
          <w:rtl w:val="true"/>
        </w:rPr>
        <w:t>قضاوت</w:t>
      </w:r>
      <w:bookmarkEnd w:id="365"/>
    </w:p>
    <w:p>
      <w:pPr>
        <w:pStyle w:val="Heading5"/>
        <w:numPr>
          <w:ilvl w:val="4"/>
          <w:numId w:val="1"/>
        </w:numPr>
        <w:rPr/>
      </w:pPr>
      <w:bookmarkStart w:id="366" w:name="__RefHeading___Toc567317_2749589250"/>
      <w:bookmarkStart w:id="367" w:name="_Toc136"/>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از جمله شؤون امام و حکومت او، رسیدگی به اختلافات مردم و حل دعواها و بر طرف کردن نزاع‌ها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قضاوت‌های حضرت و چگونگی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باره اهمیت دارد، این است که نوع قضاوت‌های حضرت با آنچه تا کنون دیده و شنیده‌ایم، متفاوت است روایات زیر درباره چگونگی قضاوت‌های حضرت مهدی علیه السلام قابل تأمل است</w:t>
      </w:r>
      <w:r>
        <w:rPr>
          <w:rFonts w:eastAsia="IRNazanin" w:cs="IRNazanin"/>
          <w:color w:val="111111"/>
          <w:sz w:val="28"/>
          <w:szCs w:val="28"/>
          <w:rtl w:val="true"/>
          <w:lang w:bidi="fa-IR"/>
        </w:rPr>
        <w:t>:</w:t>
      </w:r>
    </w:p>
    <w:p>
      <w:pPr>
        <w:pStyle w:val="Heading5"/>
        <w:numPr>
          <w:ilvl w:val="4"/>
          <w:numId w:val="1"/>
        </w:numPr>
        <w:rPr/>
      </w:pPr>
      <w:bookmarkStart w:id="368" w:name="__RefHeading___Toc567319_2749589250"/>
      <w:bookmarkStart w:id="369" w:name="_Toc137"/>
      <w:bookmarkEnd w:id="368"/>
      <w:r>
        <w:rPr>
          <w:rtl w:val="true"/>
        </w:rPr>
        <w:t>روایت اول</w:t>
      </w:r>
      <w:r>
        <w:rPr>
          <w:rtl w:val="true"/>
        </w:rPr>
        <w:t>:</w:t>
      </w:r>
      <w:bookmarkEnd w:id="369"/>
    </w:p>
    <w:p>
      <w:pPr>
        <w:pStyle w:val="BookText"/>
        <w:rPr/>
      </w:pPr>
      <w:r>
        <w:rPr>
          <w:rFonts w:ascii="IRNazanin" w:hAnsi="IRNazanin" w:eastAsia="IRNazanin"/>
          <w:color w:val="111111"/>
          <w:sz w:val="28"/>
          <w:sz w:val="28"/>
          <w:szCs w:val="28"/>
          <w:rtl w:val="true"/>
          <w:lang w:bidi="fa-IR"/>
        </w:rPr>
        <w:t>در روایت مرسلی از امام باقر علیه السلام نقل شده است، امام قائم به گونه‌ای قضاوت خواهد کرد که حتی بعضی از یاران ایشان نیز به آن اعتراض می‌کنند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عبدالحمید فی کتاب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بصیر عن ابی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القائم بقضایا، ینکرها بعض اصحابه ممن قد ضرب قدامه بالسیف و هو قضاء آدم علیه السلام، فیقدمهم فیضرب اعناقهم ثم یقضی الثانیة فینکرها قوم آخرون من قد ضرب قدامه بالسیف و هو قضاء داود علیه السلام فیقدمهم فیضرب اعناقهم ثم یقضی الثالثة فینکرها قوم اخرون ممن قد ضرب قدامه بالسیف و هو قضاء ابراهیم علیه السلام فیقدمهم فیضرب</w:t>
      </w:r>
      <w:bookmarkStart w:id="370" w:name="pg3008_30104"/>
    </w:p>
    <w:p>
      <w:pPr>
        <w:pStyle w:val="BookText"/>
        <w:rPr/>
      </w:pPr>
      <w:bookmarkEnd w:id="370"/>
      <w:r>
        <w:rPr>
          <w:rFonts w:ascii="IRNazanin" w:hAnsi="IRNazanin" w:eastAsia="IRNazanin"/>
          <w:color w:val="111111"/>
          <w:sz w:val="28"/>
          <w:sz w:val="28"/>
          <w:szCs w:val="28"/>
          <w:rtl w:val="true"/>
          <w:lang w:bidi="fa-IR"/>
        </w:rPr>
        <w:t>اعناقهم ثم یقضی الرابعة و هو قضاء محمد صلی الله علیه و آله و سلم فلا ینکرها أحد علیه</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 علیه السلام قضاوت‌هایی دارد که حتی برخی یاران و کسانی که در رکابش شمشیر زده‌اند، به آن اعتراض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قضاوت به روش حضرت آدم علیه السلام است و حضرت نیز گردن معترضان را می‌زند؛ سپس به روش دیگری قضاوت می‌کند که گروه دیگری از کسانی که در رکابش شمشیر می‌زنند، اعتراض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قضاوت، به روش داوود علیه السلام است که حضرت گردن آن‌ها را نیز می‌زند برای بار سوم قضاوت می‌کند و گروه دیگری از کسانی که در رکاب حضرت شمشیر زده‌اند، لب به اعتراض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قضاوت به شیوة ابراهیم علیه السلام است و حضرت گردن آنان را نیز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بار چهارم به شیوة حضرت محمد صلی الله علیه و آله و سلم قضاوت می‌کند و دیگر کسی بر او اعتراض نمی‌کند</w:t>
      </w:r>
      <w:r>
        <w:rPr>
          <w:rFonts w:eastAsia="IRNazanin" w:cs="IRNazanin"/>
          <w:color w:val="111111"/>
          <w:sz w:val="28"/>
          <w:szCs w:val="28"/>
          <w:rtl w:val="true"/>
          <w:lang w:bidi="fa-IR"/>
        </w:rPr>
        <w:t>».</w:t>
      </w:r>
    </w:p>
    <w:p>
      <w:pPr>
        <w:pStyle w:val="Heading5"/>
        <w:numPr>
          <w:ilvl w:val="4"/>
          <w:numId w:val="1"/>
        </w:numPr>
        <w:rPr/>
      </w:pPr>
      <w:bookmarkStart w:id="371" w:name="__RefHeading___Toc567321_2749589250"/>
      <w:bookmarkStart w:id="372" w:name="_Toc138"/>
      <w:bookmarkEnd w:id="371"/>
      <w:r>
        <w:rPr>
          <w:rtl w:val="true"/>
        </w:rPr>
        <w:t>روایت دوم</w:t>
      </w:r>
      <w:r>
        <w:rPr>
          <w:rtl w:val="true"/>
        </w:rPr>
        <w:t>:</w:t>
      </w:r>
      <w:bookmarkEnd w:id="37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که تمام راویان آن، امامی و ثقه هستند</w:t>
      </w:r>
      <w:r>
        <w:rPr>
          <w:rStyle w:val="FootnoteAnchor"/>
          <w:rtl w:val="true"/>
        </w:rPr>
        <w:footnoteReference w:id="315"/>
      </w:r>
      <w:r>
        <w:rPr>
          <w:rFonts w:ascii="IRNazanin" w:hAnsi="IRNazanin" w:eastAsia="IRNazanin"/>
          <w:color w:val="111111"/>
          <w:sz w:val="28"/>
          <w:sz w:val="28"/>
          <w:szCs w:val="28"/>
          <w:rtl w:val="true"/>
          <w:lang w:bidi="fa-IR"/>
        </w:rPr>
        <w:t>، شیوه حضرت را همانند شیوه قضاوت حضرت داوود و سلیمان می‌داند که</w:t>
      </w:r>
      <w:bookmarkStart w:id="373" w:name="pg3008_30105"/>
    </w:p>
    <w:p>
      <w:pPr>
        <w:pStyle w:val="BookText"/>
        <w:rPr/>
      </w:pPr>
      <w:bookmarkEnd w:id="373"/>
      <w:r>
        <w:rPr>
          <w:rFonts w:ascii="IRNazanin" w:hAnsi="IRNazanin" w:eastAsia="IRNazanin"/>
          <w:color w:val="111111"/>
          <w:sz w:val="28"/>
          <w:sz w:val="28"/>
          <w:szCs w:val="28"/>
          <w:rtl w:val="true"/>
          <w:lang w:bidi="fa-IR"/>
        </w:rPr>
        <w:t>برای حکم کردن دلیل و مدرکی را طلب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الحسن بن احمد بن 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یعقوب بن یزید عن محمد بن ابی عمیر عن ابان بن عثمان عن 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فیبعث الله تبارک و تعالی ریحاً فتنادی بکل واد هذا المهدی یقضی بقضاء داوود و سلیمان و لایرید علیه البینة</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ظهور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بادی می‌فرستد تا در هر سرزمینی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مهدی است که به روش داوود و سلیمان قضاوت می‌کند و بر حکم خود بینه‌ای نمی‌طلبد</w:t>
      </w:r>
      <w:r>
        <w:rPr>
          <w:rFonts w:eastAsia="IRNazanin" w:cs="IRNazanin"/>
          <w:color w:val="111111"/>
          <w:sz w:val="28"/>
          <w:szCs w:val="28"/>
          <w:rtl w:val="true"/>
          <w:lang w:bidi="fa-IR"/>
        </w:rPr>
        <w:t>».</w:t>
      </w:r>
    </w:p>
    <w:p>
      <w:pPr>
        <w:pStyle w:val="Heading5"/>
        <w:numPr>
          <w:ilvl w:val="4"/>
          <w:numId w:val="1"/>
        </w:numPr>
        <w:rPr/>
      </w:pPr>
      <w:bookmarkStart w:id="374" w:name="__RefHeading___Toc567323_2749589250"/>
      <w:bookmarkStart w:id="375" w:name="_Toc139"/>
      <w:bookmarkEnd w:id="374"/>
      <w:r>
        <w:rPr>
          <w:rtl w:val="true"/>
        </w:rPr>
        <w:t>روایت سوم</w:t>
      </w:r>
      <w:r>
        <w:rPr>
          <w:rtl w:val="true"/>
        </w:rPr>
        <w:t>:</w:t>
      </w:r>
      <w:bookmarkEnd w:id="375"/>
    </w:p>
    <w:p>
      <w:pPr>
        <w:pStyle w:val="BookText"/>
        <w:rPr/>
      </w:pPr>
      <w:r>
        <w:rPr>
          <w:rFonts w:ascii="IRNazanin" w:hAnsi="IRNazanin" w:eastAsia="IRNazanin"/>
          <w:color w:val="111111"/>
          <w:sz w:val="28"/>
          <w:sz w:val="28"/>
          <w:szCs w:val="28"/>
          <w:rtl w:val="true"/>
          <w:lang w:bidi="fa-IR"/>
        </w:rPr>
        <w:t>روایت مرسل دیگری ضمن اینکه از چگونگی قضاوت حضرت و شباهت آن با قضاوت‌های حضرت داوود علیه السلام سخن می‌گوید، علت آن را نیز بیان می‌کند</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عبدالله بن عجلان 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قائم آل محمد صلی الله علیه و آله و سلم حکم بین الناس بحکم داوود لایحتاج الی بینة، یلهمه الله تعالی فیحکم بعلمه و یخبر کل قوم بما إستبطنوه و یعرف ولیه من عدوه بتوسم، قال الله 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لایاتٍ للمتوسمین و انها لبسبیل مقیم</w:t>
      </w:r>
      <w:r>
        <w:rPr>
          <w:rFonts w:eastAsia="IRNazanin" w:cs="IRNazanin"/>
          <w:color w:val="111111"/>
          <w:sz w:val="28"/>
          <w:szCs w:val="28"/>
          <w:rtl w:val="true"/>
          <w:lang w:bidi="fa-IR"/>
        </w:rPr>
        <w:t>»</w:t>
      </w:r>
      <w:r>
        <w:rPr>
          <w:rStyle w:val="FootnoteAnchor"/>
          <w:rtl w:val="true"/>
        </w:rPr>
        <w:footnoteReference w:id="317"/>
      </w:r>
      <w:r>
        <w:rPr>
          <w:rStyle w:val="FootnoteAnchor"/>
          <w:rtl w:val="true"/>
        </w:rPr>
        <w:footnoteReference w:id="318"/>
      </w:r>
      <w:bookmarkStart w:id="376" w:name="pg3008_30108"/>
    </w:p>
    <w:p>
      <w:pPr>
        <w:pStyle w:val="BookText"/>
        <w:rPr/>
      </w:pPr>
      <w:bookmarkEnd w:id="376"/>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آل محمد صلی الله علیه و آله و سلم قیام کند میان مردم با شیوة قضاوت داوود علیه السلام حکم می‌کند، نیازی به شاهد و بینه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الهام می‌نماید و در نتیجه او با علمش حکم می‌کند و به هر قومی به آنچه که مخفی کرده اند، خبر می‌دهد و دوستش را از دشمنش با هوشیاری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نشانه‌هایی است برای هوشیاران و آن همواره بر سر راه است</w:t>
      </w:r>
      <w:r>
        <w:rPr>
          <w:rFonts w:eastAsia="IRNazanin" w:cs="IRNazanin"/>
          <w:color w:val="111111"/>
          <w:sz w:val="28"/>
          <w:szCs w:val="28"/>
          <w:rtl w:val="true"/>
          <w:lang w:bidi="fa-IR"/>
        </w:rPr>
        <w:t>.»</w:t>
      </w:r>
    </w:p>
    <w:p>
      <w:pPr>
        <w:pStyle w:val="Heading5"/>
        <w:numPr>
          <w:ilvl w:val="4"/>
          <w:numId w:val="1"/>
        </w:numPr>
        <w:rPr/>
      </w:pPr>
      <w:bookmarkStart w:id="377" w:name="__RefHeading___Toc567325_2749589250"/>
      <w:bookmarkStart w:id="378" w:name="_Toc140"/>
      <w:bookmarkEnd w:id="377"/>
      <w:r>
        <w:rPr>
          <w:rtl w:val="true"/>
        </w:rPr>
        <w:t>روایت چهارم</w:t>
      </w:r>
      <w:r>
        <w:rPr>
          <w:rtl w:val="true"/>
        </w:rPr>
        <w:t>:</w:t>
      </w:r>
      <w:bookmarkEnd w:id="37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کردن به حکم الهی از دیگر مضامینی است که در رابطه با نحوه قضاوت آن حضرت بیان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ابوالحسن احمد بن ثابت الدوالیبی بمدینة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عبدالصمد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عاصم عن محمد بن علی بن موسی عن ابیه علی بن موسی بن جعفر عن ابیه جعفر بن محمد عن ابیه محمد بن علی عن ابیه علی بن الحسین عن ابیه الحسین بن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رسول الله و عنده أبی بن کعب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یقیم حدود الله و یحکم بحکم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الهی را به پا می دارد و به حکم خداوند حکم می کند</w:t>
      </w:r>
      <w:r>
        <w:rPr>
          <w:rFonts w:eastAsia="IRNazanin" w:cs="IRNazanin"/>
          <w:color w:val="111111"/>
          <w:sz w:val="28"/>
          <w:szCs w:val="28"/>
          <w:rtl w:val="true"/>
          <w:lang w:bidi="fa-IR"/>
        </w:rPr>
        <w:t>».</w:t>
      </w:r>
      <w:bookmarkStart w:id="379" w:name="pg3008_30110"/>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الفضل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عبدالصمد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مجهول هستند؛ لذا روایت ضعیف است</w:t>
      </w:r>
      <w:r>
        <w:rPr>
          <w:rFonts w:eastAsia="IRNazanin" w:cs="IRNazanin"/>
          <w:color w:val="111111"/>
          <w:sz w:val="28"/>
          <w:szCs w:val="28"/>
          <w:rtl w:val="true"/>
          <w:lang w:bidi="fa-IR"/>
        </w:rPr>
        <w:t>.</w:t>
      </w:r>
    </w:p>
    <w:p>
      <w:pPr>
        <w:pStyle w:val="Heading5"/>
        <w:numPr>
          <w:ilvl w:val="4"/>
          <w:numId w:val="1"/>
        </w:numPr>
        <w:rPr/>
      </w:pPr>
      <w:bookmarkStart w:id="380" w:name="__RefHeading___Toc567327_2749589250"/>
      <w:bookmarkStart w:id="381" w:name="_Toc141"/>
      <w:bookmarkEnd w:id="380"/>
      <w:r>
        <w:rPr>
          <w:rtl w:val="true"/>
        </w:rPr>
        <w:t>روایت پنجم</w:t>
      </w:r>
      <w:r>
        <w:rPr>
          <w:rtl w:val="true"/>
        </w:rPr>
        <w:t>:</w:t>
      </w:r>
      <w:bookmarkEnd w:id="3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که از مهم ترین شاخصه‌های حکومت مهدوی و دارای جنبه‌های مختلف است، در قضاوت‌های آن امام عدالت گستر، خود را هویدا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علی بن عقبة عن ابیه</w:t>
      </w:r>
      <w:r>
        <w:rPr>
          <w:rStyle w:val="FootnoteAnchor"/>
          <w:rtl w:val="true"/>
        </w:rPr>
        <w:footnoteReference w:id="3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حکم بالعدل و ارتفع فی ایامه الجور</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هنگامی که قائم قیام کند، به عدالت حکم می‌کند و در ایام حکومت وی، ظلم و جور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مجموع روایات این بحث، چند نکته فهمیده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علیه السلام به روش‌های مختلفی به قضاوت می‌پردازد که هر بار با اعتراض عده‌ای روبه‌رو می‌شود و آنان را به قتل می‌رساند و در نهایت به روش پیامبر اسلام صلی الله علیه و آله و سلم قضاوت خواهد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علیه السلام به طریقة حضرت داوود علیه السلام حکم می‌کند؛ یعنی بینه و شاهد نمی‌طلبد؛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اینکه حضرت به شاهد و بینه نیازی ندارد، این است که خداوند، حقیقت را به او الهام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الهی توسط امام زمان علیه السلام اجرا خواهد شد و به حکم خداوند</w:t>
      </w:r>
    </w:p>
    <w:p>
      <w:pPr>
        <w:pStyle w:val="BookText"/>
        <w:rPr/>
      </w:pPr>
      <w:r>
        <w:rPr>
          <w:rFonts w:ascii="IRNazanin" w:hAnsi="IRNazanin" w:eastAsia="IRNazanin"/>
          <w:color w:val="111111"/>
          <w:sz w:val="28"/>
          <w:sz w:val="28"/>
          <w:szCs w:val="28"/>
          <w:rtl w:val="true"/>
          <w:lang w:bidi="fa-IR"/>
        </w:rPr>
        <w:t>حکم خواهد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حکم‌هایی که حضرت صادر می‌کند، بر اساس عدالت خواهد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آنچه که در بیشتر روایات درباره شیوه قضاوت آن عدالت مجسم، قائم آل محمد صلی الله علیه و آله و سلم آمده، آن است که وی به روش حضرت داوود علیه السلام به قضاوت می‌نشیند</w:t>
      </w:r>
      <w:r>
        <w:rPr>
          <w:rStyle w:val="FootnoteAnchor"/>
          <w:rtl w:val="true"/>
        </w:rPr>
        <w:footnoteReference w:id="322"/>
      </w:r>
      <w:r>
        <w:rPr>
          <w:rFonts w:ascii="IRNazanin" w:hAnsi="IRNazanin" w:eastAsia="IRNazanin"/>
          <w:color w:val="111111"/>
          <w:sz w:val="28"/>
          <w:sz w:val="28"/>
          <w:szCs w:val="28"/>
          <w:rtl w:val="true"/>
          <w:lang w:bidi="fa-IR"/>
        </w:rPr>
        <w:t>و برای کشف حقیقت، به دلیل و شاهد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مدرک نیاز ندارد؛ بلکه با الهام خداوند و به وسیلة علمی که خدا به او داده است، حقیقت را کشف کرده، بر طبق عدالت حکم صادر</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دربارة حکم کردن اهل‌بیت علیهم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بحکم الله و حکم داوود فإذا ورد علینا الشیء الذی لیس عندنا تلقّانا به روح القدس</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به حکم خدا و حکم داوود، پس هنگامی که بر ما چیزی وارد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نیست، روح القدس، آن را به ما القا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بیان می‌کند که چنین طریقه‌ای برای قضاوت، ویژة امام مهدی علیه السلام نیست؛ بلکه همة امامان علیهم السلام چنین روشی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ممکن است به دلایل مختلف از این روش استفاده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حتی درباره قاضی غیر معصوم هم قضیه به همین شکل است و اگر حقیقتی برای او روشن شود، بدون اینکه بینه‌ای داشته باشد، می‌تواند بر طبق علم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بدون نیاز به بینه و از روی علم قطعی و یقینی نیز از احکام نو و بی‌سابقه به شمار نمی‌آید</w:t>
      </w:r>
      <w:r>
        <w:rPr>
          <w:rFonts w:eastAsia="IRNazanin" w:cs="IRNazanin"/>
          <w:color w:val="111111"/>
          <w:sz w:val="28"/>
          <w:szCs w:val="28"/>
          <w:rtl w:val="true"/>
          <w:lang w:bidi="fa-IR"/>
        </w:rPr>
        <w:t>.</w:t>
      </w:r>
      <w:r>
        <w:rPr>
          <w:rStyle w:val="FootnoteAnchor"/>
          <w:rtl w:val="true"/>
        </w:rPr>
        <w:footnoteReference w:id="32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دربارة قضاوت حضرت مهدی علیه السلام روایات بیشتری وجود دارد</w:t>
      </w:r>
      <w:r>
        <w:rPr>
          <w:rStyle w:val="FootnoteAnchor"/>
          <w:rtl w:val="true"/>
        </w:rPr>
        <w:footnoteReference w:id="325"/>
      </w:r>
      <w:r>
        <w:rPr>
          <w:rFonts w:ascii="IRNazanin" w:hAnsi="IRNazanin" w:eastAsia="IRNazanin"/>
          <w:color w:val="111111"/>
          <w:sz w:val="28"/>
          <w:sz w:val="28"/>
          <w:szCs w:val="28"/>
          <w:rtl w:val="true"/>
          <w:lang w:bidi="fa-IR"/>
        </w:rPr>
        <w:t>که ما فقط به تعدادی از آن‌ها اشاره کرده‌ایم</w:t>
      </w:r>
      <w:r>
        <w:rPr>
          <w:rFonts w:eastAsia="IRNazanin" w:cs="IRNazanin"/>
          <w:color w:val="111111"/>
          <w:sz w:val="28"/>
          <w:szCs w:val="28"/>
          <w:rtl w:val="true"/>
          <w:lang w:bidi="fa-IR"/>
        </w:rPr>
        <w:t>.</w:t>
      </w:r>
      <w:bookmarkStart w:id="382" w:name="pg3008_30120"/>
    </w:p>
    <w:p>
      <w:pPr>
        <w:pStyle w:val="Heading4"/>
        <w:numPr>
          <w:ilvl w:val="3"/>
          <w:numId w:val="1"/>
        </w:numPr>
        <w:rPr/>
      </w:pPr>
      <w:bookmarkStart w:id="383" w:name="__RefHeading___Toc567329_2749589250"/>
      <w:bookmarkStart w:id="384" w:name="_Toc142"/>
      <w:bookmarkEnd w:id="382"/>
      <w:bookmarkEnd w:id="383"/>
      <w:r>
        <w:rPr/>
        <w:t>10</w:t>
      </w:r>
      <w:r>
        <w:rPr>
          <w:rtl w:val="true"/>
        </w:rPr>
        <w:t xml:space="preserve">. </w:t>
      </w:r>
      <w:r>
        <w:rPr>
          <w:rtl w:val="true"/>
        </w:rPr>
        <w:t>برداشته شدن حکم تقیه       </w:t>
      </w:r>
      <w:bookmarkEnd w:id="384"/>
    </w:p>
    <w:p>
      <w:pPr>
        <w:pStyle w:val="Heading5"/>
        <w:numPr>
          <w:ilvl w:val="4"/>
          <w:numId w:val="1"/>
        </w:numPr>
        <w:rPr/>
      </w:pPr>
      <w:bookmarkStart w:id="385" w:name="__RefHeading___Toc567331_2749589250"/>
      <w:bookmarkStart w:id="386" w:name="_Toc143"/>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قبل از ظهور امام غایب عجل الله تعالی فرجه الشریف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ضروری و مورد تأکید ائمه علیهم السلام بوده است؛ اما در زمان ظهور قائم آل محمد علیه السلام که خداوند وعدة امنیت به مؤمنان داده است، دیگر تقیه‌ای در کار نخواهد بود</w:t>
      </w:r>
      <w:r>
        <w:rPr>
          <w:rFonts w:eastAsia="IRNazanin" w:cs="IRNazanin"/>
          <w:color w:val="111111"/>
          <w:sz w:val="28"/>
          <w:szCs w:val="28"/>
          <w:rtl w:val="true"/>
          <w:lang w:bidi="fa-IR"/>
        </w:rPr>
        <w:t>.  </w:t>
      </w:r>
    </w:p>
    <w:p>
      <w:pPr>
        <w:pStyle w:val="Heading5"/>
        <w:numPr>
          <w:ilvl w:val="4"/>
          <w:numId w:val="1"/>
        </w:numPr>
        <w:rPr/>
      </w:pPr>
      <w:bookmarkStart w:id="387" w:name="__RefHeading___Toc567333_2749589250"/>
      <w:bookmarkStart w:id="388" w:name="_Toc144"/>
      <w:bookmarkEnd w:id="387"/>
      <w:r>
        <w:rPr>
          <w:rtl w:val="true"/>
        </w:rPr>
        <w:t>روایت اول</w:t>
      </w:r>
      <w:r>
        <w:rPr>
          <w:rtl w:val="true"/>
        </w:rPr>
        <w:t>:</w:t>
      </w:r>
      <w:bookmarkEnd w:id="38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از امیر المؤمنین علیه السلام </w:t>
      </w:r>
      <w:r>
        <w:rPr>
          <w:rStyle w:val="FootnoteAnchor"/>
          <w:rtl w:val="true"/>
        </w:rPr>
        <w:footnoteReference w:id="326"/>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ینجز الله ما وعدهم فی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الذین امنوا منکم و عملوا الصالحات لیستخلفنهم فی الارض کما استخلف الذین من قبلهم و لیمکنن لهم دینهم الذی ارتضی لهم و لیبدلنهم من بعد خوفهم أمناً، یعبدوننی لایشرکون بی شیئاً</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أی یعبدوننی آمنین لایخافون أحداً من عبادی لیس عندهم تقیة</w:t>
      </w:r>
      <w:r>
        <w:rPr>
          <w:rStyle w:val="FootnoteAnchor"/>
          <w:rtl w:val="true"/>
        </w:rPr>
        <w:footnoteReference w:id="32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 وعده اش را دربارة آنان عملی کند، آن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از شما که ایمان آورده، کارهای</w:t>
      </w:r>
      <w:bookmarkStart w:id="389" w:name="pg3008_30122"/>
    </w:p>
    <w:p>
      <w:pPr>
        <w:pStyle w:val="BookText"/>
        <w:rPr/>
      </w:pPr>
      <w:bookmarkEnd w:id="389"/>
      <w:r>
        <w:rPr>
          <w:rFonts w:ascii="IRNazanin" w:hAnsi="IRNazanin" w:eastAsia="IRNazanin"/>
          <w:color w:val="111111"/>
          <w:sz w:val="28"/>
          <w:sz w:val="28"/>
          <w:szCs w:val="28"/>
          <w:rtl w:val="true"/>
          <w:lang w:bidi="fa-IR"/>
        </w:rPr>
        <w:t>شایسته انجام داده‌اند وعده داده است که به یقین خلافت روی زمین را به آنان خواهد داد؛ همان گونه که به پیشینیان آن‌ها خلافت بخشید و دین و آئینی را که برای آنان پسندیده، برایشان پا برجا و ریشه دار خواهد ساخت و ترسشان را به امنیت و آرامش مبدل می‌کند؛ به گونه‌ای که فقط مرا می‌پرستند و چیزی را هم پای من قرار نخواهند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حال امنیت و در حالتی که از هیچ یک از بندگان من نمی‌ترسند، مرا عبادت می‌کنند و نیازی به تقیه ندارند</w:t>
      </w:r>
      <w:r>
        <w:rPr>
          <w:rFonts w:eastAsia="IRNazanin" w:cs="IRNazanin"/>
          <w:color w:val="111111"/>
          <w:sz w:val="28"/>
          <w:szCs w:val="28"/>
          <w:rtl w:val="true"/>
          <w:lang w:bidi="fa-IR"/>
        </w:rPr>
        <w:t>.</w:t>
      </w:r>
    </w:p>
    <w:p>
      <w:pPr>
        <w:pStyle w:val="Heading5"/>
        <w:numPr>
          <w:ilvl w:val="4"/>
          <w:numId w:val="1"/>
        </w:numPr>
        <w:rPr/>
      </w:pPr>
      <w:bookmarkStart w:id="390" w:name="__RefHeading___Toc567335_2749589250"/>
      <w:bookmarkStart w:id="391" w:name="_Toc145"/>
      <w:bookmarkEnd w:id="390"/>
      <w:r>
        <w:rPr>
          <w:rtl w:val="true"/>
        </w:rPr>
        <w:t>روایت دوم</w:t>
      </w:r>
      <w:r>
        <w:rPr>
          <w:rtl w:val="true"/>
        </w:rPr>
        <w:t>:</w:t>
      </w:r>
      <w:bookmarkEnd w:id="39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نیز تقیه را نشانه ایمان و باعث حفظ آن می‌داند، و آن را از اعمالی برمی‌شمارد که باعث کرامت انسان نزد خدای متعال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نهایت زمان تقیه را تا زمان قیام امام مهدی علیه السلام ذکر می‌کند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احمد بن زیاد بن جعفر الهمدانی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بن هاشم عن ابیه عن علی بن معبد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موسی الرضا علیه السلام </w:t>
      </w:r>
      <w:r>
        <w:rPr>
          <w:rStyle w:val="FootnoteAnchor"/>
          <w:rtl w:val="true"/>
        </w:rPr>
        <w:footnoteReference w:id="3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ورع له ولا ایمان لمن لاتقیة له إنّ اکرمکم عندالله اعملکم بالتقیة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إلی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الوقت المعلوم و هو یوم خروج قائمنا اهل البیت فمن ترک تقیة قبل خروج قائمنا فلیس منا…</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ورع ندارد، دین ندارد و کسی که تقیه ندارد، ایمان ندارد، همانا گرامی ترین شما نزد خداوند کسی است که بیشتر به تقیه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وقت معلوم و آن، روز خروج قائم ما اهل بیت است؛ پس کسی که قبل از خروج قائم ما تقیه را ترک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تقیه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کتمان الحق و ستر الاعتقاد فیه و مکاتمة المخالفین و ترک مظاهرتهم بمایعقب ضرراً فی الدین و الدنیا</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تقیه، یعنی پنهان کردن حق، پوشاندن اعتقاد حق، نهان داشتن آن از مخالفان و ترک اعلام به سبب ضرری که در امور دینی یا دنیایی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در عصر ظهور امام مهدی علیه السلام و تشکیل حکومت اسلامی و جهانی شدن آن، دیگر شرایط تقیه از بین خواهد رفت و دیگر دربارة جان و مال و عرض و ناموس و دین، ترسی وجود نخواهد داشت؛ بنابراین برداشته شدن حکم تقیه، یک حکم جدید نیست؛ بلکه با از بین رفتن شرایط وجوب آن، حکم هم منتفی می‌شود</w:t>
      </w:r>
      <w:r>
        <w:rPr>
          <w:rFonts w:eastAsia="IRNazanin" w:cs="IRNazanin"/>
          <w:color w:val="111111"/>
          <w:sz w:val="28"/>
          <w:szCs w:val="28"/>
          <w:rtl w:val="true"/>
          <w:lang w:bidi="fa-IR"/>
        </w:rPr>
        <w:t>.</w:t>
      </w:r>
      <w:bookmarkStart w:id="392" w:name="pg3008_30126"/>
    </w:p>
    <w:p>
      <w:pPr>
        <w:pStyle w:val="Heading4"/>
        <w:numPr>
          <w:ilvl w:val="3"/>
          <w:numId w:val="1"/>
        </w:numPr>
        <w:rPr/>
      </w:pPr>
      <w:bookmarkStart w:id="393" w:name="__RefHeading___Toc567337_2749589250"/>
      <w:bookmarkStart w:id="394" w:name="_Toc146"/>
      <w:bookmarkEnd w:id="392"/>
      <w:bookmarkEnd w:id="393"/>
      <w:r>
        <w:rPr/>
        <w:t>11</w:t>
      </w:r>
      <w:r>
        <w:rPr>
          <w:rtl w:val="true"/>
        </w:rPr>
        <w:t xml:space="preserve">. </w:t>
      </w:r>
      <w:r>
        <w:rPr>
          <w:rtl w:val="true"/>
        </w:rPr>
        <w:t>تخریب بالکن ها و</w:t>
      </w:r>
      <w:r>
        <w:rPr>
          <w:rtl w:val="true"/>
        </w:rPr>
        <w:t>...</w:t>
      </w:r>
      <w:bookmarkEnd w:id="394"/>
    </w:p>
    <w:p>
      <w:pPr>
        <w:pStyle w:val="BookText"/>
        <w:rPr/>
      </w:pPr>
      <w:r>
        <w:rPr>
          <w:rFonts w:ascii="IRNazanin" w:hAnsi="IRNazanin" w:eastAsia="IRNazanin"/>
          <w:color w:val="111111"/>
          <w:sz w:val="28"/>
          <w:sz w:val="28"/>
          <w:szCs w:val="28"/>
          <w:rtl w:val="true"/>
          <w:lang w:bidi="fa-IR"/>
        </w:rPr>
        <w:t>از جمله کارهایی که در زمان حکومت امام عصر علیه السلام صورت می‌گیرد، تخریب بالکن‌هایی است که از محدودة خانه‌ها فراتر آمده و وارد فضای کوچه و خیابان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خانه‌ها و ناودان‌هایی که در کوچه‌ها باشد نیز تحت این قانون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پنجره‌هایی که به طرف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پنجره‌هایی است که از آن‌ها درون خانه‌ها پیدا باشد یا پنجره‌هایی که مشرف به خانة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عبدالرحمان ابی هاشم عن علی بن ابی حمزة</w:t>
      </w:r>
      <w:r>
        <w:rPr>
          <w:rStyle w:val="FootnoteAnchor"/>
          <w:rtl w:val="true"/>
        </w:rPr>
        <w:footnoteReference w:id="332"/>
      </w:r>
      <w:r>
        <w:rPr>
          <w:rFonts w:ascii="IRNazanin" w:hAnsi="IRNazanin" w:eastAsia="IRNazanin"/>
          <w:color w:val="111111"/>
          <w:sz w:val="28"/>
          <w:sz w:val="28"/>
          <w:szCs w:val="28"/>
          <w:rtl w:val="true"/>
          <w:lang w:bidi="fa-IR"/>
        </w:rPr>
        <w:t>عن ابی بصیر عن ابی جعفر علیه السلام فی حدیث له اختصرناه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و یسد کل کوّة الی الطریق و کل جناح و کنیف و میزاب الی الطریق</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قائم قیام کند… هر پنجره‌ای که به طرف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و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می‌بندد و هر بالکنی که از خانه‌ها به کوچه آمده باشد، خراب کند و سر در خانه‌ها و ناودان‌هایی که در کوچه هاست را از میان بر می‌دارد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عرصه‌های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بُعد آن، عدالت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عدالت اجتماعی در سایة احترام به حقوق</w:t>
      </w:r>
      <w:bookmarkStart w:id="395" w:name="pg3008_30128"/>
    </w:p>
    <w:p>
      <w:pPr>
        <w:pStyle w:val="BookText"/>
        <w:rPr/>
      </w:pPr>
      <w:bookmarkEnd w:id="395"/>
      <w:r>
        <w:rPr>
          <w:rFonts w:ascii="IRNazanin" w:hAnsi="IRNazanin" w:eastAsia="IRNazanin"/>
          <w:color w:val="111111"/>
          <w:sz w:val="28"/>
          <w:sz w:val="28"/>
          <w:szCs w:val="28"/>
          <w:rtl w:val="true"/>
          <w:lang w:bidi="fa-IR"/>
        </w:rPr>
        <w:t>دیگران 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آنچه در روایت ذکر شده است از باب نمونه و ذکر بعضی از مصادیق تجاوز به حقوق دیگران بوده، ویژگی خاصی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حکومتی که یکی از بزرگ‌ترین اهداف و برنامه هایش، اجرای عدالت است و در رأس آن امام عادل قرار دارد، پایمال کردن حقوق دیگران ـ به هر شکلی ـ ممنوع خواهد بود و این هدفی است که پیامبر گرامی اسلام صلی الله علیه و آله و سلم و امامان معصوم علیهم السلام به دنبال آن بوده‌اند</w:t>
      </w:r>
      <w:r>
        <w:rPr>
          <w:rFonts w:eastAsia="IRNazanin" w:cs="IRNazanin"/>
          <w:color w:val="111111"/>
          <w:sz w:val="28"/>
          <w:szCs w:val="28"/>
          <w:rtl w:val="true"/>
          <w:lang w:bidi="fa-IR"/>
        </w:rPr>
        <w:t>.</w:t>
      </w:r>
    </w:p>
    <w:p>
      <w:pPr>
        <w:pStyle w:val="Heading4"/>
        <w:numPr>
          <w:ilvl w:val="3"/>
          <w:numId w:val="1"/>
        </w:numPr>
        <w:rPr/>
      </w:pPr>
      <w:bookmarkStart w:id="396" w:name="__RefHeading___Toc567339_2749589250"/>
      <w:bookmarkStart w:id="397" w:name="_Toc147"/>
      <w:bookmarkEnd w:id="396"/>
      <w:r>
        <w:rPr/>
        <w:t>12</w:t>
      </w:r>
      <w:r>
        <w:rPr>
          <w:rtl w:val="true"/>
        </w:rPr>
        <w:t xml:space="preserve">. </w:t>
      </w:r>
      <w:r>
        <w:rPr>
          <w:rtl w:val="true"/>
        </w:rPr>
        <w:t>عدم طلب توبه</w:t>
      </w:r>
      <w:bookmarkEnd w:id="397"/>
    </w:p>
    <w:p>
      <w:pPr>
        <w:pStyle w:val="Heading5"/>
        <w:numPr>
          <w:ilvl w:val="4"/>
          <w:numId w:val="1"/>
        </w:numPr>
        <w:rPr/>
      </w:pPr>
      <w:bookmarkStart w:id="398" w:name="__RefHeading___Toc567341_2749589250"/>
      <w:bookmarkStart w:id="399" w:name="_Toc148"/>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امام قائم علیه السلام ـ بنابر کتابی که همراه اوست ـ مأمور به کشتار در میان مردم است و توبه کسی را هم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برخی روایات آن را بیان کرده‌اند</w:t>
      </w:r>
      <w:r>
        <w:rPr>
          <w:rFonts w:eastAsia="IRNazanin" w:cs="IRNazanin"/>
          <w:color w:val="111111"/>
          <w:sz w:val="28"/>
          <w:szCs w:val="28"/>
          <w:rtl w:val="true"/>
          <w:lang w:bidi="fa-IR"/>
        </w:rPr>
        <w:t>:</w:t>
      </w:r>
    </w:p>
    <w:p>
      <w:pPr>
        <w:pStyle w:val="Heading5"/>
        <w:numPr>
          <w:ilvl w:val="4"/>
          <w:numId w:val="1"/>
        </w:numPr>
        <w:rPr/>
      </w:pPr>
      <w:bookmarkStart w:id="400" w:name="__RefHeading___Toc567343_2749589250"/>
      <w:bookmarkStart w:id="401" w:name="_Toc149"/>
      <w:bookmarkEnd w:id="400"/>
      <w:r>
        <w:rPr>
          <w:rtl w:val="true"/>
        </w:rPr>
        <w:t>روایت اول</w:t>
      </w:r>
      <w:r>
        <w:rPr>
          <w:rtl w:val="true"/>
        </w:rPr>
        <w:t>:</w:t>
      </w:r>
      <w:bookmarkEnd w:id="40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علی بن الحسین قال حدثنی محمد بن یحیی العطار عن محمد بن حسان الرازی عن محمد بن علی الکوفی عن احمد بن محمد بن ابی نصر عن عبدالله بن بکیر عن ابیه عن زرارة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من الصالحین سمّه لی أرید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أیسیر بسیرة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یسیر بسیرته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سار فی أمته بالمن کان یتألف الناس و القائم یسیر بالقتل، بذاک أمر فی</w:t>
      </w:r>
      <w:bookmarkStart w:id="402" w:name="pg3008_30130"/>
    </w:p>
    <w:p>
      <w:pPr>
        <w:pStyle w:val="BookText"/>
        <w:rPr/>
      </w:pPr>
      <w:bookmarkEnd w:id="402"/>
      <w:r>
        <w:rPr>
          <w:rFonts w:ascii="IRNazanin" w:hAnsi="IRNazanin" w:eastAsia="IRNazanin"/>
          <w:color w:val="111111"/>
          <w:sz w:val="28"/>
          <w:sz w:val="28"/>
          <w:szCs w:val="28"/>
          <w:rtl w:val="true"/>
          <w:lang w:bidi="fa-IR"/>
        </w:rPr>
        <w:t>الکتاب الذی معه، أن یسیر بالقتل و لا یستتیب احداً ویل لمن ناواه</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زراره می‌گوید 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بنده‌ای از نیکان را برایم ذکر کن و منظورم قائم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هم به روش پیامبر سلوک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نه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پیغمبر رفتار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میان امت خود با ملایمت رفتار کرد و می‌خواست بدان وسیله، دل‌های مردم را به هم پیوند دهد؛ ولی روش قائم، کشتن است و در کتابی که همراه او است، چنین مأمور شده است که با کشتن کار را پیش ببرد و در آن روز از کسی طلب توبه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با وی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حسان الرازی</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و مهمل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ضعیف بودن این روایت شده است</w:t>
      </w:r>
      <w:r>
        <w:rPr>
          <w:rFonts w:eastAsia="IRNazanin" w:cs="IRNazanin"/>
          <w:color w:val="111111"/>
          <w:sz w:val="28"/>
          <w:szCs w:val="28"/>
          <w:rtl w:val="true"/>
          <w:lang w:bidi="fa-IR"/>
        </w:rPr>
        <w:t>.</w:t>
      </w:r>
    </w:p>
    <w:p>
      <w:pPr>
        <w:pStyle w:val="Heading5"/>
        <w:numPr>
          <w:ilvl w:val="4"/>
          <w:numId w:val="1"/>
        </w:numPr>
        <w:rPr/>
      </w:pPr>
      <w:bookmarkStart w:id="403" w:name="__RefHeading___Toc567345_2749589250"/>
      <w:bookmarkStart w:id="404" w:name="_Toc150"/>
      <w:bookmarkEnd w:id="403"/>
      <w:r>
        <w:rPr>
          <w:rtl w:val="true"/>
        </w:rPr>
        <w:t>روایت دوم</w:t>
      </w:r>
      <w:r>
        <w:rPr>
          <w:rtl w:val="true"/>
        </w:rPr>
        <w:t>:</w:t>
      </w:r>
      <w:bookmarkEnd w:id="40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احمد بن محمد بن سعید قال حدثنا یحیی بن زکریا بن شیبان قال حدثنا یوسف بن کلیب قال حدثنا الحسن بن علی بن ابی حمزة عن عاصم بن حمید الحناط عن ابی حمزة ثمالی قال سمعت ابا جعفر محمد بن علی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قد خرج قائم آل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بأمر جدید و سنة جدیدة و قضاء جدید علی العرب شدید، لیس شأنه الا القتل ولا یستتیب</w:t>
      </w:r>
      <w:bookmarkStart w:id="405" w:name="pg3008_30132"/>
    </w:p>
    <w:p>
      <w:pPr>
        <w:pStyle w:val="BookText"/>
        <w:rPr/>
      </w:pPr>
      <w:bookmarkEnd w:id="405"/>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ابوحمزة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آل محمد عجل الله تعالی فرجه الشریف خروج نماید… امر جدید و سنت جدید و قضای جدیدی را اقامه می‌کند که بر عرب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او جز کشتن نیست و از کسی طلب توبه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کلیب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مجهول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w:t>
      </w:r>
      <w:r>
        <w:rPr>
          <w:rStyle w:val="FootnoteAnchor"/>
          <w:rtl w:val="true"/>
        </w:rPr>
        <w:footnoteReference w:id="337"/>
      </w:r>
      <w:r>
        <w:rPr>
          <w:rFonts w:ascii="IRNazanin" w:hAnsi="IRNazanin" w:eastAsia="IRNazanin"/>
          <w:color w:val="111111"/>
          <w:sz w:val="28"/>
          <w:sz w:val="28"/>
          <w:szCs w:val="28"/>
          <w:rtl w:val="true"/>
          <w:lang w:bidi="fa-IR"/>
        </w:rPr>
        <w:t>بوده و باعث ضعف روایت شده‌اند</w:t>
      </w:r>
      <w:r>
        <w:rPr>
          <w:rFonts w:eastAsia="IRNazanin" w:cs="IRNazanin"/>
          <w:color w:val="111111"/>
          <w:sz w:val="28"/>
          <w:szCs w:val="28"/>
          <w:rtl w:val="true"/>
          <w:lang w:bidi="fa-IR"/>
        </w:rPr>
        <w:t>.</w:t>
      </w:r>
    </w:p>
    <w:p>
      <w:pPr>
        <w:pStyle w:val="Heading5"/>
        <w:numPr>
          <w:ilvl w:val="4"/>
          <w:numId w:val="1"/>
        </w:numPr>
        <w:rPr/>
      </w:pPr>
      <w:bookmarkStart w:id="406" w:name="__RefHeading___Toc567347_2749589250"/>
      <w:bookmarkStart w:id="407" w:name="_Toc151"/>
      <w:bookmarkEnd w:id="406"/>
      <w:r>
        <w:rPr>
          <w:rtl w:val="true"/>
        </w:rPr>
        <w:t>روایت سوم</w:t>
      </w:r>
      <w:r>
        <w:rPr>
          <w:rtl w:val="true"/>
        </w:rPr>
        <w:t>:</w:t>
      </w:r>
      <w:bookmarkEnd w:id="407"/>
    </w:p>
    <w:p>
      <w:pPr>
        <w:pStyle w:val="BookText"/>
        <w:rPr/>
      </w:pPr>
      <w:r>
        <w:rPr>
          <w:rFonts w:ascii="IRNazanin" w:hAnsi="IRNazanin" w:eastAsia="IRNazanin"/>
          <w:color w:val="111111"/>
          <w:sz w:val="28"/>
          <w:sz w:val="28"/>
          <w:szCs w:val="28"/>
          <w:rtl w:val="true"/>
          <w:lang w:bidi="fa-IR"/>
        </w:rPr>
        <w:t>أخبرنا علی بن الحسین بإسناده</w:t>
      </w:r>
      <w:r>
        <w:rPr>
          <w:rStyle w:val="FootnoteAnchor"/>
          <w:rtl w:val="true"/>
        </w:rPr>
        <w:footnoteReference w:id="338"/>
      </w:r>
      <w:r>
        <w:rPr>
          <w:rFonts w:ascii="IRNazanin" w:hAnsi="IRNazanin" w:eastAsia="IRNazanin"/>
          <w:color w:val="111111"/>
          <w:sz w:val="28"/>
          <w:sz w:val="28"/>
          <w:szCs w:val="28"/>
          <w:rtl w:val="true"/>
          <w:lang w:bidi="fa-IR"/>
        </w:rPr>
        <w:t>عن احمد بن محمد بن أبی نصر عن عاصم بن حمید الحناط عن أبی بصیر قال قال ابوجعفر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القائم بأمر جدید و کتاب جدید و قضاء جدید علی العرب شدید لیس شأنه الا السیف لایستتیب أحداً و لایأخذه فی الله لومة لائم</w:t>
      </w:r>
      <w:r>
        <w:rPr>
          <w:rFonts w:eastAsia="IRNazanin" w:cs="IRNazanin"/>
          <w:color w:val="111111"/>
          <w:sz w:val="28"/>
          <w:szCs w:val="28"/>
          <w:rtl w:val="true"/>
          <w:lang w:bidi="fa-IR"/>
        </w:rPr>
        <w:t>»</w:t>
      </w:r>
      <w:r>
        <w:rPr>
          <w:rStyle w:val="FootnoteAnchor"/>
          <w:rtl w:val="true"/>
        </w:rPr>
        <w:footnoteReference w:id="33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به امر جدید و کتاب جدید و قضای جدید قیام می‌کند که بر عرب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او جز شمشیر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طلب توبه نمی‌کند و در راه خدا از سرزنش سرزنش کنندگان نمی‌هراسد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به دلیل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حسان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مسألة عدم پذیرش توبه را بیان می‌کند ضعیف است؛ ولی به دلیل استفاضه قابل اعتنا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روایاتی وجود دارد که از رحمت و مهربانی حضرت صحبت می‌کند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ابوحنیفه 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آیة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فیها لیالی و أیاماً آمنین</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چیست و این زمین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مقصود، بین مکه و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اصحاب خود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دارید که در راه مکه و مدینه جلوی مردم را گرفته، اموال آنان را به غارت می‌برند و آن‌ها از جان خود ایمن نیستند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گفت‌وگو، ابوحنیفه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معنای این آیه 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و این محل کدام قسمت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می‌دانی که حجاج بن یوسف منجنیق به خانة خدا بست و عبدالله بن زبیر را که به آنجا پناه برده بود،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آنجا</w:t>
      </w:r>
    </w:p>
    <w:p>
      <w:pPr>
        <w:pStyle w:val="BookText"/>
        <w:rPr/>
      </w:pPr>
      <w:r>
        <w:rPr>
          <w:rFonts w:ascii="IRNazanin" w:hAnsi="IRNazanin" w:eastAsia="IRNazanin"/>
          <w:color w:val="111111"/>
          <w:sz w:val="28"/>
          <w:sz w:val="28"/>
          <w:szCs w:val="28"/>
          <w:rtl w:val="true"/>
          <w:lang w:bidi="fa-IR"/>
        </w:rPr>
        <w:t>آسوده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 اینجا نیز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ابوحنیفه از خدمت حضرت خارج شد، ابوبکر حضرمی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دو سؤال که از ابوحنیفه پرسیدی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فیها لیالی و ایاماً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قائم ما اهل بیت در زمین با کمال امن راه بروید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قائم بیعت کند و در سلک پیروان او داخل شود و دست او را بفشارد، در کمال امن خواهد بود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در روایت نبوی دیگری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لقیه و طوبی لمن أحبه و طوبی لمن قال به، ینجیهم من الهلکة…</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خوش به حال کسی که او را ملاقات می‌کند و خوش به حال کسی که او را دوست می‌دارد و خوش به حال کسی که عقیده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از مهلکه‌ها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روایات، کسانی را که حضرت با آنان به دشمنی بر می‌خیزد،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فرمودند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سیف مغمّد فإذا حان وقت خروجه اقتلع ذلک السیف من غمده و انطقه الله عزوجل فناداه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ولی الله فلا یحلّ لک أن تقعد عن اعداء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و یقتل اعداء الله حیث ثقفهم…</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شمشیری در غلاف دارد که چون وقت ظهورش نزدیک شود، آن را از غلاف می‌کشد و خداوند آن را به زبان آورده به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شایسته نیست که بنشینی و دشمنان خدا را به حال خودشان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پس پردة غیبت بیرون می‌آید و هر جا دشمن خدا را ببیند،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اینکه حضرت آنان را می‌کشد و از آنان طلب توبه نمی‌کند، این باشد که می‌داند لجاجت، تعصب و کورباطنی این گروه، مانع از توبة آنان خواهد شد و به هیچ وجه حاضر به پذیرش حق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گفته شد این نتیجه حاصل می‌شود که کشتارهای حضرت، عمومی نیست؛ بلکه دشمنی او برای خدا و با دشمنان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دوستانش ـ که همان مؤمنان و دوستان خدا هستند ـ مهربان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در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لایستتیب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توبة هیچ کس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توبه می‌کنند؛ اما حضرت توبة آنان را نمی‌پذیرد؛ زیرا توبة آنان از روی صداقت نیست؛ بلکه با دیدن قدرت حضرت و پیروزی مؤمنان، از روی ترس و یا طمع توبه می‌کنند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ابوحمزه از امام باقر علیه السلام دربارة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لهم التناوش من مکان بعید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پرسید و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طلبوا المهدی علیه السلام من حیث لا یُنال و قد کان لهم مبذولاً من حیث ینال</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آن‌ها مهدی علیه السلام را موقعی می‌طلبند که او 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دسترس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او می‌رفتند او 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توضیح این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سقوط تکلیف و آشکار شدن آثار قیامت، یا بعد از مردن و یا به هنگام فرو رفتن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معنای آخر، از لحاظ روایت، مناسب تر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دسترسی 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ایمان به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 دور دست را ناممکن می‌داند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مجمع البیان پس از تفسیر آیه می‌نویسد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مربوط به جنگ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سفیانی در آستانة قیام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سپاه سفیانی به هنگام رویارویی با سپاه مهدی علیه السلام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لهم التناوش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bookmarkStart w:id="408" w:name="pg3008_30142"/>
    </w:p>
    <w:p>
      <w:pPr>
        <w:pStyle w:val="BookText"/>
        <w:rPr/>
      </w:pPr>
      <w:bookmarkEnd w:id="408"/>
      <w:r>
        <w:rPr>
          <w:rFonts w:ascii="IRNazanin" w:hAnsi="IRNazanin" w:eastAsia="IRNazanin"/>
          <w:color w:val="111111"/>
          <w:sz w:val="28"/>
          <w:sz w:val="28"/>
          <w:szCs w:val="28"/>
          <w:rtl w:val="true"/>
          <w:lang w:bidi="fa-IR"/>
        </w:rPr>
        <w:t>ممکن است این ایمانی که زمان آن منقضی شده است به حال آنان نفعی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قضیه آن است که آنان این ایمان را هنگام گرفتار شدن در چنگال مجازات، بیان کردند و آن را راه خلاصی خود قرار دادند و ایمان اضطراری که از روی خوف و وحشت باشد، ارزشی نخواهد داشت</w:t>
      </w:r>
      <w:r>
        <w:rPr>
          <w:rFonts w:eastAsia="IRNazanin" w:cs="IRNazanin"/>
          <w:color w:val="111111"/>
          <w:sz w:val="28"/>
          <w:szCs w:val="28"/>
          <w:rtl w:val="true"/>
          <w:lang w:bidi="fa-IR"/>
        </w:rPr>
        <w:t>.</w:t>
      </w:r>
      <w:r>
        <w:rPr>
          <w:rStyle w:val="FootnoteAnchor"/>
          <w:rtl w:val="true"/>
        </w:rPr>
        <w:footnoteReference w:id="350"/>
      </w:r>
    </w:p>
    <w:p>
      <w:pPr>
        <w:pStyle w:val="Heading4"/>
        <w:numPr>
          <w:ilvl w:val="3"/>
          <w:numId w:val="1"/>
        </w:numPr>
        <w:rPr/>
      </w:pPr>
      <w:bookmarkStart w:id="409" w:name="__RefHeading___Toc567349_2749589250"/>
      <w:bookmarkStart w:id="410" w:name="_Toc152"/>
      <w:bookmarkEnd w:id="409"/>
      <w:r>
        <w:rPr/>
        <w:t>13</w:t>
      </w:r>
      <w:r>
        <w:rPr>
          <w:rtl w:val="true"/>
        </w:rPr>
        <w:t xml:space="preserve">. </w:t>
      </w:r>
      <w:r>
        <w:rPr>
          <w:rtl w:val="true"/>
        </w:rPr>
        <w:t>تقسیم اموال کعبه</w:t>
      </w:r>
      <w:bookmarkEnd w:id="410"/>
    </w:p>
    <w:p>
      <w:pPr>
        <w:pStyle w:val="BookText"/>
        <w:rPr/>
      </w:pPr>
      <w:r>
        <w:rPr>
          <w:rFonts w:ascii="IRNazanin" w:hAnsi="IRNazanin" w:eastAsia="IRNazanin"/>
          <w:color w:val="111111"/>
          <w:sz w:val="28"/>
          <w:sz w:val="28"/>
          <w:szCs w:val="28"/>
          <w:rtl w:val="true"/>
          <w:lang w:bidi="fa-IR"/>
        </w:rPr>
        <w:t>روایتی که فقط در منابع اهل سنت آمده و در منابع شیعی نیز از کتب اهل سنت نقل شده است، بیان می‌کند که در کعبه، اموالی وجود داشته و امام زمان عجل الله تعالی فرجه الشریف آن‌ها را میان مردم تقسیم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وهب عن اسحاق بن یحیی بن طلحة التمیمی عن طاووس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یسنده الی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عمر بن الخطاب رضی الله عنه البیت،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أرانی أدع خزائن البیت و ما فیه من السلاح و المال أم أقسمه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بن ابیطالب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إمض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صاحبه منا شاب من قریش یقسمه فی سبیل الله فی آخر الزمان</w:t>
      </w:r>
      <w:r>
        <w:rPr>
          <w:rFonts w:eastAsia="IRNazanin" w:cs="IRNazanin"/>
          <w:color w:val="111111"/>
          <w:sz w:val="28"/>
          <w:szCs w:val="28"/>
          <w:rtl w:val="true"/>
          <w:lang w:bidi="fa-IR"/>
        </w:rPr>
        <w:t>»</w:t>
      </w:r>
      <w:r>
        <w:rPr>
          <w:rStyle w:val="FootnoteAnchor"/>
          <w:rtl w:val="true"/>
        </w:rPr>
        <w:footnoteReference w:id="35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با کعبه وداع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آیا خزائن بیت و آنچه از سلاح و مال در آن است را رها کنم یا اینکه در راه خدا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bookmarkStart w:id="411" w:name="pg3008_30144"/>
    </w:p>
    <w:p>
      <w:pPr>
        <w:pStyle w:val="BookText"/>
        <w:rPr/>
      </w:pPr>
      <w:bookmarkEnd w:id="411"/>
      <w:r>
        <w:rPr>
          <w:rFonts w:ascii="IRNazanin" w:hAnsi="IRNazanin" w:eastAsia="IRNazanin"/>
          <w:color w:val="111111"/>
          <w:sz w:val="28"/>
          <w:sz w:val="28"/>
          <w:szCs w:val="28"/>
          <w:rtl w:val="true"/>
          <w:lang w:bidi="fa-IR"/>
        </w:rPr>
        <w:t>ابی طالب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امر بگذر‌ای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آن نیستی؛ بلکه صاحب آن، فقط جوانی از ما قریش است که آن را در آخر الزمان، در راه خدا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همین یک روایت در این‌باره وجود دارد که نمی‌توانیم به محتوای آن،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بررسی‌های تاریخی نشان می‌دهد که در گذشته اموالی در کعبه وجود داشته که به سرقت رفته است و آن را دوباره برگردانده اند؛ ولی به هر صورت در حال حاضر درون کعبه چیزی از آن اموال وجود ندارد که ممکن است، همان جا دفن شده باشد یا اینکه در دست عده‌ای غاصب باشد و حضرت به هنگام ظهور، آن‌ها را باز پس گرفته، میان نیازمندان تقسیم می‌کند</w:t>
      </w:r>
      <w:r>
        <w:rPr>
          <w:rFonts w:eastAsia="IRNazanin" w:cs="IRNazanin"/>
          <w:color w:val="111111"/>
          <w:sz w:val="28"/>
          <w:szCs w:val="28"/>
          <w:rtl w:val="true"/>
          <w:lang w:bidi="fa-IR"/>
        </w:rPr>
        <w:t>.</w:t>
      </w:r>
    </w:p>
    <w:p>
      <w:pPr>
        <w:pStyle w:val="Heading4"/>
        <w:numPr>
          <w:ilvl w:val="3"/>
          <w:numId w:val="1"/>
        </w:numPr>
        <w:rPr/>
      </w:pPr>
      <w:bookmarkStart w:id="412" w:name="__RefHeading___Toc567351_2749589250"/>
      <w:bookmarkStart w:id="413" w:name="_Toc153"/>
      <w:bookmarkEnd w:id="412"/>
      <w:r>
        <w:rPr/>
        <w:t>14</w:t>
      </w:r>
      <w:r>
        <w:rPr>
          <w:rtl w:val="true"/>
        </w:rPr>
        <w:t xml:space="preserve">. </w:t>
      </w:r>
      <w:r>
        <w:rPr>
          <w:rtl w:val="true"/>
        </w:rPr>
        <w:t>طلاق</w:t>
      </w:r>
      <w:bookmarkEnd w:id="413"/>
    </w:p>
    <w:p>
      <w:pPr>
        <w:pStyle w:val="BookText"/>
        <w:rPr/>
      </w:pPr>
      <w:r>
        <w:rPr>
          <w:rFonts w:ascii="IRNazanin" w:hAnsi="IRNazanin" w:eastAsia="IRNazanin"/>
          <w:color w:val="111111"/>
          <w:sz w:val="28"/>
          <w:sz w:val="28"/>
          <w:szCs w:val="28"/>
          <w:rtl w:val="true"/>
          <w:lang w:bidi="fa-IR"/>
        </w:rPr>
        <w:t>در زمان ظهور حضرت مهدی عجل الله تعالی فرجه الشریف طلاق به همان صورتی انجام می‌شود که در قرآن و سنت پیامبر صلی الله علیه و آله و سلم وجود داشته است و حضرت، طلاق‌هایی را که به صورت بدعت به وجود آمده است،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 در سایة شمشیر و به اجبار میسر نمی‌شود؛ همچنان که روش امیرالمؤمنین علیه السلام نیز چنین بوده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بن محمد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قدقام قائمنا ما أقام الناس علی الطلاق الا بالسیف ولو قد کان ذلک لم یکن الا بسیرة علی بن ابیطالب علیه السلام و کذلک کان الامر لما قام المهدی أقام</w:t>
      </w:r>
      <w:bookmarkStart w:id="414" w:name="pg3008_30146"/>
    </w:p>
    <w:p>
      <w:pPr>
        <w:pStyle w:val="BookText"/>
        <w:rPr/>
      </w:pPr>
      <w:bookmarkEnd w:id="414"/>
      <w:r>
        <w:rPr>
          <w:rFonts w:ascii="IRNazanin" w:hAnsi="IRNazanin" w:eastAsia="IRNazanin"/>
          <w:color w:val="111111"/>
          <w:sz w:val="28"/>
          <w:sz w:val="28"/>
          <w:szCs w:val="28"/>
          <w:rtl w:val="true"/>
          <w:lang w:bidi="fa-IR"/>
        </w:rPr>
        <w:t>الناس علی الطلاق العدة و السنة علی ما نصه الله فی کتابه و سنة رسوله صلی الله علیه و آله و سلم و قطع طلاق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اگر قائم ما قیام کند، مردم را به طلاق وا نمی‌دارد، مگر با زور شمشیر و اگر چنین کند، به سیرة علی بن ابی‌طالب عمل کرده است و امر این چنین است وقتی که مهدی عجل الله تعالی فرجه الشریف قیام کند، مردم را به طلاق عدّه و طلاق سنت وادار می‌کند، بر طبق آنچه در کتاب خدا و سنت رسول صلی الله علیه و آله و سلم بوده است و طلاق بدعت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فقط به همین یک روایت مرسل دست یافتیم ونمی توانیم طبق محتوای آن، نظری بدهیم؛ اما این روایت در کنار روایات فراوان دیگری که حضرت مهدی عجل الله تعالی فرجه الشریف را نابودگر بدعت‌ها معرفی می‌کند،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چون یکی از برنامه‌های مهم و اساسی حضرت از بین بردن ناخالصی‌هایی است که وارد دین شده است، در زمینة طلاق ـ که یکی از احکام اسلامی است ـ هم آن حضرت بدعت‌ها را از بین خواهد برد</w:t>
      </w:r>
      <w:r>
        <w:rPr>
          <w:rFonts w:eastAsia="IRNazanin" w:cs="IRNazanin"/>
          <w:color w:val="111111"/>
          <w:sz w:val="28"/>
          <w:szCs w:val="28"/>
          <w:rtl w:val="true"/>
          <w:lang w:bidi="fa-IR"/>
        </w:rPr>
        <w:t>.</w:t>
      </w:r>
    </w:p>
    <w:p>
      <w:pPr>
        <w:pStyle w:val="Heading3"/>
        <w:numPr>
          <w:ilvl w:val="2"/>
          <w:numId w:val="1"/>
        </w:numPr>
        <w:rPr/>
      </w:pPr>
      <w:bookmarkStart w:id="415" w:name="__RefHeading___Toc567353_2749589250"/>
      <w:bookmarkStart w:id="416" w:name="_Toc154"/>
      <w:bookmarkEnd w:id="415"/>
      <w:r>
        <w:rPr>
          <w:rtl w:val="true"/>
        </w:rPr>
        <w:t>گفتار دوم</w:t>
      </w:r>
      <w:r>
        <w:rPr>
          <w:rtl w:val="true"/>
        </w:rPr>
        <w:t xml:space="preserve">: </w:t>
      </w:r>
      <w:r>
        <w:rPr>
          <w:rtl w:val="true"/>
        </w:rPr>
        <w:t>توجیه احکام جدید</w:t>
      </w:r>
      <w:bookmarkEnd w:id="416"/>
    </w:p>
    <w:p>
      <w:pPr>
        <w:pStyle w:val="Heading4"/>
        <w:numPr>
          <w:ilvl w:val="3"/>
          <w:numId w:val="1"/>
        </w:numPr>
        <w:rPr/>
      </w:pPr>
      <w:bookmarkStart w:id="417" w:name="__RefHeading___Toc567355_2749589250"/>
      <w:bookmarkStart w:id="418" w:name="_Toc155"/>
      <w:bookmarkEnd w:id="417"/>
      <w:r>
        <w:rPr>
          <w:rtl w:val="true"/>
        </w:rPr>
        <w:t>اشاره</w:t>
      </w:r>
      <w:bookmarkEnd w:id="41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برخی دلایل، معلوم می‌شود احکام اجرایی دورة ظهور حضرت مهدی علیه السلام، یا اصلاً جدید نیست یا اگر هم جدید باشد، در چارچوب همان قواعد کلی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این گفتار</w:t>
      </w:r>
      <w:bookmarkStart w:id="419" w:name="pg3008_30147"/>
    </w:p>
    <w:p>
      <w:pPr>
        <w:pStyle w:val="BookText"/>
        <w:rPr/>
      </w:pPr>
      <w:bookmarkEnd w:id="419"/>
      <w:r>
        <w:rPr>
          <w:rFonts w:ascii="IRNazanin" w:hAnsi="IRNazanin" w:eastAsia="IRNazanin"/>
          <w:color w:val="111111"/>
          <w:sz w:val="28"/>
          <w:sz w:val="28"/>
          <w:szCs w:val="28"/>
          <w:rtl w:val="true"/>
          <w:lang w:bidi="fa-IR"/>
        </w:rPr>
        <w:t>به آن می‌پردازیم، از این دلایل هستند</w:t>
      </w:r>
      <w:r>
        <w:rPr>
          <w:rFonts w:eastAsia="IRNazanin" w:cs="IRNazanin"/>
          <w:color w:val="111111"/>
          <w:sz w:val="28"/>
          <w:szCs w:val="28"/>
          <w:rtl w:val="true"/>
          <w:lang w:bidi="fa-IR"/>
        </w:rPr>
        <w:t>.</w:t>
      </w:r>
    </w:p>
    <w:p>
      <w:pPr>
        <w:pStyle w:val="Heading4"/>
        <w:numPr>
          <w:ilvl w:val="3"/>
          <w:numId w:val="1"/>
        </w:numPr>
        <w:rPr/>
      </w:pPr>
      <w:bookmarkStart w:id="420" w:name="__RefHeading___Toc567357_2749589250"/>
      <w:bookmarkStart w:id="421" w:name="_Toc156"/>
      <w:bookmarkEnd w:id="420"/>
      <w:r>
        <w:rPr/>
        <w:t>1</w:t>
      </w:r>
      <w:r>
        <w:rPr>
          <w:rtl w:val="true"/>
        </w:rPr>
        <w:t xml:space="preserve">. </w:t>
      </w:r>
      <w:r>
        <w:rPr>
          <w:rtl w:val="true"/>
        </w:rPr>
        <w:t>احکام و اقتضائات زمان و مکان</w:t>
      </w:r>
      <w:bookmarkEnd w:id="421"/>
    </w:p>
    <w:p>
      <w:pPr>
        <w:pStyle w:val="Heading5"/>
        <w:numPr>
          <w:ilvl w:val="4"/>
          <w:numId w:val="1"/>
        </w:numPr>
        <w:rPr/>
      </w:pPr>
      <w:bookmarkStart w:id="422" w:name="__RefHeading___Toc567359_2749589250"/>
      <w:bookmarkStart w:id="423" w:name="_Toc157"/>
      <w:bookmarkEnd w:id="422"/>
      <w:r>
        <w:rPr>
          <w:rtl w:val="true"/>
        </w:rPr>
        <w:t>اشاره</w:t>
      </w:r>
      <w:bookmarkEnd w:id="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 اقتضائات زمان و 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عنصر زمان و مکان در شریعت همواره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با توجه به شرایط خاص هر زمان، احکامی متناسب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شده تا با پیشرفت زمان و تکامل انسان، شرایع جدیدی برای بشر فرستاده شود که نسبت به شریعت قبلی کامل تر و احکام جدیدتری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توجه به نکات زیر ضروری است</w:t>
      </w:r>
      <w:r>
        <w:rPr>
          <w:rFonts w:eastAsia="IRNazanin" w:cs="IRNazanin"/>
          <w:color w:val="111111"/>
          <w:sz w:val="28"/>
          <w:szCs w:val="28"/>
          <w:rtl w:val="true"/>
          <w:lang w:bidi="fa-IR"/>
        </w:rPr>
        <w:t>:</w:t>
      </w:r>
    </w:p>
    <w:p>
      <w:pPr>
        <w:pStyle w:val="Heading5"/>
        <w:numPr>
          <w:ilvl w:val="4"/>
          <w:numId w:val="1"/>
        </w:numPr>
        <w:rPr/>
      </w:pPr>
      <w:bookmarkStart w:id="424" w:name="__RefHeading___Toc567361_2749589250"/>
      <w:bookmarkStart w:id="425" w:name="_Toc158"/>
      <w:bookmarkEnd w:id="424"/>
      <w:r>
        <w:rPr/>
        <w:t>1-1</w:t>
      </w:r>
      <w:r>
        <w:rPr>
          <w:rtl w:val="true"/>
        </w:rPr>
        <w:t xml:space="preserve">. </w:t>
      </w:r>
      <w:r>
        <w:rPr>
          <w:rtl w:val="true"/>
        </w:rPr>
        <w:t>احکام ثابت و متغیر</w:t>
      </w:r>
      <w:bookmarkEnd w:id="425"/>
    </w:p>
    <w:p>
      <w:pPr>
        <w:pStyle w:val="BookText"/>
        <w:rPr/>
      </w:pPr>
      <w:r>
        <w:rPr>
          <w:rFonts w:ascii="IRNazanin" w:hAnsi="IRNazanin" w:eastAsia="IRNazanin"/>
          <w:color w:val="111111"/>
          <w:sz w:val="28"/>
          <w:sz w:val="28"/>
          <w:szCs w:val="28"/>
          <w:rtl w:val="true"/>
          <w:lang w:bidi="fa-IR"/>
        </w:rPr>
        <w:t>این مسأله به دو بیان، قابل تقریر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را دو بعد روح و جسم تشکیل می‌دهد؛ بنابراین تعالیم دینی نیز باید شامل دو بخش عقیده و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چنان که هست و 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چنان که باید،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مربوط به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فطرت است و نوع انسان از فطرت یکسان بهره مند است؛ به همین لحاظ از نیازهای ثابت و یکسان نیز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نیازهای ثابت، معارف ثابت و یکسان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فطرت انسان اولی، خواهان توحید، شناخت مبدأ و معاد، ارتباط با خدا، عدالت و… می‌باشد، انسان امروز و فردا</w:t>
      </w:r>
    </w:p>
    <w:p>
      <w:pPr>
        <w:pStyle w:val="BookText"/>
        <w:rPr/>
      </w:pPr>
      <w:r>
        <w:rPr>
          <w:rFonts w:ascii="IRNazanin" w:hAnsi="IRNazanin" w:eastAsia="IRNazanin"/>
          <w:color w:val="111111"/>
          <w:sz w:val="28"/>
          <w:sz w:val="28"/>
          <w:szCs w:val="28"/>
          <w:rtl w:val="true"/>
          <w:lang w:bidi="fa-IR"/>
        </w:rPr>
        <w:t>نیز دارای چنین ویژگی‌هایی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فأقم وجهک للدین حنیفاً فطرة الله التی فطر الناس علیها لاتبدیل لخلق الله ذلک دین القیم…؛</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پس روی خود را متوجه آیین خالص پروردگار کن، این فطرتی است که خداوند انسان‌ها را بر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 آفرینش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تغییر در فطرت انسان راه ندارد؛ بر همین اساس تأمین کنندة خواسته‌های فطری بشر، در طول تاریخ یک 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تعالیمی که مربوط به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برخاسته از تعالیم مربوط به بخش نخست می‌باشد، لزوماً از اصول و کلیات ثابتی برخوردار است و از آن رو که در موضوعات خارجی پیاده می‌شود ـ و موضوعات خارجی در هر زمان یا مکان، اوضاع خاصی بر آن‌ها حاکم است ـ باید قابل انطباق بر جزئیات خارجی بوده، از تغییر نسبی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اجتماعی انسان که همواره در حال تغییر است، به گونه‌ای نیست که هیچ اصل و معیار ثابتی را نپذیرد؛ بلکه در عین حال که بسیاری مسائل آن در حال تحول است، برخی دیگر دارای ثبات و دوامند؛ بنابراین تعالیم مربوط به بخش دوم از دو نوع قانون تشکیل می‌شود؛ یکی قوانین کلی و ثابت و دیگر قوانین جزئی و متغیر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دین دارای یک هستة ایستا و ثابت و یک پوستة</w:t>
      </w:r>
    </w:p>
    <w:p>
      <w:pPr>
        <w:pStyle w:val="BookText"/>
        <w:rPr/>
      </w:pPr>
      <w:r>
        <w:rPr>
          <w:rFonts w:ascii="IRNazanin" w:hAnsi="IRNazanin" w:eastAsia="IRNazanin"/>
          <w:color w:val="111111"/>
          <w:sz w:val="28"/>
          <w:sz w:val="28"/>
          <w:szCs w:val="28"/>
          <w:rtl w:val="true"/>
          <w:lang w:bidi="fa-IR"/>
        </w:rPr>
        <w:t>متحول و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هسته‌ای که گذشته، حال و آینده او را به یک‌دیگر مرتبط می‌کند، از او یک هویت جاری در بستر تاریخ می‌سازد و فرهنگ و تمدن بشر را معنادار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عین تکامل فطری و تغییر رفتاری، از ثبوتی فطری و ثباتی هویتی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پوستة دین در اثر تحول در روابط اجتماعی، پیشرفت فناوری و صنعت و نوع زندگی، تغییر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مربوط به بخش دوم را در هر زمانی، متولی دین که فردی ممتاز و با اوصاف و شرایط مخصوص است، بر اساس قوانین کلی ثابت، وضع نموده، به مردم ابلاغ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قوانینی که مربوط به پرورش فطرت آدمی است، همان قوانین تشریع است که در هیچ حالت و توسط هیچ کس قابل تغییر و تبدیل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ابداً الی یوم القیامة و حرامه حرام ابداً الی یوم القیامة ولا یکون غیره و لا یجیء غیره</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اما آن قوانینی که عهده دار کیفیت ارتباط انسان با طبیعت است، به چگونگی اجراء احکام ثابت و دائمی بر می‌گردد</w:t>
      </w:r>
      <w:r>
        <w:rPr>
          <w:rFonts w:eastAsia="IRNazanin" w:cs="IRNazanin"/>
          <w:color w:val="111111"/>
          <w:sz w:val="28"/>
          <w:szCs w:val="28"/>
          <w:rtl w:val="true"/>
          <w:lang w:bidi="fa-IR"/>
        </w:rPr>
        <w:t>.</w:t>
      </w:r>
      <w:r>
        <w:rPr>
          <w:rStyle w:val="FootnoteAnchor"/>
          <w:rtl w:val="true"/>
        </w:rPr>
        <w:footnoteReference w:id="35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جریان احکام در متعلقات، عبارت از مصالح و مفاسد موجود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مصالح در یکی از متعلقات دائمی باشد، به نحوی که تحولات زمان و مکان هیچ تأثیری در آن</w:t>
      </w:r>
    </w:p>
    <w:p>
      <w:pPr>
        <w:pStyle w:val="BookText"/>
        <w:rPr/>
      </w:pPr>
      <w:r>
        <w:rPr>
          <w:rFonts w:ascii="IRNazanin" w:hAnsi="IRNazanin" w:eastAsia="IRNazanin"/>
          <w:color w:val="111111"/>
          <w:sz w:val="28"/>
          <w:sz w:val="28"/>
          <w:szCs w:val="28"/>
          <w:rtl w:val="true"/>
          <w:lang w:bidi="fa-IR"/>
        </w:rPr>
        <w:t>نگذارد، حکم آن نیز همیشگی است و اگر مفاسد در متعلق حکم دائمی باشد، حکم آن نیز دائمی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قرار دادن حکم به اقتضای اوضاع خاص زمانی و مکانی است؛ یعنی نفس اوضاع خاص سبب جعل حرمت، وجوب و… می‌شود و با تغییر آن اوضاع خاص، حکم نیز تغییر خواهد کرد؛ به عبارت دیگر، مصالح و مفاسد موجود در متعلق حکم موقتی و وابسته به زمان و مکان خاص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زمان و مکان در بخش عبادات، غیر مؤثر و در بخش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در عبادات تأثیرگذار نیست، می‌توان به دلایل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ـ إنّ الصلوة کانت علی المؤمنین کتاباً موقوتا؛</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نماز وظیفه ثابت و معینی برای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اقم الصلوة لدلوک الشمس الی غسق اللیل و قرآن الفجر، إن قرآن الفجر کان مشهوداً؛</w:t>
      </w:r>
      <w:r>
        <w:rPr>
          <w:rStyle w:val="FootnoteAnchor"/>
          <w:rtl w:val="true"/>
        </w:rPr>
        <w:footnoteReference w:id="35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را از زوال خورشید تا نهایت تاریکی شب بر پادار و هم چنین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 که قرآن فجر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کتب علیکم الصیام کما کتب علی الذین من قبلکم</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روزه بر شما نوشته شده است؛ همان گونه که بر کسانی که قبل از شما بودند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لله علی الناس حج البیت من استطاع الیه سبیلا</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برای خدا بر مردم است که آهنگ خانه او کنند، آن‌ها که توانایی رفتن به سوی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موضوع و حکم در عبادات از سوی شارع</w:t>
      </w:r>
    </w:p>
    <w:p>
      <w:pPr>
        <w:pStyle w:val="BookText"/>
        <w:rPr/>
      </w:pPr>
      <w:r>
        <w:rPr>
          <w:rFonts w:ascii="IRNazanin" w:hAnsi="IRNazanin" w:eastAsia="IRNazanin"/>
          <w:color w:val="111111"/>
          <w:sz w:val="28"/>
          <w:sz w:val="28"/>
          <w:szCs w:val="28"/>
          <w:rtl w:val="true"/>
          <w:lang w:bidi="fa-IR"/>
        </w:rPr>
        <w:t>عبادات چه از لحاظ حکم و چه از لحاظ موضوع، از جانب شارع مقدس تلقی می‌شوند، همان گونه که اصل در تکلیف و مشروعیت یک عبادت، باید از جانب شرع رسیده باشد، همچنین نحوة انجام آن و کیفیت و کمیت آن نیز باید از ناحیة شرع تلقی گردد، مانند آیات بسیاری که احکام عبادی را به صورت مطلق و همیشگی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و تحولاتی که در زندگی انسان به طور عموم روی می‌دهد، تأثیری در روند این گونه عبادات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چرا زمان و مکان در معاملات تأثیر می‌گذارد نیز به این دلیل است که اولاً تعیین موضوع با عرف است و ثانیاً بیشتر مصادیق معاملات، امضایی بوده و تأسیسی نیست؛ یعنی شارع مقدس همان معاملاتی را که در عرف مردم رایج بوده، تأیید کرده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آنکه این تغییر بدان معنا نیست که احکام الهی</w:t>
      </w:r>
      <w:bookmarkStart w:id="426" w:name="pg3008_30152"/>
    </w:p>
    <w:p>
      <w:pPr>
        <w:pStyle w:val="BookText"/>
        <w:rPr/>
      </w:pPr>
      <w:bookmarkEnd w:id="426"/>
      <w:r>
        <w:rPr>
          <w:rFonts w:ascii="IRNazanin" w:hAnsi="IRNazanin" w:eastAsia="IRNazanin"/>
          <w:color w:val="111111"/>
          <w:sz w:val="28"/>
          <w:sz w:val="28"/>
          <w:szCs w:val="28"/>
          <w:rtl w:val="true"/>
          <w:lang w:bidi="fa-IR"/>
        </w:rPr>
        <w:t>تغییر یافته و قابل دگرگونی است؛ بلکه این تغییر تابع تغییر در موضوع است؛ برای مثال، در گذشته خون به سبب فقدان منفعت عقلایی قابل خرید و فروش نبود، ولی امروزه که واجد منفعت عقلایی قابل اعتنایی است، معامله آن از سوی بیشتر فقها جایز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 حکم شرعی، از روز اول، ثابت بوده و هست و تغییری در ذات حکم حاصل نشده است؛ بلکه آنچه که تغییر یافته، کیفیت موضوع است؛ یعنی موضوع حکم تغییر کرده؛ لذا این گونه استدلال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منفعت حلال عقلایی نداشته باشد، بیع آن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منفعت حلال عقلایی داشته باشد، بیع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حکم، ثابت است و آنچه تغییر کرده، موضوع حکم است که قبلاً منفعت حلال عقلایی نداشته است؛ ولی امروز کاربردهای زیادی در پزشکی دارد که باعث می‌شود خرید و فروش آن، جایز باشد</w:t>
      </w:r>
      <w:r>
        <w:rPr>
          <w:rFonts w:eastAsia="IRNazanin" w:cs="IRNazanin"/>
          <w:color w:val="111111"/>
          <w:sz w:val="28"/>
          <w:szCs w:val="28"/>
          <w:rtl w:val="true"/>
          <w:lang w:bidi="fa-IR"/>
        </w:rPr>
        <w:t>.</w:t>
      </w:r>
    </w:p>
    <w:p>
      <w:pPr>
        <w:pStyle w:val="Heading5"/>
        <w:numPr>
          <w:ilvl w:val="4"/>
          <w:numId w:val="1"/>
        </w:numPr>
        <w:rPr/>
      </w:pPr>
      <w:bookmarkStart w:id="427" w:name="__RefHeading___Toc567363_2749589250"/>
      <w:bookmarkStart w:id="428" w:name="_Toc159"/>
      <w:bookmarkEnd w:id="427"/>
      <w:r>
        <w:rPr/>
        <w:t>2-1</w:t>
      </w:r>
      <w:r>
        <w:rPr>
          <w:rtl w:val="true"/>
        </w:rPr>
        <w:t xml:space="preserve">. </w:t>
      </w:r>
      <w:r>
        <w:rPr>
          <w:rtl w:val="true"/>
        </w:rPr>
        <w:t>معنای همگامی احکام با زمان و مکان</w:t>
      </w:r>
      <w:bookmarkEnd w:id="428"/>
    </w:p>
    <w:p>
      <w:pPr>
        <w:pStyle w:val="BookText"/>
        <w:rPr/>
      </w:pPr>
      <w:r>
        <w:rPr>
          <w:rFonts w:ascii="IRNazanin" w:hAnsi="IRNazanin" w:eastAsia="IRNazanin"/>
          <w:color w:val="111111"/>
          <w:sz w:val="28"/>
          <w:sz w:val="28"/>
          <w:szCs w:val="28"/>
          <w:rtl w:val="true"/>
          <w:lang w:bidi="fa-IR"/>
        </w:rPr>
        <w:t xml:space="preserve">نقش داشتن زمان و مکان در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مسائل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این حوادث در اسلام، احکام و قوانینی ندارند؛ بلکه تمام این حوادث تحت کلیات و اصول احکام اسلامی قرار دارند که متولی دین در هر عصر و زمان با شناخت دقیق از دو عنصر زمان و مکان، احکام کلی را بر جزئیات تطبیق داده، فروع را بر اصول بر می‌گرداند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نقش زمان و مکان در احکام، این نیست که متولی دین تابع هر گونه شرایط و اوضاع قرار گیرد و احکام و فقه اسلامی را تسلیم</w:t>
      </w:r>
      <w:bookmarkStart w:id="429" w:name="pg3008_30153"/>
    </w:p>
    <w:p>
      <w:pPr>
        <w:pStyle w:val="BookText"/>
        <w:rPr/>
      </w:pPr>
      <w:bookmarkEnd w:id="429"/>
      <w:r>
        <w:rPr>
          <w:rFonts w:ascii="IRNazanin" w:hAnsi="IRNazanin" w:eastAsia="IRNazanin"/>
          <w:color w:val="111111"/>
          <w:sz w:val="28"/>
          <w:sz w:val="28"/>
          <w:szCs w:val="28"/>
          <w:rtl w:val="true"/>
          <w:lang w:bidi="fa-IR"/>
        </w:rPr>
        <w:t>تحولات جامعه کند؛ بلکه باید رویدادها را در مسیر احکام اسلامی قرار داده، با قوانین اسلام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مکارم شیرازی دربارة نقش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متولیان دین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اصلی فقیه، رویارویی با انحرافات و کجروی‌ها و دفاع از قوانین اسلامی در برابر هجوم مذاهب و مکتب‌های فاسد و تلاش و فشار هوس بازان و هوس رانان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آیت الله جناتی در تبیین تفکر فقهی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نتیجة نظر امام در قانون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خاضع شدن رویدادهای زندگی در مقابل فقه اجتهادی است؛ زیرا او قانون تحول اجتهاد را با تحول زمان پذیرفته است، نه قانون تحول احکام را با تحول زمان و مکان و شرایط آن</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بنابراین اگر صحبت از تأثیرگذاری زمان یا مکان در احکام می‌کنیم به معنای تبعیت احکام از شرایط زمان و مکان نیست، تا اگر شرایط به نحوی ایجاب کند، حکمی بر خلاف احکام و قوانین قطعی اسلام صادر شود، آن حکم نیز الهی و اسلامی محسوب شود</w:t>
      </w:r>
      <w:r>
        <w:rPr>
          <w:rFonts w:eastAsia="IRNazanin" w:cs="IRNazanin"/>
          <w:color w:val="111111"/>
          <w:sz w:val="28"/>
          <w:szCs w:val="28"/>
          <w:rtl w:val="true"/>
          <w:lang w:bidi="fa-IR"/>
        </w:rPr>
        <w:t>.</w:t>
      </w:r>
    </w:p>
    <w:p>
      <w:pPr>
        <w:pStyle w:val="Heading5"/>
        <w:numPr>
          <w:ilvl w:val="4"/>
          <w:numId w:val="1"/>
        </w:numPr>
        <w:rPr/>
      </w:pPr>
      <w:bookmarkStart w:id="430" w:name="__RefHeading___Toc567365_2749589250"/>
      <w:bookmarkStart w:id="431" w:name="_Toc160"/>
      <w:bookmarkEnd w:id="430"/>
      <w:r>
        <w:rPr/>
        <w:t>3-1</w:t>
      </w:r>
      <w:r>
        <w:rPr>
          <w:rtl w:val="true"/>
        </w:rPr>
        <w:t xml:space="preserve">. </w:t>
      </w:r>
      <w:r>
        <w:rPr>
          <w:rtl w:val="true"/>
        </w:rPr>
        <w:t>ادلة اعتبار زمان و مکان در احکام</w:t>
      </w:r>
      <w:bookmarkEnd w:id="431"/>
    </w:p>
    <w:p>
      <w:pPr>
        <w:pStyle w:val="Heading6"/>
        <w:numPr>
          <w:ilvl w:val="5"/>
          <w:numId w:val="1"/>
        </w:numPr>
        <w:rPr/>
      </w:pPr>
      <w:bookmarkStart w:id="432" w:name="__RefHeading___Toc567367_2749589250"/>
      <w:bookmarkStart w:id="433" w:name="_Toc161"/>
      <w:bookmarkEnd w:id="432"/>
      <w:r>
        <w:rPr>
          <w:rtl w:val="true"/>
        </w:rPr>
        <w:t>اشاره</w:t>
      </w:r>
      <w:bookmarkEnd w:id="43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اجتماعی که در زندگی بشر وجود دارد، در اثر گذشت زمان و با تکامل فکر و اندیشة آدمی و نیز تغییراتی در نحوة زندگی، دچار</w:t>
      </w:r>
      <w:bookmarkStart w:id="434" w:name="pg3008_30154"/>
    </w:p>
    <w:p>
      <w:pPr>
        <w:pStyle w:val="BookText"/>
        <w:rPr/>
      </w:pPr>
      <w:bookmarkEnd w:id="434"/>
      <w:r>
        <w:rPr>
          <w:rFonts w:ascii="IRNazanin" w:hAnsi="IRNazanin" w:eastAsia="IRNazanin"/>
          <w:color w:val="111111"/>
          <w:sz w:val="28"/>
          <w:sz w:val="28"/>
          <w:szCs w:val="28"/>
          <w:rtl w:val="true"/>
          <w:lang w:bidi="fa-IR"/>
        </w:rPr>
        <w:t>تغییر و دگرگونی شده</w:t>
      </w:r>
      <w:r>
        <w:rPr>
          <w:rStyle w:val="FootnoteAnchor"/>
          <w:rtl w:val="true"/>
        </w:rPr>
        <w:footnoteReference w:id="362"/>
      </w:r>
      <w:r>
        <w:rPr>
          <w:rFonts w:ascii="IRNazanin" w:hAnsi="IRNazanin" w:eastAsia="IRNazanin"/>
          <w:color w:val="111111"/>
          <w:sz w:val="28"/>
          <w:sz w:val="28"/>
          <w:szCs w:val="28"/>
          <w:rtl w:val="true"/>
          <w:lang w:bidi="fa-IR"/>
        </w:rPr>
        <w:t>، و به انسان کمک می‌کند تا بتواند زندگی خود را در چارچوب حکم شرع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ادعا به دلایلی تمسک شده است که عبارتند از</w:t>
      </w:r>
      <w:r>
        <w:rPr>
          <w:rFonts w:eastAsia="IRNazanin" w:cs="IRNazanin"/>
          <w:color w:val="111111"/>
          <w:sz w:val="28"/>
          <w:szCs w:val="28"/>
          <w:rtl w:val="true"/>
          <w:lang w:bidi="fa-IR"/>
        </w:rPr>
        <w:t>:</w:t>
      </w:r>
    </w:p>
    <w:p>
      <w:pPr>
        <w:pStyle w:val="Heading6"/>
        <w:numPr>
          <w:ilvl w:val="5"/>
          <w:numId w:val="1"/>
        </w:numPr>
        <w:rPr/>
      </w:pPr>
      <w:bookmarkStart w:id="435" w:name="__RefHeading___Toc567369_2749589250"/>
      <w:bookmarkStart w:id="436" w:name="_Toc162"/>
      <w:bookmarkEnd w:id="435"/>
      <w:r>
        <w:rPr>
          <w:rtl w:val="true"/>
        </w:rPr>
        <w:t>الف</w:t>
      </w:r>
      <w:r>
        <w:rPr>
          <w:rtl w:val="true"/>
        </w:rPr>
        <w:t xml:space="preserve">. </w:t>
      </w:r>
      <w:r>
        <w:rPr>
          <w:rtl w:val="true"/>
        </w:rPr>
        <w:t>تناسب حکم و موضوع</w:t>
      </w:r>
      <w:bookmarkEnd w:id="436"/>
    </w:p>
    <w:p>
      <w:pPr>
        <w:pStyle w:val="BookText"/>
        <w:rPr/>
      </w:pPr>
      <w:r>
        <w:rPr>
          <w:rFonts w:ascii="IRNazanin" w:hAnsi="IRNazanin" w:eastAsia="IRNazanin"/>
          <w:color w:val="111111"/>
          <w:sz w:val="28"/>
          <w:sz w:val="28"/>
          <w:szCs w:val="28"/>
          <w:rtl w:val="true"/>
          <w:lang w:bidi="fa-IR"/>
        </w:rPr>
        <w:t>از آن جا که خطاب‌های شرعی، متوجة عموم مردم و با زبان آن‌ها است، توجه به عرف آنان دخالت در فهم نصوص دینی دارد و پایة حجیت ظهورات نیز بر همین اساس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حکمی بر موضوعی بار می‌شود، عرف با ارتباط و تناسبی که بین آن دو می‌بیند، گاهی از آنچه در دلیل به عنوان موضوع آمده است، سلب خصوصیت کرده، آن را توسعه می‌دهد؛ برای مثال، وقتی در روایات از بازی شطرنج به طور مطلق نهی شده، تناسب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قضاوت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که با توجه به اینکه شطرنج چیزی جز ابزار قمار نیست، نهی مطلق از آن نیز به همین سبب است؛ لذا مناسبت بین این دو، اقتضا می‌کند که موضوع، توسعه داشته و هر آلت قماری محکوم به حرمت شود</w:t>
      </w:r>
      <w:r>
        <w:rPr>
          <w:rFonts w:eastAsia="IRNazanin" w:cs="IRNazanin"/>
          <w:color w:val="111111"/>
          <w:sz w:val="28"/>
          <w:szCs w:val="28"/>
          <w:rtl w:val="true"/>
          <w:lang w:bidi="fa-IR"/>
        </w:rPr>
        <w:t>.</w:t>
      </w:r>
    </w:p>
    <w:p>
      <w:pPr>
        <w:pStyle w:val="Heading6"/>
        <w:numPr>
          <w:ilvl w:val="5"/>
          <w:numId w:val="1"/>
        </w:numPr>
        <w:rPr/>
      </w:pPr>
      <w:bookmarkStart w:id="437" w:name="__RefHeading___Toc567371_2749589250"/>
      <w:bookmarkStart w:id="438" w:name="_Toc163"/>
      <w:bookmarkEnd w:id="437"/>
      <w:r>
        <w:rPr>
          <w:rtl w:val="true"/>
        </w:rPr>
        <w:t>ب</w:t>
      </w:r>
      <w:r>
        <w:rPr>
          <w:rtl w:val="true"/>
        </w:rPr>
        <w:t xml:space="preserve">. </w:t>
      </w:r>
      <w:r>
        <w:rPr>
          <w:rtl w:val="true"/>
        </w:rPr>
        <w:t>تبعیت احکام از ملاک ها</w:t>
      </w:r>
      <w:bookmarkEnd w:id="438"/>
    </w:p>
    <w:p>
      <w:pPr>
        <w:pStyle w:val="BookText"/>
        <w:rPr/>
      </w:pPr>
      <w:r>
        <w:rPr>
          <w:rFonts w:ascii="IRNazanin" w:hAnsi="IRNazanin" w:eastAsia="IRNazanin"/>
          <w:color w:val="111111"/>
          <w:sz w:val="28"/>
          <w:sz w:val="28"/>
          <w:szCs w:val="28"/>
          <w:rtl w:val="true"/>
          <w:lang w:bidi="fa-IR"/>
        </w:rPr>
        <w:t>احکام الهی، تابع مصالح و مفاسد موجود در نفس متعلق آن‌ها است و راه‌های کشف ملاک، ممکن است یکی از این سه امر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نهی از مسابقه به جز در اسب دوانی که عرف</w:t>
      </w:r>
    </w:p>
    <w:p>
      <w:pPr>
        <w:pStyle w:val="BookText"/>
        <w:rPr/>
      </w:pPr>
      <w:r>
        <w:rPr>
          <w:rFonts w:ascii="IRNazanin" w:hAnsi="IRNazanin" w:eastAsia="IRNazanin"/>
          <w:color w:val="111111"/>
          <w:sz w:val="28"/>
          <w:sz w:val="28"/>
          <w:szCs w:val="28"/>
          <w:rtl w:val="true"/>
          <w:lang w:bidi="fa-IR"/>
        </w:rPr>
        <w:t>کشف می‌کند این استثنا بدان سبب است که این امر خود، نوعی آمادگی دفاعی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رضا علیه السلام تصریح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حیوانات و پرندگان وحشی حرامند؛ زیرا از گوشت مردار و انسان و نیز مدفوع و امثال آن می‌خورند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قطعی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آیة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کمترین اهانتی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چنین دریافت می‌کند که ملاک این تحریم، قبح آزار پدر و مادر است؛ لذا از باب اولویت، به تحریم ضرب و شتم نیز حکم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احکام همچنان که در اصل جعل، تابع ملاک هستند، در بقا و استمرار نیز این گونه‌اند؛ لذا وقتی احکام شرع، هم در جعل و هم در ادامة آن، پیرو مصالح و مفاسدند، پس از کشف ملاک حتمی و علم به تبدیل و تحول آن در یک موضوع، دیگر نمی‌توان به بقای حکم ملتزم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تحول و تغییر اوضاع مکانی نیز وضعیت به همین گونه است؛ مثلاً چنانچه ملاک تحریم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مادر، اذیت و آزار آنان باشد، حال اگر در جامعه‌ای به سبب شیوع فرهنگی خاص برخوردی از جانب فرزند، ایذاء محسوب شود و همان حرکت در جامعة دیگر، ایذاء به حساب نیاید در جامعة اول، آن فعل حرام</w:t>
      </w:r>
      <w:bookmarkStart w:id="439" w:name="pg3008_30156"/>
    </w:p>
    <w:p>
      <w:pPr>
        <w:pStyle w:val="BookText"/>
        <w:rPr/>
      </w:pPr>
      <w:bookmarkEnd w:id="439"/>
      <w:r>
        <w:rPr>
          <w:rFonts w:ascii="IRNazanin" w:hAnsi="IRNazanin" w:eastAsia="IRNazanin"/>
          <w:color w:val="111111"/>
          <w:sz w:val="28"/>
          <w:sz w:val="28"/>
          <w:szCs w:val="28"/>
          <w:rtl w:val="true"/>
          <w:lang w:bidi="fa-IR"/>
        </w:rPr>
        <w:t>می‌باشد و در جامعة دوم، حرام محسوب نمی‌شود</w:t>
      </w:r>
      <w:r>
        <w:rPr>
          <w:rFonts w:eastAsia="IRNazanin" w:cs="IRNazanin"/>
          <w:color w:val="111111"/>
          <w:sz w:val="28"/>
          <w:szCs w:val="28"/>
          <w:rtl w:val="true"/>
          <w:lang w:bidi="fa-IR"/>
        </w:rPr>
        <w:t>.</w:t>
      </w:r>
    </w:p>
    <w:p>
      <w:pPr>
        <w:pStyle w:val="Heading6"/>
        <w:numPr>
          <w:ilvl w:val="5"/>
          <w:numId w:val="1"/>
        </w:numPr>
        <w:rPr/>
      </w:pPr>
      <w:bookmarkStart w:id="440" w:name="__RefHeading___Toc567373_2749589250"/>
      <w:bookmarkStart w:id="441" w:name="_Toc164"/>
      <w:bookmarkEnd w:id="440"/>
      <w:r>
        <w:rPr>
          <w:rtl w:val="true"/>
        </w:rPr>
        <w:t>ج</w:t>
      </w:r>
      <w:r>
        <w:rPr>
          <w:rtl w:val="true"/>
        </w:rPr>
        <w:t xml:space="preserve">. </w:t>
      </w:r>
      <w:r>
        <w:rPr>
          <w:rtl w:val="true"/>
        </w:rPr>
        <w:t>خاتمیت دین اسلام</w:t>
      </w:r>
      <w:bookmarkEnd w:id="441"/>
    </w:p>
    <w:p>
      <w:pPr>
        <w:pStyle w:val="BookText"/>
        <w:rPr/>
      </w:pPr>
      <w:r>
        <w:rPr>
          <w:rFonts w:ascii="IRNazanin" w:hAnsi="IRNazanin" w:eastAsia="IRNazanin"/>
          <w:color w:val="111111"/>
          <w:sz w:val="28"/>
          <w:sz w:val="28"/>
          <w:szCs w:val="28"/>
          <w:rtl w:val="true"/>
          <w:lang w:bidi="fa-IR"/>
        </w:rPr>
        <w:t>از ویژگی‌های دین مقدس اسلام، جامعیت و پاسخ گویی آن به تمام نیازهای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دین، یک دین جهانی و جاودانی است؛ بنابراین باید به گونه‌ای باشد که بتواند پاسخ گوی نیازهای مردم در هر عصر و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تجدد موضوعات و تغییر و تبدل آن‌ها که هر روزه بر شتاب آن افزوده می‌شود، آیا بدون دخالت دادن دو عنصر زمان و مکان، می‌توان به حکم مناسب دست یافت؟ بدین معنا که با عرضة موارد جدید به اصول و مبانی کلی شریعت، حکم موضوعات جدید را به دست آورد؟</w:t>
      </w:r>
    </w:p>
    <w:p>
      <w:pPr>
        <w:pStyle w:val="BookText"/>
        <w:rPr/>
      </w:pPr>
      <w:r>
        <w:rPr>
          <w:rFonts w:ascii="IRNazanin" w:hAnsi="IRNazanin" w:eastAsia="IRNazanin"/>
          <w:color w:val="111111"/>
          <w:sz w:val="28"/>
          <w:sz w:val="28"/>
          <w:szCs w:val="28"/>
          <w:rtl w:val="true"/>
          <w:lang w:bidi="fa-IR"/>
        </w:rPr>
        <w:t>احکام ثانوی دین نیز با استفاده از عناوینی چون ضرورت، عسر و حرج و… نمی‌تواند تضمین کنندة انطباق احکام با نیازهای بشری در هر عصر و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حل برخی مشکلات می‌توان از عناوین ثانوی استفاده کرد؛ ولی آیا مقصود از جامعیت دین همین است که گفته شود در همة مسائل نو با کمک احکام ثانوی به حل مشکلات و برطرف کردن نیازها می‌پردازیم؟ ضمن اینکه بسیاری از موضوعات جدید از راه احکام ثانوی، قابل پاسخ گویی نیست؛ بلکه امور جدیدی هستند که باید تکلیف الهی دربارة آنان روشن شود، تا بتوان به وظیفة شرعی عمل کرد</w:t>
      </w:r>
      <w:r>
        <w:rPr>
          <w:rFonts w:eastAsia="IRNazanin" w:cs="IRNazanin"/>
          <w:color w:val="111111"/>
          <w:sz w:val="28"/>
          <w:szCs w:val="28"/>
          <w:rtl w:val="true"/>
          <w:lang w:bidi="fa-IR"/>
        </w:rPr>
        <w:t>.</w:t>
      </w:r>
    </w:p>
    <w:p>
      <w:pPr>
        <w:pStyle w:val="Heading6"/>
        <w:numPr>
          <w:ilvl w:val="5"/>
          <w:numId w:val="1"/>
        </w:numPr>
        <w:rPr/>
      </w:pPr>
      <w:bookmarkStart w:id="442" w:name="__RefHeading___Toc567375_2749589250"/>
      <w:bookmarkStart w:id="443" w:name="_Toc165"/>
      <w:bookmarkEnd w:id="442"/>
      <w:r>
        <w:rPr>
          <w:rtl w:val="true"/>
        </w:rPr>
        <w:t>د</w:t>
      </w:r>
      <w:r>
        <w:rPr>
          <w:rtl w:val="true"/>
        </w:rPr>
        <w:t xml:space="preserve">. </w:t>
      </w:r>
      <w:r>
        <w:rPr>
          <w:rtl w:val="true"/>
        </w:rPr>
        <w:t>مسائل مستحدثه</w:t>
      </w:r>
      <w:bookmarkEnd w:id="44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توقیع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الواقعه فارجعوا فیها إلی روات حدیثنا</w:t>
      </w:r>
      <w:bookmarkStart w:id="444" w:name="pg3008_30157"/>
    </w:p>
    <w:p>
      <w:pPr>
        <w:pStyle w:val="BookText"/>
        <w:rPr/>
      </w:pPr>
      <w:bookmarkEnd w:id="444"/>
      <w:r>
        <w:rPr>
          <w:rFonts w:ascii="IRNazanin" w:hAnsi="IRNazanin" w:eastAsia="IRNazanin"/>
          <w:color w:val="111111"/>
          <w:sz w:val="28"/>
          <w:sz w:val="28"/>
          <w:szCs w:val="28"/>
          <w:rtl w:val="true"/>
          <w:lang w:bidi="fa-IR"/>
        </w:rPr>
        <w:t>فإنهم حجتی علیکم و أنا حجة الله علیهم</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تازه‌ای هستند که حکم آن‌ها به صورت جزئی از سوی معصومان علیهم السلام بیان نشده است؛ لذا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روات احادیث ما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مراد، بیان همان مسائل و احکام با حفظ موضوعات قدیم یا جاری کردن همان احکام قدیم بر موضوعات جدید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چنین به نظر برسد که موضوعاتی مثل جنگل، معدن، شطرنج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تغییر اوضاع زمانی و مکانی، موضوع تازه‌ای نیستند یا دست کم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شبهة مصداقی دلیل عام خواهند شد که به اتفاق همة علماء اصول، در آن حجت نیست؛ زیرا هیچ دلیلی مثبت و محقق موضوع خویش نیست؛ بنابراین نمی‌توان اصل تأثیر زمان و مکان را با این توقیع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واقع اگر اصل تأثیرگذاری زمان و مکان به اثبات رسید و پذیرفتیم که تحولات بیرونی بر روی موضوع، همچون تغییرات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 موضوعند، در این صورت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خواهد بود</w:t>
      </w:r>
      <w:r>
        <w:rPr>
          <w:rFonts w:eastAsia="IRNazanin" w:cs="IRNazanin"/>
          <w:color w:val="111111"/>
          <w:sz w:val="28"/>
          <w:szCs w:val="28"/>
          <w:rtl w:val="true"/>
          <w:lang w:bidi="fa-IR"/>
        </w:rPr>
        <w:t>.</w:t>
      </w:r>
    </w:p>
    <w:p>
      <w:pPr>
        <w:pStyle w:val="Heading6"/>
        <w:numPr>
          <w:ilvl w:val="5"/>
          <w:numId w:val="1"/>
        </w:numPr>
        <w:rPr/>
      </w:pPr>
      <w:bookmarkStart w:id="445" w:name="__RefHeading___Toc567377_2749589250"/>
      <w:bookmarkStart w:id="446" w:name="_Toc166"/>
      <w:bookmarkEnd w:id="445"/>
      <w:r>
        <w:rPr>
          <w:rtl w:val="true"/>
        </w:rPr>
        <w:t>ه</w:t>
      </w:r>
      <w:r>
        <w:rPr>
          <w:rtl w:val="true"/>
        </w:rPr>
        <w:t xml:space="preserve">. </w:t>
      </w:r>
      <w:r>
        <w:rPr>
          <w:rtl w:val="true"/>
        </w:rPr>
        <w:t>روایات</w:t>
      </w:r>
      <w:bookmarkEnd w:id="44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و محمد بن مسلم به امام صادق 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کلام خداوند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الصدقات للفقراء و المساکین و</w:t>
      </w:r>
    </w:p>
    <w:p>
      <w:pPr>
        <w:pStyle w:val="BookText"/>
        <w:rPr/>
      </w:pPr>
      <w:r>
        <w:rPr>
          <w:rFonts w:ascii="IRNazanin" w:hAnsi="IRNazanin" w:eastAsia="IRNazanin"/>
          <w:color w:val="111111"/>
          <w:sz w:val="28"/>
          <w:sz w:val="28"/>
          <w:szCs w:val="28"/>
          <w:rtl w:val="true"/>
          <w:lang w:bidi="fa-IR"/>
        </w:rPr>
        <w:t>العاملین علیها و المؤلفة قلوبهم و فی الرقاب و الغارمین فی سبیل الله و ابن السبیل فریضة من الله</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آیا باید به تمام این طبقات نام برده، زکات بپردازند؛ گرچه مقام شما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تمام این طبقات را بهره مند می‌سازد، زیرا به اطاعت او التزام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مقام او را به رسمیت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شیعیان معترف بدهد و از منکران امامت دریغ کند، زکات فریضه، بی‌محل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منکران امامت بدهد، تا به اصل امامت دلگرم شده، ثابت قدم بمانند؛ اما امروز تو و یارانت زکات واجب را فقط به کسانی بدهید که عارف و آشنا باشند</w:t>
      </w:r>
      <w:r>
        <w:rPr>
          <w:rFonts w:eastAsia="IRNazanin" w:cs="IRNazanin"/>
          <w:color w:val="111111"/>
          <w:sz w:val="28"/>
          <w:szCs w:val="28"/>
          <w:rtl w:val="true"/>
          <w:lang w:bidi="fa-IR"/>
        </w:rPr>
        <w:t>».</w:t>
      </w:r>
      <w:r>
        <w:rPr>
          <w:rStyle w:val="FootnoteAnchor"/>
          <w:rtl w:val="true"/>
        </w:rPr>
        <w:footnoteReference w:id="36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به روشنی تأثیر اوضاع زمان بر تعیین حکم درباره مصرف صدقات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کلام امام می‌توان فهمید این است که در زمان حکومت حضرت مهدی علیه السلام که از همة مردم زکات مال گرفته می‌شود، امام به مخالفان نیز پرداخت می‌کند؛ زیرا اگر غیر این باشد، جایی برای مصرف زکات باقی نمی‌ماند؛ ولی در روزگاری که امام از حاکمیت بر جامعه منع شده است و قادر نیست زکات را کاملاً اخذ کند و حکومت جور هم زکات را به فقرای شیعه</w:t>
      </w:r>
    </w:p>
    <w:p>
      <w:pPr>
        <w:pStyle w:val="BookText"/>
        <w:rPr/>
      </w:pPr>
      <w:r>
        <w:rPr>
          <w:rFonts w:ascii="IRNazanin" w:hAnsi="IRNazanin" w:eastAsia="IRNazanin"/>
          <w:color w:val="111111"/>
          <w:sz w:val="28"/>
          <w:sz w:val="28"/>
          <w:szCs w:val="28"/>
          <w:rtl w:val="true"/>
          <w:lang w:bidi="fa-IR"/>
        </w:rPr>
        <w:t>نمی‌پردازد، حضرت به اصحاب دستور می‌دهد که زکات را به شیعیان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بکر بن محمد از امام صادق علیه السلام دربارة متعه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لاکره للرجل المسلم أن یخرج من الدنیا و قد بقیت علیه خلة من خلال رسول الله صلی الله علیه و آله و سلم لم یقضها</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همانا دوست نمی‌دارم که مردی بمیرد و کرداری از کردارهای رسول خدا را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 برخی روایات، از متعه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أما یستحیی أحدکم أن یری فی موضع العورة فیحمل ذلک علی صالحی إخوانه و أصحابه؟</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آن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نمی‌کنید یکی از شما در موضع بدی دیده شود و این، باعث شود بر سایر برادران شما هم همین نظر را داشته باشند؟</w:t>
      </w:r>
    </w:p>
    <w:p>
      <w:pPr>
        <w:pStyle w:val="BookText"/>
        <w:rPr/>
      </w:pPr>
      <w:r>
        <w:rPr>
          <w:rFonts w:ascii="IRNazanin" w:hAnsi="IRNazanin" w:eastAsia="IRNazanin"/>
          <w:color w:val="111111"/>
          <w:sz w:val="28"/>
          <w:sz w:val="28"/>
          <w:szCs w:val="28"/>
          <w:rtl w:val="true"/>
          <w:lang w:bidi="fa-IR"/>
        </w:rPr>
        <w:t>در روایت دیگری امام کاظم علیه السلام به برخی از اصحابش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تلحوا علی المتعه</w:t>
      </w:r>
      <w:r>
        <w:rPr>
          <w:rStyle w:val="FootnoteAnchor"/>
          <w:rtl w:val="true"/>
        </w:rPr>
        <w:footnoteReference w:id="369"/>
      </w:r>
      <w:r>
        <w:rPr>
          <w:rFonts w:ascii="IRNazanin" w:hAnsi="IRNazanin" w:eastAsia="IRNazanin"/>
          <w:color w:val="111111"/>
          <w:sz w:val="28"/>
          <w:sz w:val="28"/>
          <w:szCs w:val="28"/>
          <w:rtl w:val="true"/>
          <w:lang w:bidi="fa-IR"/>
        </w:rPr>
        <w:t>بر متعه پا فشاری نکنید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روایت عمار به درستی نشان دهندة تأثیر اوضاع مکان بر حکم متعه است</w:t>
      </w:r>
      <w:r>
        <w:rPr>
          <w:rFonts w:eastAsia="IRNazanin" w:cs="IRNazanin"/>
          <w:color w:val="111111"/>
          <w:sz w:val="28"/>
          <w:szCs w:val="28"/>
          <w:rtl w:val="true"/>
          <w:lang w:bidi="fa-IR"/>
        </w:rPr>
        <w:t>.</w:t>
      </w:r>
      <w:bookmarkStart w:id="447" w:name="pg3008_30160"/>
    </w:p>
    <w:p>
      <w:pPr>
        <w:pStyle w:val="BookText"/>
        <w:rPr/>
      </w:pPr>
      <w:bookmarkEnd w:id="447"/>
      <w:r>
        <w:rPr>
          <w:rFonts w:ascii="IRNazanin" w:hAnsi="IRNazanin" w:eastAsia="IRNazanin"/>
          <w:color w:val="111111"/>
          <w:sz w:val="28"/>
          <w:sz w:val="28"/>
          <w:szCs w:val="28"/>
          <w:rtl w:val="true"/>
          <w:lang w:bidi="fa-IR"/>
        </w:rPr>
        <w:t>عن عمار قال قال ابوعبدالله لی و لسلیمان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حرمت علیکما المتعة من قبلی ما دمتما بالمدینة لانکما تکثران الدخول علیّ فأخاف أن توخذا فیقال هولاء اصحاب جعفر؛</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امام صادق علیه السلام به عمار و سلیمان بن خالد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در مدینه هستید من متعه را بر شما از جانب خودم حرام می‌کنم، به دلیل اینکه شما زیاد به خانه من وارد می‌شوید و می‌ترسم مؤاخذه شوید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جعفرند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روایات فوق به خوبی این مسأله را نشان می‌دهد که حکم متعه در برخی مواقع تغییر کرده و گاهی امام آن را حلال و گاهی آن را حرام کرده است و این، بر تأثیر زمان و مکان بر احکام دلالت دارد</w:t>
      </w:r>
      <w:r>
        <w:rPr>
          <w:rFonts w:eastAsia="IRNazanin" w:cs="IRNazanin"/>
          <w:color w:val="111111"/>
          <w:sz w:val="28"/>
          <w:szCs w:val="28"/>
          <w:rtl w:val="true"/>
          <w:lang w:bidi="fa-IR"/>
        </w:rPr>
        <w:t>.</w:t>
      </w:r>
    </w:p>
    <w:p>
      <w:pPr>
        <w:pStyle w:val="Heading5"/>
        <w:numPr>
          <w:ilvl w:val="4"/>
          <w:numId w:val="1"/>
        </w:numPr>
        <w:rPr/>
      </w:pPr>
      <w:bookmarkStart w:id="448" w:name="__RefHeading___Toc567379_2749589250"/>
      <w:bookmarkStart w:id="449" w:name="_Toc167"/>
      <w:bookmarkEnd w:id="448"/>
      <w:r>
        <w:rPr/>
        <w:t>4-1</w:t>
      </w:r>
      <w:r>
        <w:rPr>
          <w:rtl w:val="true"/>
        </w:rPr>
        <w:t xml:space="preserve">. </w:t>
      </w:r>
      <w:r>
        <w:rPr>
          <w:rtl w:val="true"/>
        </w:rPr>
        <w:t>عوامل تغییر احکام</w:t>
      </w:r>
      <w:bookmarkEnd w:id="449"/>
    </w:p>
    <w:p>
      <w:pPr>
        <w:pStyle w:val="Heading6"/>
        <w:numPr>
          <w:ilvl w:val="5"/>
          <w:numId w:val="1"/>
        </w:numPr>
        <w:rPr/>
      </w:pPr>
      <w:bookmarkStart w:id="450" w:name="__RefHeading___Toc567381_2749589250"/>
      <w:bookmarkStart w:id="451" w:name="_Toc168"/>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در طول تاریخ اسلام در برخی برهه‌ها، شاهد تغییر و تحول در برخی احکام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حکمی را که در عصر یک امام، به شکلی اجرا می‌شده، در زمان امام دیگر، به روش دیگری به آن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تغییر و تبدل در حکم می‌تواند مسائل گوناگونی باشد و ما در این بحث فقط به تعداد اندکی از این موارد اشاره می‌کنیم</w:t>
      </w:r>
      <w:r>
        <w:rPr>
          <w:rFonts w:eastAsia="IRNazanin" w:cs="IRNazanin"/>
          <w:color w:val="111111"/>
          <w:sz w:val="28"/>
          <w:szCs w:val="28"/>
          <w:rtl w:val="true"/>
          <w:lang w:bidi="fa-IR"/>
        </w:rPr>
        <w:t>:</w:t>
      </w:r>
    </w:p>
    <w:p>
      <w:pPr>
        <w:pStyle w:val="Heading6"/>
        <w:numPr>
          <w:ilvl w:val="5"/>
          <w:numId w:val="1"/>
        </w:numPr>
        <w:rPr/>
      </w:pPr>
      <w:bookmarkStart w:id="452" w:name="__RefHeading___Toc567383_2749589250"/>
      <w:bookmarkStart w:id="453" w:name="_Toc169"/>
      <w:bookmarkEnd w:id="452"/>
      <w:r>
        <w:rPr>
          <w:rtl w:val="true"/>
        </w:rPr>
        <w:t>الف</w:t>
      </w:r>
      <w:r>
        <w:rPr>
          <w:rtl w:val="true"/>
        </w:rPr>
        <w:t xml:space="preserve">. </w:t>
      </w:r>
      <w:r>
        <w:rPr>
          <w:rtl w:val="true"/>
        </w:rPr>
        <w:t>تغییر موضوعات</w:t>
      </w:r>
      <w:bookmarkEnd w:id="45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 حکم، دو رکن اساسی در جعل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چیزی است که احکام بر آن بار می‌شود و در فعلیت حکم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موضوع، پیش از حکم است و حکم همواره به دنبال موضوع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تأثیر و تأثر در اصل موضوع یا در اجزا و شرایط، در چگونگی حکم و شیوة اجرای آن نیز تأثیرگذار است؛ لذا هرگاه موضوع در اثر ویژگی‌های درونی و بیرونی و شرایط و قیود تغییر یابد، حکم آن نیز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دربارة موضوع و حکم و نیز رابطة بین آن دو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حکم اصطلاحی است اصولی که در دیدگاه ما، مجموع چیزهای مؤثر در فعلی شدن حکم مجعول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موضوع و حکم در برخی از زوایا مانند علاقة بین سبب و مسبب است، مثل آتش و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مسبب بر سبب توقف دارد، همچنان حکم بر موضوع‌اش متوقف است؛ زیرا فعلیت حکم و استمرار آن مربوط به وجود موضوع است و این است معنای عبارت اصولیین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حکم بستگی به وجود موضوع دارد و به لحاظ این ارتباط، مرتبة حکم از مرتبة موضوع متأخر است، آنچنان که مسبب از سبب خود متأخر است</w:t>
      </w:r>
      <w:r>
        <w:rPr>
          <w:rFonts w:eastAsia="IRNazanin" w:cs="IRNazanin"/>
          <w:color w:val="111111"/>
          <w:sz w:val="28"/>
          <w:szCs w:val="28"/>
          <w:rtl w:val="true"/>
          <w:lang w:bidi="fa-IR"/>
        </w:rPr>
        <w:t>.</w:t>
      </w:r>
      <w:r>
        <w:rPr>
          <w:rStyle w:val="FootnoteAnchor"/>
          <w:rtl w:val="true"/>
        </w:rPr>
        <w:footnoteReference w:id="37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شهید صدر رابطة حکم و موضوع، رابطة سبب و مسبب است اما از نگاه برخی دیگر رابطة آن‌ها همانند رابطة علت و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دقیقاً توجه داشت که تمام احکام و قوانین الهی بر محور موضوعات خود دور می‌زند و نسبت موضوع و حکم، شبیه نسبت علت به معلول است، یعنی موضوعات به منزلة علت برای احکام می‌باشند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رابطه حکم و موضوع، چه سبب و مسبب باشد و چه علت و معلول، مهم، مقدم بودن مرتبة موضوع بر حکم است و اینکه تغییر در موضوع می‌تواند باعث تغییر در 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موضوع تغییر کرده است یا نه، نیازمند تیزبینی، دقت و ظرافتی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بصیرت و بینش بالاتر باشد، تشخیص این تغییرات نیز آسان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معتقد به فقه سنتی و اجتهاد جواهری هستم و تخلف از آن را جایز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همان سبک صحیح است؛ ولی این بدان معنا نیست که فقه اسلام، پویا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دو عنصر تعیین کننده در اجتهادند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که در قدیم دارای حکمی بوده است، به ظاهر همان مسأله در روابط حاکم بر سیاست و اجتماع و اقتصاد یک نظام، ممکن است حکم جدیدی پیدا کند؛ بدان معنا که با شناخت دقیق روابط اقتصادی و اجتماعی و سیاسی، همان موضوع اولی که از نظر ظاهر با قدیم، فرقی نکرده است، موضوع جدیدی شده</w:t>
      </w:r>
    </w:p>
    <w:p>
      <w:pPr>
        <w:pStyle w:val="BookText"/>
        <w:rPr/>
      </w:pPr>
      <w:r>
        <w:rPr>
          <w:rFonts w:ascii="IRNazanin" w:hAnsi="IRNazanin" w:eastAsia="IRNazanin"/>
          <w:color w:val="111111"/>
          <w:sz w:val="28"/>
          <w:sz w:val="28"/>
          <w:szCs w:val="28"/>
          <w:rtl w:val="true"/>
          <w:lang w:bidi="fa-IR"/>
        </w:rPr>
        <w:t>است که قهراً حکم جدیدی می‌طلبد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البته این نکته نیز باید مورد توجه باشد که زمان و مکان در خود عناوین موضوعات و متعلقات تأثیر ندارد؛ به این معنا که با تغییر شرایط و خصوصیات زمانی و مکانی، یک موضوع یا متعلق، از عنوان خود خارج نمی‌شود؛ یعنی شرب خمر همیشه به عنوان متعلق حرمت مطرح است اما تنها تأثیری که می‌تواند داشته باشد آن است که شرایط و خصوصیاتی را که طبق آن‌ها حکم جعل شده است، تغییر داده، شرایط و خصوصیات جدیدی به وجود می‌آورد که طبعاً در تغییر حکم مؤثر خواهد بود؛ برای مثال دربارة کنترل جمعیت، میان فقها 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عقیده دارند افزایش جمعیت یک ارزش والای اسلامی بوده، موجب تقویت نیروی انسانی و مایة قدرت و قوت مسلمانان می‌شود؛ از این رو به افزایش جمعیت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تناکحوا تکثروا فإنی اباهی بکم الامم یوم القیامة حتی بالسقط؛ ازدوج کنید تا تعداد شما زیاد شود زیرا من در روز قیامت به شما افختار می کنم حتی به جنینی که سقط شده باشد</w:t>
      </w:r>
      <w:r>
        <w:rPr>
          <w:rFonts w:eastAsia="IRNazanin" w:cs="IRNazanin"/>
          <w:color w:val="111111"/>
          <w:sz w:val="28"/>
          <w:szCs w:val="28"/>
          <w:rtl w:val="true"/>
          <w:lang w:bidi="fa-IR"/>
        </w:rPr>
        <w:t>».</w:t>
      </w:r>
      <w:r>
        <w:rPr>
          <w:rStyle w:val="FootnoteAnchor"/>
          <w:rtl w:val="true"/>
        </w:rPr>
        <w:footnoteReference w:id="37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سویی مشکلات اقتصادی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راستای افزایش جمعیت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تهدید می‌کند، از سوی دیگر خداوند وعده داده است که</w:t>
      </w:r>
      <w:r>
        <w:rPr>
          <w:rFonts w:eastAsia="IRNazanin" w:cs="IRNazanin"/>
          <w:color w:val="111111"/>
          <w:sz w:val="28"/>
          <w:szCs w:val="28"/>
          <w:rtl w:val="true"/>
          <w:lang w:bidi="fa-IR"/>
        </w:rPr>
        <w:t>:</w:t>
      </w:r>
      <w:bookmarkStart w:id="454" w:name="pg3008_30164"/>
    </w:p>
    <w:p>
      <w:pPr>
        <w:pStyle w:val="BookText"/>
        <w:rPr/>
      </w:pPr>
      <w:bookmarkEnd w:id="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دابة فی الارض الاّ و علی الله رزقها و یعلم مستقرها و مستودعها کل فی کتاب مبین؛</w:t>
      </w:r>
      <w:r>
        <w:rPr>
          <w:rStyle w:val="FootnoteAnchor"/>
          <w:rtl w:val="true"/>
        </w:rPr>
        <w:footnoteReference w:id="375"/>
      </w:r>
      <w:r>
        <w:rPr>
          <w:rFonts w:ascii="IRNazanin" w:hAnsi="IRNazanin" w:eastAsia="IRNazanin"/>
          <w:color w:val="111111"/>
          <w:sz w:val="28"/>
          <w:sz w:val="28"/>
          <w:szCs w:val="28"/>
          <w:rtl w:val="true"/>
          <w:lang w:bidi="fa-IR"/>
        </w:rPr>
        <w:t>هیچ جنبده‌ای در زمین نیست مگر اینکه روزی او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قرارگاه و محل نقل و انتقالش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کتاب آشکاری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کنترل جمعیت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عقیده دارند که در عصر حاضر، افزایش جمعیت نه فقط موجب تقویت اسلام و عزت مسلمانان نیست؛ بلکه باعث فقر و وابستگی به اجانب و سبب ضعف و ذلت است؛ از این رو جمعیت مسلمانان با توجه به شرایط زمان باید کنترل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نظریة فوق و حکم بیان شده می‌توان به خوبی، نقش موضوع را در تعیین حکم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افزایش جمعیت، موجب تقویت اسلام و مسلمانان شود، افزایش نسل جایز و کنترل جمعیت ممنوع خواهد بود و اگر افزایش جمعیت، موجب ضعف و ذلت اسلام و جامعة اسلامی شود، کنترل جمعیت جایز و افزایش جمعیت ممنوع خواهد بود؛ یعنی موضوع کنترل جمعیت در دو موقعیت متفاوت، دو حکم متفاوت نیز خواهد داشت</w:t>
      </w:r>
      <w:r>
        <w:rPr>
          <w:rFonts w:eastAsia="IRNazanin" w:cs="IRNazanin"/>
          <w:color w:val="111111"/>
          <w:sz w:val="28"/>
          <w:szCs w:val="28"/>
          <w:rtl w:val="true"/>
          <w:lang w:bidi="fa-IR"/>
        </w:rPr>
        <w:t>.</w:t>
      </w:r>
    </w:p>
    <w:p>
      <w:pPr>
        <w:pStyle w:val="Heading6"/>
        <w:numPr>
          <w:ilvl w:val="5"/>
          <w:numId w:val="1"/>
        </w:numPr>
        <w:rPr/>
      </w:pPr>
      <w:bookmarkStart w:id="455" w:name="__RefHeading___Toc567385_2749589250"/>
      <w:bookmarkStart w:id="456" w:name="_Toc170"/>
      <w:bookmarkEnd w:id="455"/>
      <w:r>
        <w:rPr>
          <w:rtl w:val="true"/>
        </w:rPr>
        <w:t>ب</w:t>
      </w:r>
      <w:r>
        <w:rPr>
          <w:rtl w:val="true"/>
        </w:rPr>
        <w:t xml:space="preserve">. </w:t>
      </w:r>
      <w:r>
        <w:rPr>
          <w:rtl w:val="true"/>
        </w:rPr>
        <w:t>جهت صدور نصوص</w:t>
      </w:r>
      <w:bookmarkEnd w:id="45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و گذشت زمان، باعث تغییر در برداشت‌ها و آرای فقها می‌شود که یکی از عوامل مؤثر در این امر، ژرف نگری فقیه و آگاهی</w:t>
      </w:r>
    </w:p>
    <w:p>
      <w:pPr>
        <w:pStyle w:val="BookText"/>
        <w:rPr/>
      </w:pPr>
      <w:r>
        <w:rPr>
          <w:rFonts w:ascii="IRNazanin" w:hAnsi="IRNazanin" w:eastAsia="IRNazanin"/>
          <w:color w:val="111111"/>
          <w:sz w:val="28"/>
          <w:sz w:val="28"/>
          <w:szCs w:val="28"/>
          <w:rtl w:val="true"/>
          <w:lang w:bidi="fa-IR"/>
        </w:rPr>
        <w:t>او از جهت صدور نصوص، اوضاع حاکم بر زمان صدور روایت، حوادث آن زمان و موقعیت شیعه و امام معصومی است که نص از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ظاهر نص مطلق یا عام باشد؛ اما در واقع اشاره به یک جریان یا حادثة خارجی داشته باشد که توجه به آن در فهم و برداشت از روایت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چنین نظر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شخص فقیهی که در مقام استظهار و برداشت از روایات است و ادعای انصراف یا اطلاق یا ندرت وجود برخی افراد یا غلبه وجود برخی افراد مطلقی را می‌کند، لازم است زمان و محیطی را که روایات در آن صادر شده، به دقت مد نظر قرار دهد؛ زیرا ممکن است اطلاق روایت در آن موقعیت زمانی و مکانی، منصرف به فرد یا افرادی باشد که در زمان‌ها و مکان‌های دیگر، هرگز آن انصراف را نداشته باشد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باید دانست که هر روایتی را نمی‌توان به صرف اطلاق داشتن یا عام بودنش، مبنای یک حکم قرار دارد که در این صورت، ممکن است در صدور حکم دچار خطا شد؛ برای نمونه می‌توان به فلسفة انداختن تحت الحنک اشاره کرد که شهید مطهری در این باره می‌نویسد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زیادی داریم که امر شده تحت الحنک همیشه زیر گلو افتاده باشد، نه فقط 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احادیث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المؤمنین و المشرکین التلحی بالعمائم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عده‌ای از</w:t>
      </w:r>
      <w:bookmarkStart w:id="457" w:name="pg3008_30166"/>
    </w:p>
    <w:p>
      <w:pPr>
        <w:pStyle w:val="BookText"/>
        <w:rPr/>
      </w:pPr>
      <w:bookmarkEnd w:id="457"/>
      <w:r>
        <w:rPr>
          <w:rFonts w:ascii="IRNazanin" w:hAnsi="IRNazanin" w:eastAsia="IRNazanin"/>
          <w:color w:val="111111"/>
          <w:sz w:val="28"/>
          <w:sz w:val="28"/>
          <w:szCs w:val="28"/>
          <w:rtl w:val="true"/>
          <w:lang w:bidi="fa-IR"/>
        </w:rPr>
        <w:t>اخباریین به این حدیث و امثال آن تمسک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تحت الحنک افتاده باشد؛ ولی مرحوم فیض با اینکه به اجتهاد، خوش بین نبوده…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مشرکین شعاری داشتند که تحت الحنک را به بالا می‌بسته‌اند و نام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اقتعاط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کار را می‌کرد، معنایش این بود که من جزء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دستور مبارزه و عدم پیروی از آن شعار را می‌دهد؛ ولی امروز دیگر آن شعار از بین رفته؛ پس موضوع برای این حدیث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برعکس، چون همه تحت الحنک را بالا می‌بندند اگر کسی آن را زیر چانه چرخ بدهد، حرام است؛ زیرا لباس شهرت می‌شود و لباس شهرت، حرام است</w:t>
      </w:r>
      <w:r>
        <w:rPr>
          <w:rFonts w:eastAsia="IRNazanin" w:cs="IRNazanin"/>
          <w:color w:val="111111"/>
          <w:sz w:val="28"/>
          <w:szCs w:val="28"/>
          <w:rtl w:val="true"/>
          <w:lang w:bidi="fa-IR"/>
        </w:rPr>
        <w:t>.</w:t>
      </w:r>
      <w:r>
        <w:rPr>
          <w:rStyle w:val="FootnoteAnchor"/>
          <w:rtl w:val="true"/>
        </w:rPr>
        <w:footnoteReference w:id="378"/>
      </w:r>
    </w:p>
    <w:p>
      <w:pPr>
        <w:pStyle w:val="Heading6"/>
        <w:numPr>
          <w:ilvl w:val="5"/>
          <w:numId w:val="1"/>
        </w:numPr>
        <w:rPr/>
      </w:pPr>
      <w:bookmarkStart w:id="458" w:name="__RefHeading___Toc567387_2749589250"/>
      <w:bookmarkStart w:id="459" w:name="_Toc171"/>
      <w:bookmarkEnd w:id="458"/>
      <w:r>
        <w:rPr>
          <w:rtl w:val="true"/>
        </w:rPr>
        <w:t>ج</w:t>
      </w:r>
      <w:r>
        <w:rPr>
          <w:rtl w:val="true"/>
        </w:rPr>
        <w:t xml:space="preserve">. </w:t>
      </w:r>
      <w:r>
        <w:rPr>
          <w:rtl w:val="true"/>
        </w:rPr>
        <w:t>تغییر ملاک حکم</w:t>
      </w:r>
      <w:bookmarkEnd w:id="459"/>
    </w:p>
    <w:p>
      <w:pPr>
        <w:pStyle w:val="BookText"/>
        <w:rPr/>
      </w:pPr>
      <w:r>
        <w:rPr>
          <w:rFonts w:ascii="IRNazanin" w:hAnsi="IRNazanin" w:eastAsia="IRNazanin"/>
          <w:color w:val="111111"/>
          <w:sz w:val="28"/>
          <w:sz w:val="28"/>
          <w:szCs w:val="28"/>
          <w:rtl w:val="true"/>
          <w:lang w:bidi="fa-IR"/>
        </w:rPr>
        <w:t>بنابر مبنای اعتقادی معتزله و امامیه، همة احکام شرعی بر طبق وجود ملاک‌ها، یعنی مصالح و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تأمل می‌توان دریافت زمان و مکان در ایجاد یک ملاک یا در رفع آن و نیز در تضعیف و یا تشدید 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ملاک‌ها را در انواع مختلف احکام شرعی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دستوراتی است که برای امتثال و اجرای آن به قصد قربت نیاز است و شارع مقدس آن‌ها را برای تهذیب نفوس و تقویت جنبه عبودیت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عبادات از نظر</w:t>
      </w:r>
    </w:p>
    <w:p>
      <w:pPr>
        <w:pStyle w:val="BookText"/>
        <w:rPr/>
      </w:pPr>
      <w:r>
        <w:rPr>
          <w:rFonts w:ascii="IRNazanin" w:hAnsi="IRNazanin" w:eastAsia="IRNazanin"/>
          <w:color w:val="111111"/>
          <w:sz w:val="28"/>
          <w:sz w:val="28"/>
          <w:szCs w:val="28"/>
          <w:rtl w:val="true"/>
          <w:lang w:bidi="fa-IR"/>
        </w:rPr>
        <w:t>کیفیت ملاک و هویت آن مجهول هستند؛ اما در برخی موارد می‌توان ملاک احکام عبادی را از بطن شریعت استخراج کرد؛ برای مثال طبق فتوای برخی فقها اگر نماز جمعه تشکیل شود، بر مؤمنان لازم است در آن شرکت کنند؛ اما در زمانی که اقامه نمی‌شود، خواندن نماز جمعه به صورت فرادا حتی مجزی از نماز ظهر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فتوا استفاده می‌شود که یک فعل عبادی، ممکن است در شرایط خاص زمانی، دارای مصلحت و در شرایط دیگر، فاقد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معاملی، یک‌سری امور و عقود عقلایی است که بسیاری از آن‌ها مورد امضای شارع مقدس قرار گرفته است؛ از این رو غالب ملاکات در نزد عقلا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می‌بینیم که عقلا در این‌باره، برای زمان و مکان، اثر بسیار مهمی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شیء در یک زمان ـ نزد عقلا ـ مالیت داشته باشد؛ ولی در زمان دیگر خیر؛ پس در زمانی که مالیت دارد، معامله آن جایز است و در زمانی که مالیت ندارد، معامله آن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شرایط و خصوصیاتی را که شارع مقدس به صورت مستقل و به عنوان شارع در معاملات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بیع حیوان، برای مشتری سه روز خیار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زمان و مکان در چنین مواردی منتفی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احکامی است که موضوع یا متعلق آن، هیچ ارتباطی به نظام و اجتماع ندارد؛ بلکه در آن شخص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می‌شود و ملاک، مصلحت و</w:t>
      </w:r>
      <w:bookmarkStart w:id="460" w:name="pg3008_30168"/>
    </w:p>
    <w:p>
      <w:pPr>
        <w:pStyle w:val="BookText"/>
        <w:rPr/>
      </w:pPr>
      <w:bookmarkEnd w:id="460"/>
      <w:r>
        <w:rPr>
          <w:rFonts w:ascii="IRNazanin" w:hAnsi="IRNazanin" w:eastAsia="IRNazanin"/>
          <w:color w:val="111111"/>
          <w:sz w:val="28"/>
          <w:sz w:val="28"/>
          <w:szCs w:val="28"/>
          <w:rtl w:val="true"/>
          <w:lang w:bidi="fa-IR"/>
        </w:rPr>
        <w:t>مفسده‌ای است که به یک شخص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معاملة شخصی که میان دو نفر منعقد می‌شود و نیز نماز و روزه و کثیری از احکام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آثار و فوائد اجتماعی نیز دارد؛ اما ملاک اساسی آن مصلحتی است که به اشخاص بر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مربوط به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احکام، ارتباط وثیقی با احکام حکومتی و ولایتی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ادعا کرده‌اند که نسبت این احکام با احکام شخصی، بسیار زیاد است و برخی احکام جزایی و قضایی در فقه، از این نوع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ملاک اساسی در این احکام، حفظ دین و نظام و اجتماع است و ضرورتاً در شرایط مختلف و زمان‌های متفاوت، مصالح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تقسیمات و بیانات فوق می‌توان چنین نتیجه گرفت که زمان و مکان به معنای اصطلاحی آن، صلاحیت تأثیر در ملاکات احکام شرعی را دارند؛ ولی در احکام عبادی و شخصی، بسیار محدود و در معاملات و احکام مرتبط با حکومت و نظام، تأثیر آن فراوان می‌باشد</w:t>
      </w:r>
      <w:r>
        <w:rPr>
          <w:rFonts w:eastAsia="IRNazanin" w:cs="IRNazanin"/>
          <w:color w:val="111111"/>
          <w:sz w:val="28"/>
          <w:szCs w:val="28"/>
          <w:rtl w:val="true"/>
          <w:lang w:bidi="fa-IR"/>
        </w:rPr>
        <w:t>.</w:t>
      </w:r>
    </w:p>
    <w:p>
      <w:pPr>
        <w:pStyle w:val="Heading6"/>
        <w:numPr>
          <w:ilvl w:val="5"/>
          <w:numId w:val="1"/>
        </w:numPr>
        <w:rPr/>
      </w:pPr>
      <w:bookmarkStart w:id="461" w:name="__RefHeading___Toc567389_2749589250"/>
      <w:bookmarkStart w:id="462" w:name="_Toc172"/>
      <w:bookmarkEnd w:id="461"/>
      <w:r>
        <w:rPr>
          <w:rtl w:val="true"/>
        </w:rPr>
        <w:t>د</w:t>
      </w:r>
      <w:r>
        <w:rPr>
          <w:rtl w:val="true"/>
        </w:rPr>
        <w:t xml:space="preserve">. </w:t>
      </w:r>
      <w:r>
        <w:rPr>
          <w:rtl w:val="true"/>
        </w:rPr>
        <w:t>تطور مفاهیم و مصادیق</w:t>
      </w:r>
      <w:bookmarkEnd w:id="46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معنایی که برای این عنوان بیان شده آن است که با مرور زمان و پیشرفت علوم، فهم صحیح تر و جامع تری را می‌توان از ادلة شرعیه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تأثیر، هم صحیح بوده و هم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قرآن دارای بطن است و هر بطنی نیز بطنی دارد، در همین زمینه قابل توجیه است، یا روایتی که دلالت</w:t>
      </w:r>
      <w:bookmarkStart w:id="463" w:name="pg3008_30169"/>
    </w:p>
    <w:p>
      <w:pPr>
        <w:pStyle w:val="BookText"/>
        <w:rPr/>
      </w:pPr>
      <w:bookmarkEnd w:id="463"/>
      <w:r>
        <w:rPr>
          <w:rFonts w:ascii="IRNazanin" w:hAnsi="IRNazanin" w:eastAsia="IRNazanin"/>
          <w:color w:val="111111"/>
          <w:sz w:val="28"/>
          <w:sz w:val="28"/>
          <w:szCs w:val="28"/>
          <w:rtl w:val="true"/>
          <w:lang w:bidi="fa-IR"/>
        </w:rPr>
        <w:t>دارد بر اینکه خداوند تبارک و تعالی سورة مبارک توحید را نازل فرمود، چون در آخر الزمان قومی هستند که می‌توانند معانی دقیق و بلند آن را تعقل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می‌توان به این روایت امام مجتبی علیه السلام مبنی بر کراهت ادرار در آب ـ به دلیل اینکه دارای ساکنینی هستند ـ نیز استناد کرد؛ چرا که علم، امروزه ثابت کرده که آب، دارای موجودات زنده‌ای است که با این عمل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زمان‌های گذشته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می‌کرده‌اند که چون مردم می‌خواهند از آب استفاده کنند، باید از این عمل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در طول زمان، معانی بهتر و کامل تری از روایات به دست آید که بیان آن‌ها مطالبی جدید و تازه به نظر می‌رسد</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464" w:name="__RefHeading___Toc567391_2749589250"/>
      <w:bookmarkStart w:id="465" w:name="_Toc173"/>
      <w:bookmarkEnd w:id="464"/>
      <w:r>
        <w:rPr/>
        <w:t>5-1</w:t>
      </w:r>
      <w:r>
        <w:rPr>
          <w:rtl w:val="true"/>
        </w:rPr>
        <w:t xml:space="preserve">. </w:t>
      </w:r>
      <w:r>
        <w:rPr>
          <w:rtl w:val="true"/>
        </w:rPr>
        <w:t>نمونه های فقهی تأثیر زمان و مکان</w:t>
      </w:r>
      <w:bookmarkEnd w:id="465"/>
    </w:p>
    <w:p>
      <w:pPr>
        <w:pStyle w:val="Heading6"/>
        <w:numPr>
          <w:ilvl w:val="5"/>
          <w:numId w:val="1"/>
        </w:numPr>
        <w:rPr/>
      </w:pPr>
      <w:bookmarkStart w:id="466" w:name="__RefHeading___Toc567393_2749589250"/>
      <w:bookmarkStart w:id="467" w:name="_Toc174"/>
      <w:bookmarkEnd w:id="466"/>
      <w:r>
        <w:rPr>
          <w:rtl w:val="true"/>
        </w:rPr>
        <w:t>الف</w:t>
      </w:r>
      <w:r>
        <w:rPr>
          <w:rtl w:val="true"/>
        </w:rPr>
        <w:t>.</w:t>
      </w:r>
      <w:r>
        <w:rPr>
          <w:rtl w:val="true"/>
        </w:rPr>
        <w:t>زکات</w:t>
      </w:r>
      <w:bookmarkEnd w:id="46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یکی از ملاک‌های اساسی و مهم در تشریع زکات،</w:t>
      </w:r>
    </w:p>
    <w:p>
      <w:pPr>
        <w:pStyle w:val="BookText"/>
        <w:rPr/>
      </w:pPr>
      <w:r>
        <w:rPr>
          <w:rFonts w:ascii="IRNazanin" w:hAnsi="IRNazanin" w:eastAsia="IRNazanin"/>
          <w:color w:val="111111"/>
          <w:sz w:val="28"/>
          <w:sz w:val="28"/>
          <w:szCs w:val="28"/>
          <w:rtl w:val="true"/>
          <w:lang w:bidi="fa-IR"/>
        </w:rPr>
        <w:t>در دین مبین اسلام و دیگر ادیان آسمانی، تأمین امور اقتصادی و برطرف کردن نیازهای حکومت دینی و مسائل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و منظور حاصل نمی‌شود؛ مگر آنکه متصدی امر حکومت، حقوقی را در عمدة اموال مردم و منابع اساسی ثروت، تعیین کرده، مردم را به پرداخت آن حقوق ملزم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ممکن است چیزی جزء اموال عامه و منابع اساسی ثروت به حساب آید و همان امر در زمان و مکان دیگری، جزء منابع اساسی ثروت محسوب نشود؛ لذا متصدی حکومت دینی موظف است در هر زمان یا مکانی با توجه به شناختی که از منابع ثروت جامعه دارد و نیز با توجه به نیازها و احتیاجات حکومت و جامعه، موارد تعلق زکات و مقدار آن را معین و مردم را به مراعات آن‌ها ملزم نماید؛ همان طور که رسول خدا صلی الله علیه و آله و سلم طبق اوضاع زمانی و مکانی، زکات را در نه چیز قرار داد؛ ولی امیرالمؤمنین علیه السلام در زمان حکومت خویش بر اساس مصلحت زمان و وضعیت خاصِ اسب و اسب داری، برای اسب، زکات وضع کرد</w:t>
      </w:r>
      <w:r>
        <w:rPr>
          <w:rFonts w:eastAsia="IRNazanin" w:cs="IRNazanin"/>
          <w:color w:val="111111"/>
          <w:sz w:val="28"/>
          <w:szCs w:val="28"/>
          <w:rtl w:val="true"/>
          <w:lang w:bidi="fa-IR"/>
        </w:rPr>
        <w:t>.</w:t>
      </w:r>
      <w:r>
        <w:rPr>
          <w:rStyle w:val="FootnoteAnchor"/>
          <w:rtl w:val="true"/>
        </w:rPr>
        <w:footnoteReference w:id="38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می‌توان گفت که اصل زکات برای تطهیر اموال مردم از حقوق دیگران قرار داده شده است و به دلیل اینکه متعلق آن در قرآن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آورده شده است؛ پس زکات به همه اموال تعلق می‌گیرد؛ اما تعیین مصداق‌های آن، در اختیار ولی امر مسلمانان و حکومت حقة اسلامی است؛ به همین دلیل رسول اکرم صلی الله علیه و آله و سلم در دوران رسالت خود از موارد نُه‌گانه، زکات</w:t>
      </w:r>
      <w:bookmarkStart w:id="468" w:name="pg3008_30171"/>
    </w:p>
    <w:p>
      <w:pPr>
        <w:pStyle w:val="BookText"/>
        <w:rPr/>
      </w:pPr>
      <w:bookmarkEnd w:id="468"/>
      <w:r>
        <w:rPr>
          <w:rFonts w:ascii="IRNazanin" w:hAnsi="IRNazanin" w:eastAsia="IRNazanin"/>
          <w:color w:val="111111"/>
          <w:sz w:val="28"/>
          <w:sz w:val="28"/>
          <w:szCs w:val="28"/>
          <w:rtl w:val="true"/>
          <w:lang w:bidi="fa-IR"/>
        </w:rPr>
        <w:t>دریافت می‌کرد و بقیه موارد را عفو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و ابی عبدالله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الزکوة مع الصلوة فی الاموال و سنّها رسول الله صلی الله علیه و آله و سلم فی تسعة اشیاء و عفا رسول الله صلی الله علیه و آله و سلم عما سواهن…</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خداوند به همراه نماز، زکات در اموال را قرار داد و پیامبر صلی الله علیه و آله و سلم زکات را در نه چیز قرار داد و از غیر آن نه مورد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به کار برده می‌شود که اگر عفو نباشد، آن موضوع وجود داشته باشد و گرنه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پیامبر صلی الله علیه و آله و سلم عفو نمی‌کرد به بقیة اموال هم زکات تعلق می‌گرفت</w:t>
      </w:r>
      <w:r>
        <w:rPr>
          <w:rFonts w:eastAsia="IRNazanin" w:cs="IRNazanin"/>
          <w:color w:val="111111"/>
          <w:sz w:val="28"/>
          <w:szCs w:val="28"/>
          <w:rtl w:val="true"/>
          <w:lang w:bidi="fa-IR"/>
        </w:rPr>
        <w:t>.</w:t>
      </w:r>
    </w:p>
    <w:p>
      <w:pPr>
        <w:pStyle w:val="Heading6"/>
        <w:numPr>
          <w:ilvl w:val="5"/>
          <w:numId w:val="1"/>
        </w:numPr>
        <w:rPr/>
      </w:pPr>
      <w:bookmarkStart w:id="469" w:name="__RefHeading___Toc567395_2749589250"/>
      <w:bookmarkStart w:id="470" w:name="_Toc175"/>
      <w:bookmarkEnd w:id="469"/>
      <w:r>
        <w:rPr>
          <w:rtl w:val="true"/>
        </w:rPr>
        <w:t>ب</w:t>
      </w:r>
      <w:r>
        <w:rPr>
          <w:rtl w:val="true"/>
        </w:rPr>
        <w:t xml:space="preserve">. </w:t>
      </w:r>
      <w:r>
        <w:rPr>
          <w:rtl w:val="true"/>
        </w:rPr>
        <w:t>تشریح جسد</w:t>
      </w:r>
      <w:bookmarkEnd w:id="47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تشریح جسد مرده، خرید و فروش اعضای بدن انسان مثل کلیه و چشم، و خرید و فروش اعضایی که از بدن انسان جدا شده است، هر یک حکمی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آن روز، تشریح جسد مرده را حرام می‌دانسته‌اند؛ ولی امروزه با توجه به نیاز جامعه و توقف علم پزشکی ـ در رشته‌های خاص ـ به مسألة تشریح بدن مرده، در مواردی که حیات انسان زنده متوقف به آن باشد، حکم به حلیت و جواز داده‌اند و نیز خرید و فروش اعضای بدن انسان که چون امروزه دارای منفعت حلال عقلایی است، جایز شمرده شده است</w:t>
      </w:r>
      <w:r>
        <w:rPr>
          <w:rFonts w:eastAsia="IRNazanin" w:cs="IRNazanin"/>
          <w:color w:val="111111"/>
          <w:sz w:val="28"/>
          <w:szCs w:val="28"/>
          <w:rtl w:val="true"/>
          <w:lang w:bidi="fa-IR"/>
        </w:rPr>
        <w:t>.</w:t>
      </w:r>
      <w:bookmarkStart w:id="471" w:name="pg3008_30172"/>
    </w:p>
    <w:p>
      <w:pPr>
        <w:pStyle w:val="Heading6"/>
        <w:numPr>
          <w:ilvl w:val="5"/>
          <w:numId w:val="1"/>
        </w:numPr>
        <w:rPr/>
      </w:pPr>
      <w:bookmarkStart w:id="472" w:name="__RefHeading___Toc567397_2749589250"/>
      <w:bookmarkStart w:id="473" w:name="_Toc176"/>
      <w:bookmarkEnd w:id="471"/>
      <w:bookmarkEnd w:id="472"/>
      <w:r>
        <w:rPr>
          <w:rtl w:val="true"/>
        </w:rPr>
        <w:t>ج</w:t>
      </w:r>
      <w:r>
        <w:rPr>
          <w:rtl w:val="true"/>
        </w:rPr>
        <w:t xml:space="preserve">. </w:t>
      </w:r>
      <w:r>
        <w:rPr>
          <w:rtl w:val="true"/>
        </w:rPr>
        <w:t>احتکار</w:t>
      </w:r>
      <w:bookmarkEnd w:id="473"/>
    </w:p>
    <w:p>
      <w:pPr>
        <w:pStyle w:val="BookText"/>
        <w:rPr/>
      </w:pPr>
      <w:r>
        <w:rPr>
          <w:rFonts w:ascii="IRNazanin" w:hAnsi="IRNazanin" w:eastAsia="IRNazanin"/>
          <w:color w:val="111111"/>
          <w:sz w:val="28"/>
          <w:sz w:val="28"/>
          <w:szCs w:val="28"/>
          <w:rtl w:val="true"/>
          <w:lang w:bidi="fa-IR"/>
        </w:rPr>
        <w:t xml:space="preserve">در زمان رسول خدا صلی الله علیه و آله و سلم و نیز دوره‌های بعد از آن تا قبل از دوره‌های اخیر، اوضاع زمانی و مکانی حاکم و ضرورت‌ها و نیازهای محدود جامعه ایجاب می‌کرد که رسول خدا صلی الله علیه و آله و سلم و امامان معصوم علیهم السلام و همچنین فقها، موارد احتکار را شش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خرما، کشمش، روغن و 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کنند و احتکار را در غیر موارد مذکور حرام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اخیر از زندگی بشر، رنگ دیگری به خود گرفته و افزون بر نیازها و ضرورت‌های سابق، ضرورت‌ها و نیازهای تازه‌ای برای جامعه به وجود آمده است که قطعاً اجازه نمی‌دهد موارد احتکار را در همان شش مورد خلاصه کنیم؛ بلکه همان طور که پیامبر صلی الله علیه و آله و سلم و امامان علیهم السلام عمل کردند، دولت اسلامی موظف است با توجه به شناخت خود از نیازهای عمومی جامعه، موارد احتکار را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ملاک در حرمت احتکار موارد شش گانة فوق، خصوصیات ذاتی آن‌ها بود، در این صورت نمی‌توانستیم از این موارد پا را فراتر گذاشته، به موارد دیگر هم سرایت دهیم؛ ولی بدیهی است که ملاک تحریم موارد مذکور، نیاز جامعه به آن‌ها بوده است؛ پس هر جا این ملاک وجود داشته باشد ـ حتی در غیر موارد شمرده شده ـ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خواهد داشت</w:t>
      </w:r>
      <w:r>
        <w:rPr>
          <w:rFonts w:eastAsia="IRNazanin" w:cs="IRNazanin"/>
          <w:color w:val="111111"/>
          <w:sz w:val="28"/>
          <w:szCs w:val="28"/>
          <w:rtl w:val="true"/>
          <w:lang w:bidi="fa-IR"/>
        </w:rPr>
        <w:t>.</w:t>
      </w:r>
      <w:r>
        <w:rPr>
          <w:rStyle w:val="FootnoteAnchor"/>
          <w:rtl w:val="true"/>
        </w:rPr>
        <w:footnoteReference w:id="38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بحث‌های گذشته معلوم شد که برخی احکام، ثابت و غیر قابل تغییرند و برخی دیگر به علل مختلف، ممکن است دچار تغییر</w:t>
      </w:r>
      <w:bookmarkStart w:id="474" w:name="pg3008_30173"/>
    </w:p>
    <w:p>
      <w:pPr>
        <w:pStyle w:val="BookText"/>
        <w:rPr/>
      </w:pPr>
      <w:bookmarkEnd w:id="474"/>
      <w:r>
        <w:rPr>
          <w:rFonts w:ascii="IRNazanin" w:hAnsi="IRNazanin" w:eastAsia="IRNazanin"/>
          <w:color w:val="111111"/>
          <w:sz w:val="28"/>
          <w:sz w:val="28"/>
          <w:szCs w:val="28"/>
          <w:rtl w:val="true"/>
          <w:lang w:bidi="fa-IR"/>
        </w:rPr>
        <w:t>شوند و این تغییر، لازمة پویایی دین و پاسخ گویی آن به نیازهای جامعه می‌باشد؛ از این رو تغییر برخی احکام در زمان حکومت آخرین حجت الهی، امری طبیعی است که در زمان سایر امامان علیهم السلام نیز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لازمة انقلاب عظیم مهدوی، ایجاد تحولات عظیم در جامعه، بر اساس آموزه‌های اصیل و تغییرناپذیر اسلام می‌باشد</w:t>
      </w:r>
      <w:r>
        <w:rPr>
          <w:rFonts w:eastAsia="IRNazanin" w:cs="IRNazanin"/>
          <w:color w:val="111111"/>
          <w:sz w:val="28"/>
          <w:szCs w:val="28"/>
          <w:rtl w:val="true"/>
          <w:lang w:bidi="fa-IR"/>
        </w:rPr>
        <w:t>.</w:t>
      </w:r>
    </w:p>
    <w:p>
      <w:pPr>
        <w:pStyle w:val="Heading4"/>
        <w:numPr>
          <w:ilvl w:val="3"/>
          <w:numId w:val="1"/>
        </w:numPr>
        <w:rPr/>
      </w:pPr>
      <w:bookmarkStart w:id="475" w:name="__RefHeading___Toc567399_2749589250"/>
      <w:bookmarkStart w:id="476" w:name="_Toc177"/>
      <w:bookmarkEnd w:id="475"/>
      <w:r>
        <w:rPr/>
        <w:t>2</w:t>
      </w:r>
      <w:r>
        <w:rPr>
          <w:rtl w:val="true"/>
        </w:rPr>
        <w:t xml:space="preserve">. </w:t>
      </w:r>
      <w:r>
        <w:rPr>
          <w:rtl w:val="true"/>
        </w:rPr>
        <w:t>تحریف و آسیب احکام</w:t>
      </w:r>
      <w:bookmarkEnd w:id="476"/>
    </w:p>
    <w:p>
      <w:pPr>
        <w:pStyle w:val="Heading5"/>
        <w:numPr>
          <w:ilvl w:val="4"/>
          <w:numId w:val="1"/>
        </w:numPr>
        <w:rPr/>
      </w:pPr>
      <w:bookmarkStart w:id="477" w:name="__RefHeading___Toc567401_2749589250"/>
      <w:bookmarkStart w:id="478" w:name="_Toc178"/>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ادیان الهی از سوی خداوند برای هدایت بشر نازل شد، تا انسان با بهره گرفتن از زلال وحی، کویر وجودش را سیراب کند و جوانه‌های ایمان و معرفت در وجودش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تأسف، شاهد آن هستیم که در طول تاریخ، دین‌های الهی دستخوش تحریف شده‌اند، به گونه‌ای که با اصل خود، فاصلة بسیاری گرفته‌اند؛ به همین دلیل، خداوند، پس از تحریف هر دین، پیامبر دیگری را می‌فرستاد تا شریعت را از آلودگی‌ها پاک کند و به دین، کمال و تازگی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نوبت به دین خاتم رسید که خداوند وعده داده است خودش، کتاب آسمانی این دین را از تحریف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w:t>
      </w:r>
      <w:r>
        <w:rPr>
          <w:rStyle w:val="FootnoteAnchor"/>
          <w:rtl w:val="true"/>
        </w:rPr>
        <w:footnoteReference w:id="383"/>
      </w:r>
      <w:r>
        <w:rPr>
          <w:rFonts w:ascii="IRNazanin" w:hAnsi="IRNazanin" w:eastAsia="IRNazanin"/>
          <w:color w:val="111111"/>
          <w:sz w:val="28"/>
          <w:sz w:val="28"/>
          <w:szCs w:val="28"/>
          <w:rtl w:val="true"/>
          <w:lang w:bidi="fa-IR"/>
        </w:rPr>
        <w:t>همانا ما قرآن را نازل کردیم و خود ما نیز آن را حفظ خواهیم کرد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حفظ قرآن از تحریف، عوامل بسیاری باعث شد که آموزه‌ها</w:t>
      </w:r>
      <w:bookmarkStart w:id="479" w:name="pg3008_30174"/>
    </w:p>
    <w:p>
      <w:pPr>
        <w:pStyle w:val="BookText"/>
        <w:rPr/>
      </w:pPr>
      <w:bookmarkEnd w:id="479"/>
      <w:r>
        <w:rPr>
          <w:rFonts w:ascii="IRNazanin" w:hAnsi="IRNazanin" w:eastAsia="IRNazanin"/>
          <w:color w:val="111111"/>
          <w:sz w:val="28"/>
          <w:sz w:val="28"/>
          <w:szCs w:val="28"/>
          <w:rtl w:val="true"/>
          <w:lang w:bidi="fa-IR"/>
        </w:rPr>
        <w:t>و احکام دینی دچار آسیب شوند که به برخی از این عوامل اشاره خواهیم کرد</w:t>
      </w:r>
      <w:r>
        <w:rPr>
          <w:rFonts w:eastAsia="IRNazanin" w:cs="IRNazanin"/>
          <w:color w:val="111111"/>
          <w:sz w:val="28"/>
          <w:szCs w:val="28"/>
          <w:rtl w:val="true"/>
          <w:lang w:bidi="fa-IR"/>
        </w:rPr>
        <w:t>.</w:t>
      </w:r>
    </w:p>
    <w:p>
      <w:pPr>
        <w:pStyle w:val="Heading5"/>
        <w:numPr>
          <w:ilvl w:val="4"/>
          <w:numId w:val="1"/>
        </w:numPr>
        <w:rPr/>
      </w:pPr>
      <w:bookmarkStart w:id="480" w:name="__RefHeading___Toc567403_2749589250"/>
      <w:bookmarkStart w:id="481" w:name="_Toc179"/>
      <w:bookmarkEnd w:id="480"/>
      <w:r>
        <w:rPr/>
        <w:t>1-2</w:t>
      </w:r>
      <w:r>
        <w:rPr>
          <w:rtl w:val="true"/>
        </w:rPr>
        <w:t xml:space="preserve">. </w:t>
      </w:r>
      <w:r>
        <w:rPr>
          <w:rtl w:val="true"/>
        </w:rPr>
        <w:t>عوامل آسیب زا</w:t>
      </w:r>
      <w:bookmarkEnd w:id="481"/>
    </w:p>
    <w:p>
      <w:pPr>
        <w:pStyle w:val="BookText"/>
        <w:rPr/>
      </w:pPr>
      <w:r>
        <w:rPr>
          <w:rFonts w:ascii="IRNazanin" w:hAnsi="IRNazanin" w:eastAsia="IRNazanin"/>
          <w:color w:val="111111"/>
          <w:sz w:val="28"/>
          <w:sz w:val="28"/>
          <w:szCs w:val="28"/>
          <w:rtl w:val="true"/>
          <w:lang w:bidi="fa-IR"/>
        </w:rPr>
        <w:t>پس ازرحلت پیامبر گرامی اسلام صلی الله علیه و آله و سلم، انقطاع وحی و غصب خلافت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که مفسر و مبین واقعی قرآن بودند، </w:t>
      </w:r>
      <w:r>
        <w:rPr>
          <w:rStyle w:val="FootnoteAnchor"/>
          <w:rtl w:val="true"/>
        </w:rPr>
        <w:footnoteReference w:id="384"/>
      </w:r>
      <w:r>
        <w:rPr>
          <w:rFonts w:ascii="IRNazanin" w:hAnsi="IRNazanin" w:eastAsia="IRNazanin"/>
          <w:color w:val="111111"/>
          <w:sz w:val="28"/>
          <w:sz w:val="28"/>
          <w:szCs w:val="28"/>
          <w:rtl w:val="true"/>
          <w:lang w:bidi="fa-IR"/>
        </w:rPr>
        <w:t>از مقام و موقعیت خویش کنار گذاشته شدند و مردم به جای استفاده از سرچشمه‌های زلال معارف، به سراغ مرداب‌ها و گنداب‌ها رفتند و نتیجه آن شد که بسیاری از معارف ناب، وارونه گردید یا به دست فراموشی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دربارة امام زمان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یحیی میت الکتاب و السنة</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و این، بدان معنا است که بخش‌هایی از کتاب و سنت چنان به دست فراموشی سپرده می‌شود که گویی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دعایی دربارة امام غایب عجل الله تعالی فرجه الشریف می‌خوانیم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ابدی ما کان نبذه العلماء وراء ظهورهم مما أخذت میثاقهم علی أن یبینوه للناس ولا یکتموه؛</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حقایقی را آشکار می‌کند که عالمان، آن‌ها را پشت سر افکنده‌اند؛ حقایقی که از ایشان پیمان گرفته شده بود آن‌ها را برای مردم بازگو کنند و پوشیده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به تاریخ به این مسأله پی می‌بریم که هیچ گاه حکومت‌های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نیامده یا اگر هم به وجود آمده‌اند، تحت استیلای استعمارگران و دشمنان اسلام بوده‌اند و فقط نام حکومت اسلامی را با خود به همراه داشته‌اند؛ لذا احکام اجتماعی، اقتصادی، حقوقی، سیاسی و حکومتی به کار گرفته نشده و توجه عالمان و مردم، بیشتر به مسائل فردی معطوف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باعث شد تا عده‌ای شعار جدایی دین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دهند و به جای قوانین متعالی اسلامی، آراء و نظریات گوناگون غربی را وارد عرصه سیاست و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فشارهای سیاسی از سوی مجامع بین المللی، این امر را تشدید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کأنّنی بدینکم هذا لایزال متخضخضاً یفحص بدمه ثم لایرده علیکم إلا رجل منا اهل البیت</w:t>
      </w:r>
      <w:r>
        <w:rPr>
          <w:rStyle w:val="FootnoteAnchor"/>
          <w:rtl w:val="true"/>
        </w:rPr>
        <w:footnoteReference w:id="387"/>
      </w:r>
      <w:r>
        <w:rPr>
          <w:rFonts w:ascii="IRNazanin" w:hAnsi="IRNazanin" w:eastAsia="IRNazanin"/>
          <w:color w:val="111111"/>
          <w:sz w:val="28"/>
          <w:sz w:val="28"/>
          <w:szCs w:val="28"/>
          <w:rtl w:val="true"/>
          <w:lang w:bidi="fa-IR"/>
        </w:rPr>
        <w:t>گویی من این دین شما را چنان می‌بینم که پیوسته در حالی که در خون خویش دست و پا می‌زند، در حرکت است و هیچ کس آن را به شما باز نمی‌گرداند، مگر مردی از خاندان ما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می‌توان فهمید که ضربات هولناک بسیاری بر پیکر دین وارد می‌شود، تا جایی که هم چون یک انسان زخمی که خون زیادی از بدنش رفته و بی‌رمق خود را بر زمین می‌کشد، به حیات خویش ادامه می‌دهد، تا آنکه به دست امام زمان علیه السلام این جراحات التیام</w:t>
      </w:r>
    </w:p>
    <w:p>
      <w:pPr>
        <w:pStyle w:val="BookText"/>
        <w:rPr/>
      </w:pPr>
      <w:r>
        <w:rPr>
          <w:rFonts w:ascii="IRNazanin" w:hAnsi="IRNazanin" w:eastAsia="IRNazanin"/>
          <w:color w:val="111111"/>
          <w:sz w:val="28"/>
          <w:sz w:val="28"/>
          <w:szCs w:val="28"/>
          <w:rtl w:val="true"/>
          <w:lang w:bidi="fa-IR"/>
        </w:rPr>
        <w:t>یافته و دین به شکل اصلی اش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از احکام در طول زمان در اثر حوادث هولناکی از قبیل یورش مغول‌ها و جنگ‌های صلیبی از بین رفته و صدها هزار نسخه از کتاب‌هایی که میراث گران بهای سنت و فقه اسلامی بود،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فاصله گرفتن مردم از معنویات، تمایل آن‌ها به مادیات افزایش می‌یابد و روز به روز بیشتر به سوی تجمل پرستی و مادی گرایی گام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و اصول دین، جای خود را به برخی ظواهر می‌دهد و مردم از اسلام، جز احکام ظاهری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محصور در مساجد شده و احکام تجارت و دستورهای اجتماعی، اصلاً جزء دین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و محرمات به بهانة اختلافی بودن، کنار گذاشته شده و برخی محرمات با توجیهات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فقط به صوت زیبا اکتفا می‌شود و برای تیمن و تبرک از آن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کأنی أنظر الی القائم علی منبر الکوفة و حوله اصحابه ثلاثمائه و ثلاثة عشر رجلاً عدة اهل بدر و هم اصحاب الالویة و هم حکام الله فی أرضه علی خلقه حتی یستخرج من قبائه کتاباً مختوماً بخاتم من ذهب عهد معهود من رسول الله فیجفلون عنه إجفال الغنم فلا یبقی منهم إلا الوزیر و أحد عشر نقیباً کما بقوا مع موسی بن</w:t>
      </w:r>
    </w:p>
    <w:p>
      <w:pPr>
        <w:pStyle w:val="BookText"/>
        <w:rPr/>
      </w:pPr>
      <w:r>
        <w:rPr>
          <w:rFonts w:ascii="IRNazanin" w:hAnsi="IRNazanin" w:eastAsia="IRNazanin"/>
          <w:color w:val="111111"/>
          <w:sz w:val="28"/>
          <w:sz w:val="28"/>
          <w:szCs w:val="28"/>
          <w:rtl w:val="true"/>
          <w:lang w:bidi="fa-IR"/>
        </w:rPr>
        <w:t>عمران فیجولون فی الأرض فلا یجدون عنه مذهباً فیرجعون الیه و الله انی لأعرف الکلام الذی یقول لهم فیکفرون به؛</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گویی قائم را می‌بینم که روی منبر کوفه نشسته و یارانش که به تعداد سربازان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دور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پرچمداران او و حکمران‌های الهی در زمین بر بندگان خدا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نامه‌ای که مهر طلایی دارد و همان عهدنامة پیغمبر برای او است از قبای خود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عهدنامة پیغمبر را می‌بینند، مانند گوسفند وحشت زده از دور او متفرق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آن‌ها نمی‌ماند مگر وزیر او و یازده نقیب، به همان تعداد که در میان اصحاب موسی بن عمران نزد وی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همه جا را می‌گردند و جز او چاره سازی پیدا نمی‌کنند؛ به همین دلیل به سوی او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قائم به آنان چه می‌گوید که آن ها، او را انکار کرده و کافر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برخلاف اینکه فهم دین، امری بسیار مشکل می‌باشد و نیازمند تخصص و درایت فراوان است، بسیاری از مردم از مراجعه به علماء خودداری کرده، بنابر فهم و سلیقة شخصی، دین را تفسیر و تأویل می‌کنند؛ لذا آنچه را که می‌یابند، با حقیقت و واقعیت، متفاوت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که گفته شد، می‌توان عوامل آسیب احکام را در موارد زیر</w:t>
      </w:r>
      <w:bookmarkStart w:id="482" w:name="pg3008_30178"/>
    </w:p>
    <w:p>
      <w:pPr>
        <w:pStyle w:val="BookText"/>
        <w:rPr/>
      </w:pPr>
      <w:bookmarkEnd w:id="482"/>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دور شدن مردم از اهل بیت علیهم السلام ؛</w:t>
      </w:r>
    </w:p>
    <w:p>
      <w:pPr>
        <w:pStyle w:val="BookText"/>
        <w:rPr/>
      </w:pPr>
      <w:r>
        <w:rPr>
          <w:rFonts w:ascii="IRNazanin" w:hAnsi="IRNazanin" w:eastAsia="IRNazanin"/>
          <w:color w:val="111111"/>
          <w:sz w:val="28"/>
          <w:sz w:val="28"/>
          <w:szCs w:val="28"/>
          <w:rtl w:val="true"/>
          <w:lang w:bidi="fa-IR"/>
        </w:rPr>
        <w:t>ـ بر سر کار آمدن حکومت‌های نامشروع؛</w:t>
      </w:r>
    </w:p>
    <w:p>
      <w:pPr>
        <w:pStyle w:val="BookText"/>
        <w:rPr/>
      </w:pPr>
      <w:r>
        <w:rPr>
          <w:rFonts w:ascii="IRNazanin" w:hAnsi="IRNazanin" w:eastAsia="IRNazanin"/>
          <w:color w:val="111111"/>
          <w:sz w:val="28"/>
          <w:sz w:val="28"/>
          <w:szCs w:val="28"/>
          <w:rtl w:val="true"/>
          <w:lang w:bidi="fa-IR"/>
        </w:rPr>
        <w:t>ـ تسلط بیگانگان و دشمنان بر حکومت‌های اسلامی؛</w:t>
      </w:r>
    </w:p>
    <w:p>
      <w:pPr>
        <w:pStyle w:val="BookText"/>
        <w:rPr/>
      </w:pPr>
      <w:r>
        <w:rPr>
          <w:rFonts w:ascii="IRNazanin" w:hAnsi="IRNazanin" w:eastAsia="IRNazanin"/>
          <w:color w:val="111111"/>
          <w:sz w:val="28"/>
          <w:sz w:val="28"/>
          <w:szCs w:val="28"/>
          <w:rtl w:val="true"/>
          <w:lang w:bidi="fa-IR"/>
        </w:rPr>
        <w:t>ـ اعمال فشار از سوی جامعة جهانی و مجامع بین المللی؛</w:t>
      </w:r>
    </w:p>
    <w:p>
      <w:pPr>
        <w:pStyle w:val="BookText"/>
        <w:rPr/>
      </w:pPr>
      <w:r>
        <w:rPr>
          <w:rFonts w:ascii="IRNazanin" w:hAnsi="IRNazanin" w:eastAsia="IRNazanin"/>
          <w:color w:val="111111"/>
          <w:sz w:val="28"/>
          <w:sz w:val="28"/>
          <w:szCs w:val="28"/>
          <w:rtl w:val="true"/>
          <w:lang w:bidi="fa-IR"/>
        </w:rPr>
        <w:t>ـ از بین رفتن منابع و کتب اسلامی؛</w:t>
      </w:r>
    </w:p>
    <w:p>
      <w:pPr>
        <w:pStyle w:val="BookText"/>
        <w:rPr/>
      </w:pPr>
      <w:r>
        <w:rPr>
          <w:rFonts w:ascii="IRNazanin" w:hAnsi="IRNazanin" w:eastAsia="IRNazanin"/>
          <w:color w:val="111111"/>
          <w:sz w:val="28"/>
          <w:sz w:val="28"/>
          <w:szCs w:val="28"/>
          <w:rtl w:val="true"/>
          <w:lang w:bidi="fa-IR"/>
        </w:rPr>
        <w:t>ـ دوری مردم از معنویات و گرایش به مادیات و تجمل پرستی؛</w:t>
      </w:r>
    </w:p>
    <w:p>
      <w:pPr>
        <w:pStyle w:val="BookText"/>
        <w:rPr/>
      </w:pPr>
      <w:r>
        <w:rPr>
          <w:rFonts w:ascii="IRNazanin" w:hAnsi="IRNazanin" w:eastAsia="IRNazanin"/>
          <w:color w:val="111111"/>
          <w:sz w:val="28"/>
          <w:sz w:val="28"/>
          <w:szCs w:val="28"/>
          <w:rtl w:val="true"/>
          <w:lang w:bidi="fa-IR"/>
        </w:rPr>
        <w:t>ـ تکثرگرایی و قرائت‌های مختلف از دین؛</w:t>
      </w:r>
    </w:p>
    <w:p>
      <w:pPr>
        <w:pStyle w:val="BookText"/>
        <w:rPr/>
      </w:pPr>
      <w:r>
        <w:rPr>
          <w:rFonts w:ascii="IRNazanin" w:hAnsi="IRNazanin" w:eastAsia="IRNazanin"/>
          <w:color w:val="111111"/>
          <w:sz w:val="28"/>
          <w:sz w:val="28"/>
          <w:szCs w:val="28"/>
          <w:rtl w:val="true"/>
          <w:lang w:bidi="fa-IR"/>
        </w:rPr>
        <w:t>ـ جدایی دین از سیاست؛</w:t>
      </w:r>
    </w:p>
    <w:p>
      <w:pPr>
        <w:pStyle w:val="BookText"/>
        <w:rPr/>
      </w:pPr>
      <w:r>
        <w:rPr>
          <w:rFonts w:ascii="IRNazanin" w:hAnsi="IRNazanin" w:eastAsia="IRNazanin"/>
          <w:color w:val="111111"/>
          <w:sz w:val="28"/>
          <w:sz w:val="28"/>
          <w:szCs w:val="28"/>
          <w:rtl w:val="true"/>
          <w:lang w:bidi="fa-IR"/>
        </w:rPr>
        <w:t>ـ عدم مراجعه به علما برای فهم معارف</w:t>
      </w:r>
      <w:r>
        <w:rPr>
          <w:rFonts w:eastAsia="IRNazanin" w:cs="IRNazanin"/>
          <w:color w:val="111111"/>
          <w:sz w:val="28"/>
          <w:szCs w:val="28"/>
          <w:rtl w:val="true"/>
          <w:lang w:bidi="fa-IR"/>
        </w:rPr>
        <w:t>.</w:t>
      </w:r>
    </w:p>
    <w:p>
      <w:pPr>
        <w:pStyle w:val="Heading5"/>
        <w:numPr>
          <w:ilvl w:val="4"/>
          <w:numId w:val="1"/>
        </w:numPr>
        <w:rPr/>
      </w:pPr>
      <w:bookmarkStart w:id="483" w:name="__RefHeading___Toc567405_2749589250"/>
      <w:bookmarkStart w:id="484" w:name="_Toc180"/>
      <w:bookmarkEnd w:id="483"/>
      <w:r>
        <w:rPr/>
        <w:t>2-2</w:t>
      </w:r>
      <w:r>
        <w:rPr>
          <w:rtl w:val="true"/>
        </w:rPr>
        <w:t xml:space="preserve">. </w:t>
      </w:r>
      <w:r>
        <w:rPr>
          <w:rtl w:val="true"/>
        </w:rPr>
        <w:t>مصادیق آسیب ها</w:t>
      </w:r>
      <w:bookmarkEnd w:id="484"/>
    </w:p>
    <w:p>
      <w:pPr>
        <w:pStyle w:val="Heading6"/>
        <w:numPr>
          <w:ilvl w:val="5"/>
          <w:numId w:val="1"/>
        </w:numPr>
        <w:rPr/>
      </w:pPr>
      <w:bookmarkStart w:id="485" w:name="__RefHeading___Toc567407_2749589250"/>
      <w:bookmarkStart w:id="486" w:name="_Toc181"/>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همزمان با رحلت پیامبر گرامی اسلام صلی الله علیه و آله و سلم آسیب‌های جدی متوجه دین و دینداری شد و عوامل مختلفی هم چنان بر تعداد این آسیب‌ها و انحراف‌ها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قسمت به آن اشاره می‌کنیم، بخشی از احکامی است که در عصر حاضر، بیشتر مورد ابتلا بوده و ما شاهد فاصله گرفتن مردم از آن‌ها هستیم</w:t>
      </w:r>
      <w:r>
        <w:rPr>
          <w:rFonts w:eastAsia="IRNazanin" w:cs="IRNazanin"/>
          <w:color w:val="111111"/>
          <w:sz w:val="28"/>
          <w:szCs w:val="28"/>
          <w:rtl w:val="true"/>
          <w:lang w:bidi="fa-IR"/>
        </w:rPr>
        <w:t>.</w:t>
      </w:r>
    </w:p>
    <w:p>
      <w:pPr>
        <w:pStyle w:val="Heading6"/>
        <w:numPr>
          <w:ilvl w:val="5"/>
          <w:numId w:val="1"/>
        </w:numPr>
        <w:rPr/>
      </w:pPr>
      <w:bookmarkStart w:id="487" w:name="__RefHeading___Toc567409_2749589250"/>
      <w:bookmarkStart w:id="488" w:name="_Toc182"/>
      <w:bookmarkEnd w:id="487"/>
      <w:r>
        <w:rPr>
          <w:rtl w:val="true"/>
        </w:rPr>
        <w:t>الف</w:t>
      </w:r>
      <w:r>
        <w:rPr>
          <w:rtl w:val="true"/>
        </w:rPr>
        <w:t xml:space="preserve">. </w:t>
      </w:r>
      <w:r>
        <w:rPr>
          <w:rtl w:val="true"/>
        </w:rPr>
        <w:t>امر به معروف و نهی از منکر</w:t>
      </w:r>
      <w:bookmarkEnd w:id="48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تأکید فراوان آیات و روایات بر این فریضة مهم، متأسفانه در جامعة امروز، کمتر شاهد عمل به این فریضه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پاره‌ای موارد از این فریضه جلوگیری شده و آمر به معروف و ناهی از منکر مورد خشم و عتاب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خداوند</w:t>
      </w:r>
      <w:bookmarkStart w:id="489" w:name="pg3008_30179"/>
    </w:p>
    <w:p>
      <w:pPr>
        <w:pStyle w:val="BookText"/>
        <w:rPr/>
      </w:pPr>
      <w:bookmarkEnd w:id="489"/>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ولتکن منکم امة یدعون الی الخیر و یأمرون بالمعروف و ینهون عن المنکر و اولئک هم المفلحون؛</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باید از میان شما جمعی دعوت به نیکی و امر به معروف و نهی از منکر کنند و آنان،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عظام تقلید</w:t>
      </w:r>
      <w:r>
        <w:rPr>
          <w:rStyle w:val="FootnoteAnchor"/>
          <w:rtl w:val="true"/>
        </w:rPr>
        <w:footnoteReference w:id="390"/>
      </w:r>
      <w:r>
        <w:rPr>
          <w:rFonts w:ascii="IRNazanin" w:hAnsi="IRNazanin" w:eastAsia="IRNazanin"/>
          <w:color w:val="111111"/>
          <w:sz w:val="28"/>
          <w:sz w:val="28"/>
          <w:szCs w:val="28"/>
          <w:rtl w:val="true"/>
          <w:lang w:bidi="fa-IR"/>
        </w:rPr>
        <w:t>نیز، امر به معروف و نهی از منکر را بر هر مکلفی واجب می‌دانند</w:t>
      </w:r>
      <w:r>
        <w:rPr>
          <w:rFonts w:eastAsia="IRNazanin" w:cs="IRNazanin"/>
          <w:color w:val="111111"/>
          <w:sz w:val="28"/>
          <w:szCs w:val="28"/>
          <w:rtl w:val="true"/>
          <w:lang w:bidi="fa-IR"/>
        </w:rPr>
        <w:t>.</w:t>
      </w:r>
    </w:p>
    <w:p>
      <w:pPr>
        <w:pStyle w:val="Heading6"/>
        <w:numPr>
          <w:ilvl w:val="5"/>
          <w:numId w:val="1"/>
        </w:numPr>
        <w:rPr/>
      </w:pPr>
      <w:bookmarkStart w:id="490" w:name="__RefHeading___Toc567411_2749589250"/>
      <w:bookmarkStart w:id="491" w:name="_Toc183"/>
      <w:bookmarkEnd w:id="490"/>
      <w:r>
        <w:rPr>
          <w:rtl w:val="true"/>
        </w:rPr>
        <w:t>ب</w:t>
      </w:r>
      <w:r>
        <w:rPr>
          <w:rtl w:val="true"/>
        </w:rPr>
        <w:t xml:space="preserve">. </w:t>
      </w:r>
      <w:r>
        <w:rPr>
          <w:rtl w:val="true"/>
        </w:rPr>
        <w:t>حجاب</w:t>
      </w:r>
      <w:bookmarkEnd w:id="491"/>
    </w:p>
    <w:p>
      <w:pPr>
        <w:pStyle w:val="BookText"/>
        <w:rPr/>
      </w:pPr>
      <w:r>
        <w:rPr>
          <w:rFonts w:ascii="IRNazanin" w:hAnsi="IRNazanin" w:eastAsia="IRNazanin"/>
          <w:color w:val="111111"/>
          <w:sz w:val="28"/>
          <w:sz w:val="28"/>
          <w:szCs w:val="28"/>
          <w:rtl w:val="true"/>
          <w:lang w:bidi="fa-IR"/>
        </w:rPr>
        <w:t>قرآن به زنان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ولیضربن بخمرهن علی جیوبهن؛</w:t>
      </w:r>
      <w:r>
        <w:rPr>
          <w:rStyle w:val="FootnoteAnchor"/>
          <w:rtl w:val="true"/>
        </w:rPr>
        <w:footnoteReference w:id="391"/>
      </w:r>
      <w:r>
        <w:rPr>
          <w:rFonts w:ascii="IRNazanin" w:hAnsi="IRNazanin" w:eastAsia="IRNazanin"/>
          <w:color w:val="111111"/>
          <w:sz w:val="28"/>
          <w:sz w:val="28"/>
          <w:szCs w:val="28"/>
          <w:rtl w:val="true"/>
          <w:lang w:bidi="fa-IR"/>
        </w:rPr>
        <w:t>روسری‌های خود را بر سینة خود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حجاب و عفاف از نظر بیشتر مراجع، جزء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می‌فرماید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جنایتی از این بزرگ‌تر نسبت به زن هست که زن را با آرایش، مد و جلوه گری زیور آلات سرگرم کنند و از او به عنوان یک ابزار و وسیله استفاده کنند؟ امروز سر و سینه را از زیور آلات پر کردن و آرایش و مد و لباس را بت قرار دادن برای زن انقلابی مسلمان،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بهترین حجاب و</w:t>
      </w:r>
      <w:bookmarkStart w:id="492" w:name="pg3008_30180"/>
    </w:p>
    <w:p>
      <w:pPr>
        <w:pStyle w:val="BookText"/>
        <w:rPr/>
      </w:pPr>
      <w:bookmarkEnd w:id="492"/>
      <w:r>
        <w:rPr>
          <w:rFonts w:ascii="IRNazanin" w:hAnsi="IRNazanin" w:eastAsia="IRNazanin"/>
          <w:color w:val="111111"/>
          <w:sz w:val="28"/>
          <w:sz w:val="28"/>
          <w:szCs w:val="28"/>
          <w:rtl w:val="true"/>
          <w:lang w:bidi="fa-IR"/>
        </w:rPr>
        <w:t>نشانه ملی ماست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امروزه دشمنان ما می‌کوشند تا از طریق ماهواره‌ها و اینترنت و ارائه مدهای مبتذل که با فرهنگ اسلامی ـ ملی ما مغایر است، جوانان و زنان ما را به فساد و بی‌بند و باری بکشند و از این راه، بنیان خانواده و جامعه را متزلزل و فرهنگ غربی را جایگزین فرهنگ اسلامی کنند</w:t>
      </w:r>
      <w:r>
        <w:rPr>
          <w:rFonts w:eastAsia="IRNazanin" w:cs="IRNazanin"/>
          <w:color w:val="111111"/>
          <w:sz w:val="28"/>
          <w:szCs w:val="28"/>
          <w:rtl w:val="true"/>
          <w:lang w:bidi="fa-IR"/>
        </w:rPr>
        <w:t>.</w:t>
      </w:r>
    </w:p>
    <w:p>
      <w:pPr>
        <w:pStyle w:val="Heading6"/>
        <w:numPr>
          <w:ilvl w:val="5"/>
          <w:numId w:val="1"/>
        </w:numPr>
        <w:rPr/>
      </w:pPr>
      <w:bookmarkStart w:id="493" w:name="__RefHeading___Toc567413_2749589250"/>
      <w:bookmarkStart w:id="494" w:name="_Toc184"/>
      <w:bookmarkEnd w:id="493"/>
      <w:r>
        <w:rPr>
          <w:rtl w:val="true"/>
        </w:rPr>
        <w:t>ج</w:t>
      </w:r>
      <w:r>
        <w:rPr>
          <w:rtl w:val="true"/>
        </w:rPr>
        <w:t xml:space="preserve">. </w:t>
      </w:r>
      <w:r>
        <w:rPr>
          <w:rtl w:val="true"/>
        </w:rPr>
        <w:t>آرایش زنان</w:t>
      </w:r>
      <w:bookmarkEnd w:id="494"/>
    </w:p>
    <w:p>
      <w:pPr>
        <w:pStyle w:val="BookText"/>
        <w:rPr/>
      </w:pPr>
      <w:r>
        <w:rPr>
          <w:rFonts w:ascii="IRNazanin" w:hAnsi="IRNazanin" w:eastAsia="IRNazanin"/>
          <w:color w:val="111111"/>
          <w:sz w:val="28"/>
          <w:sz w:val="28"/>
          <w:szCs w:val="28"/>
          <w:rtl w:val="true"/>
          <w:lang w:bidi="fa-IR"/>
        </w:rPr>
        <w:t>تمام مراجع تقلید، آرایش کردن زن، در مقابل نامحرم را حرام می‌دانند؛ اما آنچه امروزه در جامعة خود مشاهده می‌کنیم، آن است که آرایش کردن زنان و حضور آنان در جامعه، یک افتخار به حساب آمده و اگر کسی بدون آرایش در انظار دیگران ظاهر شود، عقب افتاده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مردها نیز همسران خود را به این کار تشویق می‌کنند و حال آنکه قرآن کریم صریحاً می‌فرماید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ولایبدین زینتهن الاّ ما ظهر منها</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ولا یبدین زینتهن الاّ لبعولتهن أو ابائهن أو اباء بعولتهن أو ابنائهن أو ابناء بعولتهن أو إخوانهن أو بنی اخواتهن أو نسائهن أو ما ملکت ایمانهن أو التابعین غیر اولی الاربه من الرجال أو الطفل الذین لم یظهروا علی عورات النساء ولا یضربن بأرجلهن لیعلم ما یخفین من زینتهن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به زنان مؤمن بگو زینت خود را جز آن مقدار که نمایان است، آشکار نکنند… و زینت خود را آشکار نسازند</w:t>
      </w:r>
      <w:bookmarkStart w:id="495" w:name="pg3008_30181"/>
    </w:p>
    <w:p>
      <w:pPr>
        <w:pStyle w:val="BookText"/>
        <w:rPr/>
      </w:pPr>
      <w:bookmarkEnd w:id="495"/>
      <w:r>
        <w:rPr>
          <w:rFonts w:ascii="IRNazanin" w:hAnsi="IRNazanin" w:eastAsia="IRNazanin"/>
          <w:color w:val="111111"/>
          <w:sz w:val="28"/>
          <w:sz w:val="28"/>
          <w:szCs w:val="28"/>
          <w:rtl w:val="true"/>
          <w:lang w:bidi="fa-IR"/>
        </w:rPr>
        <w:t>مگر برای شوهرانشان یا پدرانشان یا پدرشوهرانشان یا پسرانشان یا پسران همسرانشان، یا برادرانشان یا پسران برادرانشان یا پسران خواهرانشان یا زنان هم کیششان یا بردگانشان یا افراد سفیه که تمایلی به زن ندارند یا کودکانی که از امور جنسی مربوط به زنان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راه رفتن، پاهای خود را به زمین نزنند، تا زینت پنهانیشان دانسته شود</w:t>
      </w:r>
      <w:r>
        <w:rPr>
          <w:rFonts w:eastAsia="IRNazanin" w:cs="IRNazanin"/>
          <w:color w:val="111111"/>
          <w:sz w:val="28"/>
          <w:szCs w:val="28"/>
          <w:rtl w:val="true"/>
          <w:lang w:bidi="fa-IR"/>
        </w:rPr>
        <w:t>.</w:t>
      </w:r>
    </w:p>
    <w:p>
      <w:pPr>
        <w:pStyle w:val="Heading6"/>
        <w:numPr>
          <w:ilvl w:val="5"/>
          <w:numId w:val="1"/>
        </w:numPr>
        <w:rPr/>
      </w:pPr>
      <w:bookmarkStart w:id="496" w:name="__RefHeading___Toc567415_2749589250"/>
      <w:bookmarkStart w:id="497" w:name="_Toc185"/>
      <w:bookmarkEnd w:id="496"/>
      <w:r>
        <w:rPr>
          <w:rtl w:val="true"/>
        </w:rPr>
        <w:t>د</w:t>
      </w:r>
      <w:r>
        <w:rPr>
          <w:rtl w:val="true"/>
        </w:rPr>
        <w:t xml:space="preserve">. </w:t>
      </w:r>
      <w:r>
        <w:rPr>
          <w:rtl w:val="true"/>
        </w:rPr>
        <w:t>روابط زن و مرد</w:t>
      </w:r>
      <w:bookmarkEnd w:id="497"/>
    </w:p>
    <w:p>
      <w:pPr>
        <w:pStyle w:val="BookText"/>
        <w:rPr/>
      </w:pPr>
      <w:r>
        <w:rPr>
          <w:rFonts w:ascii="IRNazanin" w:hAnsi="IRNazanin" w:eastAsia="IRNazanin"/>
          <w:color w:val="111111"/>
          <w:sz w:val="28"/>
          <w:sz w:val="28"/>
          <w:szCs w:val="28"/>
          <w:rtl w:val="true"/>
          <w:lang w:bidi="fa-IR"/>
        </w:rPr>
        <w:t>برخلاف تأکید فراوان قرآن به مراقبت در برخورد زن و مرد، در جامعة ما روابط زن و مرد و یا دختر و پسر، بسیار عادی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ابصارهم؛</w:t>
      </w:r>
      <w:r>
        <w:rPr>
          <w:rStyle w:val="FootnoteAnchor"/>
          <w:rtl w:val="true"/>
        </w:rPr>
        <w:footnoteReference w:id="395"/>
      </w:r>
      <w:r>
        <w:rPr>
          <w:rFonts w:ascii="IRNazanin" w:hAnsi="IRNazanin" w:eastAsia="IRNazanin"/>
          <w:color w:val="111111"/>
          <w:sz w:val="28"/>
          <w:sz w:val="28"/>
          <w:szCs w:val="28"/>
          <w:rtl w:val="true"/>
          <w:lang w:bidi="fa-IR"/>
        </w:rPr>
        <w:t>به مردان مؤمن بگو چشم‌های خود را فرو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للمؤمنات یغضضن من ابصارهن؛</w:t>
      </w:r>
      <w:r>
        <w:rPr>
          <w:rStyle w:val="FootnoteAnchor"/>
          <w:rtl w:val="true"/>
        </w:rPr>
        <w:footnoteReference w:id="396"/>
      </w:r>
      <w:r>
        <w:rPr>
          <w:rFonts w:ascii="IRNazanin" w:hAnsi="IRNazanin" w:eastAsia="IRNazanin"/>
          <w:color w:val="111111"/>
          <w:sz w:val="28"/>
          <w:sz w:val="28"/>
          <w:szCs w:val="28"/>
          <w:rtl w:val="true"/>
          <w:lang w:bidi="fa-IR"/>
        </w:rPr>
        <w:t xml:space="preserve">به زنان با 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 توصیه به عفت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لیستعفف الذین لایجدون نکاحاً حتی یغنیهم الله من فضله؛</w:t>
      </w:r>
      <w:r>
        <w:rPr>
          <w:rStyle w:val="FootnoteAnchor"/>
          <w:rtl w:val="true"/>
        </w:rPr>
        <w:footnoteReference w:id="397"/>
      </w:r>
      <w:r>
        <w:rPr>
          <w:rFonts w:ascii="IRNazanin" w:hAnsi="IRNazanin" w:eastAsia="IRNazanin"/>
          <w:color w:val="111111"/>
          <w:sz w:val="28"/>
          <w:sz w:val="28"/>
          <w:szCs w:val="28"/>
          <w:rtl w:val="true"/>
          <w:lang w:bidi="fa-IR"/>
        </w:rPr>
        <w:t>و کسانی که امکانی برای ازدواج نمی‌یابند باید پاکدامنی پیشه کنند، تا خداوند از فضل خود آنان را بی‌نیاز گرداند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نگاه ها، صحبت‌ها و شوخی‌های زن و مرد نامحرم، دیگر قبحی ندارد و گناه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طبق آیات و روایات برای</w:t>
      </w:r>
      <w:bookmarkStart w:id="498" w:name="pg3008_30182"/>
    </w:p>
    <w:p>
      <w:pPr>
        <w:pStyle w:val="BookText"/>
        <w:rPr/>
      </w:pPr>
      <w:bookmarkEnd w:id="498"/>
      <w:r>
        <w:rPr>
          <w:rFonts w:ascii="IRNazanin" w:hAnsi="IRNazanin" w:eastAsia="IRNazanin"/>
          <w:color w:val="111111"/>
          <w:sz w:val="28"/>
          <w:sz w:val="28"/>
          <w:szCs w:val="28"/>
          <w:rtl w:val="true"/>
          <w:lang w:bidi="fa-IR"/>
        </w:rPr>
        <w:t>صحبت کردن مرد با زن نامحرم دو شرط قرار داده اند؛ یکی اینکه به قصد لذت نباشد و دیگر اینکه با این صحبت کردن، خوف آلودگی به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صحبت کردن زن با مرد نامحرم علاوه بر دو شرط فوق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هنگام صحبت کردن با مرد، صدای خود را ترقیق و تلطیف کند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نامه نگاری، ایمیل، چت و روابطی از این نوع نیز اگر جنبه عاشقانه و شهوانی داشته باشد، جایز نمی‌باشد</w:t>
      </w:r>
      <w:r>
        <w:rPr>
          <w:rFonts w:eastAsia="IRNazanin" w:cs="IRNazanin"/>
          <w:color w:val="111111"/>
          <w:sz w:val="28"/>
          <w:szCs w:val="28"/>
          <w:rtl w:val="true"/>
          <w:lang w:bidi="fa-IR"/>
        </w:rPr>
        <w:t>.</w:t>
      </w:r>
      <w:r>
        <w:rPr>
          <w:rStyle w:val="FootnoteAnchor"/>
          <w:rtl w:val="true"/>
        </w:rPr>
        <w:footnoteReference w:id="399"/>
      </w:r>
    </w:p>
    <w:p>
      <w:pPr>
        <w:pStyle w:val="Heading6"/>
        <w:numPr>
          <w:ilvl w:val="5"/>
          <w:numId w:val="1"/>
        </w:numPr>
        <w:rPr/>
      </w:pPr>
      <w:bookmarkStart w:id="499" w:name="__RefHeading___Toc567417_2749589250"/>
      <w:bookmarkStart w:id="500" w:name="_Toc186"/>
      <w:bookmarkEnd w:id="499"/>
      <w:r>
        <w:rPr>
          <w:rtl w:val="true"/>
        </w:rPr>
        <w:t>ه</w:t>
      </w:r>
      <w:r>
        <w:rPr>
          <w:rtl w:val="true"/>
        </w:rPr>
        <w:t xml:space="preserve">. </w:t>
      </w:r>
      <w:r>
        <w:rPr>
          <w:rtl w:val="true"/>
        </w:rPr>
        <w:t>موسیقی و غنا</w:t>
      </w:r>
      <w:bookmarkEnd w:id="500"/>
    </w:p>
    <w:p>
      <w:pPr>
        <w:pStyle w:val="BookText"/>
        <w:rPr/>
      </w:pPr>
      <w:r>
        <w:rPr>
          <w:rFonts w:ascii="IRNazanin" w:hAnsi="IRNazanin" w:eastAsia="IRNazanin"/>
          <w:color w:val="111111"/>
          <w:sz w:val="28"/>
          <w:sz w:val="28"/>
          <w:szCs w:val="28"/>
          <w:rtl w:val="true"/>
          <w:lang w:bidi="fa-IR"/>
        </w:rPr>
        <w:t>خوانندگی مطرب و لهوی متناسب با مجالس عیش و نوش را غنا، و نوازندگی با همین اوصاف را موسیقی می‌گویند که هر دو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سنتی یا غیرسنتی بودن هم در این حکم،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در شرح آیة 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الغناء و الملاهی</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یعنی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شریف غنا و امور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مؤمن از هر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می‌کند که یکی از مصادیق آن، غنا و موسیقی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خوانندگی و نوازندگی لهوی، حرام است، بلکه گوش دادن به آن نیز از نظر مراجع تقلید،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ابزار آلات موسیقی نیز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bookmarkStart w:id="501" w:name="pg3008_30183"/>
    </w:p>
    <w:p>
      <w:pPr>
        <w:pStyle w:val="BookText"/>
        <w:rPr/>
      </w:pPr>
      <w:bookmarkEnd w:id="501"/>
      <w:r>
        <w:rPr>
          <w:rFonts w:ascii="IRNazanin" w:hAnsi="IRNazanin" w:eastAsia="IRNazanin"/>
          <w:color w:val="111111"/>
          <w:sz w:val="28"/>
          <w:sz w:val="28"/>
          <w:szCs w:val="28"/>
          <w:rtl w:val="true"/>
          <w:lang w:bidi="fa-IR"/>
        </w:rPr>
        <w:t>فرشتگان به خانه‌ای که شراب و دف و تنبور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وسایل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وسایل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وارد نمی‌شوند و دعای اهل خانه مستجاب نمی‌شود و خیر و برکت هم از آنجا می‌رود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گاهی احترام خوانندگان و نوازندگان مطرب از قاریان قرآن هم بیشتر می‌شود و بودجه‌های کلانی از بیت المال صرف برگزاری کنسرت ها، مجالس موسیقی و تجلیل از این خوانندگان و نوازندگان می‌گردد</w:t>
      </w:r>
      <w:r>
        <w:rPr>
          <w:rFonts w:eastAsia="IRNazanin" w:cs="IRNazanin"/>
          <w:color w:val="111111"/>
          <w:sz w:val="28"/>
          <w:szCs w:val="28"/>
          <w:rtl w:val="true"/>
          <w:lang w:bidi="fa-IR"/>
        </w:rPr>
        <w:t>.</w:t>
      </w:r>
    </w:p>
    <w:p>
      <w:pPr>
        <w:pStyle w:val="Heading6"/>
        <w:numPr>
          <w:ilvl w:val="5"/>
          <w:numId w:val="1"/>
        </w:numPr>
        <w:rPr/>
      </w:pPr>
      <w:bookmarkStart w:id="502" w:name="__RefHeading___Toc567419_2749589250"/>
      <w:bookmarkStart w:id="503" w:name="_Toc187"/>
      <w:bookmarkEnd w:id="502"/>
      <w:r>
        <w:rPr>
          <w:rtl w:val="true"/>
        </w:rPr>
        <w:t>و</w:t>
      </w:r>
      <w:r>
        <w:rPr>
          <w:rtl w:val="true"/>
        </w:rPr>
        <w:t xml:space="preserve">. </w:t>
      </w:r>
      <w:r>
        <w:rPr>
          <w:rtl w:val="true"/>
        </w:rPr>
        <w:t>رقص</w:t>
      </w:r>
      <w:bookmarkEnd w:id="503"/>
    </w:p>
    <w:p>
      <w:pPr>
        <w:pStyle w:val="BookText"/>
        <w:rPr/>
      </w:pPr>
      <w:r>
        <w:rPr>
          <w:rFonts w:ascii="IRNazanin" w:hAnsi="IRNazanin" w:eastAsia="IRNazanin"/>
          <w:color w:val="111111"/>
          <w:sz w:val="28"/>
          <w:sz w:val="28"/>
          <w:szCs w:val="28"/>
          <w:rtl w:val="true"/>
          <w:lang w:bidi="fa-IR"/>
        </w:rPr>
        <w:t>امام صادق علیه السلام از پیامبر گرامی اسلام صلی الله علیه و آله و سلم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انهاکم عن الزفن و المزمار و عن الکوبات و الکبرات؛</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شما را از رقص و آلات خوانندگی و طبل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بزرگ، نهی می‌کنم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نظر فقها، رقص یا مطلقاً حرام است</w:t>
      </w:r>
      <w:r>
        <w:rPr>
          <w:rStyle w:val="FootnoteAnchor"/>
          <w:rtl w:val="true"/>
        </w:rPr>
        <w:footnoteReference w:id="403"/>
      </w:r>
      <w:r>
        <w:rPr>
          <w:rFonts w:ascii="IRNazanin" w:hAnsi="IRNazanin" w:eastAsia="IRNazanin"/>
          <w:color w:val="111111"/>
          <w:sz w:val="28"/>
          <w:sz w:val="28"/>
          <w:szCs w:val="28"/>
          <w:rtl w:val="true"/>
          <w:lang w:bidi="fa-IR"/>
        </w:rPr>
        <w:t>یا فقط رقص زن برای شوهر جایز است؛ بنابراین رقص در مجالس عروسی ـ حتی در مقابل زنان ـ، رقص در مجالس جشن و شادی ـ حتی مولودی ائمه علیهم السلام ـ، رقص زن برای زن، رقص مرد برای مرد و رقص مرد برای همسرش،</w:t>
      </w:r>
      <w:bookmarkStart w:id="504" w:name="pg3008_30184"/>
    </w:p>
    <w:p>
      <w:pPr>
        <w:pStyle w:val="BookText"/>
        <w:rPr/>
      </w:pPr>
      <w:bookmarkEnd w:id="504"/>
      <w:r>
        <w:rPr>
          <w:rFonts w:ascii="IRNazanin" w:hAnsi="IRNazanin" w:eastAsia="IRNazanin"/>
          <w:color w:val="111111"/>
          <w:sz w:val="28"/>
          <w:sz w:val="28"/>
          <w:szCs w:val="28"/>
          <w:rtl w:val="true"/>
          <w:lang w:bidi="fa-IR"/>
        </w:rPr>
        <w:t>همه از مصادیق رقص حرام هستند که باید از آن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امروزه وضعیت جامعه ما این گونه است؟</w:t>
      </w:r>
      <w:r>
        <w:rPr>
          <w:rFonts w:eastAsia="IRNazanin" w:cs="IRNazanin"/>
          <w:color w:val="111111"/>
          <w:sz w:val="28"/>
          <w:szCs w:val="28"/>
          <w:rtl w:val="true"/>
          <w:lang w:bidi="fa-IR"/>
        </w:rPr>
        <w:t>!</w:t>
      </w:r>
    </w:p>
    <w:p>
      <w:pPr>
        <w:pStyle w:val="Heading6"/>
        <w:numPr>
          <w:ilvl w:val="5"/>
          <w:numId w:val="1"/>
        </w:numPr>
        <w:rPr/>
      </w:pPr>
      <w:bookmarkStart w:id="505" w:name="__RefHeading___Toc567421_2749589250"/>
      <w:bookmarkStart w:id="506" w:name="_Toc188"/>
      <w:bookmarkEnd w:id="505"/>
      <w:r>
        <w:rPr>
          <w:rtl w:val="true"/>
        </w:rPr>
        <w:t>ز</w:t>
      </w:r>
      <w:r>
        <w:rPr>
          <w:rtl w:val="true"/>
        </w:rPr>
        <w:t xml:space="preserve">. </w:t>
      </w:r>
      <w:r>
        <w:rPr>
          <w:rtl w:val="true"/>
        </w:rPr>
        <w:t>ربا</w:t>
      </w:r>
      <w:bookmarkEnd w:id="506"/>
    </w:p>
    <w:p>
      <w:pPr>
        <w:pStyle w:val="BookText"/>
        <w:rPr/>
      </w:pPr>
      <w:r>
        <w:rPr>
          <w:rFonts w:ascii="IRNazanin" w:hAnsi="IRNazanin" w:eastAsia="IRNazanin"/>
          <w:color w:val="111111"/>
          <w:sz w:val="28"/>
          <w:sz w:val="28"/>
          <w:szCs w:val="28"/>
          <w:rtl w:val="true"/>
          <w:lang w:bidi="fa-IR"/>
        </w:rPr>
        <w:t>حرمت ربا بر هیچ کس پوشیده نیست و آیات و روایات به آن تصریح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 و حرّم الربا؛</w:t>
      </w:r>
      <w:r>
        <w:rPr>
          <w:rStyle w:val="FootnoteAnchor"/>
          <w:rtl w:val="true"/>
        </w:rPr>
        <w:footnoteReference w:id="404"/>
      </w:r>
      <w:r>
        <w:rPr>
          <w:rFonts w:ascii="IRNazanin" w:hAnsi="IRNazanin" w:eastAsia="IRNazanin"/>
          <w:color w:val="111111"/>
          <w:sz w:val="28"/>
          <w:sz w:val="28"/>
          <w:szCs w:val="28"/>
          <w:rtl w:val="true"/>
          <w:lang w:bidi="fa-IR"/>
        </w:rPr>
        <w:t>خداوند خرید و فروش را حلال و ربا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اتقوا الله و ذروا مابقی من الربا ان کنتم مؤمنین؛</w:t>
      </w:r>
      <w:r>
        <w:rPr>
          <w:rStyle w:val="FootnoteAnchor"/>
          <w:rtl w:val="true"/>
        </w:rPr>
        <w:footnoteReference w:id="405"/>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اگر واقعاً مؤمن هستید، ربایی را که از شما نزد مردم باقی مانده است واگذارید وآن را مطالبه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لاتأکلوا الربوا اضعافاً مضاعفة و اتقوا الله لعلکم تفلحون؛</w:t>
      </w:r>
      <w:r>
        <w:rPr>
          <w:rStyle w:val="FootnoteAnchor"/>
          <w:rtl w:val="true"/>
        </w:rPr>
        <w:footnoteReference w:id="406"/>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که با کاسته شدن اموال مردم، به چندین برابر افزایش می‌یابد، مخورید و از خدا پروا کنید، باشد که نیک بخت شوید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این آیات، بر حرمت ربا تأکید دارند و مؤمنان و متقیان را از آن برحذر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عجیبی از امام صادق علیه السلام دربارة ربا آمده است</w:t>
      </w:r>
      <w:r>
        <w:rPr>
          <w:rFonts w:eastAsia="IRNazanin" w:cs="IRNazanin"/>
          <w:color w:val="111111"/>
          <w:sz w:val="28"/>
          <w:szCs w:val="28"/>
          <w:rtl w:val="true"/>
          <w:lang w:bidi="fa-IR"/>
        </w:rPr>
        <w:t>:</w:t>
      </w:r>
      <w:bookmarkStart w:id="507" w:name="pg3008_30185"/>
    </w:p>
    <w:p>
      <w:pPr>
        <w:pStyle w:val="BookText"/>
        <w:rPr/>
      </w:pPr>
      <w:bookmarkEnd w:id="507"/>
      <w:r>
        <w:rPr>
          <w:rFonts w:ascii="IRNazanin" w:hAnsi="IRNazanin" w:eastAsia="IRNazanin"/>
          <w:color w:val="111111"/>
          <w:sz w:val="28"/>
          <w:sz w:val="28"/>
          <w:szCs w:val="28"/>
          <w:rtl w:val="true"/>
          <w:lang w:bidi="fa-IR"/>
        </w:rPr>
        <w:t>درهم رباً أشدّ من سبعین زنیة کلها بذات محرم؛</w:t>
      </w:r>
      <w:r>
        <w:rPr>
          <w:rStyle w:val="FootnoteAnchor"/>
          <w:rtl w:val="true"/>
        </w:rPr>
        <w:footnoteReference w:id="407"/>
      </w:r>
      <w:r>
        <w:rPr>
          <w:rFonts w:ascii="IRNazanin" w:hAnsi="IRNazanin" w:eastAsia="IRNazanin"/>
          <w:color w:val="111111"/>
          <w:sz w:val="28"/>
          <w:sz w:val="28"/>
          <w:szCs w:val="28"/>
          <w:rtl w:val="true"/>
          <w:lang w:bidi="fa-IR"/>
        </w:rPr>
        <w:t>یک درهم ربا از هفتاد زنای با محارم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وجود چنین آیات و روایاتی می‌توان پذیرفت که در جامعة اسلامی کسی مرتکب این گناه کبیره شود؟ آیا در جامعه به یک رباخوار یا ربا دهنده به چشم یک گناهکار نگاه می‌شود؟ آیا رباخوار از کار خودش احساس گناه یا شرمندگی می‌کند و یا اینکه ربا دادن و ربا گرفتن هم مثل یک معاملة حلال و بدون هیچ قبحی انجام می‌شود؟</w:t>
      </w:r>
    </w:p>
    <w:p>
      <w:pPr>
        <w:pStyle w:val="Heading6"/>
        <w:numPr>
          <w:ilvl w:val="5"/>
          <w:numId w:val="1"/>
        </w:numPr>
        <w:rPr/>
      </w:pPr>
      <w:bookmarkStart w:id="508" w:name="__RefHeading___Toc567423_2749589250"/>
      <w:bookmarkStart w:id="509" w:name="_Toc189"/>
      <w:bookmarkEnd w:id="508"/>
      <w:r>
        <w:rPr>
          <w:rtl w:val="true"/>
        </w:rPr>
        <w:t>ح</w:t>
      </w:r>
      <w:r>
        <w:rPr>
          <w:rtl w:val="true"/>
        </w:rPr>
        <w:t xml:space="preserve">. </w:t>
      </w:r>
      <w:r>
        <w:rPr>
          <w:rtl w:val="true"/>
        </w:rPr>
        <w:t>رشوه</w:t>
      </w:r>
      <w:bookmarkEnd w:id="509"/>
    </w:p>
    <w:p>
      <w:pPr>
        <w:pStyle w:val="BookText"/>
        <w:rPr/>
      </w:pPr>
      <w:r>
        <w:rPr>
          <w:rFonts w:ascii="IRNazanin" w:hAnsi="IRNazanin" w:eastAsia="IRNazanin"/>
          <w:color w:val="111111"/>
          <w:sz w:val="28"/>
          <w:sz w:val="28"/>
          <w:szCs w:val="28"/>
          <w:rtl w:val="true"/>
          <w:lang w:bidi="fa-IR"/>
        </w:rPr>
        <w:t>رشوه در باب قضاوت، مطلقاً حرام است و هیچ کس بر خلاف این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باب قضاوت نیز اگر باعث از بین رفتن حق دیگران باشد، حکم به تحریم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برخی اماکن – حتی به صورت 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دریافت می‌شود و حتی در صورتی که از پرداخت آن اجتناب شود از ارائه خدمات هم خودداری 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مورد محدود، فقط بخشی از احکام فراموش شدة اسلام است که ما آن را با توجه به کشور اسلامی خودمان که ام القرای ممالک اسلامی است، مورد توجه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bookmarkStart w:id="510" w:name="pg3008_30186"/>
    </w:p>
    <w:p>
      <w:pPr>
        <w:pStyle w:val="Heading4"/>
        <w:numPr>
          <w:ilvl w:val="3"/>
          <w:numId w:val="1"/>
        </w:numPr>
        <w:rPr/>
      </w:pPr>
      <w:bookmarkStart w:id="511" w:name="__RefHeading___Toc567425_2749589250"/>
      <w:bookmarkStart w:id="512" w:name="_Toc190"/>
      <w:bookmarkEnd w:id="510"/>
      <w:bookmarkEnd w:id="511"/>
      <w:r>
        <w:rPr/>
        <w:t>3</w:t>
      </w:r>
      <w:r>
        <w:rPr>
          <w:rtl w:val="true"/>
        </w:rPr>
        <w:t xml:space="preserve">. </w:t>
      </w:r>
      <w:r>
        <w:rPr>
          <w:rtl w:val="true"/>
        </w:rPr>
        <w:t>خطا در اجتهاد</w:t>
      </w:r>
      <w:bookmarkEnd w:id="512"/>
    </w:p>
    <w:p>
      <w:pPr>
        <w:pStyle w:val="BookText"/>
        <w:rPr/>
      </w:pPr>
      <w:r>
        <w:rPr>
          <w:rFonts w:ascii="IRNazanin" w:hAnsi="IRNazanin" w:eastAsia="IRNazanin"/>
          <w:color w:val="111111"/>
          <w:sz w:val="28"/>
          <w:sz w:val="28"/>
          <w:szCs w:val="28"/>
          <w:rtl w:val="true"/>
          <w:lang w:bidi="fa-IR"/>
        </w:rPr>
        <w:t>از آنجا که در دوران غیبت امام معصوم علیه السلام به سر می‌بریم و دسترسی به امام برای رسیدن به احکام و مسائل شرعی ممکن نیست و از سوی دیگر می‌دانیم که در دوران غیبت، تکلیف از ما برداشته نشده است؛ پس برای به دست آوردن احکام شرعی باید به سراغ مراجع تقلید رفت و احکام را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برای به دست آوردن حکم به یک سری اصول کلی و صحیح تمسک می‌کنند که نتیجة آن، رسیدن به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مکلفان را از تحیر و سرگردانی نجات می‌دهد و وظیفة آنان در عصر غیبت، عمل به همین احکام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این احکام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واقعی الهی است؟ به عبارت دیگر، آیا آنچه را که مجتهد به آن حکم می‌کند، همان است که خداوند نیز به آن حکم کرده است؟</w:t>
      </w:r>
    </w:p>
    <w:p>
      <w:pPr>
        <w:pStyle w:val="BookText"/>
        <w:rPr/>
      </w:pPr>
      <w:r>
        <w:rPr>
          <w:rFonts w:ascii="IRNazanin" w:hAnsi="IRNazanin" w:eastAsia="IRNazanin"/>
          <w:color w:val="111111"/>
          <w:sz w:val="28"/>
          <w:sz w:val="28"/>
          <w:szCs w:val="28"/>
          <w:rtl w:val="true"/>
          <w:lang w:bidi="fa-IR"/>
        </w:rPr>
        <w:t xml:space="preserve">پاسخ به این پرسش بحث مهمی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 و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آخوند خراسانی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عقلیات اتفاق نظر وجود دارد و همه متفق بر تخطئه هستند؛ اما در شرعیات، شیعه قائل به تخطئه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هر مسأله‌ای حکمی دارد که گاهی با اجتهاد به آن حکم می‌رسیم و گاهی به غیر آن دست می‌یابیم</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ـ آیت الله العظمی خویی، پس از آنکه احکام عقلیه را به دو قسم تقسیم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عقلیه محضه و احکام عقلیه‌ای که در احکام شرعیه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التصویب فی الاحکام العقلیة مطلقاً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تصویب در احکام عقلی به طور مطلق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قول به تصویب را در احکام شرعیه به عامه نسبت داده و در رد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بطلان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علاوه بر اجماع و روایاتی که دلالت می‌کند بر این که در هر واقعه‌ای خداوند حکمی دارد که بین عالم و جاهل مشترک است ـ اطلاقات ادلة احکام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اطلاق روایتی که دلالت بر وجوب یا حرمت چیزی می‌کند، ثبوت آن حکم است همچنین در حق کسی که اماره بر خلاف، نزد او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خطا در احکام ظاهریه متصور نیست پس به ناچار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به تصویب شد زیرا هر مجتهدی به وظیفة فعلیه‌اش علم دارد و جهلش نسبت به حکم واقعی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ـ آیت الله آقاضیاء عراقی، نیز قول به تخطئه در عقلیات را متفق علیه می‌داند و در شرعیات قول به تخطئه را به شیعه و قول به تصویب را به اهل سنت نسبت داده است</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آیت الله مؤمن، قول به تصویب در احکام شرعیه را به اهل سنت نسبت می‌دهد و در توضیح کلام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واقع و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 ای به حسب آراء فقهاء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ضعیفی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این نظریه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علامه سید محمدحسین تهرانی حکم حاکم شرع و مرجع تقلید و قاضی را اماره بر واقع می‌داند و موضوعیتی برای آن قائل نیست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می‌توانند از حکم یا نظر خود برگشته و عدول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مرجعی فتوای معینی دهد و سپس روشن شود که اشتباهی در آن بوده، بر او واجب است از نظرش عدول کند؛ زیرا نظرش موضوعیت ندارد و چیزی جز طریق نیست و معنای طریقیت نیز همین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نجم الدین طبسی همانند سایر علمای شیعه، قول به تخطئه را پذیرفته و می‌فرماید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فقهاء در استنباط حکم شرعی از یک سلسله قواعد و اصول بهره می‌جویند، گاهی حکمی را که استنباط کرده‌اند با حکم واقع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نتیجة آن استنباط برای مجتهد و مقلدینش حجت شرعی است</w:t>
      </w:r>
      <w:r>
        <w:rPr>
          <w:rFonts w:eastAsia="IRNazanin" w:cs="IRNazanin"/>
          <w:color w:val="111111"/>
          <w:sz w:val="28"/>
          <w:szCs w:val="28"/>
          <w:rtl w:val="true"/>
          <w:lang w:bidi="fa-IR"/>
        </w:rPr>
        <w:t>.</w:t>
      </w:r>
      <w:r>
        <w:rPr>
          <w:rStyle w:val="FootnoteAnchor"/>
          <w:rtl w:val="true"/>
        </w:rPr>
        <w:footnoteReference w:id="413"/>
      </w:r>
      <w:bookmarkStart w:id="513" w:name="pg3008_30189"/>
    </w:p>
    <w:p>
      <w:pPr>
        <w:pStyle w:val="BookText"/>
        <w:rPr/>
      </w:pPr>
      <w:bookmarkEnd w:id="513"/>
      <w:r>
        <w:rPr>
          <w:rFonts w:ascii="IRNazanin" w:hAnsi="IRNazanin" w:eastAsia="IRNazanin"/>
          <w:color w:val="111111"/>
          <w:sz w:val="28"/>
          <w:sz w:val="28"/>
          <w:szCs w:val="28"/>
          <w:rtl w:val="true"/>
          <w:lang w:bidi="fa-IR"/>
        </w:rPr>
        <w:t>پس حکم ظاهری به هنگام ندانستن حکم واقعی مطرح می‌شود که ممکن است آن حکم، مطابق واقع باشد و شاید هم مطابق واقع نباشد و چون در زمان ظهور امام مهدی علیه السلام احکام واقعی بیان می‌شود، این احتمال وجود دارد که با برخی احکام که در عصر غیبت بیان شده است متفاوت باشد؛ از این رو آن احکام، جدید به نظر می‌رسند؛ در حالی که حکم الله واقعی همان است که امام علیه السلام آن را بیان می‌کند</w:t>
      </w:r>
      <w:r>
        <w:rPr>
          <w:rFonts w:eastAsia="IRNazanin" w:cs="IRNazanin"/>
          <w:color w:val="111111"/>
          <w:sz w:val="28"/>
          <w:szCs w:val="28"/>
          <w:rtl w:val="true"/>
          <w:lang w:bidi="fa-IR"/>
        </w:rPr>
        <w:t>.</w:t>
      </w:r>
    </w:p>
    <w:p>
      <w:pPr>
        <w:pStyle w:val="Heading4"/>
        <w:numPr>
          <w:ilvl w:val="3"/>
          <w:numId w:val="1"/>
        </w:numPr>
        <w:rPr/>
      </w:pPr>
      <w:bookmarkStart w:id="514" w:name="__RefHeading___Toc567427_2749589250"/>
      <w:bookmarkStart w:id="515" w:name="_Toc191"/>
      <w:bookmarkEnd w:id="514"/>
      <w:r>
        <w:rPr/>
        <w:t>4</w:t>
      </w:r>
      <w:r>
        <w:rPr>
          <w:rtl w:val="true"/>
        </w:rPr>
        <w:t xml:space="preserve">. </w:t>
      </w:r>
      <w:r>
        <w:rPr>
          <w:rtl w:val="true"/>
        </w:rPr>
        <w:t>رفع شرایط خاص</w:t>
      </w:r>
      <w:bookmarkEnd w:id="515"/>
    </w:p>
    <w:p>
      <w:pPr>
        <w:pStyle w:val="BookText"/>
        <w:rPr/>
      </w:pPr>
      <w:r>
        <w:rPr>
          <w:rFonts w:ascii="IRNazanin" w:hAnsi="IRNazanin" w:eastAsia="IRNazanin"/>
          <w:color w:val="111111"/>
          <w:sz w:val="28"/>
          <w:sz w:val="28"/>
          <w:szCs w:val="28"/>
          <w:rtl w:val="true"/>
          <w:lang w:bidi="fa-IR"/>
        </w:rPr>
        <w:t>امامان معصوم علیهم السلام در زمان‌هایی زندگی می‌کردند که همواره از جانب حکومت مورد تهدید واقع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خفقان و فشار به حدی بود که آن بزرگواران از آزادی اندیشه و بیان برخوردار نبودند و نمی‌توانستند آرا و نظرات خود را در هر شرایطی بازگو کنند؛ به همین دلیل گاهی مجبور بودند به لحاظ رعایت برخی مصالح از بیان نظرات حقیقی خود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طبسی می‌فرماید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احکام شرعی در شرایط خاص و اضطراری و برای تقیه، به صورت غیر واقعی اعلام شده است که در روزگار حضرت مهدی، تقیه برداشته می‌شود و حکم واقعی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تقیه از بین می‌رود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bookmarkStart w:id="516" w:name="pg3008_30190"/>
    </w:p>
    <w:p>
      <w:pPr>
        <w:pStyle w:val="Heading4"/>
        <w:numPr>
          <w:ilvl w:val="3"/>
          <w:numId w:val="1"/>
        </w:numPr>
        <w:rPr/>
      </w:pPr>
      <w:bookmarkStart w:id="517" w:name="__RefHeading___Toc567429_2749589250"/>
      <w:bookmarkStart w:id="518" w:name="_Toc192"/>
      <w:bookmarkEnd w:id="516"/>
      <w:bookmarkEnd w:id="517"/>
      <w:r>
        <w:rPr/>
        <w:t>5</w:t>
      </w:r>
      <w:r>
        <w:rPr>
          <w:rtl w:val="true"/>
        </w:rPr>
        <w:t xml:space="preserve">. </w:t>
      </w:r>
      <w:r>
        <w:rPr>
          <w:rtl w:val="true"/>
        </w:rPr>
        <w:t>اجرا نشدن برخی احکام</w:t>
      </w:r>
      <w:bookmarkEnd w:id="518"/>
    </w:p>
    <w:p>
      <w:pPr>
        <w:pStyle w:val="BookText"/>
        <w:rPr/>
      </w:pPr>
      <w:r>
        <w:rPr>
          <w:rFonts w:ascii="IRNazanin" w:hAnsi="IRNazanin" w:eastAsia="IRNazanin"/>
          <w:color w:val="111111"/>
          <w:sz w:val="28"/>
          <w:sz w:val="28"/>
          <w:szCs w:val="28"/>
          <w:rtl w:val="true"/>
          <w:lang w:bidi="fa-IR"/>
        </w:rPr>
        <w:t xml:space="preserve">بعضی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ثبوت آن در شریعت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اجرا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احکام فردی و برخی، احکام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با بر پا کردن دولت حق و عدالت محور خویش، به اجرای تمام احکام الهی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دوره‌ای که عصر حکومت مؤمنان و صالحان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امنوا منکم و عملوا الصالحات لیستخلفنهم فی الارض</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دیگر هیچ نیرویی قادر به جلوگیری از اجرای احکام الهی نخواهد بود</w:t>
      </w:r>
      <w:r>
        <w:rPr>
          <w:rFonts w:eastAsia="IRNazanin" w:cs="IRNazanin"/>
          <w:color w:val="111111"/>
          <w:sz w:val="28"/>
          <w:szCs w:val="28"/>
          <w:rtl w:val="true"/>
          <w:lang w:bidi="fa-IR"/>
        </w:rPr>
        <w:t>.</w:t>
      </w:r>
    </w:p>
    <w:p>
      <w:pPr>
        <w:pStyle w:val="Heading4"/>
        <w:numPr>
          <w:ilvl w:val="3"/>
          <w:numId w:val="1"/>
        </w:numPr>
        <w:rPr/>
      </w:pPr>
      <w:bookmarkStart w:id="519" w:name="__RefHeading___Toc567431_2749589250"/>
      <w:bookmarkStart w:id="520" w:name="_Toc193"/>
      <w:bookmarkEnd w:id="519"/>
      <w:r>
        <w:rPr/>
        <w:t>6</w:t>
      </w:r>
      <w:r>
        <w:rPr>
          <w:rtl w:val="true"/>
        </w:rPr>
        <w:t xml:space="preserve">. </w:t>
      </w:r>
      <w:r>
        <w:rPr>
          <w:rtl w:val="true"/>
        </w:rPr>
        <w:t>فعلیت برخی احکام در عصر ظهور</w:t>
      </w:r>
      <w:bookmarkEnd w:id="520"/>
    </w:p>
    <w:p>
      <w:pPr>
        <w:pStyle w:val="BookText"/>
        <w:rPr/>
      </w:pPr>
      <w:r>
        <w:rPr>
          <w:rFonts w:ascii="IRNazanin" w:hAnsi="IRNazanin" w:eastAsia="IRNazanin"/>
          <w:color w:val="111111"/>
          <w:sz w:val="28"/>
          <w:sz w:val="28"/>
          <w:szCs w:val="28"/>
          <w:rtl w:val="true"/>
          <w:lang w:bidi="fa-IR"/>
        </w:rPr>
        <w:t>علمای علم اصول برای حکم، چهار مرتبه ذکر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احکام، ممکن است تا پیش از دوران ظهور به مرتبه فعلیت نرسیده باشند و در زمان حکومت حقة مهدی موعود علیه السلام به فعلیت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خطبه‌ای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حدّ حدوداً فلا تعتدوها و فرض فرائض فلا تنقصوها و سکت عن اشیاء لم یسکت عنها نسیاناً لها فلا تکلّفوها رحمة من الله لکم فاقبلوها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تبارک و تعالی حدودی را مقرر فرموده است، از‌آن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را واجب کرده است، آن را ناقص</w:t>
      </w:r>
      <w:bookmarkStart w:id="521" w:name="pg3008_30191"/>
    </w:p>
    <w:p>
      <w:pPr>
        <w:pStyle w:val="BookText"/>
        <w:rPr/>
      </w:pPr>
      <w:bookmarkEnd w:id="521"/>
      <w:r>
        <w:rPr>
          <w:rFonts w:ascii="IRNazanin" w:hAnsi="IRNazanin" w:eastAsia="IRNazanin"/>
          <w:color w:val="111111"/>
          <w:sz w:val="28"/>
          <w:sz w:val="28"/>
          <w:szCs w:val="28"/>
          <w:rtl w:val="true"/>
          <w:lang w:bidi="fa-IR"/>
        </w:rPr>
        <w:t>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بدون حکم گذاشته است که آن از روی فراموشی نیست؛ بلکه از روی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آن امور خود را به زحمت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از سر رحمت و مهربانی بر شما بدون حکم رها کرده؛ پس رحمتش را به آغوش باز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 بخش رها شده از احکام در دوران ظهور حضرت مهدی علیه السلام به فعلیت برسد و حکم آن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نیز می‌تواند این کلام را تقویت کند؛ برای مثال، روایتی که در آن از امام صادق علیه السلام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المؤمن علی المؤمن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اذا ظهر الحق و قام قائمنا اهل البیت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آن برای زمانی است که حق پیروز شود و قائم ما اهل‌بیت قیام کند</w:t>
      </w:r>
      <w:r>
        <w:rPr>
          <w:rFonts w:eastAsia="IRNazanin" w:cs="IRNazanin"/>
          <w:color w:val="111111"/>
          <w:sz w:val="28"/>
          <w:szCs w:val="28"/>
          <w:rtl w:val="true"/>
          <w:lang w:bidi="fa-IR"/>
        </w:rPr>
        <w:t>».</w:t>
      </w:r>
    </w:p>
    <w:p>
      <w:pPr>
        <w:pStyle w:val="Heading4"/>
        <w:numPr>
          <w:ilvl w:val="3"/>
          <w:numId w:val="1"/>
        </w:numPr>
        <w:rPr/>
      </w:pPr>
      <w:bookmarkStart w:id="522" w:name="__RefHeading___Toc567433_2749589250"/>
      <w:bookmarkStart w:id="523" w:name="_Toc194"/>
      <w:bookmarkEnd w:id="522"/>
      <w:r>
        <w:rPr/>
        <w:t>7</w:t>
      </w:r>
      <w:r>
        <w:rPr>
          <w:rtl w:val="true"/>
        </w:rPr>
        <w:t xml:space="preserve">. </w:t>
      </w:r>
      <w:r>
        <w:rPr>
          <w:rtl w:val="true"/>
        </w:rPr>
        <w:t>عدم نسخ احکام گذشته</w:t>
      </w:r>
      <w:bookmarkEnd w:id="523"/>
    </w:p>
    <w:p>
      <w:pPr>
        <w:pStyle w:val="BookText"/>
        <w:rPr/>
      </w:pPr>
      <w:r>
        <w:rPr>
          <w:rFonts w:ascii="IRNazanin" w:hAnsi="IRNazanin" w:eastAsia="IRNazanin"/>
          <w:color w:val="111111"/>
          <w:sz w:val="28"/>
          <w:sz w:val="28"/>
          <w:szCs w:val="28"/>
          <w:rtl w:val="true"/>
          <w:lang w:bidi="fa-IR"/>
        </w:rPr>
        <w:t>شاید بعضی از احکام را که امام مهدی علیه السلام می‌آورد، در نگاه اول، نسخ احکام اسلام به نظر برسد؛ در حالی که می‌دانیم اسلام آخرین دین الهی و آسمانی است که هیچ یک از احکام آن نسخ نمی‌شود و نسخ حکمی از احکام اسلام با خاتمیت این دین منافات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دقیق تری به این قضیه، خواهیم دید که جریان به شکل</w:t>
      </w:r>
      <w:bookmarkStart w:id="524" w:name="pg3008_30192"/>
    </w:p>
    <w:p>
      <w:pPr>
        <w:pStyle w:val="BookText"/>
        <w:rPr/>
      </w:pPr>
      <w:bookmarkEnd w:id="524"/>
      <w:r>
        <w:rPr>
          <w:rFonts w:ascii="IRNazanin" w:hAnsi="IRNazanin" w:eastAsia="IRNazanin"/>
          <w:color w:val="111111"/>
          <w:sz w:val="28"/>
          <w:sz w:val="28"/>
          <w:szCs w:val="28"/>
          <w:rtl w:val="true"/>
          <w:lang w:bidi="fa-IR"/>
        </w:rPr>
        <w:t>دیگری است و هیچ یک از احکام اسلام، در عصر ظهور و حکومت مهدی موعود علیه السلام نسخ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الاسلام طبرسی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آن است که دلیلش متأخر از حکم منسوخ باشد و هم زمان با هم نیاید و اگر دو دلیل با هم آمدند، نمی‌تواند یکی ناسخ دیگری باشد؛ هرچند در معنا مخالف آن باشد؛ مثلاً اگر فرض کردیم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تا فلان وقت را در خانه به سر برید و پس از آن وقت آزاد هستید، به این سخن نسخ نمی‌گویند؛ زیرا دلیل رافع به همراه دلیل موجب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دانستیم که پیامبر صلی الله علیه و آله و سلم به ما آگاهی داده که قائم از فرزندان من است و از دستورات او پیروی کنید و هر حکمی می‌کند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 از وی پیروی کنیم و هرگونه که او در میان ما حکم کرد، رفتار نماییم؛ پس اگر ما حکم او را پذیرفتیم ـ هرچند با برخی از احکام گذشته فرق داشته باشد ـ احکام اسلام را منسوخ ندانسته ایم؛ زیرا نسخ احکام در موضوعی که دلیلش وارد شده باشد، متحقق نمی‌شود</w:t>
      </w:r>
      <w:r>
        <w:rPr>
          <w:rFonts w:eastAsia="IRNazanin" w:cs="IRNazanin"/>
          <w:color w:val="111111"/>
          <w:sz w:val="28"/>
          <w:szCs w:val="28"/>
          <w:rtl w:val="true"/>
          <w:lang w:bidi="fa-IR"/>
        </w:rPr>
        <w:t>.</w:t>
      </w:r>
      <w:r>
        <w:rPr>
          <w:rStyle w:val="FootnoteAnchor"/>
          <w:rtl w:val="true"/>
        </w:rPr>
        <w:footnoteReference w:id="419"/>
      </w:r>
    </w:p>
    <w:p>
      <w:pPr>
        <w:pStyle w:val="Heading4"/>
        <w:numPr>
          <w:ilvl w:val="3"/>
          <w:numId w:val="1"/>
        </w:numPr>
        <w:rPr/>
      </w:pPr>
      <w:bookmarkStart w:id="525" w:name="__RefHeading___Toc567435_2749589250"/>
      <w:bookmarkStart w:id="526" w:name="_Toc195"/>
      <w:bookmarkEnd w:id="525"/>
      <w:r>
        <w:rPr/>
        <w:t>8</w:t>
      </w:r>
      <w:r>
        <w:rPr>
          <w:rtl w:val="true"/>
        </w:rPr>
        <w:t xml:space="preserve">. </w:t>
      </w:r>
      <w:r>
        <w:rPr>
          <w:rtl w:val="true"/>
        </w:rPr>
        <w:t>عدم بینش صحیح</w:t>
      </w:r>
      <w:bookmarkEnd w:id="52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بینش 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 سلم و امامان معصوم علیهم السلام دارای ولایت مطلقة کلیه هستند و لازمة این ولایت، آن است که آن بزرگواران، مظهراسما و</w:t>
      </w:r>
    </w:p>
    <w:p>
      <w:pPr>
        <w:pStyle w:val="BookText"/>
        <w:rPr/>
      </w:pPr>
      <w:r>
        <w:rPr>
          <w:rFonts w:ascii="IRNazanin" w:hAnsi="IRNazanin" w:eastAsia="IRNazanin"/>
          <w:color w:val="111111"/>
          <w:sz w:val="28"/>
          <w:sz w:val="28"/>
          <w:szCs w:val="28"/>
          <w:rtl w:val="true"/>
          <w:lang w:bidi="fa-IR"/>
        </w:rPr>
        <w:t>صفات الهی باشند و امر ولایی آن‌ها حتماً در راستای کلام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ممکن است اوامر و نواهی‌ای از آنان صادر شود که در ابتدای امر، با ظاهر شرع، مخالف به نظر برسد؛ اما در واقع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بینش صحیح و درک نادرست، می‌تواند عامل چنین برداشتی باشد که مهم‌ترین موارد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اساس کیفیت و حالی که در انسان است، امری می‌کند؛ ولی انسان خودش را در خارج آن حال می‌پندارد و در تحت حکم دیگری می‌بیند؛ مثلاً در جنگ بدر که در ماه رمضان واقع شد، آیه نازل شد که در سفر باید روزه افطار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روزة خود را افطار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به این فرمان پیامبر عمل نکرده، روزة خود را افطار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العصاة انی مفطر فأفطروا؛ای گروه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افطار کرده ام، شما نیز افطار کنید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امام به واقع علم دارد و بر اساس آن حکمی را بیان می‌کند، در حالی که از نقطه نظر ادراک انسان، پی بردن به آن حقیقت و واقعیت، مشکل و یا محال است؛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در مسجد نشسته بود و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شمشیر را بردار و به پشت مسجد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آنجا ایستاده است،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شمشیر را برداشت و به پشت مسجد رفت، دید آن شخص در کناری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پیغمبر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شمشیر را به عمر داده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رفت و آن شخص را در حال نماز دید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صبر کرد تا امیرالمؤمنین علیه السلام آمد رو به وی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بردار و به پشت مسجد برو و آن شخص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شمشیر را برداشت و به پشت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شخص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آن جا کسی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کشته بودند فتنه به کلی برداشته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رئیس فتنه و کانون فساد است و از این پس در عالم اسلام چه فتنه‌های عجیب و غریبی از این مرد به پا خواهد خاست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ذوالخویْصره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همان زمان مشغول فتنه‌جویی و اختلاف میان مسلمانان بود، تا اینکه منتهی به جنگ نهروان شد و از رؤسای خوارج بود که کشته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پیامبر یا امام حکمی می‌کنند؛ ولی چون انسان در محیط جاهلی و افکار پوچ و آداب و رسوم ملی ـ که جز اعتبارات و موهومات و خرافات چیز دیگری نیست ـ فرو رفته و عادت کرده است آن حکم، خلاف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 موارد جریان زینب و</w:t>
      </w:r>
      <w:bookmarkStart w:id="527" w:name="pg3008_30195"/>
    </w:p>
    <w:p>
      <w:pPr>
        <w:pStyle w:val="BookText"/>
        <w:rPr/>
      </w:pPr>
      <w:bookmarkEnd w:id="527"/>
      <w:r>
        <w:rPr>
          <w:rFonts w:ascii="IRNazanin" w:hAnsi="IRNazanin" w:eastAsia="IRNazanin"/>
          <w:color w:val="111111"/>
          <w:sz w:val="28"/>
          <w:sz w:val="28"/>
          <w:szCs w:val="28"/>
          <w:rtl w:val="true"/>
          <w:lang w:bidi="fa-IR"/>
        </w:rPr>
        <w:t xml:space="preserve">ازدواج او با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پسرخوانده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طلاق آن‌ها و ازدواج پیامبر صلی الله علیه و آله و سلم با زینب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با ازدواج این دو نفر، دو حکم جاهلی را باطل کرد؛ اول اینکه شرافت مؤمن به مال و حسب و نسب نیست؛ بلکه به ایمان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پسر خواندة انسان، پسر انسان نیست و هیچ گونه آثار نسب بر او مترتب نمی‌شود</w:t>
      </w:r>
      <w:r>
        <w:rPr>
          <w:rFonts w:eastAsia="IRNazanin" w:cs="IRNazanin"/>
          <w:color w:val="111111"/>
          <w:sz w:val="28"/>
          <w:szCs w:val="28"/>
          <w:rtl w:val="true"/>
          <w:lang w:bidi="fa-IR"/>
        </w:rPr>
        <w:t>.</w:t>
      </w:r>
    </w:p>
    <w:p>
      <w:pPr>
        <w:pStyle w:val="Heading4"/>
        <w:numPr>
          <w:ilvl w:val="3"/>
          <w:numId w:val="1"/>
        </w:numPr>
        <w:rPr/>
      </w:pPr>
      <w:bookmarkStart w:id="528" w:name="__RefHeading___Toc567437_2749589250"/>
      <w:bookmarkStart w:id="529" w:name="_Toc196"/>
      <w:bookmarkEnd w:id="528"/>
      <w:r>
        <w:rPr/>
        <w:t>9</w:t>
      </w:r>
      <w:r>
        <w:rPr>
          <w:rtl w:val="true"/>
        </w:rPr>
        <w:t xml:space="preserve">. </w:t>
      </w:r>
      <w:r>
        <w:rPr>
          <w:rtl w:val="true"/>
        </w:rPr>
        <w:t>اجتهاد معصومان</w:t>
      </w:r>
      <w:bookmarkEnd w:id="52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معصومان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میان علمای شیعه و قبل از آن در زمان ائمة هدی علیهم السلام، اجتهاد بر قرار بوده است در میان روایات گوناگون امام صادق و امام باقر</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احکامی بود که از کتاب امیرالمؤمنین علیه السلام استنباط می‌فرمودند و این روش را به شاگردان خود تعلیم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استنباط از آیات قرآن، در روایات امامان معصوم علیهم السلام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نمونه‌هایی از تفاوت در نظرات و نحوة عملکرد ائمة اشاره می‌کنیم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موثقة ابوبصیر آمده است که از امام صادق علیه السلام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سؤالی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عزل نمی‌کرد؛ ولی من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نوعی مخالفت با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حضرت سلیمان با داوود در قضاوت ضرری متوجه داوود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حقیقت را در آن</w:t>
      </w:r>
    </w:p>
    <w:p>
      <w:pPr>
        <w:pStyle w:val="BookText"/>
        <w:rPr/>
      </w:pPr>
      <w:r>
        <w:rPr>
          <w:rFonts w:ascii="IRNazanin" w:hAnsi="IRNazanin" w:eastAsia="IRNazanin"/>
          <w:color w:val="111111"/>
          <w:sz w:val="28"/>
          <w:sz w:val="28"/>
          <w:szCs w:val="28"/>
          <w:rtl w:val="true"/>
          <w:lang w:bidi="fa-IR"/>
        </w:rPr>
        <w:t>قضیه به سلیمان فهماندیم</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شخصی خدمت امام صادق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علی بن ابی‌طالب لباس خشن می‌پوشید؛ لباسی به قیمت چهار درهم می‌پوشید و چیزهایی شبیه به این؛ ولی می‌بینیم که تو لباس‌های خوب و زیبا می‌پوشی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ابی‌طالب علیه السلام آن لباس‌ها را در زمانی می‌پوشید که انکار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عرف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لباسی را در آن روز می‌پوشید، مشهور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بهترین لباس هر زمان لباس اهل همان زمان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ـ ابوبکر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عبدالله علیه السلام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سراج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کسی که زین و لوازم آن را به سوی شام می‌فرستد نظرتان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به منزلة اصحاب رسول الله صلی الله علیه و آله و سلم هستید که در حال صلح بودند؛ اما وقت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است که به سوی آن‌ها زین و سلاح حمل کنید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به امام باقر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خبر می‌دهید که از کجا دانستید و فرمودید مسح کردن قسمتی از سر و قسمتی از پاها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خندید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زرارة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به الکتاب من الله لان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وجوهکم، فعرفنا أنّ الوجه کله ینبغی أن یغسل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وایدیکم الی المرافق، ثم فصل بین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برؤوسکم، فعرفنا حین قال برؤوسکم أن المسح ببعض الرأس لمکان الباء ثم وصل الرجلین بالرأس کما وصل الیدین بالوجه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أرجلکم الی الکعبین فعرفنا حین وصلها بالرأس أن المسح علی بعضها ثم فسر ذلک رسول الله صلی الله علیه و آله و سلم للناس فضیعوه…</w:t>
      </w:r>
      <w:r>
        <w:rPr>
          <w:rStyle w:val="FootnoteAnchor"/>
          <w:rtl w:val="true"/>
        </w:rPr>
        <w:footnoteReference w:id="42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چنین گفته است و آیة قرآن نیز در این باره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صورت‌های خود را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عبارت دانستیم که تمام صورت باید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خود را تا آرنج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دانستیم که تمام دست‌ها تا آرنج باید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فصل تازه‌ای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سرهای خود مسح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سرهای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مسح کردن قسمتی از سر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دست‌ها را در فصل شستن صورت یاد کرده بود در این جا پاها را در فصل مسح کردن سر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پاهای خود تا بر آمدگی پاها مسح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دانستیم که مسح کردن قسمتی از پاها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را رسول خدا برای مردم تفسیر کرد و مردم آن را ضایع کردند</w:t>
      </w:r>
      <w:r>
        <w:rPr>
          <w:rFonts w:eastAsia="IRNazanin" w:cs="IRNazanin"/>
          <w:color w:val="111111"/>
          <w:sz w:val="28"/>
          <w:szCs w:val="28"/>
          <w:rtl w:val="true"/>
          <w:lang w:bidi="fa-IR"/>
        </w:rPr>
        <w:t>.</w:t>
      </w:r>
      <w:bookmarkStart w:id="530" w:name="pg3008_30198"/>
    </w:p>
    <w:p>
      <w:pPr>
        <w:pStyle w:val="Heading4"/>
        <w:numPr>
          <w:ilvl w:val="3"/>
          <w:numId w:val="1"/>
        </w:numPr>
        <w:rPr/>
      </w:pPr>
      <w:bookmarkStart w:id="531" w:name="__RefHeading___Toc567439_2749589250"/>
      <w:bookmarkStart w:id="532" w:name="_Toc197"/>
      <w:bookmarkEnd w:id="530"/>
      <w:bookmarkEnd w:id="531"/>
      <w:r>
        <w:rPr>
          <w:rtl w:val="true"/>
        </w:rPr>
        <w:t>نتیجه</w:t>
      </w:r>
      <w:bookmarkEnd w:id="53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آنچه که در این گفتار به آن پرداخته شد، برخی از احکام که در عصر حکومت حضرت مهدی عجل الله تعالی فرجه الشریف اجرا خواهد شد،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که جدید است، نسخ احکام گذشته محسوب نمی‌شود؛ بلکه در چارچوب قواعد و قوانین کلی اسلام و بر مبنای نیازهای روز وضع می‌گردد و پیش‌تر گفته شده که نسخ، جایی است که دلیلش متأخر از حکم منسوخ باشد که در بحث ما چنین نیست</w:t>
      </w:r>
      <w:r>
        <w:rPr>
          <w:rFonts w:eastAsia="IRNazanin" w:cs="IRNazanin"/>
          <w:color w:val="111111"/>
          <w:sz w:val="28"/>
          <w:szCs w:val="28"/>
          <w:rtl w:val="true"/>
          <w:lang w:bidi="fa-IR"/>
        </w:rPr>
        <w:t>.</w:t>
      </w:r>
      <w:bookmarkStart w:id="533" w:name="pg3008_30200"/>
    </w:p>
    <w:p>
      <w:pPr>
        <w:pStyle w:val="Heading2"/>
        <w:numPr>
          <w:ilvl w:val="1"/>
          <w:numId w:val="1"/>
        </w:numPr>
        <w:rPr/>
      </w:pPr>
      <w:bookmarkStart w:id="534" w:name="__RefHeading___Toc567441_2749589250"/>
      <w:bookmarkStart w:id="535" w:name="_Toc198"/>
      <w:bookmarkEnd w:id="533"/>
      <w:bookmarkEnd w:id="534"/>
      <w:r>
        <w:rPr>
          <w:rtl w:val="true"/>
        </w:rPr>
        <w:t>فصل پنجم</w:t>
      </w:r>
      <w:r>
        <w:rPr>
          <w:rtl w:val="true"/>
        </w:rPr>
        <w:t xml:space="preserve">: </w:t>
      </w:r>
      <w:r>
        <w:rPr>
          <w:rtl w:val="true"/>
        </w:rPr>
        <w:t>بررسی شبهات</w:t>
      </w:r>
      <w:bookmarkEnd w:id="53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6" w:name="__RefHeading___Toc567443_2749589250"/>
      <w:bookmarkStart w:id="537" w:name="_Toc199"/>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بر اهل انصاف پوشیده نیست که صراط مستقیم و کلام حق، همیشه یکی بیشتر نبوده است و پیامبران و جانشینان آنان، همواره مردم را به سوی دین حق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خداجوی و حق طلب انسان نیز، او را به سوی حق و حقیقت فرا می‌خواند تا آدمی با پیمودن صراط حق به غایت معرفت، کمال و قرب الی الله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در برابر حق، همیشه باطلی هم وجود داشته است، تلاش اهل باطل نیز معطوف به منحرف کردن حق جویان و حق پویان بوده، سعی کرده‌اند تا از راه‌های گوناگون حق را باطل و باطل را حق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انسان در حالی که در مسیر باطل گام بر می‌دارد، تصور می‌کند سالک طریق حق و به سوی قله‌های کمال در حال حرکت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راه‌هایی که می‌توان به فریب افکار پرداخت، وارونه معنا کردن آیات الهی و کلمات انبیاء و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کلام ایشان و در نتیجه تغییری که در معنای آن حاصل می‌شود و به عبارت دیگر، تحریف معنوی، از بهترین راه‌های فریب افکار است</w:t>
      </w:r>
      <w:r>
        <w:rPr>
          <w:rFonts w:eastAsia="IRNazanin" w:cs="IRNazanin"/>
          <w:color w:val="111111"/>
          <w:sz w:val="28"/>
          <w:szCs w:val="28"/>
          <w:rtl w:val="true"/>
          <w:lang w:bidi="fa-IR"/>
        </w:rPr>
        <w:t>.</w:t>
      </w:r>
      <w:bookmarkStart w:id="538" w:name="pg3008_30202"/>
    </w:p>
    <w:p>
      <w:pPr>
        <w:pStyle w:val="BookText"/>
        <w:rPr/>
      </w:pPr>
      <w:bookmarkEnd w:id="538"/>
      <w:r>
        <w:rPr>
          <w:rFonts w:ascii="IRNazanin" w:hAnsi="IRNazanin" w:eastAsia="IRNazanin"/>
          <w:color w:val="111111"/>
          <w:sz w:val="28"/>
          <w:sz w:val="28"/>
          <w:szCs w:val="28"/>
          <w:rtl w:val="true"/>
          <w:lang w:bidi="fa-IR"/>
        </w:rPr>
        <w:t xml:space="preserve">یکی از عرصه‌هایی که دچار این دسیسه شده است، مباحث مهدویت، به ویژه روایات مورد بحث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جدید، سنت جدید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 آنیم تا به برخی از این مغلطه‌ها و سفسطه‌ها پرداخته، دربارة آن و پاسخی مناسب و مقتضی ارائه دهیم</w:t>
      </w:r>
      <w:r>
        <w:rPr>
          <w:rFonts w:eastAsia="IRNazanin" w:cs="IRNazanin"/>
          <w:color w:val="111111"/>
          <w:sz w:val="28"/>
          <w:szCs w:val="28"/>
          <w:rtl w:val="true"/>
          <w:lang w:bidi="fa-IR"/>
        </w:rPr>
        <w:t>.</w:t>
      </w:r>
    </w:p>
    <w:p>
      <w:pPr>
        <w:pStyle w:val="Heading3"/>
        <w:numPr>
          <w:ilvl w:val="2"/>
          <w:numId w:val="1"/>
        </w:numPr>
        <w:rPr/>
      </w:pPr>
      <w:bookmarkStart w:id="539" w:name="__RefHeading___Toc567445_2749589250"/>
      <w:bookmarkStart w:id="540" w:name="_Toc200"/>
      <w:bookmarkEnd w:id="539"/>
      <w:r>
        <w:rPr/>
        <w:t>1</w:t>
      </w:r>
      <w:r>
        <w:rPr>
          <w:rtl w:val="true"/>
        </w:rPr>
        <w:t xml:space="preserve">. </w:t>
      </w:r>
      <w:r>
        <w:rPr>
          <w:rtl w:val="true"/>
        </w:rPr>
        <w:t>شبهات مربوط به آیات</w:t>
      </w:r>
      <w:bookmarkEnd w:id="540"/>
    </w:p>
    <w:p>
      <w:pPr>
        <w:pStyle w:val="Heading4"/>
        <w:numPr>
          <w:ilvl w:val="3"/>
          <w:numId w:val="1"/>
        </w:numPr>
        <w:rPr/>
      </w:pPr>
      <w:bookmarkStart w:id="541" w:name="__RefHeading___Toc567447_2749589250"/>
      <w:bookmarkStart w:id="542" w:name="_Toc201"/>
      <w:bookmarkEnd w:id="541"/>
      <w:r>
        <w:rPr/>
        <w:t>1-1</w:t>
      </w:r>
      <w:r>
        <w:rPr>
          <w:rtl w:val="true"/>
        </w:rPr>
        <w:t xml:space="preserve">. </w:t>
      </w:r>
      <w:r>
        <w:rPr>
          <w:rtl w:val="true"/>
        </w:rPr>
        <w:t>هر عصری کتاب جدیدی دارد</w:t>
      </w:r>
      <w:bookmarkEnd w:id="542"/>
    </w:p>
    <w:p>
      <w:pPr>
        <w:pStyle w:val="BookText"/>
        <w:rPr/>
      </w:pPr>
      <w:r>
        <w:rPr>
          <w:rFonts w:ascii="IRNazanin" w:hAnsi="IRNazanin" w:eastAsia="IRNazanin"/>
          <w:color w:val="111111"/>
          <w:sz w:val="28"/>
          <w:sz w:val="28"/>
          <w:szCs w:val="28"/>
          <w:rtl w:val="true"/>
          <w:lang w:bidi="fa-IR"/>
        </w:rPr>
        <w:t>و ما کان لرسول أن یأتی بایة إلا باذن الله لکل أجل کتاب؛</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هیچ پیامبری حق نداشت جز با اجازة خدا معجزه‌ای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زمانی کتابی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کاری موعدی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برای هر عصری کتابی وجود دارد؛ پس کتاب قرآن نیز برای زمان معینی است که روزی مهلت آن به پایان خواهد رسید و کتاب جدیدی نازل می‌شود که در روایات موعود آخرالزمان نیز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دو شکل معنا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طور نیست که زمان‌ها، در مصلحت و حکمت برابر باشند و گرنه حکمت باطل شده، نظام خلقت مختل می‌گردد؛ بلکه برای هر زمانی حکمتی مناسب آن و حکمی مساعد آن است؛ به همین دلیل برای هر وقتی یک آیه 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وقت، هر آیه‌ای را نازل نمی‌کند و بدان اذن نمی‌دهد؛ زیرا برای هر وقتی،</w:t>
      </w:r>
    </w:p>
    <w:p>
      <w:pPr>
        <w:pStyle w:val="BookText"/>
        <w:rPr/>
      </w:pPr>
      <w:r>
        <w:rPr>
          <w:rFonts w:ascii="IRNazanin" w:hAnsi="IRNazanin" w:eastAsia="IRNazanin"/>
          <w:color w:val="111111"/>
          <w:sz w:val="28"/>
          <w:sz w:val="28"/>
          <w:szCs w:val="28"/>
          <w:rtl w:val="true"/>
          <w:lang w:bidi="fa-IR"/>
        </w:rPr>
        <w:t>کتابی است که او نوشته و به جز آن چه در آن نوشته، واقع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أجل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قلب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کتاب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برای هر کتابی، عمری معین و وقتی مخصوص است که در آن وقت نازلش می‌کند و مردم باید مانند آن عمل کنند؛ پس برای تورات، وقتی و برای انجیل، مدتی و برای قرآن، سرآمدی معین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معنای اول روشن تر و بهتر است؛ به دلیل اینکه در آیة بعد، موضوع محو و اثبات احکام و سرنوشت‌ها را مطرح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یمحوا الله ما یشاء و یثبت و عنده أم الکتاب؛</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خداوند آنچه را بخواهد محو می‌کند و یا ثابت و پایدار نگه می‌دارد و ام الکتاب پیش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آیه برای کوبیدن عقیدة یهود است که منکر نسخ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چیز از تکوین و تشریع بیش از یک سرنوشت قائل نبودند و دست خدا را در دگرگون کردن تشریع و تقدیر جهان آفرینش بسته می‌دانستند؛ 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اصطلاحی نیست؛ بلکه به معنای فرض و حتم و الزام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هر دو معنا، آیه بر مقصود استدلال کنندگان دلالتی ندارد؛ زیرا بنابر معنای اول می‌توان گفت دورة اسلامی که آغاز آن بعثت</w:t>
      </w:r>
      <w:bookmarkStart w:id="543" w:name="pg3008_30204"/>
    </w:p>
    <w:p>
      <w:pPr>
        <w:pStyle w:val="BookText"/>
        <w:rPr/>
      </w:pPr>
      <w:bookmarkEnd w:id="543"/>
      <w:r>
        <w:rPr>
          <w:rFonts w:ascii="IRNazanin" w:hAnsi="IRNazanin" w:eastAsia="IRNazanin"/>
          <w:color w:val="111111"/>
          <w:sz w:val="28"/>
          <w:sz w:val="28"/>
          <w:szCs w:val="28"/>
          <w:rtl w:val="true"/>
          <w:lang w:bidi="fa-IR"/>
        </w:rPr>
        <w:t>پیامبر اکرم صلی الله علیه و آله و سلم و پایان آن نخستین لحظة رستاخیز است، برای خود اقتضائاتی دارد که در دوره‌های پیشین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باید قسمتی از احکام و شرایع آن‌ها در این دوره نسخ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معنای دوم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برای دوره‌های انبیای گذشته، کتاب مخصوص نازل شده، برای دورة اسلامی نیز کتاب مخصوصی مقرر شده است؛ با این تفاوت که دورة اسلامی تا روز قیامت ادامه خواهد داشت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بنابراین، اولاً آیه بر محدود بودن دورة همة کتاب‌های انبیا هیچ دلالتی ندارد، تا گفته شود که قرآن هم روزی، دوره اش به پایان خواهد رسید و مهدی علیه السلام کتاب جدیدی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گذشته، ثابت کردیم که امام مهدی علیه السلام ادامه دهندة راه پیامبر صلی الله علیه و آله و سلم و جانشین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صورتی که بر محدودیت دلالت داشته باشد، می‌گوییم محدودة دین اسلام از بعثت پیامبر صلی الله علیه و آله و سلم تا قیامت خواهد بود</w:t>
      </w:r>
      <w:r>
        <w:rPr>
          <w:rFonts w:eastAsia="IRNazanin" w:cs="IRNazanin"/>
          <w:color w:val="111111"/>
          <w:sz w:val="28"/>
          <w:szCs w:val="28"/>
          <w:rtl w:val="true"/>
          <w:lang w:bidi="fa-IR"/>
        </w:rPr>
        <w:t>.</w:t>
      </w:r>
    </w:p>
    <w:p>
      <w:pPr>
        <w:pStyle w:val="Heading4"/>
        <w:numPr>
          <w:ilvl w:val="3"/>
          <w:numId w:val="1"/>
        </w:numPr>
        <w:rPr/>
      </w:pPr>
      <w:bookmarkStart w:id="544" w:name="__RefHeading___Toc567449_2749589250"/>
      <w:bookmarkStart w:id="545" w:name="_Toc202"/>
      <w:bookmarkEnd w:id="544"/>
      <w:r>
        <w:rPr/>
        <w:t>2-1</w:t>
      </w:r>
      <w:r>
        <w:rPr>
          <w:rtl w:val="true"/>
        </w:rPr>
        <w:t xml:space="preserve">. </w:t>
      </w:r>
      <w:r>
        <w:rPr>
          <w:rtl w:val="true"/>
        </w:rPr>
        <w:t xml:space="preserve">وعدة خداوند به آمدن </w:t>
      </w:r>
      <w:r>
        <w:rPr>
          <w:rtl w:val="true"/>
        </w:rPr>
        <w:t>«</w:t>
      </w:r>
      <w:r>
        <w:rPr>
          <w:rtl w:val="true"/>
        </w:rPr>
        <w:t>دین حق</w:t>
      </w:r>
      <w:r>
        <w:rPr>
          <w:rtl w:val="true"/>
        </w:rPr>
        <w:t>»</w:t>
      </w:r>
      <w:bookmarkEnd w:id="545"/>
    </w:p>
    <w:p>
      <w:pPr>
        <w:pStyle w:val="BookText"/>
        <w:rPr/>
      </w:pPr>
      <w:r>
        <w:rPr>
          <w:rFonts w:ascii="IRNazanin" w:hAnsi="IRNazanin" w:eastAsia="IRNazanin"/>
          <w:color w:val="111111"/>
          <w:sz w:val="28"/>
          <w:sz w:val="28"/>
          <w:szCs w:val="28"/>
          <w:rtl w:val="true"/>
          <w:lang w:bidi="fa-IR"/>
        </w:rPr>
        <w:t>یومئذ یوفیهم الله دینهم الحق و یعلمون أن الله هو الحق المبین</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آن روز، خداوند حساب و کیفر آن‌ها را تمام و کامل خواهد پرداخت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این آیه برای آمدن دین جدید استدلال کرده، آیه را</w:t>
      </w:r>
    </w:p>
    <w:p>
      <w:pPr>
        <w:pStyle w:val="BookText"/>
        <w:rPr/>
      </w:pPr>
      <w:r>
        <w:rPr>
          <w:rFonts w:ascii="IRNazanin" w:hAnsi="IRNazanin" w:eastAsia="IRNazanin"/>
          <w:color w:val="111111"/>
          <w:sz w:val="28"/>
          <w:sz w:val="28"/>
          <w:szCs w:val="28"/>
          <w:rtl w:val="true"/>
          <w:lang w:bidi="fa-IR"/>
        </w:rPr>
        <w:t>چنین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حق جل جلاله، دین حق را کاملاً به خلق عنایت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غایت وضوح است که مقصود از این دین که در آیة کریمه وعده فرموده است که به خلق عنایت فرماید، دین اسلام نیست؛ زیرا که دین اسلام در ظهور حضرت رسول صلی الله علیه و آله و سلم وافیاً نازل شد و آن حضرت، کاملاً به خلق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مقصود، شریعت جدیده است که کافل حقوق جمیع امم باشد و موافق مقتضیات وقتیه و رافع اختلافات دینیه از جمیع اهل عالم…</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در پاسخ به این استدلال، توجه به این نکته لازم است که مفسران بزرگ، همانند طبرسی، </w:t>
      </w:r>
      <w:r>
        <w:rPr>
          <w:rStyle w:val="FootnoteAnchor"/>
          <w:rtl w:val="true"/>
        </w:rPr>
        <w:footnoteReference w:id="431"/>
      </w:r>
      <w:r>
        <w:rPr>
          <w:rFonts w:ascii="IRNazanin" w:hAnsi="IRNazanin" w:eastAsia="IRNazanin"/>
          <w:color w:val="111111"/>
          <w:sz w:val="28"/>
          <w:sz w:val="28"/>
          <w:szCs w:val="28"/>
          <w:rtl w:val="true"/>
          <w:lang w:bidi="fa-IR"/>
        </w:rPr>
        <w:t>زمخشری</w:t>
      </w:r>
      <w:r>
        <w:rPr>
          <w:rStyle w:val="FootnoteAnchor"/>
          <w:rtl w:val="true"/>
        </w:rPr>
        <w:footnoteReference w:id="432"/>
      </w:r>
      <w:r>
        <w:rPr>
          <w:rFonts w:ascii="IRNazanin" w:hAnsi="IRNazanin" w:eastAsia="IRNazanin"/>
          <w:color w:val="111111"/>
          <w:sz w:val="28"/>
          <w:sz w:val="28"/>
          <w:szCs w:val="28"/>
          <w:rtl w:val="true"/>
          <w:lang w:bidi="fa-IR"/>
        </w:rPr>
        <w:t xml:space="preserve">و علامه طباطبائی، </w:t>
      </w:r>
      <w:r>
        <w:rPr>
          <w:rStyle w:val="FootnoteAnchor"/>
          <w:rtl w:val="true"/>
        </w:rPr>
        <w:footnoteReference w:id="433"/>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آیة شریف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توجه به سیاق آیات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آیة قبل،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یَرْمُونَ الْمُحْصَنَاتِ الْغَافِلَاتِ الْمُؤْمِنَاتِ لُعِنُوا فِی الدُّنْیَا وَالْآخِرَةِ وَلَهُمْ عَذَابٌ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تَشْهَدُ عَلَیْهِمْ أَلْسِنَتُهُمْ وَأَیْدِیهِمْ وَأَرْجُلُهُمْ بِمَا کانُوا یَعْمَلُونَ؛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زن‌های باایمان و باعفت، نسبت زنا می‌دهند؛ در</w:t>
      </w:r>
      <w:bookmarkStart w:id="546" w:name="pg3008_30206"/>
    </w:p>
    <w:p>
      <w:pPr>
        <w:pStyle w:val="BookText"/>
        <w:rPr/>
      </w:pPr>
      <w:bookmarkEnd w:id="546"/>
      <w:r>
        <w:rPr>
          <w:rFonts w:ascii="IRNazanin" w:hAnsi="IRNazanin" w:eastAsia="IRNazanin"/>
          <w:color w:val="111111"/>
          <w:sz w:val="28"/>
          <w:sz w:val="28"/>
          <w:szCs w:val="28"/>
          <w:rtl w:val="true"/>
          <w:lang w:bidi="fa-IR"/>
        </w:rPr>
        <w:t>دنیا و آخرت از رحمت خدا دورند و برای آن‌ها عذابی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زبان‌ها و دست‌ها و پاهای آن‌ها به آنچه انجام داده‌اند،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روزی که زبان ها، دست‌ها و پاها گواهی می‌دهند، در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عادل، جزای شایسته آنان را به طور کامل خواهد داد؛ در نتیجه، کسی که به این آیه بر آمدن دین جدید استدلال کرده، معنای آیه را به درستی نفهمیده است</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547" w:name="__RefHeading___Toc567451_2749589250"/>
      <w:bookmarkStart w:id="548" w:name="_Toc203"/>
      <w:bookmarkEnd w:id="547"/>
      <w:r>
        <w:rPr/>
        <w:t>3-1</w:t>
      </w:r>
      <w:r>
        <w:rPr>
          <w:rtl w:val="true"/>
        </w:rPr>
        <w:t xml:space="preserve">. </w:t>
      </w:r>
      <w:r>
        <w:rPr>
          <w:rtl w:val="true"/>
        </w:rPr>
        <w:t>اجل امت‌ها</w:t>
      </w:r>
      <w:bookmarkEnd w:id="548"/>
    </w:p>
    <w:p>
      <w:pPr>
        <w:pStyle w:val="BookText"/>
        <w:rPr/>
      </w:pPr>
      <w:r>
        <w:rPr>
          <w:rFonts w:ascii="IRNazanin" w:hAnsi="IRNazanin" w:eastAsia="IRNazanin"/>
          <w:color w:val="111111"/>
          <w:sz w:val="28"/>
          <w:sz w:val="28"/>
          <w:szCs w:val="28"/>
          <w:rtl w:val="true"/>
          <w:lang w:bidi="fa-IR"/>
        </w:rPr>
        <w:t>ولکل أمة رسول فإذا جاء رسولهم قضی بینهم بالقسط و هم لا یظلمون… قل لا أملک لنفسی ضراً و لانفعاً إلا ما شاء الله لکل أمه أجل اذا جاء اجلهم فلا یستأخرون ساعة ولا یستقدمون؛</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برای هر امتی رسولی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رسولشان آمد، خداوند به عدالت میان آن‌ها داوری می‌کند و ستمی به آن‌ها نمی‌شود… بگو من برای خودم زیان و سودی مالک نیستم، مگر آنچه را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ملت و قومی، پایانی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اجل آن‌ها فرا رسد، نه ساعتی تأخیر می‌کنند و نه ساعتی پیشی می‌گیرند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آیات بر پیامبر نازل شد، از آن حضرت دربارة اجل امت</w:t>
      </w:r>
    </w:p>
    <w:p>
      <w:pPr>
        <w:pStyle w:val="BookText"/>
        <w:rPr/>
      </w:pPr>
      <w:r>
        <w:rPr>
          <w:rFonts w:ascii="IRNazanin" w:hAnsi="IRNazanin" w:eastAsia="IRNazanin"/>
          <w:color w:val="111111"/>
          <w:sz w:val="28"/>
          <w:sz w:val="28"/>
          <w:szCs w:val="28"/>
          <w:rtl w:val="true"/>
          <w:lang w:bidi="fa-IR"/>
        </w:rPr>
        <w:t>اسلامی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صلحت امتی فلها یوم و إن فسدت فلها نصف یوم؛</w:t>
      </w:r>
    </w:p>
    <w:p>
      <w:pPr>
        <w:pStyle w:val="BookText"/>
        <w:rPr/>
      </w:pPr>
      <w:r>
        <w:rPr>
          <w:rFonts w:ascii="IRNazanin" w:hAnsi="IRNazanin" w:eastAsia="IRNazanin"/>
          <w:color w:val="111111"/>
          <w:sz w:val="28"/>
          <w:sz w:val="28"/>
          <w:szCs w:val="28"/>
          <w:rtl w:val="true"/>
          <w:lang w:bidi="fa-IR"/>
        </w:rPr>
        <w:t>اگر امت من راه صلاح پیش گیرند، اجل آنان یک روز و اگر راه فساد پیش گیرند، اجل آنان نیم 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آیة فوق به ضمیمة روایت ذیل آن، این نتیجه را به دنبال دارد که اسلام نیز مانند هر دین دیگری روزی از بین خواهد رفت</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بنابراین آمدن دین جدید هیچ استبعادی ندارد؛ بلکه طبق استدلال فوق حتماً دین جدیدی بعد از اسلام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شبهه، بحث را در سه قسمت پی می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أمة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پیامبری دارد و به هیچ وجه دلالت بر محدودیت و یا دوام رسالت پیامبران ندارد؛ یعنی مانعی ندارد یکی از پیامبران، خاتم بوده و شریعت او ابدی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آیات دیگر پیامبر اسلام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أمة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واژة امت در قرآن در دو معنا استعمال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جماعتی که با هم نقطة مشترکی دارند، خواه قدر مشترک آن‌ها دین باشد یا زمان و مکانی که در آن به سر می‌برند و خواه این وجه اشتراک به اختیار آن‌ها و خواه خارج از اختیار آن‌ها باشد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 ـ دین و طریق</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شایان ذکر است که معانی دیگری برای این واژه بیان شده است که آن‌ها نیز به همین دو معنا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امت در این آیه نمی‌تواند به معنای شریعت باشد؛ زیرا بعد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جاء اجلهم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می‌برد که اگر مقصود، آیین و شریعت بود، باید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معنای آیه این است که هر دسته و جمعیتی از مردم، عمر معینی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نمی‌توان گفت مقصود از امت در این آیه همان معنای گروه و جماعتی است که وجه مشترک آن‌ها دین باشد؛ زیرا امت به جمعیتی گفته می‌شود که از نظر زمان یا مکان یا شغل و یا حرفه یا اصل و نسب و… با هم مشترک باشند و تعیین یکی از آن‌ها به قرینه نیاز دارد و در آیة مورد بحث، قرینه‌ای که بتواند این کلام را تأیید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اگر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دین هم باشد، باز جایی برای این شبهه وجود ندارد؛ زیرا می‌توانیم بگوییم چه اشکالی دارد که اجل امت اسلام تا روز قیامت ادامه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صلحت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ادعای کسی که به آن استدلال کرده، در کتاب بحارالانوار مجلسی آمده است که ما آن را در کتاب مذکور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در کتاب الیواقیت و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bookmarkStart w:id="549" w:name="pg3008_30209"/>
    </w:p>
    <w:p>
      <w:pPr>
        <w:pStyle w:val="BookText"/>
        <w:rPr/>
      </w:pPr>
      <w:bookmarkEnd w:id="549"/>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صلحت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جمله‌های قبل را ـ که این روایت هنگام نزول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امة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صادر شده است ـ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همه از اضافاتی است که صاحب فرائد به آن افزوده است؛ بنابراین خود روایت نیز مورد خدشه است و در هیچ یک از منابع دست اول شیعه و سنی نیامده است</w:t>
      </w:r>
      <w:r>
        <w:rPr>
          <w:rFonts w:eastAsia="IRNazanin" w:cs="IRNazanin"/>
          <w:color w:val="111111"/>
          <w:sz w:val="28"/>
          <w:szCs w:val="28"/>
          <w:rtl w:val="true"/>
          <w:lang w:bidi="fa-IR"/>
        </w:rPr>
        <w:t>.</w:t>
      </w:r>
      <w:r>
        <w:rPr>
          <w:rStyle w:val="FootnoteAnchor"/>
          <w:rtl w:val="true"/>
        </w:rPr>
        <w:footnoteReference w:id="439"/>
      </w:r>
    </w:p>
    <w:p>
      <w:pPr>
        <w:pStyle w:val="Heading4"/>
        <w:numPr>
          <w:ilvl w:val="3"/>
          <w:numId w:val="1"/>
        </w:numPr>
        <w:rPr/>
      </w:pPr>
      <w:bookmarkStart w:id="550" w:name="__RefHeading___Toc567453_2749589250"/>
      <w:bookmarkStart w:id="551" w:name="_Toc204"/>
      <w:bookmarkEnd w:id="550"/>
      <w:r>
        <w:rPr/>
        <w:t>4-1</w:t>
      </w:r>
      <w:r>
        <w:rPr>
          <w:rtl w:val="true"/>
        </w:rPr>
        <w:t xml:space="preserve">. </w:t>
      </w:r>
      <w:r>
        <w:rPr>
          <w:rtl w:val="true"/>
        </w:rPr>
        <w:t>وعدة خداوند به آمدن پیامبرجدید</w:t>
      </w:r>
      <w:bookmarkEnd w:id="551"/>
    </w:p>
    <w:p>
      <w:pPr>
        <w:pStyle w:val="BookText"/>
        <w:rPr/>
      </w:pP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یأتینکم رسل منکم یقصون علیکم آیاتی فمن اتقی و اصلح فلا خوف علیهم ولا هم یحزنون؛</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پیامبرانی از خودتان برای شما بیایند و آیات مرا بر شما بخوانند، کسانی که تقوا پیشه کنند و شایسته شوند، نه ترسی بر آنان است و نه اندوهگین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مضارع آمده است که بر آینده دلالت می‌کند و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بنابراین آیه دلالت دارد که پس از پیامبر اسلام، پیامبران دیگری نیز مبعوث خواهند شد و کتاب‌های جدید دیگری خواهند آورد؛ پس هیچ استبعادی ندارد که مهدی علیه السلام نیز آورندة کتاب جدیدی غیراز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صیغة مضارع در همه جا بر وقوع فعل در آینده دلالت ندارد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زائده است؛</w:t>
      </w:r>
      <w:bookmarkStart w:id="552" w:name="pg3008_30210"/>
    </w:p>
    <w:p>
      <w:pPr>
        <w:pStyle w:val="BookText"/>
        <w:rPr/>
      </w:pPr>
      <w:bookmarkEnd w:id="552"/>
      <w:r>
        <w:rPr>
          <w:rFonts w:ascii="IRNazanin" w:hAnsi="IRNazanin" w:eastAsia="IRNazanin"/>
          <w:color w:val="111111"/>
          <w:sz w:val="28"/>
          <w:sz w:val="28"/>
          <w:szCs w:val="28"/>
          <w:rtl w:val="true"/>
          <w:lang w:bidi="fa-IR"/>
        </w:rPr>
        <w:t>بنابراین مضمون آیه در قالب یک جمله شرطیه بیان شده است؛ یعنی اگر پیامبرانی به سوی شما آمدند، از آن‌ها پیروی کنید و می‌دانیم که جملة شرطیه متضمن تحقق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آیة مورد بحث بر اینکه قطعاً پیامبرانی خواهند آمد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با توجه به سیاق آیات قبل، روشن می‌شود که این آیه، خطابی است که پس از هبوط آدم و حوا، به بنی آدم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داستان خلقت آدم و حوا و ورود آنان به بهشت و هبوط آن‌ها بیان شده است، و سپس مطالبی خطاب به بنی آدم مطرح گشته که آیة مورد بحث، بیان‌گر یکی از آن هاست</w:t>
      </w:r>
      <w:r>
        <w:rPr>
          <w:rStyle w:val="FootnoteAnchor"/>
          <w:rtl w:val="true"/>
        </w:rPr>
        <w:footnoteReference w:id="441"/>
      </w:r>
      <w:r>
        <w:rPr>
          <w:rFonts w:ascii="IRNazanin" w:hAnsi="IRNazanin" w:eastAsia="IRNazanin"/>
          <w:color w:val="111111"/>
          <w:sz w:val="28"/>
          <w:sz w:val="28"/>
          <w:szCs w:val="28"/>
          <w:rtl w:val="true"/>
          <w:lang w:bidi="fa-IR"/>
        </w:rPr>
        <w:t>پس خطاب آیه متوجة همة انسان هاست و به آن‌ها فرمان می‌دهد که اگر پیامبری به سوی شما آمد، سخن او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که پیامبران چه زمانی مبعوث می‌شوند و آخرین آن‌ها کیست، مورد نظر آیه نمی‌باشد</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553" w:name="__RefHeading___Toc567455_2749589250"/>
      <w:bookmarkStart w:id="554" w:name="_Toc205"/>
      <w:bookmarkEnd w:id="553"/>
      <w:r>
        <w:rPr/>
        <w:t>2</w:t>
      </w:r>
      <w:r>
        <w:rPr>
          <w:rtl w:val="true"/>
        </w:rPr>
        <w:t xml:space="preserve">. </w:t>
      </w:r>
      <w:r>
        <w:rPr>
          <w:rtl w:val="true"/>
        </w:rPr>
        <w:t>شبهات مربوط به روایات</w:t>
      </w:r>
      <w:bookmarkEnd w:id="554"/>
    </w:p>
    <w:p>
      <w:pPr>
        <w:pStyle w:val="Heading4"/>
        <w:numPr>
          <w:ilvl w:val="3"/>
          <w:numId w:val="1"/>
        </w:numPr>
        <w:rPr/>
      </w:pPr>
      <w:bookmarkStart w:id="555" w:name="__RefHeading___Toc567457_2749589250"/>
      <w:bookmarkStart w:id="556" w:name="_Toc206"/>
      <w:bookmarkEnd w:id="555"/>
      <w:r>
        <w:rPr/>
        <w:t>1-2</w:t>
      </w:r>
      <w:r>
        <w:rPr>
          <w:rtl w:val="true"/>
        </w:rPr>
        <w:t xml:space="preserve">. </w:t>
      </w:r>
      <w:r>
        <w:rPr>
          <w:rtl w:val="true"/>
        </w:rPr>
        <w:t>معنای امام</w:t>
      </w:r>
      <w:bookmarkEnd w:id="556"/>
    </w:p>
    <w:p>
      <w:pPr>
        <w:pStyle w:val="BookText"/>
        <w:rPr/>
      </w:pPr>
      <w:r>
        <w:rPr>
          <w:rFonts w:ascii="IRNazanin" w:hAnsi="IRNazanin" w:eastAsia="IRNazanin"/>
          <w:color w:val="111111"/>
          <w:sz w:val="28"/>
          <w:sz w:val="28"/>
          <w:szCs w:val="28"/>
          <w:rtl w:val="true"/>
          <w:lang w:bidi="fa-IR"/>
        </w:rPr>
        <w:t>در کتاب خاتمیت آمده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دیگر که باعث بُعد عده‌ای از شیعة مسلمین گردید، و آن‌ها را از مشاهدة شمس حقیقت محروم کرده، کلمة امام</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حامیان امر عزیز که در سبیل خدمت سالک و به تبلیغ امر الله و اعلاء کلمة الله قیام نموده‌اند، شاهد این کلام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اغلب متحریان حقیقت بدون مقدمه سؤال می‌کنند، اول بگویید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یا پیغمبر؟ اگر اظهار شود، حضرت باب مقام رسالت داشتند، فی الحین اعتراض کنند که ما منتظر امام هستیم نه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گفته شود آن حضرت مقام امامت داشتند، گویند امام نباید صاحب کتاب باشد؛ بلکه باید در ترویج و تنفیذ آیات قرآنیه و فرائض اسلامیه حصر همت نماید؛ لذا بد نیست اگر مختصری راجع به لغت امام بحث شود، تا این تفسیر سقیم و اشتباه عظیم واضح و مبرهن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ادامه،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و اصطلاح قرآن را ـ که به مطلق پیشوا و پیشرو و مقتدا اطلاق می‌شود ـ بیان می‌کند وسپس می‌گوید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امام می‌تواند کتاب داشته باشد و تشریع جدید نماید؛ زیرا بر پیغمبران نیز امام اطلاق گردیده و در ثانی حضرت نقطة اولی، امام دوازدهم و قائم موعود می‌باشد که به موجب احادیث معتبره و روایات متعدده، باید دارای کتاب جدید و شریعت جدید باشد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وی این روایات را بهانه‌ای برای توجیه مسلک خویش قرار داده، با استفاده از روایاتی که کتاب جدید را به امام دوازدهم نسبت داده است، شریعت خود را موجه جلوه می‌دهد؛ بنابراین از نظر وی، آوردن کتاب جدید توسط امام دوازدهم امری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این استدلال، آن است که عالمان شیعه نیز معنای امام را منحصر در امامان دوازده گانه نمی‌دانند و به همان معنای لغوی و قرآنی آن باور دارند؛ بنابراین اشکال به باب، بنابر معنای لغوی امام نیست که وی در صدد برآمده است تا ثابت کند بر پیامبر هم، امام اطلاق می‌شود؛ بلکه سؤال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صاحب شریعت است و شریعت او ناسخ قرآن است، یا وصی پیغمبر اسلام صلی الله علیه و آله و سلم و تابع شریعت ایشان می‌باشد؟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پاسخ داده شود او صاحب شرع جدید است و مقام نبوت دارد،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منتظر چنین موعودی نیست و نصوص شرعی، آمدن چنین موعودی را وعده نداده است و اگر گفته شود او وصی دوازدهم پیامبر است، خواهیم گفت که مهدی موعود علیه السلام مقام شارعیت ندارد؛ بلکه برعکس ادعای شما، روایات معتبر، حضرت را وصی پیامبر اسلام و تابع قرآن و سنت نبوی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نویسنده ادعا کرده است به موجب احادیث معتبر و روایات متعدد، امام دوازدهم باید دارای کتاب جدید و شریعت جدید باشد، یک ادعای بدون دلیل یا برداشتی ناصواب از روایات است که ما در گذشته ثابت کردیم در روایات مراد از کتاب جدید؛ شریعت جدید و دین جدید نیست؛ بلکه آیات و روایات متعددی، آمدن شریعت جدید را رد می‌کنند</w:t>
      </w:r>
      <w:r>
        <w:rPr>
          <w:rFonts w:eastAsia="IRNazanin" w:cs="IRNazanin"/>
          <w:color w:val="111111"/>
          <w:sz w:val="28"/>
          <w:szCs w:val="28"/>
          <w:rtl w:val="true"/>
          <w:lang w:bidi="fa-IR"/>
        </w:rPr>
        <w:t>.</w:t>
      </w:r>
      <w:bookmarkStart w:id="557" w:name="pg3008_30213"/>
    </w:p>
    <w:p>
      <w:pPr>
        <w:pStyle w:val="Heading4"/>
        <w:numPr>
          <w:ilvl w:val="3"/>
          <w:numId w:val="1"/>
        </w:numPr>
        <w:rPr/>
      </w:pPr>
      <w:bookmarkStart w:id="558" w:name="__RefHeading___Toc567459_2749589250"/>
      <w:bookmarkStart w:id="559" w:name="_Toc207"/>
      <w:bookmarkEnd w:id="557"/>
      <w:bookmarkEnd w:id="558"/>
      <w:r>
        <w:rPr/>
        <w:t>2-2</w:t>
      </w:r>
      <w:r>
        <w:rPr>
          <w:rtl w:val="true"/>
        </w:rPr>
        <w:t xml:space="preserve">. </w:t>
      </w:r>
      <w:r>
        <w:rPr>
          <w:rtl w:val="true"/>
        </w:rPr>
        <w:t>نسخ دین اسلام در دوران ظهور</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ابوعبدالله عن سیرة المهدی کیف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یصنع ما صنع رسول الله صلی الله علیه و آله و سلم و یهدم ما کان قبله کما هدم رسول الله امر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حسینعلی بهاء این روایت را دلیل بر آمدن شرع جدید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ملاحظه فرمایید که با وجود امثال این روایات چه استدلال‌ها بر عدم تغییر احکام می‌نمایند با اینکه مقصود از هر ظهور، ظهور تغییر و تبدیل است در ارکان عالم، سراً و جهراً،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به هیچ وجه امورات ارض تغییر نیابد، ظهور مظاهر کلیه لغو خواهد بود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بنابراین همان طور که با آمدن پیامبر اسلام، دین‌های قبلی نسخ شدند، با آمدن موعود نیز دین اسلام نسخ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توجه استدلال کننده به این روایت را به چند نکته جلب می‌کنیم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در همین کتاب مجلسی، صدها روایت نقل می‌شود که همگی آن‌ها دلالت دارند که مهدی موعود و قائم علیه السلام، جز مقام وصایت و خلافت پیغمبر، مقام دیگری نخواهد داشت و آن حضرت نیز مانند یازده امام قبل از خود، مأموریتش حفظ دین اسلام و ترویج و تبلیغ آن خواهد بود و همان گونه که هیچ یک از آن یازده امام پیشین</w:t>
      </w:r>
    </w:p>
    <w:p>
      <w:pPr>
        <w:pStyle w:val="BookText"/>
        <w:rPr/>
      </w:pPr>
      <w:r>
        <w:rPr>
          <w:rFonts w:ascii="IRNazanin" w:hAnsi="IRNazanin" w:eastAsia="IRNazanin"/>
          <w:color w:val="111111"/>
          <w:sz w:val="28"/>
          <w:sz w:val="28"/>
          <w:szCs w:val="28"/>
          <w:rtl w:val="true"/>
          <w:lang w:bidi="fa-IR"/>
        </w:rPr>
        <w:t>ادعای پیغمبری نکردند، مهدی موعود علیه السلام نیز چنین ادعایی نخواهد کرد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ثانیاً، اگر بهاء نمی‌خواست مردم را فریب دهد و پا روی وجدان خود بگذارد، خیانت نمی‌کرد و رعایت امانت می‌نمود و آخر حدیث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یستأنف الاسلام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ذکر می‌کرد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ثالثاً، بدیهی است صرف نظر از جهات استثنایی که لازمة نهضت مهدوی است ـ مثل کشتار سران کفر و عدم قبول توبة آنان ـ مهدی موعود علیه السلام طبق سیرة پیغمبر اکرم صلی الله علیه و آله و سلم عمل خواهد فرمود و بدعت‌هایی که به نام دین در طی قرون و اعصار قبل از قیام وی به دامن پاک اسلام چسبیده است، به دست آن حضرت زدوده خواهد شد و همچون رسول خدا صلی الله علیه و آله و سلم که رسم بت سازی و بت پرستی و آداب و رسوم خرافی جاهلیت را منهدم ساخت، وی نیز مبانی انحراف و رسوم جهل و پایه‌های فساد و بدعت را واژگون و یکسره محو و نابود کند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همة این‌ها از روایات متعددی که در گذشته ذکر کردیم،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یترک بدعة الا ازالها ولا سنة الاّ أقامها</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استدلال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هر ظهور، تغییر و تبدیل است در ارکان عالم سراً و جهراً، ظاهراً و باطناً و اگر این تغییرات نباشد، ظهور</w:t>
      </w:r>
    </w:p>
    <w:p>
      <w:pPr>
        <w:pStyle w:val="BookText"/>
        <w:rPr/>
      </w:pPr>
      <w:r>
        <w:rPr>
          <w:rFonts w:ascii="IRNazanin" w:hAnsi="IRNazanin" w:eastAsia="IRNazanin"/>
          <w:color w:val="111111"/>
          <w:sz w:val="28"/>
          <w:sz w:val="28"/>
          <w:szCs w:val="28"/>
          <w:rtl w:val="true"/>
          <w:lang w:bidi="fa-IR"/>
        </w:rPr>
        <w:t>مظاهر کلیه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مقصود از هر ظهوری، تغییر و تبدیل در ارکان عالم است؟ اگر چنین بود، باید با ظهور هر پیامبری چنین اتفاقی می‌افتاد؛ در حالی که نه تاریخ و نه منابع دینی چنین ادعایی را ثابت نمی‌کند؛ بلکه می‌دانیم که هر پیامبری با ظهورش، ارکان دین قبل را حفظ کرده، برخی از احکام آن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چنین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آمنا بالله و ما انزل إلینا و ما انزل إلی إبراهیم و إسماعیل و إسحاق و یعقوب و الاسباط و ما أوتی موسی و عیسی و ما أوتی النبییون من ربهم، لانفرق بین أحد منهم و نحن له مسلمون؛</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بگویید ما به خدا ایمان آورده ایم و به آنچه بر ما نازل شده و آنچه بر ابراهیم و اسماعیل و اسحاق و یعقوب و پیامبران از فرزندان او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موسی و عیسی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پرودرگارشان داده شده است و در میان هیچ یک از آنان جدائی قائل نمی‌شویم و در برابر فرمان خدا تسلیم هستیم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 ظهور منجی آخرالزمان یقیناً تغییرات اساسی در اوضاع عالم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به کمال قدرت و تجلی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نور توحید بر سراسر جهان پرتوافکن خواهد گشت و عدالت، جایگزین ظلم‌ها و ستم‌ها خواهد شد</w:t>
      </w:r>
      <w:r>
        <w:rPr>
          <w:rFonts w:eastAsia="IRNazanin" w:cs="IRNazanin"/>
          <w:color w:val="111111"/>
          <w:sz w:val="28"/>
          <w:szCs w:val="28"/>
          <w:rtl w:val="true"/>
          <w:lang w:bidi="fa-IR"/>
        </w:rPr>
        <w:t>.</w:t>
      </w:r>
      <w:bookmarkStart w:id="560" w:name="pg3008_30216"/>
    </w:p>
    <w:p>
      <w:pPr>
        <w:pStyle w:val="Heading4"/>
        <w:numPr>
          <w:ilvl w:val="3"/>
          <w:numId w:val="1"/>
        </w:numPr>
        <w:rPr/>
      </w:pPr>
      <w:bookmarkStart w:id="561" w:name="__RefHeading___Toc567461_2749589250"/>
      <w:bookmarkStart w:id="562" w:name="_Toc208"/>
      <w:bookmarkEnd w:id="560"/>
      <w:bookmarkEnd w:id="561"/>
      <w:r>
        <w:rPr/>
        <w:t>3-2</w:t>
      </w:r>
      <w:r>
        <w:rPr>
          <w:rtl w:val="true"/>
        </w:rPr>
        <w:t xml:space="preserve">. </w:t>
      </w:r>
      <w:r>
        <w:rPr>
          <w:rtl w:val="true"/>
        </w:rPr>
        <w:t>پیروی پیامبر صلی الله علیه و آله و سلم و امیرالمومنین علیه السلام ازمهدی علیه السلام</w:t>
      </w:r>
      <w:bookmarkEnd w:id="562"/>
    </w:p>
    <w:p>
      <w:pPr>
        <w:pStyle w:val="BookText"/>
        <w:rPr/>
      </w:pPr>
      <w:r>
        <w:rPr>
          <w:rFonts w:ascii="IRNazanin" w:hAnsi="IRNazanin" w:eastAsia="IRNazanin"/>
          <w:color w:val="111111"/>
          <w:sz w:val="28"/>
          <w:sz w:val="28"/>
          <w:szCs w:val="28"/>
          <w:rtl w:val="true"/>
          <w:lang w:bidi="fa-IR"/>
        </w:rPr>
        <w:t>عن أبی حمزة ثمالی أنه قال سمعت أبا جعفر علیه السلام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خرج قائم آل محمد علیه السلام لنصره الله بالملائکة المسومین و المنزلین و المردفین و الکروبین یکون جبرائیل أمامه و میکائیل عن یمینه و إسرافیل عن یساره و الرعب مسیرة شهر أمامه و خلفه و عن یمینه و عن شماله و الملائکة المقربون حذاه اول من یتبعه محمد و علی الثانی و معه سیف مخترط یفتح الله له الروم و الدیلم و السند و الهند و کابل شاه و الخزر، یا ابا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لایقوم القائم إلا علی خوف شدید و زلازل و فتنة و بلاء تصیب الناس و طاعون قبل ذلک و سیف قاطع بین العرب و اختلاف شدید بین الناس و تشتت فی دینهم و تغیر من حالهم حتی یتمنی المتمنی الموت صباحاً و مساءً من عظم ما یری من کلب الناس و أکل بعضهم بعضا و خروجه إذا خرج عند الأیاس و القنوط فیاطوبی لمن أدرکه و کان من أنصاره و الویل کل الویل لمن خالفه و خالف أمره و کان من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یقوم بامرٍ جدید و سنة جدیدة و قضاء جدید علی العرب شدید لیس شأنه إلا القتل و لا یستتیب احداً ولا تأخذه فی الله لومة لائم؛ </w:t>
      </w:r>
      <w:r>
        <w:rPr>
          <w:rStyle w:val="FootnoteAnchor"/>
          <w:rtl w:val="true"/>
        </w:rPr>
        <w:footnoteReference w:id="45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قائم آل محمد خروج کند، بدون شک خداوند با ملائکة مسوّمین و مردفین و منزلین و کروبین او را یاری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روی او، میکائیل در سمت راست او و اسرافیل در سمت چپ او قرار دارند و ترسناکی و هیبت</w:t>
      </w:r>
    </w:p>
    <w:p>
      <w:pPr>
        <w:pStyle w:val="BookText"/>
        <w:rPr/>
      </w:pPr>
      <w:r>
        <w:rPr>
          <w:rFonts w:ascii="IRNazanin" w:hAnsi="IRNazanin" w:eastAsia="IRNazanin"/>
          <w:color w:val="111111"/>
          <w:sz w:val="28"/>
          <w:sz w:val="28"/>
          <w:szCs w:val="28"/>
          <w:rtl w:val="true"/>
          <w:lang w:bidi="fa-IR"/>
        </w:rPr>
        <w:t>به فاصلة یک ماهة راه پیشاپیش او و پشت سر او از راست و چپ او حرکت می‌کند و فرشتگان مقرب در برابر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 پی اوست، محمد صلی الله علیه و آله و سلم و دومین شخص، علی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شمشیری برکشیده و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سرزمین روم و دیلم و سند و هند و کابل شاه و خزر را برای او فتح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قیام نمی‌کند مگر در دورة ترس و وحشت و زمین لرزه‌ها و گرفتاری و بلایی که گریبان‌گیر مردم می‌گردد و پیش از این وقایع، طاعون شیوع می‌یابد و دوره‌ای که میان عرب شمشیری برّان و میان مردم، اختلافی سخت و پراکندگی و چند دستگی در دینشان پدید آمده باشد و در حالشان دگرگونی پیدا شده، تا جایی که آرزومند ـ از شدت آنچه که از وحشی گری مردم و خوردن بعضی، پارة دیگری را که مشاهده می‌کند ـ شبانه روز آرزوی مرگ می‌نماید و هنگامی که خروج می‌کند، خروجش در دوران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آنکه او را در می‌یابد و از یاران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همه وای برکسی که با او مخالفت ورزد و از فرمانش سر باز زند و از دشمنان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امری نوین و سنت و طریقه‌ای جدید و قضایی تازه قیام خواهد کرد که بر عرب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جز کشتار نیست و توبة هیچ کس را نمی‌پذیرد و در کار خدا از سرزنش هیچ ملامت گری باک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گلپایگانی می‌گوید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احادیث وارده از طرق اهل تسنن و اهل تشیع سخن</w:t>
      </w:r>
    </w:p>
    <w:p>
      <w:pPr>
        <w:pStyle w:val="BookText"/>
        <w:rPr/>
      </w:pPr>
      <w:r>
        <w:rPr>
          <w:rFonts w:ascii="IRNazanin" w:hAnsi="IRNazanin" w:eastAsia="IRNazanin"/>
          <w:color w:val="111111"/>
          <w:sz w:val="28"/>
          <w:sz w:val="28"/>
          <w:szCs w:val="28"/>
          <w:rtl w:val="true"/>
          <w:lang w:bidi="fa-IR"/>
        </w:rPr>
        <w:t>گوییم و ببینیم که آیا قائم موعود به اقتضای ربوبیتی که حق جل جلاله در کتب سماویه، حضرتش را به آن وصف فرموده است، قادر بر تشریع شریعت جدید هست یا آنکه به اقتضای منصب نیابت و امامتی که علمای اسلام به آن بخشیده اند، قادر به ایجاد دین تازه و تشریع شریعت جدیده نیست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سپس وی به روایت ابو حمزه استناد کرده، می‌گوید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اهل ادراک سؤال می‌نمایم که این چنین ظهوری را که به این عظمت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تماماً مطابق آیات قرآن است وصف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آن را ظهور نیابت و وصایت و خلافت خواند و با این صراحت که فرموده است اول متابعین حضرتش، حضرت رسول صلی الله علیه و آله و سلم و حضرت امیر علیه السلام می‌باشند و فرموده به امر جدید و سنت جدید و قضاء جدید ظاهر می‌شود، آیا می‌توان به خرافات امم قبل، حضرتش را انکار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کیف تحکمون</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که فرموده است با آن حضرت سیف قطاعی است که خداوند برای او روم و چین و ترک و دیلم و سند و هند و کابل و خزر را فتح می‌فرماید، گمان نرود که مراد، سیف معهود نزد خلق است؛ زیرا شمشیر هر قدر که قطاع و برنده باشد، ممکن و معقول نیست که این همه ممالک واسعه را به آن تواند مفتوح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مقصود، سیف کلام الهی و حجت الهیه و وحی سماوی است که لازال به این سیف قطاع حق جل جلاله،</w:t>
      </w:r>
    </w:p>
    <w:p>
      <w:pPr>
        <w:pStyle w:val="BookText"/>
        <w:rPr/>
      </w:pPr>
      <w:r>
        <w:rPr>
          <w:rFonts w:ascii="IRNazanin" w:hAnsi="IRNazanin" w:eastAsia="IRNazanin"/>
          <w:color w:val="111111"/>
          <w:sz w:val="28"/>
          <w:sz w:val="28"/>
          <w:szCs w:val="28"/>
          <w:rtl w:val="true"/>
          <w:lang w:bidi="fa-IR"/>
        </w:rPr>
        <w:t>مدائن قلوب را مفتوح فرموده و کلمة الله را بر شرق و غرب عالم غالب و نافذ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آیة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یرید الله أن یحق الحق بکلماته و یقطع دابر الکافرین</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بر این مطلب دلالت صحیحه دارد و در مواضع عدیده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 المسلول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انبیاء و ائمة هدی، استعارة فی غایة الفصاحة بر کتاب الهی، بل و بر بعض اکابر صحابه و تابعین اطلاق شده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پاسخ این استدلال نیز با توجه به نکات زیر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برای تعیین اینکه ظهور موعود، ظهور وصایت و خلافت و امامت است، نه نبوت و شارعیت، روایات فراوانی وارد شده است که از آن جمله، روایات دوازده خلیفة بعد از پیامبر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مورد استناد اصلاً در صدد بیان این معنا نیست تا بتوان به آن تمسک جست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مراد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یتبعه محمد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چنین باشد که آن دو بزرگوار اولین کسانی هستند که به حضرت ملحق می‌شوند؛ یعنی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الحاق به منظور دادن صحیفة جدیدی است که در آن شرح وظایف حضرت مهدی علیه السلام در مدت قیام و امامتش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دیگری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یقوم معهما رسول الله و امیرالمؤمنین فیدفعان الیه کتاباً جدیداً هو علی العرب شدید</w:t>
      </w:r>
    </w:p>
    <w:p>
      <w:pPr>
        <w:pStyle w:val="BookText"/>
        <w:rPr/>
      </w:pPr>
      <w:r>
        <w:rPr>
          <w:rFonts w:ascii="IRNazanin" w:hAnsi="IRNazanin" w:eastAsia="IRNazanin"/>
          <w:color w:val="111111"/>
          <w:sz w:val="28"/>
          <w:sz w:val="28"/>
          <w:szCs w:val="28"/>
          <w:rtl w:val="true"/>
          <w:lang w:bidi="fa-IR"/>
        </w:rPr>
        <w:t>بخاتم رطب فیقولون له اعمل بما فیه؛</w:t>
      </w:r>
      <w:r>
        <w:rPr>
          <w:rStyle w:val="FootnoteAnchor"/>
          <w:rtl w:val="true"/>
        </w:rPr>
        <w:footnoteReference w:id="457"/>
      </w:r>
      <w:r>
        <w:rPr>
          <w:rFonts w:ascii="IRNazanin" w:hAnsi="IRNazanin" w:eastAsia="IRNazanin"/>
          <w:color w:val="111111"/>
          <w:sz w:val="28"/>
          <w:sz w:val="28"/>
          <w:szCs w:val="28"/>
          <w:rtl w:val="true"/>
          <w:lang w:bidi="fa-IR"/>
        </w:rPr>
        <w:t>پیامبر و امیرالمؤمنین با آنها برخاسته و کتاب جدید مهر شده‌ای که هنوز مهرش خشک نشده و بر عرب دشوار است را به او می‌دهند و می‌گویند به آنچه در این کتاب است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اینکه گروه‌های مختلفی از فرشتگان همراه آن حضرت خواهند بود، اثبات عظمت بسیاری برای آن حضرت می‌کند؛ اما نمی‌توان از آن، مقام نبوت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کلام الهی و حجت الهیه و وحی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نیز بی‌دلیل و مخالف ظاهر روایت و روایات دیگر است؛ زیرا در ذیل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شأنه إلا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امام صادق علیه السلام آمده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بعث رسوله بالاسلام إلی الناس عشر سنین فأبوا أن یقبلوا حتی أمره بالقتال فالخیر فی السیف و تحت السیف و الامر یعود کما بدأ؛</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خدای عزوجل رسول خود را ده سال به سوی مردم به اسلام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از قبول آن ابا کردند، تا اینکه او را امر به قتال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در شمشیر و زیر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آن چنان که شروع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شده نمی‌توان با یک شمشیر، این همه کشور را فتح کرد، مغالطه‌ای آشکار است، چرا که حضرت به تنهایی دست به قیام</w:t>
      </w:r>
      <w:bookmarkStart w:id="563" w:name="pg3008_30221"/>
    </w:p>
    <w:p>
      <w:pPr>
        <w:pStyle w:val="BookText"/>
        <w:rPr/>
      </w:pPr>
      <w:bookmarkEnd w:id="563"/>
      <w:r>
        <w:rPr>
          <w:rFonts w:ascii="IRNazanin" w:hAnsi="IRNazanin" w:eastAsia="IRNazanin"/>
          <w:color w:val="111111"/>
          <w:sz w:val="28"/>
          <w:sz w:val="28"/>
          <w:szCs w:val="28"/>
          <w:rtl w:val="true"/>
          <w:lang w:bidi="fa-IR"/>
        </w:rPr>
        <w:t>نمی‌زند و یاران فراوانی از انسان ها، ملائکه ـ طبق همین روایت ـ و لشکری از رعب دارد</w:t>
      </w:r>
      <w:r>
        <w:rPr>
          <w:rFonts w:eastAsia="IRNazanin" w:cs="IRNazanin"/>
          <w:color w:val="111111"/>
          <w:sz w:val="28"/>
          <w:szCs w:val="28"/>
          <w:rtl w:val="true"/>
          <w:lang w:bidi="fa-IR"/>
        </w:rPr>
        <w:t>.</w:t>
      </w:r>
      <w:r>
        <w:rPr>
          <w:rStyle w:val="FootnoteAnchor"/>
          <w:rtl w:val="true"/>
        </w:rPr>
        <w:footnoteReference w:id="459"/>
      </w:r>
    </w:p>
    <w:p>
      <w:pPr>
        <w:pStyle w:val="Heading4"/>
        <w:numPr>
          <w:ilvl w:val="3"/>
          <w:numId w:val="1"/>
        </w:numPr>
        <w:rPr/>
      </w:pPr>
      <w:bookmarkStart w:id="564" w:name="__RefHeading___Toc567463_2749589250"/>
      <w:bookmarkStart w:id="565" w:name="_Toc209"/>
      <w:bookmarkEnd w:id="564"/>
      <w:r>
        <w:rPr/>
        <w:t>4-2</w:t>
      </w:r>
      <w:r>
        <w:rPr>
          <w:rtl w:val="true"/>
        </w:rPr>
        <w:t xml:space="preserve">. </w:t>
      </w:r>
      <w:r>
        <w:rPr>
          <w:rtl w:val="true"/>
        </w:rPr>
        <w:t>حق جدید، دین جدید</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الحق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ایقان از این عبارت زیارت صاحب الامر استفاده کرده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چقدر از آیات فرقانیه و روایات محققه که جمیع، دال است بر شرع و حکم جدید و امر بدیع، باز منتظرند که طلعت موعود بر شریعت فرقان حکم فرماید، چنان که یهود و نصارا همین حرف ر ا می‌گویند</w:t>
      </w:r>
      <w:r>
        <w:rPr>
          <w:rFonts w:eastAsia="IRNazanin" w:cs="IRNazanin"/>
          <w:color w:val="111111"/>
          <w:sz w:val="28"/>
          <w:szCs w:val="28"/>
          <w:rtl w:val="true"/>
          <w:lang w:bidi="fa-IR"/>
        </w:rPr>
        <w:t>.</w:t>
      </w:r>
      <w:r>
        <w:rPr>
          <w:rStyle w:val="FootnoteAnchor"/>
          <w:rtl w:val="true"/>
        </w:rPr>
        <w:footnoteReference w:id="46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کننده به این فقره از زیارت توجه نداشته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 دیگری از همین زیارت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وارث الانبیاء و خاتم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وارث انبیاء آن است که سیرة حضرت، همان سیره و روش انبیاء در دعوت به توحید و… می‌باشد و در ادامه تصریح شده است که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اوصیاء نیز می‌باشد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پس او پیامبر نیست و صاحب شریعت جدید نخواهد بود</w:t>
      </w:r>
      <w:r>
        <w:rPr>
          <w:rFonts w:eastAsia="IRNazanin" w:cs="IRNazanin"/>
          <w:color w:val="111111"/>
          <w:sz w:val="28"/>
          <w:szCs w:val="28"/>
          <w:rtl w:val="true"/>
          <w:lang w:bidi="fa-IR"/>
        </w:rPr>
        <w:t>.</w:t>
      </w:r>
      <w:bookmarkStart w:id="566" w:name="pg3008_30222"/>
    </w:p>
    <w:p>
      <w:pPr>
        <w:pStyle w:val="BookText"/>
        <w:rPr/>
      </w:pPr>
      <w:bookmarkEnd w:id="566"/>
      <w:r>
        <w:rPr>
          <w:rFonts w:ascii="IRNazanin" w:hAnsi="IRNazanin" w:eastAsia="IRNazanin"/>
          <w:color w:val="111111"/>
          <w:sz w:val="28"/>
          <w:sz w:val="28"/>
          <w:szCs w:val="28"/>
          <w:rtl w:val="true"/>
          <w:lang w:bidi="fa-IR"/>
        </w:rPr>
        <w:t xml:space="preserve">علاوه بر این در کتب لغت برای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w:t>
      </w:r>
    </w:p>
    <w:p>
      <w:pPr>
        <w:pStyle w:val="Heading4"/>
        <w:numPr>
          <w:ilvl w:val="3"/>
          <w:numId w:val="1"/>
        </w:numPr>
        <w:rPr/>
      </w:pPr>
      <w:bookmarkStart w:id="567" w:name="__RefHeading___Toc567465_2749589250"/>
      <w:bookmarkStart w:id="568" w:name="_Toc210"/>
      <w:bookmarkEnd w:id="567"/>
      <w:r>
        <w:rPr/>
        <w:t>5-2</w:t>
      </w:r>
      <w:r>
        <w:rPr>
          <w:rtl w:val="true"/>
        </w:rPr>
        <w:t xml:space="preserve">. </w:t>
      </w:r>
      <w:r>
        <w:rPr>
          <w:rtl w:val="true"/>
        </w:rPr>
        <w:t>امور بدیع و تازه در عصر ظهور</w:t>
      </w:r>
      <w:bookmarkEnd w:id="56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سبعة و عشرون حرفاً فجمیع ماجاءت به الرسل حرفان و لم یعرف الناس حتی الیوم غیر الحرفین فاذا قام قائمنا أخرج الخمسة و العشرین حرفاً…؛</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که انبیاء آورده‌اند، دو حرف است و مردم تا به امروز غیر دو حرف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ما قیام کند بیست و پنج حرف را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ایقان به این حدیث این گونه استناد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ملاحظه فرمایید که علم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معین فرموده و جمیع انبیاء از آدم تا خاتم، دو حرف را بیان فرموده‌اند و بر این دو حرف مبعوث شده‌اند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ظاهر می‌فرماید جمیع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قدر و رتبة آن حضرت را ملاحظه فرما که قدرش اعظم از کل انبیاء و امرش اعلی و ارفع از عرفان و ادراک کل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را که انبیاء و اولیاء و اصفیاء به آن اطلاع نیافته و یا به امر مبرم الهی اظهار نداشته، این همج رعاع به عقول و علوم و ادراک ناقص</w:t>
      </w:r>
    </w:p>
    <w:p>
      <w:pPr>
        <w:pStyle w:val="BookText"/>
        <w:rPr/>
      </w:pPr>
      <w:r>
        <w:rPr>
          <w:rFonts w:ascii="IRNazanin" w:hAnsi="IRNazanin" w:eastAsia="IRNazanin"/>
          <w:color w:val="111111"/>
          <w:sz w:val="28"/>
          <w:sz w:val="28"/>
          <w:szCs w:val="28"/>
          <w:rtl w:val="true"/>
          <w:lang w:bidi="fa-IR"/>
        </w:rPr>
        <w:t>خود میزان کنند، اگر مطابق نیاید رد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تحسب أنّ اکثرهم یسمعون أو یعقلون إن هم إلا کالانعام بل هم أضل سبیلا</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مذکور را بر چه حمل می‌نمایند که صریح بر ظهور مطالب غیبیه و امورات بدیعة جدیده است در ایام آن حضرت؟</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ـ همان طور که مستدل هم از آن فهمیده ـ عظمت حضرت مهدی علیه السلام و حکومت آن حضرت را نشان می‌دهد و اینکه در دورة حکومت آن حضرت، علم پیشرفت غیر قابل توصیفی خواهد داشت و این پیشرفت به دلیل تکامل عقول در دوران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 وضع یده علی رؤوس العباد فجمع به عقولهم</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اما به هیچ وجه این روایت نمی‌تواند دلیل بر شارعیت قائم علیه السلام و آوردن دین تازه توسط ایشان باشد؛ چرا که هیچ لازمه‌ای میان پیشرفت علم ـ اعم از علوم الهی و بشری ـ و بعث نبی جدید نیست؛ بلکه می‌تواند امام زمان علیه السلام ادامه دهندة راه پیامبر اسلام صلی الله علیه و آله و سلم باشد و زوایای پنهان این دین کامل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ـ که در دوران پیامبر و سایر ائمه علیهم السلام فرصت بیان آن فراهم نشد ـ آشکار سازد، همان طور که در روایات آمده است که پیامبر فرمود</w:t>
      </w:r>
      <w:r>
        <w:rPr>
          <w:rFonts w:eastAsia="IRNazanin" w:cs="IRNazanin"/>
          <w:color w:val="111111"/>
          <w:sz w:val="28"/>
          <w:szCs w:val="28"/>
          <w:rtl w:val="true"/>
          <w:lang w:bidi="fa-IR"/>
        </w:rPr>
        <w:t>:</w:t>
      </w:r>
      <w:bookmarkStart w:id="569" w:name="pg3008_30224"/>
    </w:p>
    <w:p>
      <w:pPr>
        <w:pStyle w:val="BookText"/>
        <w:rPr/>
      </w:pPr>
      <w:bookmarkEnd w:id="5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القران آیة إلاّ و لها ظهر و بطن و ما من حرف إلاّ و له تأویل و ما یعلم تأویله الاّ الله و الراسخون فی العلم؛</w:t>
      </w:r>
      <w:r>
        <w:rPr>
          <w:rStyle w:val="FootnoteAnchor"/>
          <w:rtl w:val="true"/>
        </w:rPr>
        <w:footnoteReference w:id="467"/>
      </w:r>
      <w:r>
        <w:rPr>
          <w:rFonts w:ascii="IRNazanin" w:hAnsi="IRNazanin" w:eastAsia="IRNazanin"/>
          <w:color w:val="111111"/>
          <w:sz w:val="28"/>
          <w:sz w:val="28"/>
          <w:szCs w:val="28"/>
          <w:rtl w:val="true"/>
          <w:lang w:bidi="fa-IR"/>
        </w:rPr>
        <w:t>و</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هیچ آیه‌ای از قرآن نیست مگر اینکه دارای ظاهر و باطنی است و هیچ حرفی از قرآن نیست مگر اینکه تأویلی دارد و تأویلش را غیر از خدا و راسخان در علم شخص دیگری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روایت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للقران ظهراً و بطناً و لبطنه بطن الی سبعة أبطن؛</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همانا برای قرآن ظاهر و باطنی است و باطن آن نیز باطنی دارد تا هفت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آخرین وصی پیامبر اسلام علیه السلام خواهد آمد و قرآن را آن چنان که شایسته کلام الهی است، تفسیر و تأویل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همگان روشن خواهد شد که چرا پیامبر اسلام صلی الله علیه و آله و سلم، آخرین پیامبر و دین او آخرین دین می‌باشد و بعد از آن، دیگر نیازی به دین جدید نیست</w:t>
      </w:r>
      <w:r>
        <w:rPr>
          <w:rFonts w:eastAsia="IRNazanin" w:cs="IRNazanin"/>
          <w:color w:val="111111"/>
          <w:sz w:val="28"/>
          <w:szCs w:val="28"/>
          <w:rtl w:val="true"/>
          <w:lang w:bidi="fa-IR"/>
        </w:rPr>
        <w:t>.</w:t>
      </w:r>
    </w:p>
    <w:p>
      <w:pPr>
        <w:pStyle w:val="Heading4"/>
        <w:numPr>
          <w:ilvl w:val="3"/>
          <w:numId w:val="1"/>
        </w:numPr>
        <w:rPr/>
      </w:pPr>
      <w:bookmarkStart w:id="570" w:name="__RefHeading___Toc567467_2749589250"/>
      <w:bookmarkStart w:id="571" w:name="_Toc211"/>
      <w:bookmarkEnd w:id="570"/>
      <w:r>
        <w:rPr/>
        <w:t>6-2</w:t>
      </w:r>
      <w:r>
        <w:rPr>
          <w:rtl w:val="true"/>
        </w:rPr>
        <w:t>.</w:t>
      </w:r>
      <w:r>
        <w:rPr>
          <w:rtl w:val="true"/>
        </w:rPr>
        <w:t>امام مهدی علیه السلام ذخیرة خداوند برای آوردن دین جدید</w:t>
      </w:r>
      <w:bookmarkEnd w:id="571"/>
    </w:p>
    <w:p>
      <w:pPr>
        <w:pStyle w:val="BookText"/>
        <w:rPr/>
      </w:pPr>
      <w:r>
        <w:rPr>
          <w:rFonts w:ascii="IRNazanin" w:hAnsi="IRNazanin" w:eastAsia="IRNazanin"/>
          <w:color w:val="111111"/>
          <w:sz w:val="28"/>
          <w:sz w:val="28"/>
          <w:szCs w:val="28"/>
          <w:rtl w:val="true"/>
          <w:lang w:bidi="fa-IR"/>
        </w:rPr>
        <w:t>أین المدخر لتجدید الفرائض و السنن، أین المتخیر لإعادة الملة و الشریعة؛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ذخیره برای تازه کردن فرائض و سنن؟ کجاست انتخاب شده برای بازگرداندن کیش و آیین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فراز از دعای ندبه را دلیل بر آوردن شرع جدید توسط موعود می‌دانند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توجه به نکات زیر، موجب رد این استدلال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در لغت به معنای تازه کردن بعد از اندراس و کهنگی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جدّد قبراً أو مثل مثالا فقد خرج من الاسلام؛</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نیز در کتب بعض فقهاء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تجدید القبر و تطیینه بعد الاندراس؛</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مکروه است تازه کردن و گل آلود کردن قبر، بعد از آنکه کهنه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بر اندراس است و اندراس فرع بر وجود اصل ماده است</w:t>
      </w:r>
      <w:r>
        <w:rPr>
          <w:rFonts w:eastAsia="IRNazanin" w:cs="IRNazanin"/>
          <w:color w:val="111111"/>
          <w:sz w:val="28"/>
          <w:szCs w:val="28"/>
          <w:rtl w:val="true"/>
          <w:lang w:bidi="fa-IR"/>
        </w:rPr>
        <w:t>.</w:t>
      </w:r>
      <w:r>
        <w:rPr>
          <w:rStyle w:val="FootnoteAnchor"/>
          <w:rtl w:val="true"/>
        </w:rPr>
        <w:footnoteReference w:id="47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تجدید فرائض و سنن، تازه و دایر نمودن همان فرایض و سنن اسلامی، میان مردم است که کهنه و متروک شده است و مراد از اعادة ملت و شریعت نیز، بازگرداندن همان ملت و شریعت اسلام</w:t>
      </w:r>
    </w:p>
    <w:p>
      <w:pPr>
        <w:pStyle w:val="BookText"/>
        <w:rPr/>
      </w:pPr>
      <w:r>
        <w:rPr>
          <w:rFonts w:ascii="IRNazanin" w:hAnsi="IRNazanin" w:eastAsia="IRNazanin"/>
          <w:color w:val="111111"/>
          <w:sz w:val="28"/>
          <w:sz w:val="28"/>
          <w:szCs w:val="28"/>
          <w:rtl w:val="true"/>
          <w:lang w:bidi="fa-IR"/>
        </w:rPr>
        <w:t>است که پیش از ظهور آن حضرت، مندرس و محو شده است</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این ادعا، با روایات فراونی که امام مهدی علیه السلام را ادامه دهندة سیرة پیامبر صلی الله علیه و آله و سلم و دعوت آن حضرت را همانند دعوت پیامبر به اسلام و از بین برندة بدعت‌ها و… می‌داند، تأیید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فرازهای قبل از فراز مورد استناد، در همین دعای ندبه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بقیة الله التی لاتخلو من العترة الهادیة؛ کجاست بقیه الله که از عترت هدایت کننده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بیانگر آن است که راه و روش امام مهدی علیه السلام همان راه و روش عترت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فرازهای بعد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المؤمل لاحیاء الکتاب و حدوده أین محیی معالم الدین و أهله؟؛ کجا است آرزو شده برای زنده کردن کتاب و حدودش؟ کجا است زنده کنندة آثار دین و اهل دین؟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فرازها به وضوح، حضرت را احیا کنندة کتاب و احکام آن و معالم دین می‌داند و منظور از احیا آن است که آیات قرآن و احکام آن پس از آنکه مهجور مانده‌</w:t>
      </w:r>
      <w:r>
        <w:rPr>
          <w:rStyle w:val="FootnoteAnchor"/>
          <w:rtl w:val="true"/>
        </w:rPr>
        <w:footnoteReference w:id="475"/>
      </w:r>
      <w:r>
        <w:rPr>
          <w:rFonts w:ascii="IRNazanin" w:hAnsi="IRNazanin" w:eastAsia="IRNazanin"/>
          <w:color w:val="111111"/>
          <w:sz w:val="28"/>
          <w:sz w:val="28"/>
          <w:szCs w:val="28"/>
          <w:rtl w:val="true"/>
          <w:lang w:bidi="fa-IR"/>
        </w:rPr>
        <w:t>و به فراموشی سپرده شده‌اند، دوباره در یادها و در زندگی مردم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دربارة احوال آخرالزمان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من الاسلام إلاّ إسمه و من القران إلا رسمه؛</w:t>
      </w:r>
      <w:r>
        <w:rPr>
          <w:rStyle w:val="FootnoteAnchor"/>
          <w:rtl w:val="true"/>
        </w:rPr>
        <w:footnoteReference w:id="476"/>
      </w:r>
      <w:r>
        <w:rPr>
          <w:rFonts w:ascii="IRNazanin" w:hAnsi="IRNazanin" w:eastAsia="IRNazanin"/>
          <w:color w:val="111111"/>
          <w:sz w:val="28"/>
          <w:sz w:val="28"/>
          <w:szCs w:val="28"/>
          <w:rtl w:val="true"/>
          <w:lang w:bidi="fa-IR"/>
        </w:rPr>
        <w:t>باقی نمانده است از اسلام مگر اسم آن و از قرآن مگر خطوط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زمان علیه السلام قرآن و احکام آن را به متن زندگی انسان‌ها باز خواهد گرداند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آمدن یک دین جدید پس از اسلام و در زمان موعود علیه السلام به روایات امر جدید، قضاء جدید، کتاب جدید و… نیز تمسک شده که به تفصیل، دربارة این روایات صحبت کرده ایم و جواب به شبهات برآمده از این روایات، همان استدلال‌هایی است که در گذشته به آن پرداخته‌ایم</w:t>
      </w:r>
      <w:r>
        <w:rPr>
          <w:rFonts w:eastAsia="IRNazanin" w:cs="IRNazanin"/>
          <w:color w:val="111111"/>
          <w:sz w:val="28"/>
          <w:szCs w:val="28"/>
          <w:rtl w:val="true"/>
          <w:lang w:bidi="fa-IR"/>
        </w:rPr>
        <w:t>.</w:t>
      </w:r>
      <w:bookmarkStart w:id="572" w:name="pg3008_30228"/>
    </w:p>
    <w:p>
      <w:pPr>
        <w:pStyle w:val="Heading3"/>
        <w:numPr>
          <w:ilvl w:val="2"/>
          <w:numId w:val="1"/>
        </w:numPr>
        <w:rPr/>
      </w:pPr>
      <w:bookmarkStart w:id="573" w:name="__RefHeading___Toc567469_2749589250"/>
      <w:bookmarkStart w:id="574" w:name="_Toc212"/>
      <w:bookmarkEnd w:id="572"/>
      <w:bookmarkEnd w:id="573"/>
      <w:r>
        <w:rPr>
          <w:rtl w:val="true"/>
        </w:rPr>
        <w:t>خاتمه</w:t>
      </w:r>
      <w:bookmarkEnd w:id="574"/>
    </w:p>
    <w:p>
      <w:pPr>
        <w:pStyle w:val="BookText"/>
        <w:rPr/>
      </w:pPr>
      <w:r>
        <w:rPr>
          <w:rFonts w:ascii="IRNazanin" w:hAnsi="IRNazanin" w:eastAsia="IRNazanin"/>
          <w:color w:val="111111"/>
          <w:sz w:val="28"/>
          <w:sz w:val="28"/>
          <w:szCs w:val="28"/>
          <w:rtl w:val="true"/>
          <w:lang w:bidi="fa-IR"/>
        </w:rPr>
        <w:t>از مجموع مباحث گذشته، به این نتیجه می‌رسیم که در عصر ظهور و دوران حکومت قائم آل محمد صلی الله علیه و آله و سلم تحولات بسیار گسترده‌ای در جامعة انسانی پدید خواهد آمد که این تحولات، عرصه‌های مختلف زندگی بشر را در برخواهد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تغییرات چیز غریب و غیرمنطقی‌ای نیست؛ چرا که لازمة هر انقلابی، ایجاد تحول و دگرگونی می‌باشد و در صورتی که نارضایتی از وضعیت موجود وجود نداشته باشد، به ایجاد یک انقلاب هم نیازی احساس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هرچه یک انقلاب بزرگ تر و وسیع تر باشد، دایرة تحولات آن نیز گسترده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احکام و قوانینی که در انقلاب و حکومت حضرت مهدی علیه السلام به اجرا در می‌آید، در ظاهر و با نگاه ابتدایی، مخالف اسلام به نظر می‌رسد؛ اما در واقع بر مبنای قرآن و سنت و در چارچوب قوانین کلی اسلام می‌باشد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احکام که به واقع متفاوت با احکام عصر پیامبر صلی الله علیه و آله و سلم و</w:t>
      </w:r>
    </w:p>
    <w:p>
      <w:pPr>
        <w:pStyle w:val="BookText"/>
        <w:rPr/>
      </w:pPr>
      <w:r>
        <w:rPr>
          <w:rFonts w:ascii="IRNazanin" w:hAnsi="IRNazanin" w:eastAsia="IRNazanin"/>
          <w:color w:val="111111"/>
          <w:sz w:val="28"/>
          <w:sz w:val="28"/>
          <w:szCs w:val="28"/>
          <w:rtl w:val="true"/>
          <w:lang w:bidi="fa-IR"/>
        </w:rPr>
        <w:t>امامان معصوم علیهم السلام می‌باشد، از باب تغییر در دین و مبانی دینی نیست؛ بلکه برخی از علل و عوامل، همچون اقتضائات زمان و مکان، نیازهای متغیر انسان، تغییر موضوعات احکام و… باعث این تغییرات می‌شوند که این امر در عصر سایر امامان معصوم علیهم السلام نیز وجود داشته و آن بزرگواران هم متناسب با برخی شرایط، به وضع و اجرای قوانین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مهدی علیه السلام، آخرین وصی پیامبر صلی الله علیه و آله و سلم بوده و به تبیین، ترویج و اجرای اسلام ناب محمدی صلی الله علیه و آله و سلم خواهد پرداخت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الحمدلله رب العالمین</w:t>
      </w:r>
      <w:r>
        <w:rPr>
          <w:rFonts w:eastAsia="IRNazanin" w:cs="IRNazanin"/>
          <w:color w:val="111111"/>
          <w:sz w:val="28"/>
          <w:szCs w:val="28"/>
          <w:rtl w:val="true"/>
          <w:lang w:bidi="fa-IR"/>
        </w:rPr>
        <w:t>»</w:t>
      </w:r>
      <w:bookmarkStart w:id="575" w:name="pg3008_30230"/>
    </w:p>
    <w:p>
      <w:pPr>
        <w:pStyle w:val="Heading2"/>
        <w:numPr>
          <w:ilvl w:val="1"/>
          <w:numId w:val="1"/>
        </w:numPr>
        <w:rPr/>
      </w:pPr>
      <w:bookmarkStart w:id="576" w:name="__RefHeading___Toc567471_2749589250"/>
      <w:bookmarkStart w:id="577" w:name="_Toc213"/>
      <w:bookmarkEnd w:id="575"/>
      <w:bookmarkEnd w:id="576"/>
      <w:r>
        <w:rPr>
          <w:rtl w:val="true"/>
        </w:rPr>
        <w:t>فهرست منابع و مآخذ</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شرح نهج البلاغه، اول، داراحیاء الکتاب العربیه، بی‌جا،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احمد، مسند احمد، دار صادر،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غضائری، احمد بن حسین، رجال، اسماعیلیان،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احمد، مقاییس اللغه، اول، داراحیاء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قمی، جعفربن محمد، کامل الزیارات، اول، موسسة النشر الفقاهه، بی‌جا،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مشهدی، محمد، المزار الکبیر، اول، نشر قیوم، بی‌جا،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لسان العرب، اول، ادب الحوزة، بی‌جا،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عبدالرزاق، المصنف، المجلس العلمی،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ابیوردی، علی، بز بگیر شرح دزد بگیر، اول، بی‌نا، بی‌جا،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نویسندگان، اجتهاد و زمان و مکان، تحقیق کمیتة علمی کنگرة بررسی مبانی فقهی حضرت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مؤسسة تنظیم ونشر آثار امام خمینی، بی‌جا،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احسایی، ابن ابی جمهور، عوالی اللئالی، اول، سید الشهداء،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میانجی، علی، مکاتیب الرسول، اول، دارالحدیث، بی‌جا،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کشف الغمة، بنی 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استرآبادی، سید شرف الدین علی حسینی، تأویل الایات الظاهرة، اول، انتشارات اسلامی،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عصفور، حسین، الانوار اللوامع، اول، مجمع البحوث العلمیة،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امیرپور، علی، خاتمیت و پاسخ به ساخته‌های بهائیت، چهارم، مرجان،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مهدویت، مجله، انتظار موعود، سال چهارم، شمارة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مهناز، 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پایگاه اینترنتی </w:t>
      </w:r>
      <w:r>
        <w:rPr>
          <w:rFonts w:eastAsia="Times New Roman" w:cs="Times New Roman" w:ascii="Times New Roman" w:hAnsi="Times New Roman"/>
          <w:color w:val="111111"/>
          <w:sz w:val="28"/>
          <w:szCs w:val="28"/>
          <w:lang w:val="en-US" w:bidi="en-US"/>
        </w:rPr>
        <w:t>bahaismiran.com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البرهان، اول، بنیاد بعثت، تهران،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کمال الدین میثم بن علی بن میثم،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بی‌نا، 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اسماعیل، صحیح البخاری، دارالفکر،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احمد بن محمد بن خالد، محاسن، دارالکتب الاسلامیه،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 حسین علی، ایقان، اول، مؤسسه ملی مطبوعات بهایی آلمان، بی‌جا،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تهرانی، جواد، بهایی چه می‌گوید؟ سوم، دارالکتب الاسلامیه، تهران،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ثمالی، ابوحمزه، تفسیر القرآن الکریم، اول، الهادی، بی‌جا،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مبارک بن محمد بن اثیر، النهایة، چهارم، اسماعیلیان،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محققان، معجم احادیث الامام المهدی، اول، مؤسسه معارف 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جناتی، محمد ابراهیم، ادوار اجتهاد از دیدگاه مذاهب اسلامی، اول، کیهان، بی‌جا،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ولایت فقیه، اول، اسراء،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محمد بن محمد، المستدرک، دارالمعرفة،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شیخ محمد بن حسن، الفصول المهمة، اول، مؤسسه معارف اسلامی امام رضا علیه السلام،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اثبات الهداة، سوم، دار الکتب الاسلامیه،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وسائل الشیعة، اول، آل البیت،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 عصر زندگی، پنجم، مؤسسه بوستان کتاب،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ابن داوود، رجال، دانشگاه تهران،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حسن بن یوسف، تذکرة الفقهاء، اول، آل البیت،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منتهی المطلب، اول، مجمع البحوث الاسلامیه، مشهد،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محمد بن حسن، ایضاح الفوائد، اول، اسماعیلیان،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بغدادی، ابوالعباس عبدالله، قرب الاسناد، اول، مؤسسه آل البیت،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خراسانی، محمد کاظم، کفایة الاصول، پنجم، جامعة مدرسین حوزه علمیه،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قمی، علی بن محمد، کفایة الاثر، بیدار،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سید ابوالقاسم، مصباح الاصول، پنجم، العلمیه،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سید ابوالقاسم، معجم رجال الحدیث، چهارم، مرکز نشر آثار شیعه،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دوانی، علی، مهدی موعود، بیست و هشتم، دارالکتب الاسلامیه،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حسین بن محمد، مفردات، اول، دفتر نشر کتاب، بی‌جا،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رضوانی، علی اصغر، موعود شناسی، اول، مسجد مقدس جمکران،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روحی، خاتمیت، مؤسسه مطبوعاتی امری،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شهری، محمد، میزان الحکمة، اول، دارالحدیث،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محمود، کشاف، سوم، دارالکتاب العربی،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خاتمیت از نظر قرآن و حدیث و عقل، اول، مؤسسه سید الشهداء،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 محاضرات فی الالهیات، تلخیص علی ربانی گلپایگانی، سوم، موسسه امام صادق علیه السلام،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محمد باقر بن محمد مؤمن، کفایة الاحکام،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کامل، روزگار رهایی،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مهدی پور، سوم، آفاق، بی‌جا،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سیدبن طاووس، علی بن موسی، الاقبال بالاعمال الحسنة، دوم، دارالکتب الاسلامیه،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 الدین، الحاوی للفتاوی،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الدین، سید عبدالحسین، مراجعات، دوم، جمعیت اسلامی، بی‌جا،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بن محمد بن نعمان، ارشاد، اول، کنگرة جهانی هزاره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بن محمد بن نعمان، تصحیح اعتقادات الامامیة، دوم، دارالمفید،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 اوائل المقالات، اول، کنگرة جهانی هزارة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 اختصاص، اول، کنگره جهانی هزارة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 تاریخ پس از ظهور، ترجمة سجادی پور، اول، موعود عصر،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 تاریخ ما بعد الظهور، دارالتعارف،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محمد باقر، الدروس فی علم الاصول، پنجم، نشر اسلامی، بی‌جا،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بن علی بن الحسین بن بابویه القمی، خصال، جامعه مدرسین حوزه علمیه،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 علل الشرایع، المکتبة الحیدریه، نجف، بی‌تا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 عیون اخبار الرضا، اول، مؤسسه اعلمی،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 کمال الدین و تمام النعمة، دوم، دارالکتب الاسلامیه،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 مصادقة الاخوان، مکتبة الامام صاحب الزمان،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 من لایحضره الفقیه، سوم، مؤسسه انتشارات اسلامی،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 بن فروخ، بصائر الدرجات، دوم، بی‌نا، بی‌جا،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محمدحسین، المیزان، پنجم، دفتر انتشارات اسلامی،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احتجاج، نشر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بن فضل، إعلام الوری، سوم، دارالکتب الاسلامیه،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 مجمع البیان، سوم، ناصر خسرو،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احمد بن عبدالله، ذخائر العقبی، مکتبه القدسی، بی‌جا،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دلائل الامامة، اول، بعثت،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 الدین، چشم اندازی به حکومت امام مهدی علیه السلام، سوم، بوستان کتاب،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 فی رحاب حکومة الامام المهدی، ترجمة احمد سامی وهبی، سوم، دلیل ما،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فخرالدین، مجمع البحرین، دوم، الثقافة الاسلامیه، بی‌جا،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طهرانی، محمد حسین، ولایت الفقیه فی حکومت الاسلام، اول، دارالمحجة البیضاء، بی‌جا،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 ولایت فقیه در حکومت اسلام، دوم، علامه طباطبایی، مشهد،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 الغیبه، اول، مؤسسه معارف 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 تهذیب الاحکام، چهارم، دارالکتب الاسلامیه،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 رجال، حیدریه، نجف،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 استبصار، سوم، دارالکتب الاسلامیه،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 فهرست، المکتبة المرتضویه، نجف،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 مصباح المتهجد، اول، مؤسسه فقه الشیعه،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العالی النباطی البیاضی، علی بن یونس، الصراط المستقیم، اول، مکتبة المرتضویة لاحیاء الاثار الجعفریه، بی‌جا،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 الدین بن علی بن احمد، مسالک الافهام، اول، مؤسسه معارف اسلامی،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عراقی، ضیاء الدین، نهایة الافکار، جامعه مدرسین،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 شهاب الدین ابن حجر، فتح الباری، دوم، دارالمعرفة،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حسین بن یوسف، خلاصة، دارالذخائر،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کتاب التفسیر، چاپخانه علمیه،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بن احمد، کتاب العین، دوم، دارالهجرة، بی‌جا،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محمد بن احمد، الجامع لاحکام القران، اول، ناصر خسرو،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انوار البهیة فی تواریخ الحجج الالهیة، اول، مؤسسه نشر اسلامی،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تفسیر قمی، چهارم، دارالکتاب،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محمد مؤمن، تسدید الاصول، اول، انتشارات اسلامی،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حنفی، سلیمان بن ابراهیم، ینابیع المودة، اول، دارالاسوه،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محمد بن عمر، رجال، دانشگاه مشهد،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رازی، محمد بن یعقوب بن اسحاق، کافی، چهارم، دار الکتب الاسلامیه،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گلپایگانی، علی ربانی، عقاید استدلالی، اول، نصایح، بی‌جا،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گلپایگانی، میرزا ابوالفضل، کتاب الفرائد، اول، مؤسسه مطبوعاتی امری آلمان، بی‌جا،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محمد صالح، شرح اصول کافی،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مؤسسة الوفاء،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 مرآة العقول،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محمدتقی، روضة المتقین، دوم، مؤسسه فرهنگی اسلامی کوشانبور،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 لوامع صاحبقرانی، دوم، اسماعیلیان،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سید محسن، مسائل جدید از دیگاه علماء ومراجع تقلید، دوم، انتشارات ناصر،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مروزی، نعیم بن حماد، کتاب الفتن، دارالکفر،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معارف قرآن، پنجم، مؤسسه آموزشی پژوهشی امام خمینی،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التحقیق، بنگاه ترجمه و نشر کتاب،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 سید مسعود، احکام روابط زن و مرد و مسائل اجتماعی آنان، یازدهم، دفتر تبلیغات اسلامی،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 نعمان بن محمد التمیمی، شرح الاخبار، مؤسسه نشر اسلامی،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شافعی سلمی، یوسف بن یحیی، عقدالدرر، مکتبة عالم الفکر،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اول، دارالکتب الاسلامیه،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 حکومت جهانی مهدی، هدف،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خوارزمی، موفق بن احمد بن محمد، مناقب، دوم، مؤسسه نشر 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خمینی، سید روح الله، کتاب البیع، مؤسسه تنظیم و نشر آثار امام خمینی،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عاملی، محمد بن علی، مدارک الاحکام، چاپ اول، آل البیت،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احمد بن علی، رجال، جامعه مدرسین،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محمد حسن، جواهر الکلام، هفتم، داراحیاء التراث العربی، لبنان،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احمد بن شعیب، سنن النسائی، اول، دارالفکر، بیروت،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محمد بن ابراهیم، صدوق، الغیبه،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علی، مستدرک سفینة البحار، مؤسسه نشر اسلامی،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میرزا حسین، خاتمة المستدرک، اول، مؤسسه آل البیت،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 مستدرک الوسایل، اول، مؤسسه آل البیت،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محمد بن الفتال، روضه الواعظین، منشورات رضی،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نیلی، سیدبهاء الدین علی بن عبدالکریم، سرور اهل ایمان، اول، دلیل ما،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حائری، علی، الزام الناصب، مکتبة الرضی، بی‌جا،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برای رعایت امانت، نام مقالاتی که از کتاب اجتهاد و زمان و مکان، تحقیق مؤسسه تنظیم و نشر آثار امام خمینی، مورد استفاده قرار گرفته است،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فقیه یزدی،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نقش زمان و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پویایی فقه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اشرفی شاهرودی،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سویی فقه با تحولات و نیاز‌های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زاده،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دین به تحولات ناشی از شرایط زمانی و مکانی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زمان و مکان در 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فقهی نقش زمان و مکان در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سید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و زمان و مکان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زمان و مکان در 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یدگاه‌ها دربارة تاثیر عنصر زمان و مکان بر 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و اقسام 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و نقش زمان و مکان در 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ظهیری،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زمان و مکان در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ساروی،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نقش زمان و مکان در 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 و علم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لطفی، اسد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بازنگری در فقه با توجه به زمان و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مسائل زمان در نگاهی تاریخی تطبیقی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زمان و مکان در 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زمان و مکان در روند 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کاشمری،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زمان و مکان در اجتهاد و ادلة اعتبار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هادوی،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اندیشة مدون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افزارها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 افزار درایه النور، مرکز تحقیقات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ابن‌طاووس،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فی رحاب حکومت الامام المهدی،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ابن‌طاووس، ص</w:t>
      </w:r>
      <w:r>
        <w:rPr>
          <w:rFonts w:eastAsia="IRNazanin" w:cs="IRNazanin"/>
          <w:b w:val="false"/>
          <w:bCs w:val="false"/>
          <w:i w:val="false"/>
          <w:iCs w:val="false"/>
          <w:color w:val="333333"/>
          <w:sz w:val="20"/>
          <w:szCs w:val="20"/>
        </w:rPr>
        <w:t>64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 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الائمة بعدی بعدد نقباء بنی اسرائیل و کانوا اثنی عشر، ثم وضع یده علی صلب الحسین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من صلبه و التاسع مهدیهم یملأ الارض قسطاً و عدلاً کما ملئت ظلماً و جوراً فالویل لمبغضیهم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و عنده جماعة من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لقّنی اخوانی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لأحدهم اشدّ بقیة علی دینه من خرط القتاد فی اللیلة الظلماء أو کالقابض علی جمر الغضاء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حقیقت این است که پروردگارمان از نظر عظمت، بلند مرتبه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کتاب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تفسیر ابو حمزه ثمالی،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بعضی از بخش‌های روایت متفاوت با روایت نعمانی است؛ اما قسمت مورد استناد همانند یک‌دیگر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غضائری،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 اندکی تفاوت در متن؛ معجم احادیث الامام المهدی،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نوع قضاوت حضرت مهدی علیه السلام در بحث‌های بعد به تفصیل صحبت خواهیم کرد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انوار البهیه،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 تفاوتی اندک؛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رجال ابن غضائری،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نسخة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نسخة نعمانی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غضائری،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محمد بن جعفر الرزاز ابوالعباس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انوار البهیة،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رجال ابن غظائری،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علی دوانی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ذیل روایت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الحکومة الإمام المهدی،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الحکومة الامام المهدی،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ایمان،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را در فصل سوم خواهیم آورد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برخی روایات آمده است که سیرة آن حضرت با سیرة پیامبر صلی الله علیه و آله و سلم و امیرالمؤمنین علیه السلام متفاوت است که در این باره به تفصیل، بحث خواهیم کرد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کتب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مکاتیب الرسول،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غضائری،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رجال ابن داوود،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الخلاصه للحلی،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انوار البهیئه،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جدید، روایت اول و دوم؛ سلطان جدید؛ دعا جدید، روایت چهارم؛ مثال جدید، روایت دوم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اول، تمام راویان ثقه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الخلاصه للحلی،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روایت دوم نیز صحیحه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رجال کشی،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الخلاصة للحلی،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سوم تمامی نقل‌ها به ارشاد شیخ مفید بر می‌گردد که در ارشاد سند روایت بیان نشده است؛ بنابراین روایت مرسل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چهارم نیز که به دو طریق وارد شده است، در هر دو طریق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که مجهول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 الکناسی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مجهول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او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 بن عمیر بن عبدالرحمن العجلی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کتب رجال شیعه و سنی آمده؛ ولی درباره او گفته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رافضی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مراجعه‌ای که انجام شد در کتب رجالی شیعه هیچ توصیفی راجع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 بن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نیامده است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رافضی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اهل سنت آمده است که مشکل ما را حل نمی‌کند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لذا روایت ضعیف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سوم، گفتار سوم، توضیح خواهیم داد که مقصود از امر جدید چیست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ـ ت ـ 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ـ ت ـ 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ت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استدلالی،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الالهیات،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بیان دلایل قرآنی از کتاب راه و راهنما شناسی، تألیف آیت الله مصباح یزدی استفاده شده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مراجعات، مراجعه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من الصحاح السته،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عقدالدرر،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واژة امت پیش‌تر توضیح داده‌ایم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پس از ظهور،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از کتاب تاریخ ما بعد الظهور اقتباس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وَلَیُمَکنَنَّ لَهُمْ دِینَهُمْ الَّذِی ارْتَضَی لَهُمْ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موعودشناسی،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موعود،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دین در عصر ظهور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به نقل از ارشاد با اندکی تفاوت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موعود،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دین در عصر 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توضیحاتی کامل تر در این رابطه در بحث‌های آینده خواهد آمد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الحسان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او نیز ضعیف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مفید،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یضع عنهم إصرهم و الاغلال التی کانت علیهم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الزام الناصب،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الزاهرة، ف</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پس از ظهور،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زندگی،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حضرت مهدی علیه السلام در نهایت با روش پیامبر صلی الله علیه و آله و سلم به قضاوت خواهد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درباره چگونگی قضاوت پیامبر صلی الله علیه و آله و سلم از امام صادق علیه السلام نقل شده است که پیامبر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أقضی بینکم بالبینات و الأیمان و بعضکم ألحن بحجته من بعض، فأیما رجل قطعت له من مال أخیه شیئاً فإنّما قطعت له به قطعة من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ابوبصیر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امام صادق علیه السلام سؤالی کردم از مردی که حقی دارد ولی یک شاهد بیشتر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و سلم یقضی بشاهد واحد و یمین صاحب الحق و ذلک فی الدّین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الرسول الاعظم،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گفتار دوم،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پس از ظهور،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موعودشناسی،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یعمر مساجد الله من آمن بالله و الیوم الاخر و أقام الصلوة و آتی الزکوة و لم یخش الاّ الله فعسی اولئک أن یکونوا من المهتدین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رجال طوسی،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فهرست طوسی،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الخلاصة للحلی،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رجال کشی،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الخلاصة للحلی،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دلیل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ابی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سلسلة راویان آن، ضعیف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عریش، سایبانی است که برای محافظت از گرما و آفتاب می‌سازند، بنابر نقل طریحی، آن را از شاخة درخت خرما می‌سازند و تا پایان فصل خرما در آن به سر می‌برند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دوانی در کتاب مهدی موعود، ص</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بحارالانوا 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طبسی،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روایات عدالت مهدوی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انتظار موعود، سال چهارم،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نظر دوم صحیح است پس روایت صحیحه می‌باشد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به حکومت مهدی،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طبسی،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روایات عدالت مهدوی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انتظار موعود، سال چهارم،ش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مقصوره، به محلی از مسجد گفته می‌شود که برای خلیفه یا امام جماعت می‌ساختند، تا در حال نماز در آن جا بایستد و از دسترس دشمن دور باشد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رجال طوسی،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فهرست طوسی،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الخلاصه للحلی،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نجاشی،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رجال طوسی،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فهرست طوسی،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الخلاصه للحلی،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احمد بن محمد بن عیاش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احمد بن محمد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ابوهاشم قال کنت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که این مطلب بعید به نظر نرسد می توان مسجد ضرار را مثال زد که وقتی تبدیل به پایگاه دشمن می شود، رسول گرامی اسلام دستور به تخریب آن می دهند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واسطه سه نفر ضعیف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مجهول است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الحسین العرنی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مهمل است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ضعیف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رجال طوسی،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الخلاصه للحلی،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طبسی،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روایات عدالت مهدوی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انتظار موعود، سال چهارم،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مورد بحث</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ذیل روایت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رجال طوسی،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فهرست طوسی،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الخلاصة للحلی،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محمد بن سنان ابو جعفر الزاهری 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طریق 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عن الحسن بن الحسن و محمد بن علی بن محبوب و حسن بن علی و محسن بن علی بن یوسف جمیعاً عن محمد بن سنان عن حماد بن طلحه صاحب السابری عن معاذ بن کثیر بیاع الأکسیه عن ابی عبدالله علیه السلام قال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طریق تهذیب را تصحیح کرده،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آن چنان که در بعضی از نسخ آمده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الحسین اللؤلؤیی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زیرا در بعضی نسخ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اگر مراد ابن محبوب باشد هم از جهت 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از جهت مروی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مشکل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دیگر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بن علی بن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علی بن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درایة النور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لما لاینقل من المال کالقری و الاراضی و الابراج و الحصون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زندگی،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22381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الخلاصة للحلی،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 عن ابی جعفر عن الحسن بن محبوب عن عمر بن یزید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تفاوت در متن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رجال طوسی،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فهرست طوسی،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الخلاصة للحلی،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رجال کشی،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رجال طوسی،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فهرست طوسی،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الخلاصة للحلی،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عیسی الاشعری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الخلاصه للحلی،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9756</w:t>
      </w:r>
      <w:r>
        <w:rPr>
          <w:rFonts w:ascii="IRNazanin" w:hAnsi="IRNazanin" w:eastAsia="IRNazanin"/>
          <w:b w:val="false"/>
          <w:b w:val="false"/>
          <w:bCs w:val="false"/>
          <w:i w:val="false"/>
          <w:i w:val="false"/>
          <w:iCs w:val="false"/>
          <w:color w:val="333333"/>
          <w:sz w:val="20"/>
          <w:sz w:val="20"/>
          <w:szCs w:val="20"/>
          <w:rtl w:val="true"/>
        </w:rPr>
        <w:t>، شرح حال ک ن ک 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معاملات مثل نقد و نسیه، مضاربه و معاملات روزمره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روایات دیگری وجود دارد که سود گرفتن مؤمن از مؤمن را ربا می‌داند و از مجموع آن‌ها کراهت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یدل علی ان الاخبار المتقدمة فی کراهة الربح علی المؤمن و أنه ربا لا مبالغة فیها و یمکن ان یکون فی زمان القائم حراماً و الان مکروهاً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 اندکی تفاوت در متن و سند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الخلاصه للحلی،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اللوامع،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با اندکی تفاوت در متن و سند مرفوعه؛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 تفاوت در متن و سند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الخلاصه للحلی،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رجال ابن غضائری،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الخلاصه للحلی،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ابن غضائری،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بحث ارث، حدیث سوم، بررسی شد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بیان می‌کند که منظور از صدقه در این آیه، زکات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این آیه به بحث زکات مربوط شده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فصل، قضاوت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11449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مطلب را از کتاب منتهی المطلب،ج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نقل کردیم؛ اما با مراجعه به کتب اهل سنت این روایت را نیافتیم؛ بلکه همه موارد شبیه به این و به این مضمون بودند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اهل سنت روایات مربوط به جزیه دربارة حضرت عیسی علیه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راویان این حدیث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یحیی بن زکریا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مجهول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ضعیف است؛ لذا سند روایت ضعیف و روایت فاقد اعتبار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الخلاصة للحلی،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باب سبعین،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للحلی،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ذیل روایت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نهایة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حسین بن مسعود در شرح السنه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بپذیریم که همة ادیان از بین خواهند رفت و هیچ دینی جز اسلام و هیچ مذهبی جز شیعة اثنی عشری باقی نخواهند ماند، باید گفت این حکم برای آغاز ظهور می‌باشد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و غیره عن احمد بن محمد هلال عن احمد بن محمد عن رجل عن ابی عبدالله</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با اندکی تفاوت و بدون ذکر سند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طور کامل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اعدام منع کننده از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حدیث اول، بررسی 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طور کامل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 بردن برادران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حدیث سوم، بررسی شد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توجیه مرحوم مجلسی را که در بحث مانع الزکاة به نقل از لوامع صاحبقرانی ذکر شد، می‌توان در اینجا ذکر کرد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راویان، امامی و ثقه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رجال طوسی،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الخلاصه للحلی،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رجال ابن داوود،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رجال کشی،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به حکومت مهدی علیه السلام،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افرادی که در سلسله سند روایت مذکور آمده اند، همگی امامی و ثقه هستند؛ پس روایت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الخلاصه للحلی،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رجال کشی،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21188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ضعیف است؛ به دلیل وجود افرادی 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البندنیجی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غضائری،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رجال ابن داوود،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الخلاصة للحلی،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عبیدالله بن موسی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بن عبیدالله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عبیدالله بن 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رجال طوسی،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فهرست طوسی،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الخلاصه للحلی،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رجال کشی،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سند آن متفاوت است و سند این روایت، ضعیف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مرسل و ضعیف می‌باشد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سورة انبیاء دربارة قضاوت حضرت داوود علیه السلام مطالبی ذکر شده که در تفاسیر، جریان قضاوت او چنین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تعقیب سرگذشت‌های مربوط به موسی و هارون و ابراهیم و نوح و لوط دراینجا به بخشی از زنـدگـی داوود و سـلـیـمان اشاره می‌کند و در آغاز، اشاره سربسته‌ای به ماجرای یک قضاوت و داوری که از ناحیة داوود و سلیمان صورت گرفت،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می‌فـرمـایـد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داوود و سلیمان را به یادآر، هنگامی که درباره کشتزاری قضاوت می‌کردند که گـوسـفندان قوم شبانه آن را چریده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وداوود و سلیمان اذ یحکمان فی الحرث اذ نفشت فیه غنم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شاهد حکم آن‌ها بودیم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وکنا لحکمهم شاهدین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داسـتـان بـدیـن قـرار بـود کـه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گـله گوسفندانی شبانه به تاکستانی وارد می‌شوند، وبرگ‌ها و خـوشـه‌های انـگـور را خورده، ضایع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باغ، شکایت نزد داوود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حکم می‌دهد که در برابر این خسارت بزرگ باید تمام گوسفندان به صاحب باغ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سـلیمان که در آن زمان کودک بود به پدر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پیامبر بزرگ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را تغییر ده و تعدیل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پـاسـخ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گوسفندان باید به صاحب باغ سپرده شوند، تا از منافع آن‌ها و شیر و پشمشان استفاده کند و باغ به دست صاحب گوسفندان داده شود تا دراصلاح آن بکوشد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باغ به حال اول بازگشت به صاحبش تحویل داده می‌شود، و گوسفندان نیز به صاحبش بر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طبق آیه بعد، حکم سلیمان را تایید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در روایتی از امام باقر و امام صادق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چند سؤال مهم باقی می‌ماند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و معیار این دو حکم چه بوده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حکم داوود و سلیمان با هم اختلاف داشت؟ مگر آن‌ها بر اساس اجتهاد حکم می‌کردند؟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مسأله به صورت مشاوره در حکم بوده است یا دو حکم قاطع و مستقل از یک‌دیگر دادند؟ در پاسخ سؤال اول می‌توان گفت معیار، جبران خسارت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نگاه می‌کند و می‌بیند خسارتی که به تاکستان وارده شده است، معادل قیمت گوسفندان است؛ لذا حکم می‌کند که گوسفندان برای جبران این خسارت به صاحب باغ باید داده شود؛ چرا که تقصیر متوجه صاحب گوسفندان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در بعضی از روایات اسلامی می‌خوانیم به هنگام شب، وظیفه صاحب گوسفندان است که از تجاوز گله خود به کشت و زرع دیگران جلوگیری کند و در روز، وظیفه  صاحب کشت و زرع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ضابطه حکم سلیمان این بوده که خسارت صاحب باغ را معادل منافع یک ساله گوسفندان 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هردو قضاوت به حق و عدل کرده اند، با این تفاوت که قضاوت سلیمان به طور دقیق تر اجرا می‌گردید؛ زیرا خسارت یک جا پرداخت نمی‌شد؛ بلکه به طور تدریج ادا می‌گشت؛ به طوری که بر صاحب گوسفندان نیز سنگین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گذشته تناسبی میان خسارت و جبران بود؛ چرا که ریشه‌های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نرفته بود، تنها منافع موقت آن‌ها از میان رفته بود؛ لذا عادلانه تر این بود که اصل گوسفندان به ملک صاحب باغ در نیاید؛ بلکه منافع آن در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پاسخ سؤال دوم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حکم پیامبران مستند به وحی الهی است؛ اما مفهوم این سخن آن نیست که در هر مورد خاص از موارد داوری وحی مخصوص نازل می‌شود؛ بلکه آن‌ها طبق ضوابط کلیه‌ای که از وحی دریافت داشته‌اند داوری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براین مساله اجتهاد نظری به معنای اصطلاحی‌اش، یعنی همان اجتهاد ظنی، در حکم آن‌ها راه ندارد؛ ولی مانعی ندارد که در پیاده کردن یک ضابطه کلی دو راه وجود داشته باشد، و دو پیامبر، هر کدام، یکی از این دو راه را پیشنهاد کند که هر دو در واقع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در مورد بحث ما نیز مطلب همین گونه بوده است، چنان که شرحش سابقاً گذشت؛ ولی همان طور که قرآن اشاره می‌کند، راهی را که سلیمان پیشنهاد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اجرایی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تر بود،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 آتیناه حکماً و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هریک از این دو حکم و علم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آیه بعد خواهد آمد، گواهی بر صحت هر دو قضاوت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پاسخ سؤال سوم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که مطلب در شکل مشاوره بوده است؛ مشاوره‌ای که احتمالاً برای آزمودن سلیمان و شایستگی او در امر قضاوت صورت گرفته،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آن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گواه بر وحدت حکم نهایی است؛ هرچند دو پیشنهاد متفاوت در آغاز وجود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باقر علیه السلام می‌خوانیم که در تفسیر این آیه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یحکما إنما کانا یتناظران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آن‌ها حکم نهایی نکردند؛ بلکه به مناظره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روایت دیگری که در اصول کافی از امام صادق علیه السلام نقل شده نیز استفاده می‌شود که این ماجرا به عنوان تعیین وصی و جانشین داوود و آزمودن آن‌ها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هرحال در آیه بعد حکم سلیمان را در این داستان به این صورت تأیید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این داوری و حکومت را به سلیمان تفهیم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تایید ما او بهترین راه حل این مخاصمه را دریافت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ففهمنا‌ها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مفهوم این سخن آن نیست که حکم داوود اشتباه و نادرست بوده؛ چرا که بلافاصله اضافه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هر یک از این دو، آگاهی و شایستگی داوری و علم بخشیدیم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 آتینا حکما و علماً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،قضاء جدید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البصائر من کتاب الواحدة روی عن محمد بن الحسن بن عبدالله الاطروش عن جعفر بن محمد البجلی عن البرقی عن ابن ابی نجران عن عاصم بن حمید عن ابی جعفر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 بن عبدالله الاطروش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فردی مجهول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ضعف سند این روایت شده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الزام الناصب،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سند و کمی تفاوت در متن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صحیح و همه راویان آن ثقه و امامی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الخلاصة للحلی،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 اندکی تفاوت در متن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اعتقادات الامامیه،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دلیل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ابی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سند و اندکی تفاوت 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رجال ابن غضائری،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لایستتیب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لایستنیب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در این صورت از بحث ما خارج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غضائری،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العطار عن محمد بن حسان الرازی عن محمد بن علی الکوفی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رجال ابن غضائری،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آیت الله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غیر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 ک ه در این صورت، مهمل خواهد بود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فاکر میبدی،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زمینه سازی ظهور حضرت مهدی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انتظار موعود، سال چهارم،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معجم احادیث الامام المهدی،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نشریة مسجد، شمارة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نقل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و زمان و مکان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اجتهاد از دیدگاه مذاهب اسلامی،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گفتیم که بازگشت تغییر احکام نیز در واقع به تغییر موضوعات آن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زکات‌ها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 فقرا و مساکین و کارکنانی است که برای جمع آوری آن زحمت می‌کشند و کسانی که برای جلب محبتشان اقدام می‌شود و برای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بردگان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ادای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بدهکاران و در 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تقویت آیین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واماندگان در راه، این یک واجب مهم الهی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فی علم الاصول، حلقة الاولی،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مسجد،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و زمان و مکان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و زمان و مکان،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جنبنده‌ای در زمین نیست، مگر اینکه روزی او بر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قرارگاه و محل نقل و انتقالش را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همة این‌ها در کتاب آشکاری ثبت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مرجعیت و روحانیت،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دیگری نیز می‌توانند باعث تغییر احکام شوند که برای جلوگیری از طولانی شدن این بحث به ذکر عنوان برخی از آن‌ها اکتفا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ارزش‌ها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عرفی بودن موضوع حکم، کلی بودن قواعد، حالات مکلف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اضطرار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احکام ولایی و حکومتی،اولویت در امتثال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تقدیم اهم بر 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 احکام، تفاوت در برداشت ها، تأثیرات روان شناختی، تغییر مبادی اجتهاد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البته برخی از این موارد مربوط به عصر غیبت و اجتهاد علمای دین می‌باشد و ارتباطی با بحث تغییر احکام توسط ائمه علیهم السلام ندارد</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شطرنج و خرید و فروش خون نیز از همین قبیل هستند که پیش‌تر در باره آنها بحث کرده‌ایم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فاسئلوا أهل الذکر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مراجع معظم تقلید در بحث مصادیق آسیب‌ها،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جدید از دیدگاه علما و مراجع 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می‌شود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علما و مراجع تقلید،ج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اطلاق آن، جای تأمل است؛ زیرا مستند آن فقط حدیث مناهی است و این حدیث، هم به لحاظ سند و هم به لحاظ دلالت اشکالاتی دارد که در جای خود مطرح شده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الفقیه فی حکومة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به حکومت مهدی،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قام قائمنا سقطت التقیه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به حکومت مهدی،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دمان فی الاسلام 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 قام القائم لحکم 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بحث‌های گذشته از این روایات استفاده کرده ایم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مراجعات، مراجعه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خودداری کردن از ریختن منی در فرج زن و کناره گیری از او به هنگام انزال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25277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22086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خاتمیت،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الفرائد،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خاتمیت،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الفرائد،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خاتمیت،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خاتمیت،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اثر میرزا ابوالفضل گلپایگانی یکی از افراد برجستة فرقة بهائیت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طرف حسینعلی بهاء و میراز عباس مأمور شد تا کتابهای استدلالی و تبلیغی دربارة بهائیت بنویسد که کتاب فرائد از مهمترین کتابهای اوست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ایقان فارسی،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بهاء مؤسس فرقة بهائیت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بهائیت، فصل دلایل حقانیت باب و بهاء، استدلال به روایات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خاتمیت و پاسخ به ساخته‌های بهائیت،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الفرائد،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الفرائد،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بهایی چه می‌گوید؟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ایقان فارسی،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که بزرگترین و قدیمی‌ترین کتاب بهائیت محسوب می‌شود توسط حسینعلی بهاء برای اثبات ادعاهای سید علی محمد باب نوشته شده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بهایی چه می‌گوید ؟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ایقان فارسی،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ایقان فارسی،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کس قبری را بازسازی کند، یا صورتی بکشد و یا مجسمه‌ای و غیر مجسمه را ساخته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سمبل قرار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اسلام خارج شده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روایت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 بگیر شرح دزد بگیر،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بهایی چه می‌گوید ؟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image" Target="media/image2.jpeg"/><Relationship Id="rId298" Type="http://schemas.openxmlformats.org/officeDocument/2006/relationships/image" Target="media/image2.jpeg"/><Relationship Id="rId299" Type="http://schemas.openxmlformats.org/officeDocument/2006/relationships/footer" Target="footer292.xml"/><Relationship Id="rId300" Type="http://schemas.openxmlformats.org/officeDocument/2006/relationships/footnotes" Target="footnotes.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55758</Words>
  <Characters>217509</Characters>
  <CharactersWithSpaces>271224</CharactersWithSpaces>
  <Paragraphs>2159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2026-08-17T19:24:59Z</dcterms:created>
  <dc:creator>ghaemiyeh.com</dc:creator>
  <dc:description/>
  <dc:language>en-US</dc:language>
  <cp:lastModifiedBy/>
  <dcterms:modified xsi:type="dcterms:W3CDTF">2026-08-17T22:55:07Z</dcterms:modified>
  <cp:revision>1</cp:revision>
  <dc:subject/>
  <dc:title>دین جدید در عصر ظهور</dc:title>
</cp:coreProperties>
</file>

<file path=docProps/custom.xml><?xml version="1.0" encoding="utf-8"?>
<Properties xmlns="http://schemas.openxmlformats.org/officeDocument/2006/custom-properties" xmlns:vt="http://schemas.openxmlformats.org/officeDocument/2006/docPropsVTypes"/>
</file>