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دلایل عقلی و نقلی امامت و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3394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53396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53398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53400_2749589250">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553402_274958925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553404_2749589250">
            <w:r>
              <w:rPr>
                <w:webHidden/>
                <w:rStyle w:val="IndexLink"/>
                <w:rtl w:val="true"/>
              </w:rPr>
              <w:t>بخش اول</w:t>
            </w:r>
            <w:r>
              <w:rPr>
                <w:rStyle w:val="IndexLink"/>
                <w:rtl w:val="true"/>
              </w:rPr>
              <w:t xml:space="preserve">: </w:t>
            </w:r>
            <w:r>
              <w:rPr>
                <w:rStyle w:val="IndexLink"/>
                <w:rtl w:val="true"/>
              </w:rPr>
              <w:t>دلایل عقلی اثبات مهدویّت</w:t>
            </w:r>
            <w:r>
              <w:rPr>
                <w:rStyle w:val="IndexLink"/>
                <w:rtl w:val="true"/>
              </w:rPr>
              <w:tab/>
            </w:r>
            <w:r>
              <w:rPr>
                <w:rStyle w:val="IndexLink"/>
              </w:rPr>
              <w:t>17</w:t>
            </w:r>
          </w:hyperlink>
        </w:p>
        <w:p>
          <w:pPr>
            <w:pStyle w:val="Contents3"/>
            <w:tabs>
              <w:tab w:val="clear" w:pos="8459"/>
              <w:tab w:val="right" w:pos="9026" w:leader="dot"/>
            </w:tabs>
            <w:rPr/>
          </w:pPr>
          <w:hyperlink w:anchor="__RefHeading___Toc553406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553408_2749589250">
            <w:r>
              <w:rPr>
                <w:webHidden/>
                <w:rStyle w:val="IndexLink"/>
                <w:rtl w:val="true"/>
              </w:rPr>
              <w:t>مقدمه</w:t>
            </w:r>
            <w:r>
              <w:rPr>
                <w:rStyle w:val="IndexLink"/>
                <w:rtl w:val="true"/>
              </w:rPr>
              <w:tab/>
            </w:r>
            <w:r>
              <w:rPr>
                <w:rStyle w:val="IndexLink"/>
              </w:rPr>
              <w:t>18</w:t>
            </w:r>
          </w:hyperlink>
        </w:p>
        <w:p>
          <w:pPr>
            <w:pStyle w:val="Contents3"/>
            <w:tabs>
              <w:tab w:val="clear" w:pos="8459"/>
              <w:tab w:val="right" w:pos="9026" w:leader="dot"/>
            </w:tabs>
            <w:rPr/>
          </w:pPr>
          <w:hyperlink w:anchor="__RefHeading___Toc553410_2749589250">
            <w:r>
              <w:rPr>
                <w:webHidden/>
                <w:rStyle w:val="IndexLink"/>
                <w:rtl w:val="true"/>
              </w:rPr>
              <w:t>برهان لطف و اثبات مهدویّت         </w:t>
            </w:r>
            <w:r>
              <w:rPr>
                <w:rStyle w:val="IndexLink"/>
                <w:rtl w:val="true"/>
              </w:rPr>
              <w:tab/>
            </w:r>
            <w:r>
              <w:rPr>
                <w:rStyle w:val="IndexLink"/>
              </w:rPr>
              <w:t>23</w:t>
            </w:r>
          </w:hyperlink>
        </w:p>
        <w:p>
          <w:pPr>
            <w:pStyle w:val="Contents4"/>
            <w:tabs>
              <w:tab w:val="clear" w:pos="8176"/>
              <w:tab w:val="right" w:pos="9026" w:leader="dot"/>
            </w:tabs>
            <w:rPr/>
          </w:pPr>
          <w:hyperlink w:anchor="__RefHeading___Toc553412_2749589250">
            <w:r>
              <w:rPr>
                <w:webHidden/>
                <w:rStyle w:val="IndexLink"/>
                <w:rtl w:val="true"/>
              </w:rPr>
              <w:t>صورت برهان لطف محصّل</w:t>
            </w:r>
            <w:r>
              <w:rPr>
                <w:rStyle w:val="IndexLink"/>
                <w:rtl w:val="true"/>
              </w:rPr>
              <w:tab/>
            </w:r>
            <w:r>
              <w:rPr>
                <w:rStyle w:val="IndexLink"/>
              </w:rPr>
              <w:t>23</w:t>
            </w:r>
          </w:hyperlink>
        </w:p>
        <w:p>
          <w:pPr>
            <w:pStyle w:val="Contents4"/>
            <w:tabs>
              <w:tab w:val="clear" w:pos="8176"/>
              <w:tab w:val="right" w:pos="9026" w:leader="dot"/>
            </w:tabs>
            <w:rPr/>
          </w:pPr>
          <w:hyperlink w:anchor="__RefHeading___Toc553414_2749589250">
            <w:r>
              <w:rPr>
                <w:webHidden/>
                <w:rStyle w:val="IndexLink"/>
                <w:rtl w:val="true"/>
              </w:rPr>
              <w:t>صورت برهان لطف مقرّب</w:t>
            </w:r>
            <w:r>
              <w:rPr>
                <w:rStyle w:val="IndexLink"/>
                <w:rtl w:val="true"/>
              </w:rPr>
              <w:tab/>
            </w:r>
            <w:r>
              <w:rPr>
                <w:rStyle w:val="IndexLink"/>
              </w:rPr>
              <w:t>24</w:t>
            </w:r>
          </w:hyperlink>
        </w:p>
        <w:p>
          <w:pPr>
            <w:pStyle w:val="Contents4"/>
            <w:tabs>
              <w:tab w:val="clear" w:pos="8176"/>
              <w:tab w:val="right" w:pos="9026" w:leader="dot"/>
            </w:tabs>
            <w:rPr/>
          </w:pPr>
          <w:hyperlink w:anchor="__RefHeading___Toc553416_2749589250">
            <w:r>
              <w:rPr>
                <w:webHidden/>
                <w:rStyle w:val="IndexLink"/>
                <w:rtl w:val="true"/>
              </w:rPr>
              <w:t>مشروح برهان لطف و اثبات مهدویّت</w:t>
            </w:r>
            <w:r>
              <w:rPr>
                <w:rStyle w:val="IndexLink"/>
                <w:rtl w:val="true"/>
              </w:rPr>
              <w:tab/>
            </w:r>
            <w:r>
              <w:rPr>
                <w:rStyle w:val="IndexLink"/>
              </w:rPr>
              <w:t>24</w:t>
            </w:r>
          </w:hyperlink>
        </w:p>
        <w:p>
          <w:pPr>
            <w:pStyle w:val="Contents4"/>
            <w:tabs>
              <w:tab w:val="clear" w:pos="8176"/>
              <w:tab w:val="right" w:pos="9026" w:leader="dot"/>
            </w:tabs>
            <w:rPr/>
          </w:pPr>
          <w:hyperlink w:anchor="__RefHeading___Toc553418_2749589250">
            <w:r>
              <w:rPr>
                <w:webHidden/>
                <w:rStyle w:val="IndexLink"/>
                <w:rtl w:val="true"/>
              </w:rPr>
              <w:t>تعریف لطف</w:t>
            </w:r>
            <w:r>
              <w:rPr>
                <w:rStyle w:val="IndexLink"/>
                <w:rtl w:val="true"/>
              </w:rPr>
              <w:tab/>
            </w:r>
            <w:r>
              <w:rPr>
                <w:rStyle w:val="IndexLink"/>
              </w:rPr>
              <w:t>25</w:t>
            </w:r>
          </w:hyperlink>
        </w:p>
        <w:p>
          <w:pPr>
            <w:pStyle w:val="Contents4"/>
            <w:tabs>
              <w:tab w:val="clear" w:pos="8176"/>
              <w:tab w:val="right" w:pos="9026" w:leader="dot"/>
            </w:tabs>
            <w:rPr/>
          </w:pPr>
          <w:hyperlink w:anchor="__RefHeading___Toc553420_2749589250">
            <w:r>
              <w:rPr>
                <w:webHidden/>
                <w:rStyle w:val="IndexLink"/>
                <w:rtl w:val="true"/>
              </w:rPr>
              <w:t>اقسام لطف</w:t>
            </w:r>
            <w:r>
              <w:rPr>
                <w:rStyle w:val="IndexLink"/>
                <w:rtl w:val="true"/>
              </w:rPr>
              <w:tab/>
            </w:r>
            <w:r>
              <w:rPr>
                <w:rStyle w:val="IndexLink"/>
              </w:rPr>
              <w:t>26</w:t>
            </w:r>
          </w:hyperlink>
        </w:p>
        <w:p>
          <w:pPr>
            <w:pStyle w:val="Contents5"/>
            <w:tabs>
              <w:tab w:val="clear" w:pos="7892"/>
              <w:tab w:val="right" w:pos="9026" w:leader="dot"/>
            </w:tabs>
            <w:rPr/>
          </w:pPr>
          <w:hyperlink w:anchor="__RefHeading___Toc553422_2749589250">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553424_2749589250">
            <w:r>
              <w:rPr>
                <w:webHidden/>
                <w:rStyle w:val="IndexLink"/>
                <w:rtl w:val="true"/>
              </w:rPr>
              <w:t>لطف محصّل</w:t>
            </w:r>
            <w:r>
              <w:rPr>
                <w:rStyle w:val="IndexLink"/>
                <w:rtl w:val="true"/>
              </w:rPr>
              <w:tab/>
            </w:r>
            <w:r>
              <w:rPr>
                <w:rStyle w:val="IndexLink"/>
              </w:rPr>
              <w:t>27</w:t>
            </w:r>
          </w:hyperlink>
        </w:p>
        <w:p>
          <w:pPr>
            <w:pStyle w:val="Contents6"/>
            <w:tabs>
              <w:tab w:val="clear" w:pos="7609"/>
              <w:tab w:val="right" w:pos="9026" w:leader="dot"/>
            </w:tabs>
            <w:rPr/>
          </w:pPr>
          <w:hyperlink w:anchor="__RefHeading___Toc553426_2749589250">
            <w:r>
              <w:rPr>
                <w:webHidden/>
                <w:rStyle w:val="IndexLink"/>
                <w:rtl w:val="true"/>
              </w:rPr>
              <w:t>اشاره</w:t>
            </w:r>
            <w:r>
              <w:rPr>
                <w:rStyle w:val="IndexLink"/>
                <w:rtl w:val="true"/>
              </w:rPr>
              <w:tab/>
            </w:r>
            <w:r>
              <w:rPr>
                <w:rStyle w:val="IndexLink"/>
              </w:rPr>
              <w:t>27</w:t>
            </w:r>
          </w:hyperlink>
        </w:p>
        <w:p>
          <w:pPr>
            <w:pStyle w:val="Contents6"/>
            <w:tabs>
              <w:tab w:val="clear" w:pos="7609"/>
              <w:tab w:val="right" w:pos="9026" w:leader="dot"/>
            </w:tabs>
            <w:rPr/>
          </w:pPr>
          <w:hyperlink w:anchor="__RefHeading___Toc553428_2749589250">
            <w:r>
              <w:rPr>
                <w:webHidden/>
                <w:rStyle w:val="IndexLink"/>
                <w:rtl w:val="true"/>
              </w:rPr>
              <w:t>پیش‌فرض‌های قاعدة لطف محصّل</w:t>
            </w:r>
            <w:r>
              <w:rPr>
                <w:rStyle w:val="IndexLink"/>
                <w:rtl w:val="true"/>
              </w:rPr>
              <w:tab/>
            </w:r>
            <w:r>
              <w:rPr>
                <w:rStyle w:val="IndexLink"/>
              </w:rPr>
              <w:t>27</w:t>
            </w:r>
          </w:hyperlink>
        </w:p>
        <w:p>
          <w:pPr>
            <w:pStyle w:val="Contents6"/>
            <w:tabs>
              <w:tab w:val="clear" w:pos="7609"/>
              <w:tab w:val="right" w:pos="9026" w:leader="dot"/>
            </w:tabs>
            <w:rPr/>
          </w:pPr>
          <w:hyperlink w:anchor="__RefHeading___Toc553430_2749589250">
            <w:r>
              <w:rPr>
                <w:webHidden/>
                <w:rStyle w:val="IndexLink"/>
                <w:rtl w:val="true"/>
              </w:rPr>
              <w:t>طرح برهان لطف محصّل در اثبات اصل امامت</w:t>
            </w:r>
            <w:r>
              <w:rPr>
                <w:rStyle w:val="IndexLink"/>
                <w:rtl w:val="true"/>
              </w:rPr>
              <w:tab/>
            </w:r>
            <w:r>
              <w:rPr>
                <w:rStyle w:val="IndexLink"/>
              </w:rPr>
              <w:t>33</w:t>
            </w:r>
          </w:hyperlink>
        </w:p>
        <w:p>
          <w:pPr>
            <w:pStyle w:val="Contents5"/>
            <w:tabs>
              <w:tab w:val="clear" w:pos="7892"/>
              <w:tab w:val="right" w:pos="9026" w:leader="dot"/>
            </w:tabs>
            <w:rPr/>
          </w:pPr>
          <w:hyperlink w:anchor="__RefHeading___Toc553432_2749589250">
            <w:r>
              <w:rPr>
                <w:webHidden/>
                <w:rStyle w:val="IndexLink"/>
                <w:rtl w:val="true"/>
              </w:rPr>
              <w:t>لطف مقرّب</w:t>
            </w:r>
            <w:r>
              <w:rPr>
                <w:rStyle w:val="IndexLink"/>
                <w:rtl w:val="true"/>
              </w:rPr>
              <w:tab/>
            </w:r>
            <w:r>
              <w:rPr>
                <w:rStyle w:val="IndexLink"/>
              </w:rPr>
              <w:t>34</w:t>
            </w:r>
          </w:hyperlink>
        </w:p>
        <w:p>
          <w:pPr>
            <w:pStyle w:val="Contents6"/>
            <w:tabs>
              <w:tab w:val="clear" w:pos="7609"/>
              <w:tab w:val="right" w:pos="9026" w:leader="dot"/>
            </w:tabs>
            <w:rPr/>
          </w:pPr>
          <w:hyperlink w:anchor="__RefHeading___Toc553434_2749589250">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553436_2749589250">
            <w:r>
              <w:rPr>
                <w:webHidden/>
                <w:rStyle w:val="IndexLink"/>
                <w:rtl w:val="true"/>
              </w:rPr>
              <w:t>تفاوت لطف مقرّب و محصّل</w:t>
            </w:r>
            <w:r>
              <w:rPr>
                <w:rStyle w:val="IndexLink"/>
                <w:rtl w:val="true"/>
              </w:rPr>
              <w:tab/>
            </w:r>
            <w:r>
              <w:rPr>
                <w:rStyle w:val="IndexLink"/>
              </w:rPr>
              <w:t>35</w:t>
            </w:r>
          </w:hyperlink>
        </w:p>
        <w:p>
          <w:pPr>
            <w:pStyle w:val="Contents6"/>
            <w:tabs>
              <w:tab w:val="clear" w:pos="7609"/>
              <w:tab w:val="right" w:pos="9026" w:leader="dot"/>
            </w:tabs>
            <w:rPr/>
          </w:pPr>
          <w:hyperlink w:anchor="__RefHeading___Toc553438_2749589250">
            <w:r>
              <w:rPr>
                <w:webHidden/>
                <w:rStyle w:val="IndexLink"/>
                <w:rtl w:val="true"/>
              </w:rPr>
              <w:t>پیش‌فرض‌های قاعدة لطف مقرّب</w:t>
            </w:r>
            <w:r>
              <w:rPr>
                <w:rStyle w:val="IndexLink"/>
                <w:rtl w:val="true"/>
              </w:rPr>
              <w:tab/>
            </w:r>
            <w:r>
              <w:rPr>
                <w:rStyle w:val="IndexLink"/>
              </w:rPr>
              <w:t>36</w:t>
            </w:r>
          </w:hyperlink>
        </w:p>
        <w:p>
          <w:pPr>
            <w:pStyle w:val="Contents6"/>
            <w:tabs>
              <w:tab w:val="clear" w:pos="7609"/>
              <w:tab w:val="right" w:pos="9026" w:leader="dot"/>
            </w:tabs>
            <w:rPr/>
          </w:pPr>
          <w:hyperlink w:anchor="__RefHeading___Toc553440_2749589250">
            <w:r>
              <w:rPr>
                <w:webHidden/>
                <w:rStyle w:val="IndexLink"/>
                <w:rtl w:val="true"/>
              </w:rPr>
              <w:t>طرح برهان لطف مقرّب و اثبات اصل امامت</w:t>
            </w:r>
            <w:r>
              <w:rPr>
                <w:rStyle w:val="IndexLink"/>
                <w:rtl w:val="true"/>
              </w:rPr>
              <w:tab/>
            </w:r>
            <w:r>
              <w:rPr>
                <w:rStyle w:val="IndexLink"/>
              </w:rPr>
              <w:t>40</w:t>
            </w:r>
          </w:hyperlink>
        </w:p>
        <w:p>
          <w:pPr>
            <w:pStyle w:val="Contents4"/>
            <w:tabs>
              <w:tab w:val="clear" w:pos="8176"/>
              <w:tab w:val="right" w:pos="9026" w:leader="dot"/>
            </w:tabs>
            <w:rPr/>
          </w:pPr>
          <w:hyperlink w:anchor="__RefHeading___Toc553442_2749589250">
            <w:r>
              <w:rPr>
                <w:webHidden/>
                <w:rStyle w:val="IndexLink"/>
                <w:rtl w:val="true"/>
              </w:rPr>
              <w:t>قاعدة لطف و اثبات مهدویت</w:t>
            </w:r>
            <w:r>
              <w:rPr>
                <w:rStyle w:val="IndexLink"/>
                <w:rtl w:val="true"/>
              </w:rPr>
              <w:tab/>
            </w:r>
            <w:r>
              <w:rPr>
                <w:rStyle w:val="IndexLink"/>
              </w:rPr>
              <w:t>41</w:t>
            </w:r>
          </w:hyperlink>
        </w:p>
        <w:p>
          <w:pPr>
            <w:pStyle w:val="Contents3"/>
            <w:tabs>
              <w:tab w:val="clear" w:pos="8459"/>
              <w:tab w:val="right" w:pos="9026" w:leader="dot"/>
            </w:tabs>
            <w:rPr/>
          </w:pPr>
          <w:hyperlink w:anchor="__RefHeading___Toc553444_2749589250">
            <w:r>
              <w:rPr>
                <w:webHidden/>
                <w:rStyle w:val="IndexLink"/>
                <w:rtl w:val="true"/>
              </w:rPr>
              <w:t>برهان امکان اشرف و اثبات مهدویّت</w:t>
            </w:r>
            <w:r>
              <w:rPr>
                <w:rStyle w:val="IndexLink"/>
                <w:rtl w:val="true"/>
              </w:rPr>
              <w:tab/>
            </w:r>
            <w:r>
              <w:rPr>
                <w:rStyle w:val="IndexLink"/>
              </w:rPr>
              <w:t>46</w:t>
            </w:r>
          </w:hyperlink>
        </w:p>
        <w:p>
          <w:pPr>
            <w:pStyle w:val="Contents4"/>
            <w:tabs>
              <w:tab w:val="clear" w:pos="8176"/>
              <w:tab w:val="right" w:pos="9026" w:leader="dot"/>
            </w:tabs>
            <w:rPr/>
          </w:pPr>
          <w:hyperlink w:anchor="__RefHeading___Toc553446_274958925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553448_2749589250">
            <w:r>
              <w:rPr>
                <w:webHidden/>
                <w:rStyle w:val="IndexLink"/>
                <w:rtl w:val="true"/>
              </w:rPr>
              <w:t>صورت برهان امکان اشرف</w:t>
            </w:r>
            <w:r>
              <w:rPr>
                <w:rStyle w:val="IndexLink"/>
                <w:rtl w:val="true"/>
              </w:rPr>
              <w:tab/>
            </w:r>
            <w:r>
              <w:rPr>
                <w:rStyle w:val="IndexLink"/>
              </w:rPr>
              <w:t>47</w:t>
            </w:r>
          </w:hyperlink>
        </w:p>
        <w:p>
          <w:pPr>
            <w:pStyle w:val="Contents4"/>
            <w:tabs>
              <w:tab w:val="clear" w:pos="8176"/>
              <w:tab w:val="right" w:pos="9026" w:leader="dot"/>
            </w:tabs>
            <w:rPr/>
          </w:pPr>
          <w:hyperlink w:anchor="__RefHeading___Toc553450_2749589250">
            <w:r>
              <w:rPr>
                <w:webHidden/>
                <w:rStyle w:val="IndexLink"/>
                <w:rtl w:val="true"/>
              </w:rPr>
              <w:t>تفاوت دو قاعدة لطف و امکان اشرف</w:t>
            </w:r>
            <w:r>
              <w:rPr>
                <w:rStyle w:val="IndexLink"/>
                <w:rtl w:val="true"/>
              </w:rPr>
              <w:tab/>
            </w:r>
            <w:r>
              <w:rPr>
                <w:rStyle w:val="IndexLink"/>
              </w:rPr>
              <w:t>48</w:t>
            </w:r>
          </w:hyperlink>
        </w:p>
        <w:p>
          <w:pPr>
            <w:pStyle w:val="Contents4"/>
            <w:tabs>
              <w:tab w:val="clear" w:pos="8176"/>
              <w:tab w:val="right" w:pos="9026" w:leader="dot"/>
            </w:tabs>
            <w:rPr/>
          </w:pPr>
          <w:hyperlink w:anchor="__RefHeading___Toc553452_2749589250">
            <w:r>
              <w:rPr>
                <w:webHidden/>
                <w:rStyle w:val="IndexLink"/>
                <w:rtl w:val="true"/>
              </w:rPr>
              <w:t>پیشینة بحث</w:t>
            </w:r>
            <w:r>
              <w:rPr>
                <w:rStyle w:val="IndexLink"/>
                <w:rtl w:val="true"/>
              </w:rPr>
              <w:tab/>
            </w:r>
            <w:r>
              <w:rPr>
                <w:rStyle w:val="IndexLink"/>
              </w:rPr>
              <w:t>48</w:t>
            </w:r>
          </w:hyperlink>
        </w:p>
        <w:p>
          <w:pPr>
            <w:pStyle w:val="Contents4"/>
            <w:tabs>
              <w:tab w:val="clear" w:pos="8176"/>
              <w:tab w:val="right" w:pos="9026" w:leader="dot"/>
            </w:tabs>
            <w:rPr/>
          </w:pPr>
          <w:hyperlink w:anchor="__RefHeading___Toc553454_2749589250">
            <w:r>
              <w:rPr>
                <w:webHidden/>
                <w:rStyle w:val="IndexLink"/>
                <w:rtl w:val="true"/>
              </w:rPr>
              <w:t>بیان مفردات</w:t>
            </w:r>
            <w:r>
              <w:rPr>
                <w:rStyle w:val="IndexLink"/>
                <w:rtl w:val="true"/>
              </w:rPr>
              <w:tab/>
            </w:r>
            <w:r>
              <w:rPr>
                <w:rStyle w:val="IndexLink"/>
              </w:rPr>
              <w:t>51</w:t>
            </w:r>
          </w:hyperlink>
        </w:p>
        <w:p>
          <w:pPr>
            <w:pStyle w:val="Contents5"/>
            <w:tabs>
              <w:tab w:val="clear" w:pos="7892"/>
              <w:tab w:val="right" w:pos="9026" w:leader="dot"/>
            </w:tabs>
            <w:rPr/>
          </w:pPr>
          <w:hyperlink w:anchor="__RefHeading___Toc553456_2749589250">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553458_2749589250">
            <w:r>
              <w:rPr>
                <w:webHidden/>
                <w:rStyle w:val="IndexLink"/>
                <w:rtl w:val="true"/>
              </w:rPr>
              <w:t>انگیزة طرح و جایگاه قاعده</w:t>
            </w:r>
            <w:r>
              <w:rPr>
                <w:rStyle w:val="IndexLink"/>
                <w:rtl w:val="true"/>
              </w:rPr>
              <w:tab/>
            </w:r>
            <w:r>
              <w:rPr>
                <w:rStyle w:val="IndexLink"/>
              </w:rPr>
              <w:t>53</w:t>
            </w:r>
          </w:hyperlink>
        </w:p>
        <w:p>
          <w:pPr>
            <w:pStyle w:val="Contents5"/>
            <w:tabs>
              <w:tab w:val="clear" w:pos="7892"/>
              <w:tab w:val="right" w:pos="9026" w:leader="dot"/>
            </w:tabs>
            <w:rPr/>
          </w:pPr>
          <w:hyperlink w:anchor="__RefHeading___Toc553460_2749589250">
            <w:r>
              <w:rPr>
                <w:webHidden/>
                <w:rStyle w:val="IndexLink"/>
                <w:rtl w:val="true"/>
              </w:rPr>
              <w:t>براهین قاعده</w:t>
            </w:r>
            <w:r>
              <w:rPr>
                <w:rStyle w:val="IndexLink"/>
                <w:rtl w:val="true"/>
              </w:rPr>
              <w:tab/>
            </w:r>
            <w:r>
              <w:rPr>
                <w:rStyle w:val="IndexLink"/>
              </w:rPr>
              <w:t>54</w:t>
            </w:r>
          </w:hyperlink>
        </w:p>
        <w:p>
          <w:pPr>
            <w:pStyle w:val="Contents5"/>
            <w:tabs>
              <w:tab w:val="clear" w:pos="7892"/>
              <w:tab w:val="right" w:pos="9026" w:leader="dot"/>
            </w:tabs>
            <w:rPr/>
          </w:pPr>
          <w:hyperlink w:anchor="__RefHeading___Toc553462_2749589250">
            <w:r>
              <w:rPr>
                <w:webHidden/>
                <w:rStyle w:val="IndexLink"/>
                <w:rtl w:val="true"/>
              </w:rPr>
              <w:t>فرزانگان و قاعدة امکان اشرف</w:t>
            </w:r>
            <w:r>
              <w:rPr>
                <w:rStyle w:val="IndexLink"/>
                <w:rtl w:val="true"/>
              </w:rPr>
              <w:tab/>
            </w:r>
            <w:r>
              <w:rPr>
                <w:rStyle w:val="IndexLink"/>
              </w:rPr>
              <w:t>56</w:t>
            </w:r>
          </w:hyperlink>
        </w:p>
        <w:p>
          <w:pPr>
            <w:pStyle w:val="Contents5"/>
            <w:tabs>
              <w:tab w:val="clear" w:pos="7892"/>
              <w:tab w:val="right" w:pos="9026" w:leader="dot"/>
            </w:tabs>
            <w:rPr/>
          </w:pPr>
          <w:hyperlink w:anchor="__RefHeading___Toc553464_2749589250">
            <w:r>
              <w:rPr>
                <w:webHidden/>
                <w:rStyle w:val="IndexLink"/>
                <w:rtl w:val="true"/>
              </w:rPr>
              <w:t>اثبات وجود امام از طریق برهان امکان اشرف</w:t>
            </w:r>
            <w:r>
              <w:rPr>
                <w:rStyle w:val="IndexLink"/>
                <w:rtl w:val="true"/>
              </w:rPr>
              <w:tab/>
            </w:r>
            <w:r>
              <w:rPr>
                <w:rStyle w:val="IndexLink"/>
              </w:rPr>
              <w:t>58</w:t>
            </w:r>
          </w:hyperlink>
        </w:p>
        <w:p>
          <w:pPr>
            <w:pStyle w:val="Contents5"/>
            <w:tabs>
              <w:tab w:val="clear" w:pos="7892"/>
              <w:tab w:val="right" w:pos="9026" w:leader="dot"/>
            </w:tabs>
            <w:rPr/>
          </w:pPr>
          <w:hyperlink w:anchor="__RefHeading___Toc553466_2749589250">
            <w:r>
              <w:rPr>
                <w:webHidden/>
                <w:rStyle w:val="IndexLink"/>
                <w:rtl w:val="true"/>
              </w:rPr>
              <w:t>کارایی قاعده بر اثبات مدعا</w:t>
            </w:r>
            <w:r>
              <w:rPr>
                <w:rStyle w:val="IndexLink"/>
                <w:rtl w:val="true"/>
              </w:rPr>
              <w:tab/>
            </w:r>
            <w:r>
              <w:rPr>
                <w:rStyle w:val="IndexLink"/>
              </w:rPr>
              <w:t>59</w:t>
            </w:r>
          </w:hyperlink>
        </w:p>
        <w:p>
          <w:pPr>
            <w:pStyle w:val="Contents5"/>
            <w:tabs>
              <w:tab w:val="clear" w:pos="7892"/>
              <w:tab w:val="right" w:pos="9026" w:leader="dot"/>
            </w:tabs>
            <w:rPr/>
          </w:pPr>
          <w:hyperlink w:anchor="__RefHeading___Toc553468_2749589250">
            <w:r>
              <w:rPr>
                <w:webHidden/>
                <w:rStyle w:val="IndexLink"/>
                <w:rtl w:val="true"/>
              </w:rPr>
              <w:t>اثبات پیش‌فرض</w:t>
            </w:r>
            <w:r>
              <w:rPr>
                <w:rStyle w:val="IndexLink"/>
                <w:rtl w:val="true"/>
              </w:rPr>
              <w:tab/>
            </w:r>
            <w:r>
              <w:rPr>
                <w:rStyle w:val="IndexLink"/>
              </w:rPr>
              <w:t>60</w:t>
            </w:r>
          </w:hyperlink>
        </w:p>
        <w:p>
          <w:pPr>
            <w:pStyle w:val="Contents5"/>
            <w:tabs>
              <w:tab w:val="clear" w:pos="7892"/>
              <w:tab w:val="right" w:pos="9026" w:leader="dot"/>
            </w:tabs>
            <w:rPr/>
          </w:pPr>
          <w:hyperlink w:anchor="__RefHeading___Toc553470_2749589250">
            <w:r>
              <w:rPr>
                <w:webHidden/>
                <w:rStyle w:val="IndexLink"/>
                <w:rtl w:val="true"/>
              </w:rPr>
              <w:t>نتیجة گفتار در آینة روایات</w:t>
            </w:r>
            <w:r>
              <w:rPr>
                <w:rStyle w:val="IndexLink"/>
                <w:rtl w:val="true"/>
              </w:rPr>
              <w:tab/>
            </w:r>
            <w:r>
              <w:rPr>
                <w:rStyle w:val="IndexLink"/>
              </w:rPr>
              <w:t>67</w:t>
            </w:r>
          </w:hyperlink>
        </w:p>
        <w:p>
          <w:pPr>
            <w:pStyle w:val="Contents5"/>
            <w:tabs>
              <w:tab w:val="clear" w:pos="7892"/>
              <w:tab w:val="right" w:pos="9026" w:leader="dot"/>
            </w:tabs>
            <w:rPr/>
          </w:pPr>
          <w:hyperlink w:anchor="__RefHeading___Toc553472_2749589250">
            <w:r>
              <w:rPr>
                <w:webHidden/>
                <w:rStyle w:val="IndexLink"/>
                <w:rtl w:val="true"/>
              </w:rPr>
              <w:t>رد پای قاعدة امکان اشرف در کلا‌م و فلسفة مسیحیت</w:t>
            </w:r>
            <w:r>
              <w:rPr>
                <w:rStyle w:val="IndexLink"/>
                <w:rtl w:val="true"/>
              </w:rPr>
              <w:tab/>
            </w:r>
            <w:r>
              <w:rPr>
                <w:rStyle w:val="IndexLink"/>
              </w:rPr>
              <w:t>69</w:t>
            </w:r>
          </w:hyperlink>
        </w:p>
        <w:p>
          <w:pPr>
            <w:pStyle w:val="Contents3"/>
            <w:tabs>
              <w:tab w:val="clear" w:pos="8459"/>
              <w:tab w:val="right" w:pos="9026" w:leader="dot"/>
            </w:tabs>
            <w:rPr/>
          </w:pPr>
          <w:hyperlink w:anchor="__RefHeading___Toc553474_2749589250">
            <w:r>
              <w:rPr>
                <w:webHidden/>
                <w:rStyle w:val="IndexLink"/>
                <w:rtl w:val="true"/>
              </w:rPr>
              <w:t>برهان واسطة فیض و اثبات مهدویّت</w:t>
            </w:r>
            <w:r>
              <w:rPr>
                <w:rStyle w:val="IndexLink"/>
                <w:rtl w:val="true"/>
              </w:rPr>
              <w:tab/>
            </w:r>
            <w:r>
              <w:rPr>
                <w:rStyle w:val="IndexLink"/>
              </w:rPr>
              <w:t>72</w:t>
            </w:r>
          </w:hyperlink>
        </w:p>
        <w:p>
          <w:pPr>
            <w:pStyle w:val="Contents4"/>
            <w:tabs>
              <w:tab w:val="clear" w:pos="8176"/>
              <w:tab w:val="right" w:pos="9026" w:leader="dot"/>
            </w:tabs>
            <w:rPr/>
          </w:pPr>
          <w:hyperlink w:anchor="__RefHeading___Toc553476_2749589250">
            <w:r>
              <w:rPr>
                <w:webHidden/>
                <w:rStyle w:val="IndexLink"/>
                <w:rtl w:val="true"/>
              </w:rPr>
              <w:t>صورت برهان واسطة فیض</w:t>
            </w:r>
            <w:r>
              <w:rPr>
                <w:rStyle w:val="IndexLink"/>
                <w:rtl w:val="true"/>
              </w:rPr>
              <w:tab/>
            </w:r>
            <w:r>
              <w:rPr>
                <w:rStyle w:val="IndexLink"/>
              </w:rPr>
              <w:t>72</w:t>
            </w:r>
          </w:hyperlink>
        </w:p>
        <w:p>
          <w:pPr>
            <w:pStyle w:val="Contents4"/>
            <w:tabs>
              <w:tab w:val="clear" w:pos="8176"/>
              <w:tab w:val="right" w:pos="9026" w:leader="dot"/>
            </w:tabs>
            <w:rPr/>
          </w:pPr>
          <w:hyperlink w:anchor="__RefHeading___Toc553478_2749589250">
            <w:r>
              <w:rPr>
                <w:webHidden/>
                <w:rStyle w:val="IndexLink"/>
                <w:rtl w:val="true"/>
              </w:rPr>
              <w:t>تفصیل برهان واسطة فیض</w:t>
            </w:r>
            <w:r>
              <w:rPr>
                <w:rStyle w:val="IndexLink"/>
                <w:rtl w:val="true"/>
              </w:rPr>
              <w:tab/>
            </w:r>
            <w:r>
              <w:rPr>
                <w:rStyle w:val="IndexLink"/>
              </w:rPr>
              <w:t>73</w:t>
            </w:r>
          </w:hyperlink>
        </w:p>
        <w:p>
          <w:pPr>
            <w:pStyle w:val="Contents4"/>
            <w:tabs>
              <w:tab w:val="clear" w:pos="8176"/>
              <w:tab w:val="right" w:pos="9026" w:leader="dot"/>
            </w:tabs>
            <w:rPr/>
          </w:pPr>
          <w:hyperlink w:anchor="__RefHeading___Toc553480_2749589250">
            <w:r>
              <w:rPr>
                <w:webHidden/>
                <w:rStyle w:val="IndexLink"/>
                <w:rtl w:val="true"/>
              </w:rPr>
              <w:t>فیض در لغت</w:t>
            </w:r>
            <w:r>
              <w:rPr>
                <w:rStyle w:val="IndexLink"/>
                <w:rtl w:val="true"/>
              </w:rPr>
              <w:tab/>
            </w:r>
            <w:r>
              <w:rPr>
                <w:rStyle w:val="IndexLink"/>
              </w:rPr>
              <w:t>74</w:t>
            </w:r>
          </w:hyperlink>
        </w:p>
        <w:p>
          <w:pPr>
            <w:pStyle w:val="Contents4"/>
            <w:tabs>
              <w:tab w:val="clear" w:pos="8176"/>
              <w:tab w:val="right" w:pos="9026" w:leader="dot"/>
            </w:tabs>
            <w:rPr/>
          </w:pPr>
          <w:hyperlink w:anchor="__RefHeading___Toc553482_2749589250">
            <w:r>
              <w:rPr>
                <w:webHidden/>
                <w:rStyle w:val="IndexLink"/>
                <w:rtl w:val="true"/>
              </w:rPr>
              <w:t>فیض در متون دینی</w:t>
            </w:r>
            <w:r>
              <w:rPr>
                <w:rStyle w:val="IndexLink"/>
                <w:rtl w:val="true"/>
              </w:rPr>
              <w:tab/>
            </w:r>
            <w:r>
              <w:rPr>
                <w:rStyle w:val="IndexLink"/>
              </w:rPr>
              <w:t>74</w:t>
            </w:r>
          </w:hyperlink>
        </w:p>
        <w:p>
          <w:pPr>
            <w:pStyle w:val="Contents4"/>
            <w:tabs>
              <w:tab w:val="clear" w:pos="8176"/>
              <w:tab w:val="right" w:pos="9026" w:leader="dot"/>
            </w:tabs>
            <w:rPr/>
          </w:pPr>
          <w:hyperlink w:anchor="__RefHeading___Toc553484_2749589250">
            <w:r>
              <w:rPr>
                <w:webHidden/>
                <w:rStyle w:val="IndexLink"/>
                <w:rtl w:val="true"/>
              </w:rPr>
              <w:t>فیض در اصطلاح</w:t>
            </w:r>
            <w:r>
              <w:rPr>
                <w:rStyle w:val="IndexLink"/>
                <w:rtl w:val="true"/>
              </w:rPr>
              <w:tab/>
            </w:r>
            <w:r>
              <w:rPr>
                <w:rStyle w:val="IndexLink"/>
              </w:rPr>
              <w:t>75</w:t>
            </w:r>
          </w:hyperlink>
        </w:p>
        <w:p>
          <w:pPr>
            <w:pStyle w:val="Contents4"/>
            <w:tabs>
              <w:tab w:val="clear" w:pos="8176"/>
              <w:tab w:val="right" w:pos="9026" w:leader="dot"/>
            </w:tabs>
            <w:rPr/>
          </w:pPr>
          <w:hyperlink w:anchor="__RefHeading___Toc553486_2749589250">
            <w:r>
              <w:rPr>
                <w:webHidden/>
                <w:rStyle w:val="IndexLink"/>
                <w:rtl w:val="true"/>
              </w:rPr>
              <w:t>انگیزة طرح مباحث فیض</w:t>
            </w:r>
            <w:r>
              <w:rPr>
                <w:rStyle w:val="IndexLink"/>
                <w:rtl w:val="true"/>
              </w:rPr>
              <w:tab/>
            </w:r>
            <w:r>
              <w:rPr>
                <w:rStyle w:val="IndexLink"/>
              </w:rPr>
              <w:t>78</w:t>
            </w:r>
          </w:hyperlink>
        </w:p>
        <w:p>
          <w:pPr>
            <w:pStyle w:val="Contents4"/>
            <w:tabs>
              <w:tab w:val="clear" w:pos="8176"/>
              <w:tab w:val="right" w:pos="9026" w:leader="dot"/>
            </w:tabs>
            <w:rPr/>
          </w:pPr>
          <w:hyperlink w:anchor="__RefHeading___Toc553488_2749589250">
            <w:r>
              <w:rPr>
                <w:webHidden/>
                <w:rStyle w:val="IndexLink"/>
                <w:rtl w:val="true"/>
              </w:rPr>
              <w:t>تاریخچه</w:t>
            </w:r>
            <w:r>
              <w:rPr>
                <w:rStyle w:val="IndexLink"/>
                <w:rtl w:val="true"/>
              </w:rPr>
              <w:tab/>
            </w:r>
            <w:r>
              <w:rPr>
                <w:rStyle w:val="IndexLink"/>
              </w:rPr>
              <w:t>80</w:t>
            </w:r>
          </w:hyperlink>
        </w:p>
        <w:p>
          <w:pPr>
            <w:pStyle w:val="Contents4"/>
            <w:tabs>
              <w:tab w:val="clear" w:pos="8176"/>
              <w:tab w:val="right" w:pos="9026" w:leader="dot"/>
            </w:tabs>
            <w:rPr/>
          </w:pPr>
          <w:hyperlink w:anchor="__RefHeading___Toc553490_2749589250">
            <w:r>
              <w:rPr>
                <w:webHidden/>
                <w:rStyle w:val="IndexLink"/>
                <w:rtl w:val="true"/>
              </w:rPr>
              <w:t>برهان لزوم واسطه در فیض</w:t>
            </w:r>
            <w:r>
              <w:rPr>
                <w:rStyle w:val="IndexLink"/>
                <w:rtl w:val="true"/>
              </w:rPr>
              <w:tab/>
            </w:r>
            <w:r>
              <w:rPr>
                <w:rStyle w:val="IndexLink"/>
              </w:rPr>
              <w:t>83</w:t>
            </w:r>
          </w:hyperlink>
        </w:p>
        <w:p>
          <w:pPr>
            <w:pStyle w:val="Contents5"/>
            <w:tabs>
              <w:tab w:val="clear" w:pos="7892"/>
              <w:tab w:val="right" w:pos="9026" w:leader="dot"/>
            </w:tabs>
            <w:rPr/>
          </w:pPr>
          <w:hyperlink w:anchor="__RefHeading___Toc553492_2749589250">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553494_2749589250">
            <w:r>
              <w:rPr>
                <w:webHidden/>
                <w:rStyle w:val="IndexLink"/>
                <w:rtl w:val="true"/>
              </w:rPr>
              <w:t>پیش‌فرض‌های براهینِ اثبات واسطه در فیض</w:t>
            </w:r>
            <w:r>
              <w:rPr>
                <w:rStyle w:val="IndexLink"/>
                <w:rtl w:val="true"/>
              </w:rPr>
              <w:tab/>
            </w:r>
            <w:r>
              <w:rPr>
                <w:rStyle w:val="IndexLink"/>
              </w:rPr>
              <w:t>87</w:t>
            </w:r>
          </w:hyperlink>
        </w:p>
        <w:p>
          <w:pPr>
            <w:pStyle w:val="Contents5"/>
            <w:tabs>
              <w:tab w:val="clear" w:pos="7892"/>
              <w:tab w:val="right" w:pos="9026" w:leader="dot"/>
            </w:tabs>
            <w:rPr/>
          </w:pPr>
          <w:hyperlink w:anchor="__RefHeading___Toc553496_2749589250">
            <w:r>
              <w:rPr>
                <w:webHidden/>
                <w:rStyle w:val="IndexLink"/>
                <w:rtl w:val="true"/>
              </w:rPr>
              <w:t>ویژگی‌های نخستین صادر از منظر حکیمان</w:t>
            </w:r>
            <w:r>
              <w:rPr>
                <w:rStyle w:val="IndexLink"/>
                <w:rtl w:val="true"/>
              </w:rPr>
              <w:tab/>
            </w:r>
            <w:r>
              <w:rPr>
                <w:rStyle w:val="IndexLink"/>
              </w:rPr>
              <w:t>90</w:t>
            </w:r>
          </w:hyperlink>
        </w:p>
        <w:p>
          <w:pPr>
            <w:pStyle w:val="Contents4"/>
            <w:tabs>
              <w:tab w:val="clear" w:pos="8176"/>
              <w:tab w:val="right" w:pos="9026" w:leader="dot"/>
            </w:tabs>
            <w:rPr/>
          </w:pPr>
          <w:hyperlink w:anchor="__RefHeading___Toc553498_2749589250">
            <w:r>
              <w:rPr>
                <w:webHidden/>
                <w:rStyle w:val="IndexLink"/>
                <w:rtl w:val="true"/>
              </w:rPr>
              <w:t xml:space="preserve">تعبیرهای متون دینی از نخستین صادر </w:t>
            </w:r>
            <w:r>
              <w:rPr>
                <w:rStyle w:val="IndexLink"/>
                <w:rtl w:val="true"/>
              </w:rPr>
              <w:t>(</w:t>
            </w:r>
            <w:r>
              <w:rPr>
                <w:rStyle w:val="IndexLink"/>
                <w:rtl w:val="true"/>
              </w:rPr>
              <w:t>واسطة فیض</w:t>
            </w:r>
            <w:r>
              <w:rPr>
                <w:rStyle w:val="IndexLink"/>
                <w:rtl w:val="true"/>
              </w:rPr>
              <w:t>)</w:t>
              <w:tab/>
            </w:r>
            <w:r>
              <w:rPr>
                <w:rStyle w:val="IndexLink"/>
              </w:rPr>
              <w:t>93</w:t>
            </w:r>
          </w:hyperlink>
        </w:p>
        <w:p>
          <w:pPr>
            <w:pStyle w:val="Contents5"/>
            <w:tabs>
              <w:tab w:val="clear" w:pos="7892"/>
              <w:tab w:val="right" w:pos="9026" w:leader="dot"/>
            </w:tabs>
            <w:rPr/>
          </w:pPr>
          <w:hyperlink w:anchor="__RefHeading___Toc553500_2749589250">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553502_2749589250">
            <w:r>
              <w:rPr>
                <w:webHidden/>
                <w:rStyle w:val="IndexLink"/>
                <w:rtl w:val="true"/>
              </w:rPr>
              <w:t>یک</w:t>
            </w:r>
            <w:r>
              <w:rPr>
                <w:rStyle w:val="IndexLink"/>
                <w:rtl w:val="true"/>
              </w:rPr>
              <w:t xml:space="preserve">. </w:t>
            </w:r>
            <w:r>
              <w:rPr>
                <w:rStyle w:val="IndexLink"/>
                <w:rtl w:val="true"/>
              </w:rPr>
              <w:t>المشیئه</w:t>
            </w:r>
            <w:r>
              <w:rPr>
                <w:rStyle w:val="IndexLink"/>
                <w:rtl w:val="true"/>
              </w:rPr>
              <w:tab/>
            </w:r>
            <w:r>
              <w:rPr>
                <w:rStyle w:val="IndexLink"/>
              </w:rPr>
              <w:t>94</w:t>
            </w:r>
          </w:hyperlink>
        </w:p>
        <w:p>
          <w:pPr>
            <w:pStyle w:val="Contents5"/>
            <w:tabs>
              <w:tab w:val="clear" w:pos="7892"/>
              <w:tab w:val="right" w:pos="9026" w:leader="dot"/>
            </w:tabs>
            <w:rPr/>
          </w:pPr>
          <w:hyperlink w:anchor="__RefHeading___Toc553504_2749589250">
            <w:r>
              <w:rPr>
                <w:webHidden/>
                <w:rStyle w:val="IndexLink"/>
                <w:rtl w:val="true"/>
              </w:rPr>
              <w:t>دو</w:t>
            </w:r>
            <w:r>
              <w:rPr>
                <w:rStyle w:val="IndexLink"/>
                <w:rtl w:val="true"/>
              </w:rPr>
              <w:t xml:space="preserve">. </w:t>
            </w:r>
            <w:r>
              <w:rPr>
                <w:rStyle w:val="IndexLink"/>
                <w:rtl w:val="true"/>
              </w:rPr>
              <w:t>النور</w:t>
            </w:r>
            <w:r>
              <w:rPr>
                <w:rStyle w:val="IndexLink"/>
                <w:rtl w:val="true"/>
              </w:rPr>
              <w:tab/>
            </w:r>
            <w:r>
              <w:rPr>
                <w:rStyle w:val="IndexLink"/>
              </w:rPr>
              <w:t>94</w:t>
            </w:r>
          </w:hyperlink>
        </w:p>
        <w:p>
          <w:pPr>
            <w:pStyle w:val="Contents5"/>
            <w:tabs>
              <w:tab w:val="clear" w:pos="7892"/>
              <w:tab w:val="right" w:pos="9026" w:leader="dot"/>
            </w:tabs>
            <w:rPr/>
          </w:pPr>
          <w:hyperlink w:anchor="__RefHeading___Toc553506_2749589250">
            <w:r>
              <w:rPr>
                <w:webHidden/>
                <w:rStyle w:val="IndexLink"/>
                <w:rtl w:val="true"/>
              </w:rPr>
              <w:t>ائمه علیهم السلام و واسطهء در فیض</w:t>
            </w:r>
            <w:r>
              <w:rPr>
                <w:rStyle w:val="IndexLink"/>
                <w:rtl w:val="true"/>
              </w:rPr>
              <w:tab/>
            </w:r>
            <w:r>
              <w:rPr>
                <w:rStyle w:val="IndexLink"/>
              </w:rPr>
              <w:t>97</w:t>
            </w:r>
          </w:hyperlink>
        </w:p>
        <w:p>
          <w:pPr>
            <w:pStyle w:val="Contents6"/>
            <w:tabs>
              <w:tab w:val="clear" w:pos="7609"/>
              <w:tab w:val="right" w:pos="9026" w:leader="dot"/>
            </w:tabs>
            <w:rPr/>
          </w:pPr>
          <w:hyperlink w:anchor="__RefHeading___Toc553508_2749589250">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553510_2749589250">
            <w:r>
              <w:rPr>
                <w:webHidden/>
                <w:rStyle w:val="IndexLink"/>
                <w:rtl w:val="true"/>
              </w:rPr>
              <w:t>مرحلة یکم</w:t>
            </w:r>
            <w:r>
              <w:rPr>
                <w:rStyle w:val="IndexLink"/>
                <w:rtl w:val="true"/>
              </w:rPr>
              <w:t xml:space="preserve">: </w:t>
            </w:r>
            <w:r>
              <w:rPr>
                <w:rStyle w:val="IndexLink"/>
                <w:rtl w:val="true"/>
              </w:rPr>
              <w:t>پذیرش اصل نظام اسباب</w:t>
            </w:r>
            <w:r>
              <w:rPr>
                <w:rStyle w:val="IndexLink"/>
                <w:rtl w:val="true"/>
              </w:rPr>
              <w:tab/>
            </w:r>
            <w:r>
              <w:rPr>
                <w:rStyle w:val="IndexLink"/>
              </w:rPr>
              <w:t>97</w:t>
            </w:r>
          </w:hyperlink>
        </w:p>
        <w:p>
          <w:pPr>
            <w:pStyle w:val="Contents6"/>
            <w:tabs>
              <w:tab w:val="clear" w:pos="7609"/>
              <w:tab w:val="right" w:pos="9026" w:leader="dot"/>
            </w:tabs>
            <w:rPr/>
          </w:pPr>
          <w:hyperlink w:anchor="__RefHeading___Toc553512_2749589250">
            <w:r>
              <w:rPr>
                <w:webHidden/>
                <w:rStyle w:val="IndexLink"/>
                <w:rtl w:val="true"/>
              </w:rPr>
              <w:t>مرحله دوم</w:t>
            </w:r>
            <w:r>
              <w:rPr>
                <w:rStyle w:val="IndexLink"/>
                <w:rtl w:val="true"/>
              </w:rPr>
              <w:t xml:space="preserve">: </w:t>
            </w:r>
            <w:r>
              <w:rPr>
                <w:rStyle w:val="IndexLink"/>
                <w:rtl w:val="true"/>
              </w:rPr>
              <w:t>اعتقاد به آفرینش نظام‌مند و واحد بودن نخستین صادر</w:t>
            </w:r>
            <w:r>
              <w:rPr>
                <w:rStyle w:val="IndexLink"/>
                <w:rtl w:val="true"/>
              </w:rPr>
              <w:tab/>
            </w:r>
            <w:r>
              <w:rPr>
                <w:rStyle w:val="IndexLink"/>
              </w:rPr>
              <w:t>99</w:t>
            </w:r>
          </w:hyperlink>
        </w:p>
        <w:p>
          <w:pPr>
            <w:pStyle w:val="Contents6"/>
            <w:tabs>
              <w:tab w:val="clear" w:pos="7609"/>
              <w:tab w:val="right" w:pos="9026" w:leader="dot"/>
            </w:tabs>
            <w:rPr/>
          </w:pPr>
          <w:hyperlink w:anchor="__RefHeading___Toc553514_2749589250">
            <w:r>
              <w:rPr>
                <w:webHidden/>
                <w:rStyle w:val="IndexLink"/>
                <w:rtl w:val="true"/>
              </w:rPr>
              <w:t>مرحلة سوم</w:t>
            </w:r>
            <w:r>
              <w:rPr>
                <w:rStyle w:val="IndexLink"/>
                <w:rtl w:val="true"/>
              </w:rPr>
              <w:t xml:space="preserve">: </w:t>
            </w:r>
            <w:r>
              <w:rPr>
                <w:rStyle w:val="IndexLink"/>
                <w:rtl w:val="true"/>
              </w:rPr>
              <w:t>برتری و شایستگی وجود نوری انبیاء و ائمه علیهم السلام</w:t>
            </w:r>
            <w:r>
              <w:rPr>
                <w:rStyle w:val="IndexLink"/>
                <w:rtl w:val="true"/>
              </w:rPr>
              <w:tab/>
            </w:r>
            <w:r>
              <w:rPr>
                <w:rStyle w:val="IndexLink"/>
              </w:rPr>
              <w:t>100</w:t>
            </w:r>
          </w:hyperlink>
        </w:p>
        <w:p>
          <w:pPr>
            <w:pStyle w:val="Contents6"/>
            <w:tabs>
              <w:tab w:val="clear" w:pos="7609"/>
              <w:tab w:val="right" w:pos="9026" w:leader="dot"/>
            </w:tabs>
            <w:rPr/>
          </w:pPr>
          <w:hyperlink w:anchor="__RefHeading___Toc553516_2749589250">
            <w:r>
              <w:rPr>
                <w:webHidden/>
                <w:rStyle w:val="IndexLink"/>
                <w:rtl w:val="true"/>
              </w:rPr>
              <w:t>مرحلة چهارم</w:t>
            </w:r>
            <w:r>
              <w:rPr>
                <w:rStyle w:val="IndexLink"/>
                <w:rtl w:val="true"/>
              </w:rPr>
              <w:t xml:space="preserve">: </w:t>
            </w:r>
            <w:r>
              <w:rPr>
                <w:rStyle w:val="IndexLink"/>
                <w:rtl w:val="true"/>
              </w:rPr>
              <w:t>برخورداری نبی، ولیّ و امام علیه السلام از تصرف تکوینی</w:t>
            </w:r>
            <w:r>
              <w:rPr>
                <w:rStyle w:val="IndexLink"/>
                <w:rtl w:val="true"/>
              </w:rPr>
              <w:tab/>
            </w:r>
            <w:r>
              <w:rPr>
                <w:rStyle w:val="IndexLink"/>
              </w:rPr>
              <w:t>102</w:t>
            </w:r>
          </w:hyperlink>
        </w:p>
        <w:p>
          <w:pPr>
            <w:pStyle w:val="Contents5"/>
            <w:tabs>
              <w:tab w:val="clear" w:pos="7892"/>
              <w:tab w:val="right" w:pos="9026" w:leader="dot"/>
            </w:tabs>
            <w:rPr/>
          </w:pPr>
          <w:hyperlink w:anchor="__RefHeading___Toc553518_2749589250">
            <w:r>
              <w:rPr>
                <w:webHidden/>
                <w:rStyle w:val="IndexLink"/>
                <w:rtl w:val="true"/>
              </w:rPr>
              <w:t xml:space="preserve">مصداق نخستین‌صادر </w:t>
            </w:r>
            <w:r>
              <w:rPr>
                <w:rStyle w:val="IndexLink"/>
                <w:rtl w:val="true"/>
              </w:rPr>
              <w:t>(</w:t>
            </w:r>
            <w:r>
              <w:rPr>
                <w:rStyle w:val="IndexLink"/>
                <w:rtl w:val="true"/>
              </w:rPr>
              <w:t>واسطه در فیض</w:t>
            </w:r>
            <w:r>
              <w:rPr>
                <w:rStyle w:val="IndexLink"/>
                <w:rtl w:val="true"/>
              </w:rPr>
              <w:t xml:space="preserve">) </w:t>
            </w:r>
            <w:r>
              <w:rPr>
                <w:rStyle w:val="IndexLink"/>
                <w:rtl w:val="true"/>
              </w:rPr>
              <w:t>از نظر متفکران مسلمان</w:t>
            </w:r>
            <w:r>
              <w:rPr>
                <w:rStyle w:val="IndexLink"/>
                <w:rtl w:val="true"/>
              </w:rPr>
              <w:tab/>
            </w:r>
            <w:r>
              <w:rPr>
                <w:rStyle w:val="IndexLink"/>
              </w:rPr>
              <w:t>105</w:t>
            </w:r>
          </w:hyperlink>
        </w:p>
        <w:p>
          <w:pPr>
            <w:pStyle w:val="Contents6"/>
            <w:tabs>
              <w:tab w:val="clear" w:pos="7609"/>
              <w:tab w:val="right" w:pos="9026" w:leader="dot"/>
            </w:tabs>
            <w:rPr/>
          </w:pPr>
          <w:hyperlink w:anchor="__RefHeading___Toc553520_2749589250">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553522_2749589250">
            <w:r>
              <w:rPr>
                <w:webHidden/>
                <w:rStyle w:val="IndexLink"/>
                <w:rtl w:val="true"/>
              </w:rPr>
              <w:t>معنای صحیح واسطه در فیض</w:t>
            </w:r>
            <w:r>
              <w:rPr>
                <w:rStyle w:val="IndexLink"/>
                <w:rtl w:val="true"/>
              </w:rPr>
              <w:tab/>
            </w:r>
            <w:r>
              <w:rPr>
                <w:rStyle w:val="IndexLink"/>
              </w:rPr>
              <w:t>112</w:t>
            </w:r>
          </w:hyperlink>
        </w:p>
        <w:p>
          <w:pPr>
            <w:pStyle w:val="Contents5"/>
            <w:tabs>
              <w:tab w:val="clear" w:pos="7892"/>
              <w:tab w:val="right" w:pos="9026" w:leader="dot"/>
            </w:tabs>
            <w:rPr/>
          </w:pPr>
          <w:hyperlink w:anchor="__RefHeading___Toc553524_2749589250">
            <w:r>
              <w:rPr>
                <w:webHidden/>
                <w:rStyle w:val="IndexLink"/>
                <w:rtl w:val="true"/>
              </w:rPr>
              <w:t>نتیجه و جمع بندی نهایی</w:t>
            </w:r>
            <w:r>
              <w:rPr>
                <w:rStyle w:val="IndexLink"/>
                <w:rtl w:val="true"/>
              </w:rPr>
              <w:tab/>
            </w:r>
            <w:r>
              <w:rPr>
                <w:rStyle w:val="IndexLink"/>
              </w:rPr>
              <w:t>120</w:t>
            </w:r>
          </w:hyperlink>
        </w:p>
        <w:p>
          <w:pPr>
            <w:pStyle w:val="Contents3"/>
            <w:tabs>
              <w:tab w:val="clear" w:pos="8459"/>
              <w:tab w:val="right" w:pos="9026" w:leader="dot"/>
            </w:tabs>
            <w:rPr/>
          </w:pPr>
          <w:hyperlink w:anchor="__RefHeading___Toc553526_2749589250">
            <w:r>
              <w:rPr>
                <w:webHidden/>
                <w:rStyle w:val="IndexLink"/>
                <w:rtl w:val="true"/>
              </w:rPr>
              <w:t>برهان انسان کامل و اثبات امامت</w:t>
            </w:r>
            <w:r>
              <w:rPr>
                <w:rStyle w:val="IndexLink"/>
                <w:rtl w:val="true"/>
              </w:rPr>
              <w:tab/>
            </w:r>
            <w:r>
              <w:rPr>
                <w:rStyle w:val="IndexLink"/>
              </w:rPr>
              <w:t>122</w:t>
            </w:r>
          </w:hyperlink>
        </w:p>
        <w:p>
          <w:pPr>
            <w:pStyle w:val="Contents4"/>
            <w:tabs>
              <w:tab w:val="clear" w:pos="8176"/>
              <w:tab w:val="right" w:pos="9026" w:leader="dot"/>
            </w:tabs>
            <w:rPr/>
          </w:pPr>
          <w:hyperlink w:anchor="__RefHeading___Toc553528_2749589250">
            <w:r>
              <w:rPr>
                <w:webHidden/>
                <w:rStyle w:val="IndexLink"/>
                <w:rtl w:val="true"/>
              </w:rPr>
              <w:t>صورت برهان</w:t>
            </w:r>
            <w:r>
              <w:rPr>
                <w:rStyle w:val="IndexLink"/>
                <w:rtl w:val="true"/>
              </w:rPr>
              <w:tab/>
            </w:r>
            <w:r>
              <w:rPr>
                <w:rStyle w:val="IndexLink"/>
              </w:rPr>
              <w:t>122</w:t>
            </w:r>
          </w:hyperlink>
        </w:p>
        <w:p>
          <w:pPr>
            <w:pStyle w:val="Contents4"/>
            <w:tabs>
              <w:tab w:val="clear" w:pos="8176"/>
              <w:tab w:val="right" w:pos="9026" w:leader="dot"/>
            </w:tabs>
            <w:rPr/>
          </w:pPr>
          <w:hyperlink w:anchor="__RefHeading___Toc553530_2749589250">
            <w:r>
              <w:rPr>
                <w:webHidden/>
                <w:rStyle w:val="IndexLink"/>
                <w:rtl w:val="true"/>
              </w:rPr>
              <w:t>یادآوری معنا و مقام امام</w:t>
            </w:r>
            <w:r>
              <w:rPr>
                <w:rStyle w:val="IndexLink"/>
                <w:rtl w:val="true"/>
              </w:rPr>
              <w:tab/>
            </w:r>
            <w:r>
              <w:rPr>
                <w:rStyle w:val="IndexLink"/>
              </w:rPr>
              <w:t>123</w:t>
            </w:r>
          </w:hyperlink>
        </w:p>
        <w:p>
          <w:pPr>
            <w:pStyle w:val="Contents4"/>
            <w:tabs>
              <w:tab w:val="clear" w:pos="8176"/>
              <w:tab w:val="right" w:pos="9026" w:leader="dot"/>
            </w:tabs>
            <w:rPr/>
          </w:pPr>
          <w:hyperlink w:anchor="__RefHeading___Toc553532_2749589250">
            <w:r>
              <w:rPr>
                <w:webHidden/>
                <w:rStyle w:val="IndexLink"/>
                <w:rtl w:val="true"/>
              </w:rPr>
              <w:t>همخوانی امام شریعت با انسان کامل طریقت</w:t>
            </w:r>
            <w:r>
              <w:rPr>
                <w:rStyle w:val="IndexLink"/>
                <w:rtl w:val="true"/>
              </w:rPr>
              <w:tab/>
            </w:r>
            <w:r>
              <w:rPr>
                <w:rStyle w:val="IndexLink"/>
              </w:rPr>
              <w:t>126</w:t>
            </w:r>
          </w:hyperlink>
        </w:p>
        <w:p>
          <w:pPr>
            <w:pStyle w:val="Contents4"/>
            <w:tabs>
              <w:tab w:val="clear" w:pos="8176"/>
              <w:tab w:val="right" w:pos="9026" w:leader="dot"/>
            </w:tabs>
            <w:rPr/>
          </w:pPr>
          <w:hyperlink w:anchor="__RefHeading___Toc553534_2749589250">
            <w:r>
              <w:rPr>
                <w:webHidden/>
                <w:rStyle w:val="IndexLink"/>
                <w:rtl w:val="true"/>
              </w:rPr>
              <w:t>ریشه‌های اندیشة انسان کامل</w:t>
            </w:r>
            <w:r>
              <w:rPr>
                <w:rStyle w:val="IndexLink"/>
                <w:rtl w:val="true"/>
              </w:rPr>
              <w:tab/>
            </w:r>
            <w:r>
              <w:rPr>
                <w:rStyle w:val="IndexLink"/>
              </w:rPr>
              <w:t>128</w:t>
            </w:r>
          </w:hyperlink>
        </w:p>
        <w:p>
          <w:pPr>
            <w:pStyle w:val="Contents4"/>
            <w:tabs>
              <w:tab w:val="clear" w:pos="8176"/>
              <w:tab w:val="right" w:pos="9026" w:leader="dot"/>
            </w:tabs>
            <w:rPr/>
          </w:pPr>
          <w:hyperlink w:anchor="__RefHeading___Toc553536_2749589250">
            <w:r>
              <w:rPr>
                <w:webHidden/>
                <w:rStyle w:val="IndexLink"/>
                <w:rtl w:val="true"/>
              </w:rPr>
              <w:t>تعریف و پیشینة اصطلاح انسان کامل</w:t>
            </w:r>
            <w:r>
              <w:rPr>
                <w:rStyle w:val="IndexLink"/>
                <w:rtl w:val="true"/>
              </w:rPr>
              <w:tab/>
            </w:r>
            <w:r>
              <w:rPr>
                <w:rStyle w:val="IndexLink"/>
              </w:rPr>
              <w:t>130</w:t>
            </w:r>
          </w:hyperlink>
        </w:p>
        <w:p>
          <w:pPr>
            <w:pStyle w:val="Contents5"/>
            <w:tabs>
              <w:tab w:val="clear" w:pos="7892"/>
              <w:tab w:val="right" w:pos="9026" w:leader="dot"/>
            </w:tabs>
            <w:rPr/>
          </w:pPr>
          <w:hyperlink w:anchor="__RefHeading___Toc553538_2749589250">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553540_2749589250">
            <w:r>
              <w:rPr>
                <w:webHidden/>
                <w:rStyle w:val="IndexLink"/>
                <w:rtl w:val="true"/>
              </w:rPr>
              <w:t>حقیقت انسان و جایگاه او در هستی</w:t>
            </w:r>
            <w:r>
              <w:rPr>
                <w:rStyle w:val="IndexLink"/>
                <w:rtl w:val="true"/>
              </w:rPr>
              <w:tab/>
            </w:r>
            <w:r>
              <w:rPr>
                <w:rStyle w:val="IndexLink"/>
              </w:rPr>
              <w:t>133</w:t>
            </w:r>
          </w:hyperlink>
        </w:p>
        <w:p>
          <w:pPr>
            <w:pStyle w:val="Contents5"/>
            <w:tabs>
              <w:tab w:val="clear" w:pos="7892"/>
              <w:tab w:val="right" w:pos="9026" w:leader="dot"/>
            </w:tabs>
            <w:rPr/>
          </w:pPr>
          <w:hyperlink w:anchor="__RefHeading___Toc553542_2749589250">
            <w:r>
              <w:rPr>
                <w:webHidden/>
                <w:rStyle w:val="IndexLink"/>
                <w:rtl w:val="true"/>
              </w:rPr>
              <w:t>ضرورت وجود مستمرّ انسان کامل در پهنة هستی</w:t>
            </w:r>
            <w:r>
              <w:rPr>
                <w:rStyle w:val="IndexLink"/>
                <w:rtl w:val="true"/>
              </w:rPr>
              <w:tab/>
            </w:r>
            <w:r>
              <w:rPr>
                <w:rStyle w:val="IndexLink"/>
              </w:rPr>
              <w:t>134</w:t>
            </w:r>
          </w:hyperlink>
        </w:p>
        <w:p>
          <w:pPr>
            <w:pStyle w:val="Contents4"/>
            <w:tabs>
              <w:tab w:val="clear" w:pos="8176"/>
              <w:tab w:val="right" w:pos="9026" w:leader="dot"/>
            </w:tabs>
            <w:rPr/>
          </w:pPr>
          <w:hyperlink w:anchor="__RefHeading___Toc553544_2749589250">
            <w:r>
              <w:rPr>
                <w:webHidden/>
                <w:rStyle w:val="IndexLink"/>
                <w:rtl w:val="true"/>
              </w:rPr>
              <w:t>ضرورت انسان کامل از دیدگاه عرفان</w:t>
            </w:r>
            <w:r>
              <w:rPr>
                <w:rStyle w:val="IndexLink"/>
                <w:rtl w:val="true"/>
              </w:rPr>
              <w:tab/>
            </w:r>
            <w:r>
              <w:rPr>
                <w:rStyle w:val="IndexLink"/>
              </w:rPr>
              <w:t>136</w:t>
            </w:r>
          </w:hyperlink>
        </w:p>
        <w:p>
          <w:pPr>
            <w:pStyle w:val="Contents5"/>
            <w:tabs>
              <w:tab w:val="clear" w:pos="7892"/>
              <w:tab w:val="right" w:pos="9026" w:leader="dot"/>
            </w:tabs>
            <w:rPr/>
          </w:pPr>
          <w:hyperlink w:anchor="__RefHeading___Toc553546_2749589250">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553548_2749589250">
            <w:r>
              <w:rPr>
                <w:webHidden/>
                <w:rStyle w:val="IndexLink"/>
                <w:rtl w:val="true"/>
              </w:rPr>
              <w:t>مراتب عرفانی یا چینش نظام هستی</w:t>
            </w:r>
            <w:r>
              <w:rPr>
                <w:rStyle w:val="IndexLink"/>
                <w:rtl w:val="true"/>
              </w:rPr>
              <w:tab/>
            </w:r>
            <w:r>
              <w:rPr>
                <w:rStyle w:val="IndexLink"/>
              </w:rPr>
              <w:t>137</w:t>
            </w:r>
          </w:hyperlink>
        </w:p>
        <w:p>
          <w:pPr>
            <w:pStyle w:val="Contents5"/>
            <w:tabs>
              <w:tab w:val="clear" w:pos="7892"/>
              <w:tab w:val="right" w:pos="9026" w:leader="dot"/>
            </w:tabs>
            <w:rPr/>
          </w:pPr>
          <w:hyperlink w:anchor="__RefHeading___Toc553550_2749589250">
            <w:r>
              <w:rPr>
                <w:webHidden/>
                <w:rStyle w:val="IndexLink"/>
                <w:rtl w:val="true"/>
              </w:rPr>
              <w:t>اجمال چینش هستی از نظر عارف</w:t>
            </w:r>
            <w:r>
              <w:rPr>
                <w:rStyle w:val="IndexLink"/>
                <w:rtl w:val="true"/>
              </w:rPr>
              <w:tab/>
            </w:r>
            <w:r>
              <w:rPr>
                <w:rStyle w:val="IndexLink"/>
              </w:rPr>
              <w:t>137</w:t>
            </w:r>
          </w:hyperlink>
        </w:p>
        <w:p>
          <w:pPr>
            <w:pStyle w:val="Contents4"/>
            <w:tabs>
              <w:tab w:val="clear" w:pos="8176"/>
              <w:tab w:val="right" w:pos="9026" w:leader="dot"/>
            </w:tabs>
            <w:rPr/>
          </w:pPr>
          <w:hyperlink w:anchor="__RefHeading___Toc553552_2749589250">
            <w:r>
              <w:rPr>
                <w:webHidden/>
                <w:rStyle w:val="IndexLink"/>
                <w:rtl w:val="true"/>
              </w:rPr>
              <w:t>تفصیل چینش هستی از نظر عارف</w:t>
            </w:r>
            <w:r>
              <w:rPr>
                <w:rStyle w:val="IndexLink"/>
                <w:rtl w:val="true"/>
              </w:rPr>
              <w:tab/>
            </w:r>
            <w:r>
              <w:rPr>
                <w:rStyle w:val="IndexLink"/>
              </w:rPr>
              <w:t>139</w:t>
            </w:r>
          </w:hyperlink>
        </w:p>
        <w:p>
          <w:pPr>
            <w:pStyle w:val="Contents5"/>
            <w:tabs>
              <w:tab w:val="clear" w:pos="7892"/>
              <w:tab w:val="right" w:pos="9026" w:leader="dot"/>
            </w:tabs>
            <w:rPr/>
          </w:pPr>
          <w:hyperlink w:anchor="__RefHeading___Toc553554_2749589250">
            <w:r>
              <w:rPr>
                <w:webHidden/>
                <w:rStyle w:val="IndexLink"/>
                <w:rtl w:val="true"/>
              </w:rPr>
              <w:t>مقام اول</w:t>
            </w:r>
            <w:r>
              <w:rPr>
                <w:rStyle w:val="IndexLink"/>
                <w:rtl w:val="true"/>
              </w:rPr>
              <w:t xml:space="preserve">: </w:t>
            </w:r>
            <w:r>
              <w:rPr>
                <w:rStyle w:val="IndexLink"/>
                <w:rtl w:val="true"/>
              </w:rPr>
              <w:t>مقام ذات</w:t>
            </w:r>
            <w:r>
              <w:rPr>
                <w:rStyle w:val="IndexLink"/>
                <w:rtl w:val="true"/>
              </w:rPr>
              <w:tab/>
            </w:r>
            <w:r>
              <w:rPr>
                <w:rStyle w:val="IndexLink"/>
              </w:rPr>
              <w:t>139</w:t>
            </w:r>
          </w:hyperlink>
        </w:p>
        <w:p>
          <w:pPr>
            <w:pStyle w:val="Contents5"/>
            <w:tabs>
              <w:tab w:val="clear" w:pos="7892"/>
              <w:tab w:val="right" w:pos="9026" w:leader="dot"/>
            </w:tabs>
            <w:rPr/>
          </w:pPr>
          <w:hyperlink w:anchor="__RefHeading___Toc553556_2749589250">
            <w:r>
              <w:rPr>
                <w:webHidden/>
                <w:rStyle w:val="IndexLink"/>
                <w:rtl w:val="true"/>
              </w:rPr>
              <w:t>مقام دوم</w:t>
            </w:r>
            <w:r>
              <w:rPr>
                <w:rStyle w:val="IndexLink"/>
                <w:rtl w:val="true"/>
              </w:rPr>
              <w:t xml:space="preserve">: </w:t>
            </w:r>
            <w:r>
              <w:rPr>
                <w:rStyle w:val="IndexLink"/>
                <w:rtl w:val="true"/>
              </w:rPr>
              <w:t>تعین اول</w:t>
            </w:r>
            <w:r>
              <w:rPr>
                <w:rStyle w:val="IndexLink"/>
                <w:rtl w:val="true"/>
              </w:rPr>
              <w:tab/>
            </w:r>
            <w:r>
              <w:rPr>
                <w:rStyle w:val="IndexLink"/>
              </w:rPr>
              <w:t>141</w:t>
            </w:r>
          </w:hyperlink>
        </w:p>
        <w:p>
          <w:pPr>
            <w:pStyle w:val="Contents5"/>
            <w:tabs>
              <w:tab w:val="clear" w:pos="7892"/>
              <w:tab w:val="right" w:pos="9026" w:leader="dot"/>
            </w:tabs>
            <w:rPr/>
          </w:pPr>
          <w:hyperlink w:anchor="__RefHeading___Toc553558_2749589250">
            <w:r>
              <w:rPr>
                <w:webHidden/>
                <w:rStyle w:val="IndexLink"/>
                <w:rtl w:val="true"/>
              </w:rPr>
              <w:t>مقام سوم</w:t>
            </w:r>
            <w:r>
              <w:rPr>
                <w:rStyle w:val="IndexLink"/>
                <w:rtl w:val="true"/>
              </w:rPr>
              <w:t xml:space="preserve">: </w:t>
            </w:r>
            <w:r>
              <w:rPr>
                <w:rStyle w:val="IndexLink"/>
                <w:rtl w:val="true"/>
              </w:rPr>
              <w:t>تعین ثانی</w:t>
            </w:r>
            <w:r>
              <w:rPr>
                <w:rStyle w:val="IndexLink"/>
                <w:rtl w:val="true"/>
              </w:rPr>
              <w:tab/>
            </w:r>
            <w:r>
              <w:rPr>
                <w:rStyle w:val="IndexLink"/>
              </w:rPr>
              <w:t>143</w:t>
            </w:r>
          </w:hyperlink>
        </w:p>
        <w:p>
          <w:pPr>
            <w:pStyle w:val="Contents5"/>
            <w:tabs>
              <w:tab w:val="clear" w:pos="7892"/>
              <w:tab w:val="right" w:pos="9026" w:leader="dot"/>
            </w:tabs>
            <w:rPr/>
          </w:pPr>
          <w:hyperlink w:anchor="__RefHeading___Toc553560_2749589250">
            <w:r>
              <w:rPr>
                <w:webHidden/>
                <w:rStyle w:val="IndexLink"/>
                <w:rtl w:val="true"/>
              </w:rPr>
              <w:t>مقام چهارم</w:t>
            </w:r>
            <w:r>
              <w:rPr>
                <w:rStyle w:val="IndexLink"/>
                <w:rtl w:val="true"/>
              </w:rPr>
              <w:t xml:space="preserve">: </w:t>
            </w:r>
            <w:r>
              <w:rPr>
                <w:rStyle w:val="IndexLink"/>
                <w:rtl w:val="true"/>
              </w:rPr>
              <w:t xml:space="preserve">عالم عقل </w:t>
            </w:r>
            <w:r>
              <w:rPr>
                <w:rStyle w:val="IndexLink"/>
                <w:rtl w:val="true"/>
              </w:rPr>
              <w:t>(</w:t>
            </w:r>
            <w:r>
              <w:rPr>
                <w:rStyle w:val="IndexLink"/>
                <w:rtl w:val="true"/>
              </w:rPr>
              <w:t>ارواح</w:t>
            </w:r>
            <w:r>
              <w:rPr>
                <w:rStyle w:val="IndexLink"/>
                <w:rtl w:val="true"/>
              </w:rPr>
              <w:t>)</w:t>
              <w:tab/>
            </w:r>
            <w:r>
              <w:rPr>
                <w:rStyle w:val="IndexLink"/>
              </w:rPr>
              <w:t>146</w:t>
            </w:r>
          </w:hyperlink>
        </w:p>
        <w:p>
          <w:pPr>
            <w:pStyle w:val="Contents5"/>
            <w:tabs>
              <w:tab w:val="clear" w:pos="7892"/>
              <w:tab w:val="right" w:pos="9026" w:leader="dot"/>
            </w:tabs>
            <w:rPr/>
          </w:pPr>
          <w:hyperlink w:anchor="__RefHeading___Toc553562_2749589250">
            <w:r>
              <w:rPr>
                <w:webHidden/>
                <w:rStyle w:val="IndexLink"/>
                <w:rtl w:val="true"/>
              </w:rPr>
              <w:t>مقام پنجم</w:t>
            </w:r>
            <w:r>
              <w:rPr>
                <w:rStyle w:val="IndexLink"/>
                <w:rtl w:val="true"/>
              </w:rPr>
              <w:t xml:space="preserve">: </w:t>
            </w:r>
            <w:r>
              <w:rPr>
                <w:rStyle w:val="IndexLink"/>
                <w:rtl w:val="true"/>
              </w:rPr>
              <w:t xml:space="preserve">عالم مثال </w:t>
            </w:r>
            <w:r>
              <w:rPr>
                <w:rStyle w:val="IndexLink"/>
                <w:rtl w:val="true"/>
              </w:rPr>
              <w:t>(</w:t>
            </w:r>
            <w:r>
              <w:rPr>
                <w:rStyle w:val="IndexLink"/>
                <w:rtl w:val="true"/>
              </w:rPr>
              <w:t>برزخ</w:t>
            </w:r>
            <w:r>
              <w:rPr>
                <w:rStyle w:val="IndexLink"/>
                <w:rtl w:val="true"/>
              </w:rPr>
              <w:t>)</w:t>
              <w:tab/>
            </w:r>
            <w:r>
              <w:rPr>
                <w:rStyle w:val="IndexLink"/>
              </w:rPr>
              <w:t>146</w:t>
            </w:r>
          </w:hyperlink>
        </w:p>
        <w:p>
          <w:pPr>
            <w:pStyle w:val="Contents5"/>
            <w:tabs>
              <w:tab w:val="clear" w:pos="7892"/>
              <w:tab w:val="right" w:pos="9026" w:leader="dot"/>
            </w:tabs>
            <w:rPr/>
          </w:pPr>
          <w:hyperlink w:anchor="__RefHeading___Toc553564_2749589250">
            <w:r>
              <w:rPr>
                <w:webHidden/>
                <w:rStyle w:val="IndexLink"/>
                <w:rtl w:val="true"/>
              </w:rPr>
              <w:t>مقام ششم</w:t>
            </w:r>
            <w:r>
              <w:rPr>
                <w:rStyle w:val="IndexLink"/>
                <w:rtl w:val="true"/>
              </w:rPr>
              <w:t xml:space="preserve">: </w:t>
            </w:r>
            <w:r>
              <w:rPr>
                <w:rStyle w:val="IndexLink"/>
                <w:rtl w:val="true"/>
              </w:rPr>
              <w:t>عالم ماده</w:t>
            </w:r>
            <w:r>
              <w:rPr>
                <w:rStyle w:val="IndexLink"/>
                <w:rtl w:val="true"/>
              </w:rPr>
              <w:tab/>
            </w:r>
            <w:r>
              <w:rPr>
                <w:rStyle w:val="IndexLink"/>
              </w:rPr>
              <w:t>147</w:t>
            </w:r>
          </w:hyperlink>
        </w:p>
        <w:p>
          <w:pPr>
            <w:pStyle w:val="Contents5"/>
            <w:tabs>
              <w:tab w:val="clear" w:pos="7892"/>
              <w:tab w:val="right" w:pos="9026" w:leader="dot"/>
            </w:tabs>
            <w:rPr/>
          </w:pPr>
          <w:hyperlink w:anchor="__RefHeading___Toc553566_2749589250">
            <w:r>
              <w:rPr>
                <w:webHidden/>
                <w:rStyle w:val="IndexLink"/>
                <w:rtl w:val="true"/>
              </w:rPr>
              <w:t xml:space="preserve">دلیل اول </w:t>
            </w:r>
            <w:r>
              <w:rPr>
                <w:rStyle w:val="IndexLink"/>
                <w:rtl w:val="true"/>
              </w:rPr>
              <w:t>(</w:t>
            </w:r>
            <w:r>
              <w:rPr>
                <w:rStyle w:val="IndexLink"/>
                <w:rtl w:val="true"/>
              </w:rPr>
              <w:t>مشاهده در آینة تمام‌نما</w:t>
            </w:r>
            <w:r>
              <w:rPr>
                <w:rStyle w:val="IndexLink"/>
                <w:rtl w:val="true"/>
              </w:rPr>
              <w:t>)</w:t>
              <w:tab/>
            </w:r>
            <w:r>
              <w:rPr>
                <w:rStyle w:val="IndexLink"/>
              </w:rPr>
              <w:t>150</w:t>
            </w:r>
          </w:hyperlink>
        </w:p>
        <w:p>
          <w:pPr>
            <w:pStyle w:val="Contents6"/>
            <w:tabs>
              <w:tab w:val="clear" w:pos="7609"/>
              <w:tab w:val="right" w:pos="9026" w:leader="dot"/>
            </w:tabs>
            <w:rPr/>
          </w:pPr>
          <w:hyperlink w:anchor="__RefHeading___Toc553568_2749589250">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553570_2749589250">
            <w:r>
              <w:rPr>
                <w:webHidden/>
                <w:rStyle w:val="IndexLink"/>
                <w:rtl w:val="true"/>
              </w:rPr>
              <w:t>طرح و اثبات پیش‌فرض‌های برهان انسان کامل</w:t>
            </w:r>
            <w:r>
              <w:rPr>
                <w:rStyle w:val="IndexLink"/>
                <w:rtl w:val="true"/>
              </w:rPr>
              <w:tab/>
            </w:r>
            <w:r>
              <w:rPr>
                <w:rStyle w:val="IndexLink"/>
              </w:rPr>
              <w:t>151</w:t>
            </w:r>
          </w:hyperlink>
        </w:p>
        <w:p>
          <w:pPr>
            <w:pStyle w:val="Contents6"/>
            <w:tabs>
              <w:tab w:val="clear" w:pos="7609"/>
              <w:tab w:val="right" w:pos="9026" w:leader="dot"/>
            </w:tabs>
            <w:rPr/>
          </w:pPr>
          <w:hyperlink w:anchor="__RefHeading___Toc553572_2749589250">
            <w:r>
              <w:rPr>
                <w:webHidden/>
                <w:rStyle w:val="IndexLink"/>
                <w:rtl w:val="true"/>
              </w:rPr>
              <w:t>طرح برهان با توجه به جایگاه خلیفة الله در روند خلقت</w:t>
            </w:r>
            <w:r>
              <w:rPr>
                <w:rStyle w:val="IndexLink"/>
                <w:rtl w:val="true"/>
              </w:rPr>
              <w:tab/>
            </w:r>
            <w:r>
              <w:rPr>
                <w:rStyle w:val="IndexLink"/>
              </w:rPr>
              <w:t>157</w:t>
            </w:r>
          </w:hyperlink>
        </w:p>
        <w:p>
          <w:pPr>
            <w:pStyle w:val="Contents5"/>
            <w:tabs>
              <w:tab w:val="clear" w:pos="7892"/>
              <w:tab w:val="right" w:pos="9026" w:leader="dot"/>
            </w:tabs>
            <w:rPr/>
          </w:pPr>
          <w:hyperlink w:anchor="__RefHeading___Toc553574_2749589250">
            <w:r>
              <w:rPr>
                <w:webHidden/>
                <w:rStyle w:val="IndexLink"/>
                <w:rtl w:val="true"/>
              </w:rPr>
              <w:t>دلیل دوم ولیّ اسم خدا و مایة بقاء عالم</w:t>
            </w:r>
            <w:r>
              <w:rPr>
                <w:rStyle w:val="IndexLink"/>
                <w:rtl w:val="true"/>
              </w:rPr>
              <w:tab/>
            </w:r>
            <w:r>
              <w:rPr>
                <w:rStyle w:val="IndexLink"/>
              </w:rPr>
              <w:t>158</w:t>
            </w:r>
          </w:hyperlink>
        </w:p>
        <w:p>
          <w:pPr>
            <w:pStyle w:val="Contents5"/>
            <w:tabs>
              <w:tab w:val="clear" w:pos="7892"/>
              <w:tab w:val="right" w:pos="9026" w:leader="dot"/>
            </w:tabs>
            <w:rPr/>
          </w:pPr>
          <w:hyperlink w:anchor="__RefHeading___Toc553576_2749589250">
            <w:r>
              <w:rPr>
                <w:webHidden/>
                <w:rStyle w:val="IndexLink"/>
                <w:rtl w:val="true"/>
              </w:rPr>
              <w:t>دلیل سوم میوه و غرض خلقت</w:t>
            </w:r>
            <w:r>
              <w:rPr>
                <w:rStyle w:val="IndexLink"/>
                <w:rtl w:val="true"/>
              </w:rPr>
              <w:tab/>
            </w:r>
            <w:r>
              <w:rPr>
                <w:rStyle w:val="IndexLink"/>
              </w:rPr>
              <w:t>163</w:t>
            </w:r>
          </w:hyperlink>
        </w:p>
        <w:p>
          <w:pPr>
            <w:pStyle w:val="Contents6"/>
            <w:tabs>
              <w:tab w:val="clear" w:pos="7609"/>
              <w:tab w:val="right" w:pos="9026" w:leader="dot"/>
            </w:tabs>
            <w:rPr/>
          </w:pPr>
          <w:hyperlink w:anchor="__RefHeading___Toc553578_2749589250">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553580_2749589250">
            <w:r>
              <w:rPr>
                <w:webHidden/>
                <w:rStyle w:val="IndexLink"/>
                <w:rtl w:val="true"/>
              </w:rPr>
              <w:t>در هر زمان، تنها یک انسان کامل، قائم است</w:t>
            </w:r>
            <w:r>
              <w:rPr>
                <w:rStyle w:val="IndexLink"/>
                <w:rtl w:val="true"/>
              </w:rPr>
              <w:tab/>
            </w:r>
            <w:r>
              <w:rPr>
                <w:rStyle w:val="IndexLink"/>
              </w:rPr>
              <w:t>168</w:t>
            </w:r>
          </w:hyperlink>
        </w:p>
        <w:p>
          <w:pPr>
            <w:pStyle w:val="Contents4"/>
            <w:tabs>
              <w:tab w:val="clear" w:pos="8176"/>
              <w:tab w:val="right" w:pos="9026" w:leader="dot"/>
            </w:tabs>
            <w:rPr/>
          </w:pPr>
          <w:hyperlink w:anchor="__RefHeading___Toc553582_2749589250">
            <w:r>
              <w:rPr>
                <w:webHidden/>
                <w:rStyle w:val="IndexLink"/>
                <w:rtl w:val="true"/>
              </w:rPr>
              <w:t>تطبیق انسان کامل بر امام علیه السلام</w:t>
            </w:r>
            <w:r>
              <w:rPr>
                <w:rStyle w:val="IndexLink"/>
                <w:rtl w:val="true"/>
              </w:rPr>
              <w:tab/>
            </w:r>
            <w:r>
              <w:rPr>
                <w:rStyle w:val="IndexLink"/>
              </w:rPr>
              <w:t>170</w:t>
            </w:r>
          </w:hyperlink>
        </w:p>
        <w:p>
          <w:pPr>
            <w:pStyle w:val="Contents5"/>
            <w:tabs>
              <w:tab w:val="clear" w:pos="7892"/>
              <w:tab w:val="right" w:pos="9026" w:leader="dot"/>
            </w:tabs>
            <w:rPr/>
          </w:pPr>
          <w:hyperlink w:anchor="__RefHeading___Toc553584_2749589250">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553586_2749589250">
            <w:r>
              <w:rPr>
                <w:webHidden/>
                <w:rStyle w:val="IndexLink"/>
                <w:rtl w:val="true"/>
              </w:rPr>
              <w:t>الف</w:t>
            </w:r>
            <w:r>
              <w:rPr>
                <w:rStyle w:val="IndexLink"/>
                <w:rtl w:val="true"/>
              </w:rPr>
              <w:t xml:space="preserve">. </w:t>
            </w:r>
            <w:r>
              <w:rPr>
                <w:rStyle w:val="IndexLink"/>
                <w:rtl w:val="true"/>
              </w:rPr>
              <w:t>سیما و اوصاف پیشوایان الهی در قرآن</w:t>
            </w:r>
            <w:r>
              <w:rPr>
                <w:rStyle w:val="IndexLink"/>
                <w:rtl w:val="true"/>
              </w:rPr>
              <w:tab/>
            </w:r>
            <w:r>
              <w:rPr>
                <w:rStyle w:val="IndexLink"/>
              </w:rPr>
              <w:t>170</w:t>
            </w:r>
          </w:hyperlink>
        </w:p>
        <w:p>
          <w:pPr>
            <w:pStyle w:val="Contents5"/>
            <w:tabs>
              <w:tab w:val="clear" w:pos="7892"/>
              <w:tab w:val="right" w:pos="9026" w:leader="dot"/>
            </w:tabs>
            <w:rPr/>
          </w:pPr>
          <w:hyperlink w:anchor="__RefHeading___Toc553588_2749589250">
            <w:r>
              <w:rPr>
                <w:webHidden/>
                <w:rStyle w:val="IndexLink"/>
                <w:rtl w:val="true"/>
              </w:rPr>
              <w:t>ب</w:t>
            </w:r>
            <w:r>
              <w:rPr>
                <w:rStyle w:val="IndexLink"/>
                <w:rtl w:val="true"/>
              </w:rPr>
              <w:t xml:space="preserve">. </w:t>
            </w:r>
            <w:r>
              <w:rPr>
                <w:rStyle w:val="IndexLink"/>
                <w:rtl w:val="true"/>
              </w:rPr>
              <w:t>سیما و اوصاف پیشوایان الهی در روایات</w:t>
            </w:r>
            <w:r>
              <w:rPr>
                <w:rStyle w:val="IndexLink"/>
                <w:rtl w:val="true"/>
              </w:rPr>
              <w:tab/>
            </w:r>
            <w:r>
              <w:rPr>
                <w:rStyle w:val="IndexLink"/>
              </w:rPr>
              <w:t>176</w:t>
            </w:r>
          </w:hyperlink>
        </w:p>
        <w:p>
          <w:pPr>
            <w:pStyle w:val="Contents5"/>
            <w:tabs>
              <w:tab w:val="clear" w:pos="7892"/>
              <w:tab w:val="right" w:pos="9026" w:leader="dot"/>
            </w:tabs>
            <w:rPr/>
          </w:pPr>
          <w:hyperlink w:anchor="__RefHeading___Toc553590_2749589250">
            <w:r>
              <w:rPr>
                <w:webHidden/>
                <w:rStyle w:val="IndexLink"/>
                <w:rtl w:val="true"/>
              </w:rPr>
              <w:t>ج</w:t>
            </w:r>
            <w:r>
              <w:rPr>
                <w:rStyle w:val="IndexLink"/>
                <w:rtl w:val="true"/>
              </w:rPr>
              <w:t xml:space="preserve">. </w:t>
            </w:r>
            <w:r>
              <w:rPr>
                <w:rStyle w:val="IndexLink"/>
                <w:rtl w:val="true"/>
              </w:rPr>
              <w:t>سیما و اوصاف انسان کامل در فرهنگ عرفانی</w:t>
            </w:r>
            <w:r>
              <w:rPr>
                <w:rStyle w:val="IndexLink"/>
                <w:rtl w:val="true"/>
              </w:rPr>
              <w:tab/>
            </w:r>
            <w:r>
              <w:rPr>
                <w:rStyle w:val="IndexLink"/>
              </w:rPr>
              <w:t>183</w:t>
            </w:r>
          </w:hyperlink>
        </w:p>
        <w:p>
          <w:pPr>
            <w:pStyle w:val="Contents5"/>
            <w:tabs>
              <w:tab w:val="clear" w:pos="7892"/>
              <w:tab w:val="right" w:pos="9026" w:leader="dot"/>
            </w:tabs>
            <w:rPr/>
          </w:pPr>
          <w:hyperlink w:anchor="__RefHeading___Toc553592_2749589250">
            <w:r>
              <w:rPr>
                <w:webHidden/>
                <w:rStyle w:val="IndexLink"/>
                <w:rtl w:val="true"/>
              </w:rPr>
              <w:t>د</w:t>
            </w:r>
            <w:r>
              <w:rPr>
                <w:rStyle w:val="IndexLink"/>
                <w:rtl w:val="true"/>
              </w:rPr>
              <w:t xml:space="preserve">. </w:t>
            </w:r>
            <w:r>
              <w:rPr>
                <w:rStyle w:val="IndexLink"/>
                <w:rtl w:val="true"/>
              </w:rPr>
              <w:t>سیما و اوصاف انسان کامل در منابع فلسفی</w:t>
            </w:r>
            <w:r>
              <w:rPr>
                <w:rStyle w:val="IndexLink"/>
                <w:rtl w:val="true"/>
              </w:rPr>
              <w:tab/>
            </w:r>
            <w:r>
              <w:rPr>
                <w:rStyle w:val="IndexLink"/>
              </w:rPr>
              <w:t>188</w:t>
            </w:r>
          </w:hyperlink>
        </w:p>
        <w:p>
          <w:pPr>
            <w:pStyle w:val="Contents4"/>
            <w:tabs>
              <w:tab w:val="clear" w:pos="8176"/>
              <w:tab w:val="right" w:pos="9026" w:leader="dot"/>
            </w:tabs>
            <w:rPr/>
          </w:pPr>
          <w:hyperlink w:anchor="__RefHeading___Toc553594_2749589250">
            <w:r>
              <w:rPr>
                <w:webHidden/>
                <w:rStyle w:val="IndexLink"/>
                <w:rtl w:val="true"/>
              </w:rPr>
              <w:t>نتیجه</w:t>
            </w:r>
            <w:r>
              <w:rPr>
                <w:rStyle w:val="IndexLink"/>
                <w:rtl w:val="true"/>
              </w:rPr>
              <w:tab/>
            </w:r>
            <w:r>
              <w:rPr>
                <w:rStyle w:val="IndexLink"/>
              </w:rPr>
              <w:t>191</w:t>
            </w:r>
          </w:hyperlink>
        </w:p>
        <w:p>
          <w:pPr>
            <w:pStyle w:val="Contents2"/>
            <w:tabs>
              <w:tab w:val="clear" w:pos="8743"/>
              <w:tab w:val="right" w:pos="9026" w:leader="dot"/>
            </w:tabs>
            <w:rPr/>
          </w:pPr>
          <w:hyperlink w:anchor="__RefHeading___Toc553596_2749589250">
            <w:r>
              <w:rPr>
                <w:webHidden/>
                <w:rStyle w:val="IndexLink"/>
                <w:rtl w:val="true"/>
              </w:rPr>
              <w:t>بخش دوم</w:t>
            </w:r>
            <w:r>
              <w:rPr>
                <w:rStyle w:val="IndexLink"/>
                <w:rtl w:val="true"/>
              </w:rPr>
              <w:t xml:space="preserve">: </w:t>
            </w:r>
            <w:r>
              <w:rPr>
                <w:rStyle w:val="IndexLink"/>
                <w:rtl w:val="true"/>
              </w:rPr>
              <w:t>دلایل نقلی اثبات هدویّت</w:t>
            </w:r>
            <w:r>
              <w:rPr>
                <w:rStyle w:val="IndexLink"/>
                <w:rtl w:val="true"/>
              </w:rPr>
              <w:tab/>
            </w:r>
            <w:r>
              <w:rPr>
                <w:rStyle w:val="IndexLink"/>
              </w:rPr>
              <w:t>205</w:t>
            </w:r>
          </w:hyperlink>
        </w:p>
        <w:p>
          <w:pPr>
            <w:pStyle w:val="Contents3"/>
            <w:tabs>
              <w:tab w:val="clear" w:pos="8459"/>
              <w:tab w:val="right" w:pos="9026" w:leader="dot"/>
            </w:tabs>
            <w:rPr/>
          </w:pPr>
          <w:hyperlink w:anchor="__RefHeading___Toc553598_2749589250">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553600_2749589250">
            <w:r>
              <w:rPr>
                <w:webHidden/>
                <w:rStyle w:val="IndexLink"/>
                <w:rtl w:val="true"/>
              </w:rPr>
              <w:t>پیش گفتار</w:t>
            </w:r>
            <w:r>
              <w:rPr>
                <w:rStyle w:val="IndexLink"/>
                <w:rtl w:val="true"/>
              </w:rPr>
              <w:tab/>
            </w:r>
            <w:r>
              <w:rPr>
                <w:rStyle w:val="IndexLink"/>
              </w:rPr>
              <w:t>206</w:t>
            </w:r>
          </w:hyperlink>
        </w:p>
        <w:p>
          <w:pPr>
            <w:pStyle w:val="Contents3"/>
            <w:tabs>
              <w:tab w:val="clear" w:pos="8459"/>
              <w:tab w:val="right" w:pos="9026" w:leader="dot"/>
            </w:tabs>
            <w:rPr/>
          </w:pPr>
          <w:hyperlink w:anchor="__RefHeading___Toc553602_2749589250">
            <w:r>
              <w:rPr>
                <w:webHidden/>
                <w:rStyle w:val="IndexLink"/>
                <w:rtl w:val="true"/>
              </w:rPr>
              <w:t>گونه‌های دلایل نقلی اثبات مهدویّت</w:t>
            </w:r>
            <w:r>
              <w:rPr>
                <w:rStyle w:val="IndexLink"/>
                <w:rtl w:val="true"/>
              </w:rPr>
              <w:tab/>
            </w:r>
            <w:r>
              <w:rPr>
                <w:rStyle w:val="IndexLink"/>
              </w:rPr>
              <w:t>208</w:t>
            </w:r>
          </w:hyperlink>
        </w:p>
        <w:p>
          <w:pPr>
            <w:pStyle w:val="Contents3"/>
            <w:tabs>
              <w:tab w:val="clear" w:pos="8459"/>
              <w:tab w:val="right" w:pos="9026" w:leader="dot"/>
            </w:tabs>
            <w:rPr/>
          </w:pPr>
          <w:hyperlink w:anchor="__RefHeading___Toc553604_2749589250">
            <w:r>
              <w:rPr>
                <w:webHidden/>
                <w:rStyle w:val="IndexLink"/>
                <w:rtl w:val="true"/>
              </w:rPr>
              <w:t>آیات</w:t>
            </w:r>
            <w:r>
              <w:rPr>
                <w:rStyle w:val="IndexLink"/>
                <w:rtl w:val="true"/>
              </w:rPr>
              <w:tab/>
            </w:r>
            <w:r>
              <w:rPr>
                <w:rStyle w:val="IndexLink"/>
              </w:rPr>
              <w:t>212</w:t>
            </w:r>
          </w:hyperlink>
        </w:p>
        <w:p>
          <w:pPr>
            <w:pStyle w:val="Contents4"/>
            <w:tabs>
              <w:tab w:val="clear" w:pos="8176"/>
              <w:tab w:val="right" w:pos="9026" w:leader="dot"/>
            </w:tabs>
            <w:rPr/>
          </w:pPr>
          <w:hyperlink w:anchor="__RefHeading___Toc553606_274958925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553608_2749589250">
            <w:r>
              <w:rPr>
                <w:webHidden/>
                <w:rStyle w:val="IndexLink"/>
                <w:rtl w:val="true"/>
              </w:rPr>
              <w:t>یکم</w:t>
            </w:r>
            <w:r>
              <w:rPr>
                <w:rStyle w:val="IndexLink"/>
                <w:rtl w:val="true"/>
              </w:rPr>
              <w:t xml:space="preserve">. </w:t>
            </w:r>
            <w:r>
              <w:rPr>
                <w:rStyle w:val="IndexLink"/>
                <w:rtl w:val="true"/>
              </w:rPr>
              <w:t>دستور مطلق و همیشگی بر اطاعت از ولیّ امر</w:t>
            </w:r>
            <w:r>
              <w:rPr>
                <w:rStyle w:val="IndexLink"/>
                <w:rtl w:val="true"/>
              </w:rPr>
              <w:tab/>
            </w:r>
            <w:r>
              <w:rPr>
                <w:rStyle w:val="IndexLink"/>
              </w:rPr>
              <w:t>212</w:t>
            </w:r>
          </w:hyperlink>
        </w:p>
        <w:p>
          <w:pPr>
            <w:pStyle w:val="Contents4"/>
            <w:tabs>
              <w:tab w:val="clear" w:pos="8176"/>
              <w:tab w:val="right" w:pos="9026" w:leader="dot"/>
            </w:tabs>
            <w:rPr/>
          </w:pPr>
          <w:hyperlink w:anchor="__RefHeading___Toc553610_2749589250">
            <w:r>
              <w:rPr>
                <w:webHidden/>
                <w:rStyle w:val="IndexLink"/>
                <w:rtl w:val="true"/>
              </w:rPr>
              <w:t>دوم</w:t>
            </w:r>
            <w:r>
              <w:rPr>
                <w:rStyle w:val="IndexLink"/>
                <w:rtl w:val="true"/>
              </w:rPr>
              <w:t xml:space="preserve">. </w:t>
            </w:r>
            <w:r>
              <w:rPr>
                <w:rStyle w:val="IndexLink"/>
                <w:rtl w:val="true"/>
              </w:rPr>
              <w:t>همواره با صادقین باشید</w:t>
            </w:r>
            <w:r>
              <w:rPr>
                <w:rStyle w:val="IndexLink"/>
                <w:rtl w:val="true"/>
              </w:rPr>
              <w:tab/>
            </w:r>
            <w:r>
              <w:rPr>
                <w:rStyle w:val="IndexLink"/>
              </w:rPr>
              <w:t>216</w:t>
            </w:r>
          </w:hyperlink>
        </w:p>
        <w:p>
          <w:pPr>
            <w:pStyle w:val="Contents4"/>
            <w:tabs>
              <w:tab w:val="clear" w:pos="8176"/>
              <w:tab w:val="right" w:pos="9026" w:leader="dot"/>
            </w:tabs>
            <w:rPr/>
          </w:pPr>
          <w:hyperlink w:anchor="__RefHeading___Toc553612_2749589250">
            <w:r>
              <w:rPr>
                <w:webHidden/>
                <w:rStyle w:val="IndexLink"/>
                <w:rtl w:val="true"/>
              </w:rPr>
              <w:t>سوم</w:t>
            </w:r>
            <w:r>
              <w:rPr>
                <w:rStyle w:val="IndexLink"/>
                <w:rtl w:val="true"/>
              </w:rPr>
              <w:t xml:space="preserve">. </w:t>
            </w:r>
            <w:r>
              <w:rPr>
                <w:rStyle w:val="IndexLink"/>
                <w:rtl w:val="true"/>
              </w:rPr>
              <w:t>وعدة پیروزی صالحان و حکومت جهانی</w:t>
            </w:r>
            <w:r>
              <w:rPr>
                <w:rStyle w:val="IndexLink"/>
                <w:rtl w:val="true"/>
              </w:rPr>
              <w:tab/>
            </w:r>
            <w:r>
              <w:rPr>
                <w:rStyle w:val="IndexLink"/>
              </w:rPr>
              <w:t>223</w:t>
            </w:r>
          </w:hyperlink>
        </w:p>
        <w:p>
          <w:pPr>
            <w:pStyle w:val="Contents4"/>
            <w:tabs>
              <w:tab w:val="clear" w:pos="8176"/>
              <w:tab w:val="right" w:pos="9026" w:leader="dot"/>
            </w:tabs>
            <w:rPr/>
          </w:pPr>
          <w:hyperlink w:anchor="__RefHeading___Toc553614_2749589250">
            <w:r>
              <w:rPr>
                <w:webHidden/>
                <w:rStyle w:val="IndexLink"/>
                <w:rtl w:val="true"/>
              </w:rPr>
              <w:t>چهارم</w:t>
            </w:r>
            <w:r>
              <w:rPr>
                <w:rStyle w:val="IndexLink"/>
                <w:rtl w:val="true"/>
              </w:rPr>
              <w:t xml:space="preserve">. </w:t>
            </w:r>
            <w:r>
              <w:rPr>
                <w:rStyle w:val="IndexLink"/>
                <w:rtl w:val="true"/>
              </w:rPr>
              <w:t>وجود همیشگی امام؛ لازمة استمرار عهد الهی</w:t>
            </w:r>
            <w:r>
              <w:rPr>
                <w:rStyle w:val="IndexLink"/>
                <w:rtl w:val="true"/>
              </w:rPr>
              <w:tab/>
            </w:r>
            <w:r>
              <w:rPr>
                <w:rStyle w:val="IndexLink"/>
              </w:rPr>
              <w:t>227</w:t>
            </w:r>
          </w:hyperlink>
        </w:p>
        <w:p>
          <w:pPr>
            <w:pStyle w:val="Contents4"/>
            <w:tabs>
              <w:tab w:val="clear" w:pos="8176"/>
              <w:tab w:val="right" w:pos="9026" w:leader="dot"/>
            </w:tabs>
            <w:rPr/>
          </w:pPr>
          <w:hyperlink w:anchor="__RefHeading___Toc553616_2749589250">
            <w:r>
              <w:rPr>
                <w:webHidden/>
                <w:rStyle w:val="IndexLink"/>
                <w:rtl w:val="true"/>
              </w:rPr>
              <w:t>پنجم</w:t>
            </w:r>
            <w:r>
              <w:rPr>
                <w:rStyle w:val="IndexLink"/>
                <w:rtl w:val="true"/>
              </w:rPr>
              <w:t xml:space="preserve">. </w:t>
            </w:r>
            <w:r>
              <w:rPr>
                <w:rStyle w:val="IndexLink"/>
                <w:rtl w:val="true"/>
              </w:rPr>
              <w:t>وجود یک هادی برای هر قوم</w:t>
            </w:r>
            <w:r>
              <w:rPr>
                <w:rStyle w:val="IndexLink"/>
                <w:rtl w:val="true"/>
              </w:rPr>
              <w:tab/>
            </w:r>
            <w:r>
              <w:rPr>
                <w:rStyle w:val="IndexLink"/>
              </w:rPr>
              <w:t>228</w:t>
            </w:r>
          </w:hyperlink>
        </w:p>
        <w:p>
          <w:pPr>
            <w:pStyle w:val="Contents4"/>
            <w:tabs>
              <w:tab w:val="clear" w:pos="8176"/>
              <w:tab w:val="right" w:pos="9026" w:leader="dot"/>
            </w:tabs>
            <w:rPr/>
          </w:pPr>
          <w:hyperlink w:anchor="__RefHeading___Toc553618_2749589250">
            <w:r>
              <w:rPr>
                <w:webHidden/>
                <w:rStyle w:val="IndexLink"/>
                <w:rtl w:val="true"/>
              </w:rPr>
              <w:t>ششم</w:t>
            </w:r>
            <w:r>
              <w:rPr>
                <w:rStyle w:val="IndexLink"/>
                <w:rtl w:val="true"/>
              </w:rPr>
              <w:t xml:space="preserve">. </w:t>
            </w:r>
            <w:r>
              <w:rPr>
                <w:rStyle w:val="IndexLink"/>
                <w:rtl w:val="true"/>
              </w:rPr>
              <w:t>قیامت و امام اختصاصی برای هر قوم</w:t>
            </w:r>
            <w:r>
              <w:rPr>
                <w:rStyle w:val="IndexLink"/>
                <w:rtl w:val="true"/>
              </w:rPr>
              <w:tab/>
            </w:r>
            <w:r>
              <w:rPr>
                <w:rStyle w:val="IndexLink"/>
              </w:rPr>
              <w:t>229</w:t>
            </w:r>
          </w:hyperlink>
        </w:p>
        <w:p>
          <w:pPr>
            <w:pStyle w:val="Contents3"/>
            <w:tabs>
              <w:tab w:val="clear" w:pos="8459"/>
              <w:tab w:val="right" w:pos="9026" w:leader="dot"/>
            </w:tabs>
            <w:rPr/>
          </w:pPr>
          <w:hyperlink w:anchor="__RefHeading___Toc553620_2749589250">
            <w:r>
              <w:rPr>
                <w:webHidden/>
                <w:rStyle w:val="IndexLink"/>
                <w:rtl w:val="true"/>
              </w:rPr>
              <w:t>روایات</w:t>
            </w:r>
            <w:r>
              <w:rPr>
                <w:rStyle w:val="IndexLink"/>
                <w:rtl w:val="true"/>
              </w:rPr>
              <w:tab/>
            </w:r>
            <w:r>
              <w:rPr>
                <w:rStyle w:val="IndexLink"/>
              </w:rPr>
              <w:t>231</w:t>
            </w:r>
          </w:hyperlink>
        </w:p>
        <w:p>
          <w:pPr>
            <w:pStyle w:val="Contents4"/>
            <w:tabs>
              <w:tab w:val="clear" w:pos="8176"/>
              <w:tab w:val="right" w:pos="9026" w:leader="dot"/>
            </w:tabs>
            <w:rPr/>
          </w:pPr>
          <w:hyperlink w:anchor="__RefHeading___Toc553622_2749589250">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553624_2749589250">
            <w:r>
              <w:rPr>
                <w:webHidden/>
                <w:rStyle w:val="IndexLink"/>
                <w:rtl w:val="true"/>
              </w:rPr>
              <w:t>یکم</w:t>
            </w:r>
            <w:r>
              <w:rPr>
                <w:rStyle w:val="IndexLink"/>
                <w:rtl w:val="true"/>
              </w:rPr>
              <w:t xml:space="preserve">. </w:t>
            </w:r>
            <w:r>
              <w:rPr>
                <w:rStyle w:val="IndexLink"/>
                <w:rtl w:val="true"/>
              </w:rPr>
              <w:t>خبر از امامان دوازده‌گانه</w:t>
            </w:r>
            <w:r>
              <w:rPr>
                <w:rStyle w:val="IndexLink"/>
                <w:rtl w:val="true"/>
              </w:rPr>
              <w:tab/>
            </w:r>
            <w:r>
              <w:rPr>
                <w:rStyle w:val="IndexLink"/>
              </w:rPr>
              <w:t>231</w:t>
            </w:r>
          </w:hyperlink>
        </w:p>
        <w:p>
          <w:pPr>
            <w:pStyle w:val="Contents4"/>
            <w:tabs>
              <w:tab w:val="clear" w:pos="8176"/>
              <w:tab w:val="right" w:pos="9026" w:leader="dot"/>
            </w:tabs>
            <w:rPr/>
          </w:pPr>
          <w:hyperlink w:anchor="__RefHeading___Toc553626_2749589250">
            <w:r>
              <w:rPr>
                <w:webHidden/>
                <w:rStyle w:val="IndexLink"/>
                <w:rtl w:val="true"/>
              </w:rPr>
              <w:t>دوم</w:t>
            </w:r>
            <w:r>
              <w:rPr>
                <w:rStyle w:val="IndexLink"/>
                <w:rtl w:val="true"/>
              </w:rPr>
              <w:t xml:space="preserve">. </w:t>
            </w:r>
            <w:r>
              <w:rPr>
                <w:rStyle w:val="IndexLink"/>
                <w:rtl w:val="true"/>
              </w:rPr>
              <w:t>همراهی همیشگی فردی از عترت با قرآن</w:t>
            </w:r>
            <w:r>
              <w:rPr>
                <w:rStyle w:val="IndexLink"/>
                <w:rtl w:val="true"/>
              </w:rPr>
              <w:tab/>
            </w:r>
            <w:r>
              <w:rPr>
                <w:rStyle w:val="IndexLink"/>
              </w:rPr>
              <w:t>239</w:t>
            </w:r>
          </w:hyperlink>
        </w:p>
        <w:p>
          <w:pPr>
            <w:pStyle w:val="Contents4"/>
            <w:tabs>
              <w:tab w:val="clear" w:pos="8176"/>
              <w:tab w:val="right" w:pos="9026" w:leader="dot"/>
            </w:tabs>
            <w:rPr/>
          </w:pPr>
          <w:hyperlink w:anchor="__RefHeading___Toc553628_2749589250">
            <w:r>
              <w:rPr>
                <w:webHidden/>
                <w:rStyle w:val="IndexLink"/>
                <w:rtl w:val="true"/>
              </w:rPr>
              <w:t>سوم</w:t>
            </w:r>
            <w:r>
              <w:rPr>
                <w:rStyle w:val="IndexLink"/>
                <w:rtl w:val="true"/>
              </w:rPr>
              <w:t xml:space="preserve">. </w:t>
            </w:r>
            <w:r>
              <w:rPr>
                <w:rStyle w:val="IndexLink"/>
                <w:rtl w:val="true"/>
              </w:rPr>
              <w:t>تکلیف همیشگی بر شناخت امام زمان</w:t>
            </w:r>
            <w:r>
              <w:rPr>
                <w:rStyle w:val="IndexLink"/>
                <w:rtl w:val="true"/>
              </w:rPr>
              <w:tab/>
            </w:r>
            <w:r>
              <w:rPr>
                <w:rStyle w:val="IndexLink"/>
              </w:rPr>
              <w:t>248</w:t>
            </w:r>
          </w:hyperlink>
        </w:p>
        <w:p>
          <w:pPr>
            <w:pStyle w:val="Contents3"/>
            <w:tabs>
              <w:tab w:val="clear" w:pos="8459"/>
              <w:tab w:val="right" w:pos="9026" w:leader="dot"/>
            </w:tabs>
            <w:rPr/>
          </w:pPr>
          <w:hyperlink w:anchor="__RefHeading___Toc553630_2749589250">
            <w:r>
              <w:rPr>
                <w:webHidden/>
                <w:rStyle w:val="IndexLink"/>
                <w:rtl w:val="true"/>
              </w:rPr>
              <w:t>سخن آخر</w:t>
            </w:r>
            <w:r>
              <w:rPr>
                <w:rStyle w:val="IndexLink"/>
                <w:rtl w:val="true"/>
              </w:rPr>
              <w:tab/>
            </w:r>
            <w:r>
              <w:rPr>
                <w:rStyle w:val="IndexLink"/>
              </w:rPr>
              <w:t>251</w:t>
            </w:r>
          </w:hyperlink>
        </w:p>
        <w:p>
          <w:pPr>
            <w:pStyle w:val="Contents2"/>
            <w:tabs>
              <w:tab w:val="clear" w:pos="8743"/>
              <w:tab w:val="right" w:pos="9026" w:leader="dot"/>
            </w:tabs>
            <w:rPr/>
          </w:pPr>
          <w:hyperlink w:anchor="__RefHeading___Toc553632_2749589250">
            <w:r>
              <w:rPr>
                <w:webHidden/>
                <w:rStyle w:val="IndexLink"/>
                <w:rtl w:val="true"/>
              </w:rPr>
              <w:t>منابع و مآخذ</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06_30750"/>
      <w:bookmarkStart w:id="1" w:name="pg3006_30750"/>
      <w:bookmarkEnd w:id="1"/>
    </w:p>
    <w:p>
      <w:pPr>
        <w:pStyle w:val="Heading2"/>
        <w:numPr>
          <w:ilvl w:val="1"/>
          <w:numId w:val="1"/>
        </w:numPr>
        <w:rPr/>
      </w:pPr>
      <w:bookmarkStart w:id="2" w:name="pg3006_30750"/>
      <w:bookmarkStart w:id="3" w:name="__RefHeading___Toc55339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لطیفی، رحیم،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و نقلی امامت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لطیفی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امامت و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امامت و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و مسائل جدید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و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و مسائل جدید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*Finality of prophethood</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theology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3396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دلایل عقلی و نقلی امامت و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لطیفی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احمدیان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هزار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www.mahdi313.com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rtl w:val="true"/>
          <w:lang w:bidi="fa-IR"/>
        </w:rPr>
        <w:t xml:space="preserve">: </w:t>
      </w:r>
      <w:r>
        <w:rPr>
          <w:rFonts w:eastAsia="IRNazanin" w:cs="IRNazanin"/>
          <w:color w:val="111111"/>
          <w:sz w:val="28"/>
          <w:szCs w:val="28"/>
          <w:lang w:bidi="fa-IR"/>
        </w:rPr>
        <w:t>09056</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اثر که از یادگار هابیلیان، عصارة خلقت</w:t>
      </w:r>
    </w:p>
    <w:p>
      <w:pPr>
        <w:pStyle w:val="BookText"/>
        <w:rPr/>
      </w:pPr>
      <w:r>
        <w:rPr>
          <w:rFonts w:ascii="IRNazanin" w:hAnsi="IRNazanin" w:eastAsia="IRNazanin"/>
          <w:color w:val="111111"/>
          <w:sz w:val="28"/>
          <w:sz w:val="28"/>
          <w:szCs w:val="28"/>
          <w:rtl w:val="true"/>
          <w:lang w:bidi="fa-IR"/>
        </w:rPr>
        <w:t>و ذخیرة خداوند در عالم، سخن می‌گوید؛</w:t>
      </w:r>
    </w:p>
    <w:p>
      <w:pPr>
        <w:pStyle w:val="BookText"/>
        <w:rPr/>
      </w:pPr>
      <w:r>
        <w:rPr>
          <w:rFonts w:ascii="IRNazanin" w:hAnsi="IRNazanin" w:eastAsia="IRNazanin"/>
          <w:color w:val="111111"/>
          <w:sz w:val="28"/>
          <w:sz w:val="28"/>
          <w:szCs w:val="28"/>
          <w:rtl w:val="true"/>
          <w:lang w:bidi="fa-IR"/>
        </w:rPr>
        <w:t>تقدیم به همسرم تا سپاسی باشد از همة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مهدی‌باور و مهدی‌یاور</w:t>
      </w:r>
      <w:r>
        <w:rPr>
          <w:rFonts w:eastAsia="IRNazanin" w:cs="IRNazanin"/>
          <w:color w:val="111111"/>
          <w:sz w:val="28"/>
          <w:szCs w:val="28"/>
          <w:rtl w:val="true"/>
          <w:lang w:bidi="fa-IR"/>
        </w:rPr>
        <w:t>.</w:t>
      </w:r>
      <w:bookmarkStart w:id="7" w:name="pg3006_30754"/>
    </w:p>
    <w:p>
      <w:pPr>
        <w:pStyle w:val="Heading2"/>
        <w:numPr>
          <w:ilvl w:val="1"/>
          <w:numId w:val="1"/>
        </w:numPr>
        <w:rPr/>
      </w:pPr>
      <w:bookmarkStart w:id="8" w:name="__RefHeading___Toc553398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عقلی اثبات مهدویّت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برهان لطف و اثبات مهدویّت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صورت برهان لطف محصّل</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صورت برهان لطف مقرّب</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مشروح برهان لطف و اثبات مهدویّت</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تعریف لطف</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اقسام لطف</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پیش‌فرض‌های قاعدة لطف محصّل</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طرح برهان لطف محصّل در اثبات اصل امامت</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پیش‌فرض‌های قاعدة لطف مقرّب</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طرح برهان لطف مقرّب و اثبات اصل امامت</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قاعدة لطف و غیبت حجت عجل الله تعالی فرجه الشریف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برهان امکان اشرف و اثبات مهدویّت</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صورت برهان امکان اشرف</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تفاوت دو قاعدة لطف و امکان اشرف</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پیشینة بحث</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بیان مفردات</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انگیزة طرح و جایگاه قاعده</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براهین قاعده</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فرزانگان و قاعدة امکان اشرف</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اثبات وجود امام از طریق برهان امکان اشرف</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کارایی قاعده بر اثبات مدعا</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اثبات پیش‌فرض</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نتیجة گفتار در آینة روایات</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رد پای قاعدة امکان اشرف در کلا‌م و فلسفة مسیحیت</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برهان واسطة فیض و اثبات مهدویّت</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صورت برهان واسطة فیض</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تفصیل برهان واسطة فیض</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فیض در لغت</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فیض در متون دینی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فیض در اصطلاح</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انگیزة طرح مباحث فیض</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برهان لزوم واسطه در فیض</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پیش‌فرض‌های براهینِ اثبات واسطه در فیض</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ویژگی‌های نخستین صادر از منظر حکیمان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تعبیرهای متون دینی از نخستین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فیض</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المشیئه</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ائمه علیهم السلام و واسطهء در فیض</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مرحلة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اصل نظام اسباب</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آفرینش نظام‌مند و واحد بودن نخستین صادر</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مرحلة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و شایستگی وجود نوری انبیاء و ائمه علیهم السلام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مرحلة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نبی، ولیّ و امام علیه السلام از تصرف تکوینی</w:t>
      </w:r>
      <w:r>
        <w:rPr>
          <w:rFonts w:eastAsia="IRNazanin" w:cs="IRNazanin"/>
          <w:color w:val="111111"/>
          <w:sz w:val="28"/>
          <w:szCs w:val="28"/>
          <w:lang w:bidi="fa-IR"/>
        </w:rPr>
        <w:t>98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نخستین‌صادر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در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متفکران مسلمان</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معنای صحیح واسطه در فیض</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نتیجه و جمع‌بندی نهایی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برهان انسان کامل و اثبات امامت</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صورت برهان</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یادآوری معنا و مقام امام</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همخوانی امام شریعت با انسان کامل طریقت</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ریشه‌های اندیشة انسان کامل</w:t>
      </w:r>
      <w:r>
        <w:rPr>
          <w:rFonts w:ascii="IRNazanin" w:hAnsi="IRNazanin" w:eastAsia="IRNazanin"/>
          <w:color w:val="111111"/>
          <w:sz w:val="28"/>
          <w:sz w:val="28"/>
          <w:szCs w:val="28"/>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تعریف و پیشینة اصطلاح انسان کامل</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حقیقت انسان و جایگاه او در هستی</w:t>
      </w:r>
      <w:r>
        <w:rPr>
          <w:rFonts w:ascii="IRNazanin" w:hAnsi="IRNazanin" w:eastAsia="IRNazanin"/>
          <w:color w:val="111111"/>
          <w:sz w:val="28"/>
          <w:sz w:val="28"/>
          <w:szCs w:val="28"/>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ضرورت وجود مستمرّ انسان کامل در پهنة هستی</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ضرورت انسان کامل از دیدگاه عرفان</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مراتب عرفانی یا چینش نظام هستی</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اجمال چینش هستی از نظر عارف</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تفصیل چینش هستی از نظر عارف</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ذات</w:t>
      </w:r>
      <w:r>
        <w:rPr>
          <w:rFonts w:ascii="IRNazanin" w:hAnsi="IRNazanin" w:eastAsia="IRNazanin"/>
          <w:color w:val="111111"/>
          <w:sz w:val="28"/>
          <w:sz w:val="28"/>
          <w:szCs w:val="28"/>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اول</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ثانی</w:t>
      </w:r>
      <w:r>
        <w:rPr>
          <w:rFonts w:ascii="IRNazanin" w:hAnsi="IRNazanin" w:eastAsia="IRNazanin"/>
          <w:color w:val="111111"/>
          <w:sz w:val="28"/>
          <w:sz w:val="28"/>
          <w:szCs w:val="28"/>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مقام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w:t>
      </w:r>
      <w:r>
        <w:rPr>
          <w:rFonts w:ascii="IRNazanin" w:hAnsi="IRNazanin" w:eastAsia="IRNazanin"/>
          <w:color w:val="111111"/>
          <w:sz w:val="28"/>
          <w:sz w:val="28"/>
          <w:szCs w:val="28"/>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در آینة تمام‌نما</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طرح و اثبات پیش‌فرض‌های برهان انسان کامل</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طرح برهان با توجه به جایگاه خلیفة الله در روند خلقت</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دلیل دوم ولیّ اسم خدا و مایة بقاء عالم</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دلیل سوم میوه و غرض خلقت</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در هر زمان، تنها یک انسان کامل، قائم است</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تطبیق انسان کامل بر امام علیه السلام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اوصاف پیشوایان الهی در قرآن</w:t>
      </w:r>
      <w:r>
        <w:rPr>
          <w:rFonts w:eastAsia="IRNazanin" w:cs="IRNazanin"/>
          <w:color w:val="111111"/>
          <w:sz w:val="28"/>
          <w:szCs w:val="28"/>
          <w:lang w:bidi="fa-IR"/>
        </w:rPr>
        <w:t>166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اوصاف پیشوایان الهی در روایات</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اوصاف انسان کامل در فرهنگ عرفانی</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اوصاف انسان کامل در منابع فلسفی</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نقلی اثبات مهدویّت</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گونه‌های دلایل نقلی اثبات مهدویّت</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مطلق و همیشگی بر اطاعت از ولیّ امر</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صادقین باشید</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پیروزی صالحان و حکومت جهانی</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همیشگی امام؛ لازمة استمرار عهد الهی</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هادی برای هر قوم</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امام اختصاصی برای هر قوم</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امامان دوازده‌گانه</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همیشگی فردی از عترت با قرآن</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همیشگی بر شناخت امام زمان</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lang w:bidi="fa-IR"/>
        </w:rPr>
        <w:t>247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252</w:t>
      </w:r>
      <w:bookmarkStart w:id="10" w:name="pg3006_30758"/>
    </w:p>
    <w:p>
      <w:pPr>
        <w:pStyle w:val="Heading2"/>
        <w:numPr>
          <w:ilvl w:val="1"/>
          <w:numId w:val="1"/>
        </w:numPr>
        <w:rPr/>
      </w:pPr>
      <w:bookmarkStart w:id="11" w:name="__RefHeading___Toc553400_274958925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پژوهش حاضر، حاصل سلسله مقالاتی است که طی سال‌های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در شمارگان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انتظار و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مشرق موعود منتشر شده بود، که در این اثر با اصلاحات به صورت یک کتاب درسی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باور دارد، تا نهایی شدن این اثر فاصله بسیار است، از همین رو از اساتید و دانش‌پژوهان می‌خواهیم تا با بیان نظرات و انتقادات خویش، کاستی‌های این پژوهش را برطرف و موجبات خرسندی ما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وظیفه می‌دانم از همة عزیزانی که در آماده‌سازی این آثار سهیم بوده‌اند به ویژه از جناب حاج آقای کلباسی ریاست محترم مرکز و سرور عزیزم جناب آقای کیانی مدیر انتشارات مرکز تشکر و قدردانی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متاع ناچیز مقبول عزیز دلها قرار گیرد تا سختی فراقش اندکی بر ما آسان 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الْعَزِیزُ مَسَّنَا وَأَهْلَنَا الضُّرُّ وَجِئْنَا بِبِضَاعَةٍ مُّزْجَاةٍ فَأَوْفِ لَنَا الْکیْلَ وَتَصَدَّقْ عَلَیْنَا إِنَّ اللّهَ یَجْزِی الْمُتَصَدِّقِینَ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13" w:name="pg3006_30759"/>
    </w:p>
    <w:p>
      <w:pPr>
        <w:pStyle w:val="Heading2"/>
        <w:numPr>
          <w:ilvl w:val="1"/>
          <w:numId w:val="1"/>
        </w:numPr>
        <w:rPr/>
      </w:pPr>
      <w:bookmarkStart w:id="14" w:name="__RefHeading___Toc553402_274958925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باور به امامی که تداوم‌بخش جریان نبوت، برخوردار از عصمت و علم برتر و نیز منصوص و منصوب از جانب خداوند است، نقطة آغاز اختلاف در حوزة عقاید و کلام اسلامی محسوب می‌شود؛ به گونه‌ای که می‌توان ادعا کرد قبول یا رد چنین عقیده‌ای، منشأ دیگر عقاید و احکام متفاوت مذاهب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باور دارد از جانب خداوند، برای پیامبر صلی الله علیه و آله و سلم، جانشینانی معصوم معرفی شده است، به یقین،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مبانی اخلاق خود را از آن‌ها می‌آموزد و راه خود را از کسانی که چنین عقیده‌ای ندارند، جدا خواهد کرد؛ پس امام‌باوری در هندسة معرفتی، عقیدتی و فقهی انسان، تأثیر مستقیم دارد و از همین رو، بحث امامت از مباحث بسیار حساس حوزة دین اسلام به شمار می‌آید؛ چنان‌چه به گفتة عبدالکریم شهرستانی، در تاریخ اسلام برای هیچ مسأله‌ای به اندازة مسألة امامت، شمشیر کشیده نشده و خون ریخته نشده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اگرچه در حیطة مکتب اسلام، مذاهب و فرقه‌های گوناگونی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امامیه، اشاعره، معتزله و ماتریدیه از مذاهب کلامی؛ جعفری، شافعی، مالکی، حنبلی و حنفی از مذاهب فقهی؛ و فرقه‌های کیسانیه، اسماعیلیه، زیدیه، فطحییه، یزیدیه، اباضیه، خوارج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ولی مهم‌ترین انشعاب فرق گوناگون اسلامی، از ناحیة مسألة امامت است که تمام این صف‌بندی‌ها را به دو صف اصلی اهل تشیع و اهل تسنن تقسیم می‌کند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این دو مذهب اصلی جهان اسلام در مسألة امامت به دو موضوع، مرتبط است؛ یکی ماهیت امام و دیگری مصداق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اهل سنت، امام، در امور دین و دنیا جانشین رسول خدا صلی الله علیه و آله و سلم می‌باشد و به همین جهت، مهم‌ترین شأن و وظیفة او، سرپرستی امور سیاسی و اجتماعی و 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ایشان، انتخاب امام، جزء وظایف و تکالیف مردم می‌باشد و از این رو، امامت، نه از اصول، که از فروع دین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منظر اهل سنت،</w:t>
      </w:r>
    </w:p>
    <w:p>
      <w:pPr>
        <w:pStyle w:val="BookText"/>
        <w:rPr/>
      </w:pPr>
      <w:r>
        <w:rPr>
          <w:rFonts w:ascii="IRNazanin" w:hAnsi="IRNazanin" w:eastAsia="IRNazanin"/>
          <w:color w:val="111111"/>
          <w:sz w:val="28"/>
          <w:sz w:val="28"/>
          <w:szCs w:val="28"/>
          <w:rtl w:val="true"/>
          <w:lang w:bidi="fa-IR"/>
        </w:rPr>
        <w:t>مفهوم امامت در قالب خلفای راشدین، مصداق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اعتقاد اهل تشیع، امام، تداوم‌بخش راه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راه رسول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 از موهبت عصمت و علم برتر است و از آن‌جا که شناخت و معرفی چنین شخصی، می‌بایست از جانب خدا صورت بگیرد، بحث امامت – چونان اصل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دایرة اصول دین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این مکتب، امام در قالب دوازده تن از اهل بیت پیامبر علیهم السلام تجسم یافته که دوازدهمین آنان،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تمام شئون و وظایف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دریافت وحی و کسب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نیز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ایشان، مسألة نبوت و دریافت وحی، پس از رحلت خاتم الانبیاء صلی الله علیه و آله و سلم پایان یافته است؛ اما وظایف دیگر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مرجعیت دینی</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معصومانه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و ارشاد امت</w:t>
      </w:r>
      <w:r>
        <w:rPr>
          <w:rStyle w:val="FootnoteAnchor"/>
          <w:rtl w:val="true"/>
        </w:rPr>
        <w:footnoteReference w:id="4"/>
      </w:r>
      <w:r>
        <w:rPr>
          <w:rFonts w:ascii="IRNazanin" w:hAnsi="IRNazanin" w:eastAsia="IRNazanin"/>
          <w:color w:val="111111"/>
          <w:sz w:val="28"/>
          <w:sz w:val="28"/>
          <w:szCs w:val="28"/>
          <w:rtl w:val="true"/>
          <w:lang w:bidi="fa-IR"/>
        </w:rPr>
        <w:t>و نیز ولایت و تصرف در امو ر مردم</w:t>
      </w:r>
      <w:r>
        <w:rPr>
          <w:rStyle w:val="FootnoteAnchor"/>
          <w:rtl w:val="true"/>
        </w:rPr>
        <w:footnoteReference w:id="5"/>
      </w:r>
      <w:r>
        <w:rPr>
          <w:rFonts w:ascii="IRNazanin" w:hAnsi="IRNazanin" w:eastAsia="IRNazanin"/>
          <w:color w:val="111111"/>
          <w:sz w:val="28"/>
          <w:sz w:val="28"/>
          <w:szCs w:val="28"/>
          <w:rtl w:val="true"/>
          <w:lang w:bidi="fa-IR"/>
        </w:rPr>
        <w:t>و سرپرستی و حکومت بر آنان</w:t>
      </w:r>
      <w:r>
        <w:rPr>
          <w:rStyle w:val="FootnoteAnchor"/>
          <w:rtl w:val="true"/>
        </w:rPr>
        <w:footnoteReference w:id="6"/>
      </w:r>
      <w:r>
        <w:rPr>
          <w:rFonts w:ascii="IRNazanin" w:hAnsi="IRNazanin" w:eastAsia="IRNazanin"/>
          <w:color w:val="111111"/>
          <w:sz w:val="28"/>
          <w:sz w:val="28"/>
          <w:szCs w:val="28"/>
          <w:rtl w:val="true"/>
          <w:lang w:bidi="fa-IR"/>
        </w:rPr>
        <w:t>و تزکیه، تعلیم و الگوی عملی</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جاری است؛ چه، پذیرفتنی نیست که شأن حکومت، تعطیل نشود و انتخاب رهبر سیاسی، حتی بر خاک‌سپاری جنازة رسول اکرم صلی الله علیه و آله و سلم مقدم شود، اما دیگر شؤون تعطیل گردد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شیعه برای اثبات الهی بودن منصب امامت و نیز خلافت بلافصل حضرت علی علیه السلام و یازده فرزندش علیهم السلام، دلایل عقلی و نقلی فراوانی دارد؛ هم‌چنان‌که بر اساس دلایل متقنی، به وجود امام حی اما غائب، ایمان آورده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نوشتار، در دو بخش به بررسی برخی ادلة عقلی و نقلی اثبات مهدویّت می‌بپردازد؛ که امید است، مورد رضایت حضرت صاحب الامر عجل الله تعالی فرجه الشریف قرار گیرد</w:t>
      </w:r>
      <w:r>
        <w:rPr>
          <w:rFonts w:eastAsia="IRNazanin" w:cs="IRNazanin"/>
          <w:color w:val="111111"/>
          <w:sz w:val="28"/>
          <w:szCs w:val="28"/>
          <w:rtl w:val="true"/>
          <w:lang w:bidi="fa-IR"/>
        </w:rPr>
        <w:t>.</w:t>
      </w:r>
      <w:bookmarkStart w:id="16" w:name="pg3006_30762"/>
    </w:p>
    <w:p>
      <w:pPr>
        <w:pStyle w:val="Heading2"/>
        <w:numPr>
          <w:ilvl w:val="1"/>
          <w:numId w:val="1"/>
        </w:numPr>
        <w:rPr/>
      </w:pPr>
      <w:bookmarkStart w:id="17" w:name="__RefHeading___Toc553404_2749589250"/>
      <w:bookmarkStart w:id="18" w:name="_Toc6"/>
      <w:bookmarkEnd w:id="16"/>
      <w:bookmarkEnd w:id="17"/>
      <w:r>
        <w:rPr>
          <w:rtl w:val="true"/>
        </w:rPr>
        <w:t>بخش اول</w:t>
      </w:r>
      <w:r>
        <w:rPr>
          <w:rtl w:val="true"/>
        </w:rPr>
        <w:t xml:space="preserve">: </w:t>
      </w:r>
      <w:r>
        <w:rPr>
          <w:rtl w:val="true"/>
        </w:rPr>
        <w:t>دلایل عقلی اثبات مهدویّت</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53406_2749589250"/>
      <w:bookmarkStart w:id="20" w:name="_Toc7"/>
      <w:bookmarkEnd w:id="19"/>
      <w:r>
        <w:rPr>
          <w:rtl w:val="true"/>
        </w:rPr>
        <w:t>اشاره</w:t>
      </w:r>
      <w:bookmarkStart w:id="21" w:name="pg3006_30763"/>
      <w:bookmarkEnd w:id="20"/>
    </w:p>
    <w:p>
      <w:pPr>
        <w:pStyle w:val="Heading3"/>
        <w:numPr>
          <w:ilvl w:val="2"/>
          <w:numId w:val="1"/>
        </w:numPr>
        <w:rPr/>
      </w:pPr>
      <w:bookmarkStart w:id="22" w:name="__RefHeading___Toc553408_2749589250"/>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از آن‌جا که درک کلیات بر عهدۀ عقل، و درک جزئیات، در حوزۀ حواس پنج‌گانه است، طبیعتاً برای اثبات امور جزئی، برهان عقلی اقامه نمی‌شود؛ چراکه به گفتۀ منطقیون، امور جزئی نه کاسب‌اند و نه 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تنها می‌تواند حکم کند که مجموعه زوایای یک مثلث،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یا این که هر معلولی علتی می‌خواهد؛ اما برای فهم این مسأله که فلان شکل، مثلث است یا دایره، و یا فلان پدیده، علت است یا معلول، باید سراغ منابع حسی و شهودی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امامت نیز عقل به همین مقدار حکم می‌کند که معرفی، نصب و وجود راهنمایی الهی برای بشر، حسن و لازم است؛ و لذا خداوند برای حفظ هدفمندی و به کمال رساندن انسان‌ها حتماً چنین راهنمایی را می‌فرستد؛ اما تشخیص و تطبیق امام بر مصادیق خارجی، کار عقل 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مانند بحث نبوت؛ که ابتدا عقل با مطالعة جهان و انسان، به حسن و لزوم ارسال نبی از جانب خداوند رأی می‌دهد و آنگاه شخص با به کارگیری حسّ، دنبال مصداق نبی می‌رود؛ که یا با حس بینایی، معجزات او را می‌بیند و یا در کتب پیشین، علائم و مشخصات نبی بعدی را می‌خواند و یا از زبان نبی موجود، نصب نبی بعدی را می‌شنود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طریق، برای شناخت امام و جانشین پیامبر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w:t>
      </w:r>
    </w:p>
    <w:p>
      <w:pPr>
        <w:pStyle w:val="BookText"/>
        <w:rPr/>
      </w:pPr>
      <w:r>
        <w:rPr>
          <w:rFonts w:ascii="IRNazanin" w:hAnsi="IRNazanin" w:eastAsia="IRNazanin"/>
          <w:color w:val="111111"/>
          <w:sz w:val="28"/>
          <w:sz w:val="28"/>
          <w:szCs w:val="28"/>
          <w:rtl w:val="true"/>
          <w:lang w:bidi="fa-IR"/>
        </w:rPr>
        <w:t xml:space="preserve">عقل به حسن و لزوم آن رأی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و سنت پیامبر و نیز به کرامات مدّعی منصب امامت، مراجعه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تعیین و تشخیص مصداق امام، دلیل عقلی صرف، قابل اقامه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شیوه‌های عقلی نیز به نوعی می‌توان در تعیین مصداق امام کمک گرفت؛ بدین گونه که اگر عقل، لزوم و ضرورت امامت را تشخیص دهد، می‌تواند مصداق آن را در افراد امت، جستجو و با بهره گیری از برهان سبر و تقسیم، او را پیدا کند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از این مقدمه، معلوم می‌شود که ادلة عقلی اثبات مهدویّت نیز در صدد اثبات لزوم و وجود فعلی امام است و رسالت اثبات یک شخصیت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جایگاه بلند هستی قرار دارد و باید همواره در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دارد؛ اما تطبیق آن بر وجود حضرت مهدی عجل الله تعالی فرجه الشریف، امر دیگری است که باید در خاتمة هر بحث، به نحوی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لزوم و استمرار وجود امام علیه السلام دلایل عقلی فراوانی دارد؛ هر چند مؤلف، تا به امروز، کتاب و یا نوشته‌ای پیدا نکرده است که تمام این دلایل را یک‌جا و به صورت منظم، بحث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دلایل، قرار ذیل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جامعه‌شناختی با نگاه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انسان‌ها برای رسیدن به سعادت و کمال، نیازمند قانون صحیح و حاکم مقبول‌اند؛ پس، باید امامی باشد تا این نقش را به سامان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دلیل فرشی است که از طرف اشاعره و معتزله هم اقامه شده است و محصول آن، اثبات امام در چهرة یک حاکم</w:t>
      </w:r>
    </w:p>
    <w:p>
      <w:pPr>
        <w:pStyle w:val="BookText"/>
        <w:rPr/>
      </w:pPr>
      <w:r>
        <w:rPr>
          <w:rFonts w:ascii="IRNazanin" w:hAnsi="IRNazanin" w:eastAsia="IRNazanin"/>
          <w:color w:val="111111"/>
          <w:sz w:val="28"/>
          <w:sz w:val="28"/>
          <w:szCs w:val="28"/>
          <w:rtl w:val="true"/>
          <w:lang w:bidi="fa-IR"/>
        </w:rPr>
        <w:t>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نیز برای اثبات لزوم بعثت، همین راه را انتخاب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مفسّر کلام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هدفی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سعادت معنوی و کمال مطلوب، هدف خلقت انسان ها است و راهنمای این سعادت و کمال، تنها وحی است؛ پس، باید همواره حقیقت وحی در اختیار انسان باشد و امام معصوم علیه السلام چنین مسئولیتی را عهده‌دار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هدفمندی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مرکب از جسم و روح است و روح او نیز مانند جسمش در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نیل به تکامل، وجود یک راهنما است که او را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عقل، وظیفة راهنمایی را بر عهده دارد، اما به خاطر محصور بودنِ آن به عالم جسمانیات، و نیز به خاطر وجود دشمنانی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و هوس و تمایلات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راهنمای دیگری هم باشد تا به کمک عقل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راهنما در عصر رسالت، وجود پیامبر اکرم صلی الله علیه و آله و سلم بود؛ و به یقین، پس از ایشان نیز راهنمایانی وجود خواهند داشت؛ چراکه نسل انسان‌ها تداوم یافته است و اگر راه، برنامه و راهنمایی الهی موجود نباشد، خلقت انسان‌ها، لغو و بی‌غایت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خطر تحریف دین و وجود گروه‌های معاند نیز این ضرورت را تأکید می‌کند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استقرائی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انبیاء از حضرت آدم علیه السلام تا حضرت خاتم صلی الله علیه و آله و سلم، پس از خودشان، اوصیاء و جانشینان منصوب و منصوص داشته‌اند؛ پس چرا این شیوه در عصر پیامبر خاتم صلی الله علیه و آله و سلم جاری نباشد؟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خود به دو دسته تقسیم می‌شود؛ لطف</w:t>
      </w:r>
    </w:p>
    <w:p>
      <w:pPr>
        <w:pStyle w:val="BookText"/>
        <w:rPr/>
      </w:pPr>
      <w:r>
        <w:rPr>
          <w:rFonts w:ascii="IRNazanin" w:hAnsi="IRNazanin" w:eastAsia="IRNazanin"/>
          <w:color w:val="111111"/>
          <w:sz w:val="28"/>
          <w:sz w:val="28"/>
          <w:szCs w:val="28"/>
          <w:rtl w:val="true"/>
          <w:lang w:bidi="fa-IR"/>
        </w:rPr>
        <w:t>محصِّل و 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لطف محصّل گفته‌اند که خداوند در خلقت عالم و آدم، هدف و حکمتی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انسان را برای رسیدن به مقام عبودیت آفریده و حتی بسیاری از موجودات را در خدمت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تأمین این هدف، در گرو ارسال رسل و امامان علیه السلام می‌باشد؛ پس اگر امامی نفرستد، خلقت عبث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لطف مقرّب نیز گفته می‌شود که هدف خداوند از بعثت و تکلیف، امتثال بندگان است و این هدف، با انجام الطافی مانند وعده و وعید، نصب امام و…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باید امامی باشد وگرنه هدف در تکلیف، نقض می‌شود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دایرة علم الهی است و در نتیجه، خداوند، در نهایت حسن و اتقان، نسبت به تمام نیازهای موجودات و انسان، اهتمام و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مهم‌ترین نیاز انسان، هدایت و راهنمایی است، حتماً خداوند برای انسا ن‌ها راهنمایی قرار می‌دهد؛ چرا که در غیر این صورت، نظام خلقت، احسن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خداوند برای همة موجودات، نظم و هدف قرار داده است و آنان را با هدایت تکوینی، از راه طبیعت یا غریزه، به هدف مطلوب راهنمایی کرده است؛ پس، از عنایت او به دور است که اشرف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هادی بگذارد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امکان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داده های قطعی فلسفی، روند آفرینش به گونه‌ای است که از وجود اشرف آغاز می‌شود و به ترتیب، به وجود شریف، خسیس و اخسّ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نظام خلقت، افراد شریف، خسیس یا اخسّ مشاهده شوند، قطعاً وجود اشرف نیز موجود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وجود حجت و اولیاء الهی، در مراتب اشرف قرار دارند؛ پس تا مادامی‌که</w:t>
      </w:r>
    </w:p>
    <w:p>
      <w:pPr>
        <w:pStyle w:val="BookText"/>
        <w:rPr/>
      </w:pPr>
      <w:r>
        <w:rPr>
          <w:rFonts w:ascii="IRNazanin" w:hAnsi="IRNazanin" w:eastAsia="IRNazanin"/>
          <w:color w:val="111111"/>
          <w:sz w:val="28"/>
          <w:sz w:val="28"/>
          <w:szCs w:val="28"/>
          <w:rtl w:val="true"/>
          <w:lang w:bidi="fa-IR"/>
        </w:rPr>
        <w:t>یک فرد از انسان های عادی باشد، حجت الهی نیز وجود دارد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واسطه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داده های دانش فلسفه، خداوند در نهایت تنزه و تقدس است و عالم مادی، در نهایت تسفل و تکدر؛ لذا میان این دو، واسطه‌ای لازم است تا قابلیت عالم مادی را برای دریافت فیض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روند خلقت و تداوم آن، واسطه‌ای نیاز است؛ که دارای دو جنبة خدایی و دنیایی باشد تا بتواند ایفای وظیفه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موجودی، همان خلیفة الهی و امام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خداوند، تجلی دارند؛ و لذا، هر کدام، مجلی و مظهری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عقل، مثال، طبیعت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کدام در حد توان، آینه و مظهر این صفات‌اند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اسماء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جامع است؛ و بر همین اساس، مظهر جامعی می خواهد؛ و در این میان، تنها انسان کامل است که به خاطر جامعیت عقل و طبیعت در او، آینة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آن‌جاکه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خلیفه و واسطة فیض الهی به دیگر اسماء و صفات است، انسان کامل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 آن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و امامت را 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لازم به تذکر است که دیگر دلایل عقلی ادعا شده در این زمینه، سرانجام به یکی از این دلایل نه‌گانه می‌انجامند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توجه داشت که چهار دلیل آخر، بیشتر به جنبة وجودی امام علیه السلام توجه دارد؛ لذا به مباحث هستی‌شناسی نزدیک شده و از سیاق مباحث کلامی صرف، فاصله گرفته‌اند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درس‌نامه، چهار نمونه از این دلایل، به صورت مشروح پرداخته خواهند شد</w:t>
      </w:r>
      <w:r>
        <w:rPr>
          <w:rFonts w:eastAsia="IRNazanin" w:cs="IRNazanin"/>
          <w:color w:val="111111"/>
          <w:sz w:val="28"/>
          <w:szCs w:val="28"/>
          <w:rtl w:val="true"/>
          <w:lang w:bidi="fa-IR"/>
        </w:rPr>
        <w:t>.</w:t>
      </w:r>
      <w:bookmarkStart w:id="24" w:name="pg3006_30768"/>
    </w:p>
    <w:p>
      <w:pPr>
        <w:pStyle w:val="Heading3"/>
        <w:numPr>
          <w:ilvl w:val="2"/>
          <w:numId w:val="1"/>
        </w:numPr>
        <w:rPr/>
      </w:pPr>
      <w:bookmarkStart w:id="25" w:name="__RefHeading___Toc553410_2749589250"/>
      <w:bookmarkStart w:id="26" w:name="_Toc9"/>
      <w:bookmarkEnd w:id="24"/>
      <w:bookmarkEnd w:id="25"/>
      <w:r>
        <w:rPr>
          <w:rtl w:val="true"/>
        </w:rPr>
        <w:t>برهان لطف و اثبات مهدویّت         </w:t>
      </w:r>
      <w:bookmarkEnd w:id="26"/>
    </w:p>
    <w:p>
      <w:pPr>
        <w:pStyle w:val="Heading4"/>
        <w:numPr>
          <w:ilvl w:val="3"/>
          <w:numId w:val="1"/>
        </w:numPr>
        <w:rPr/>
      </w:pPr>
      <w:bookmarkStart w:id="27" w:name="__RefHeading___Toc553412_2749589250"/>
      <w:bookmarkStart w:id="28" w:name="_Toc10"/>
      <w:bookmarkEnd w:id="27"/>
      <w:r>
        <w:rPr>
          <w:rtl w:val="true"/>
        </w:rPr>
        <w:t>صورت برهان لطف محصّل</w:t>
      </w:r>
      <w:bookmarkEnd w:id="28"/>
    </w:p>
    <w:p>
      <w:pPr>
        <w:pStyle w:val="BookText"/>
        <w:rPr/>
      </w:pPr>
      <w:r>
        <w:rPr>
          <w:rFonts w:ascii="IRNazanin" w:hAnsi="IRNazanin" w:eastAsia="IRNazanin"/>
          <w:color w:val="111111"/>
          <w:sz w:val="28"/>
          <w:sz w:val="28"/>
          <w:szCs w:val="28"/>
          <w:rtl w:val="true"/>
          <w:lang w:bidi="fa-IR"/>
        </w:rPr>
        <w:t>در عالم هستی، خدایی یگانه، حکیم، لطیف، علیم، جواد، قدیر و … وجود دارد؛</w:t>
      </w:r>
    </w:p>
    <w:p>
      <w:pPr>
        <w:pStyle w:val="BookText"/>
        <w:rPr/>
      </w:pPr>
      <w:r>
        <w:rPr>
          <w:rFonts w:ascii="IRNazanin" w:hAnsi="IRNazanin" w:eastAsia="IRNazanin"/>
          <w:color w:val="111111"/>
          <w:sz w:val="28"/>
          <w:sz w:val="28"/>
          <w:szCs w:val="28"/>
          <w:rtl w:val="true"/>
          <w:lang w:bidi="fa-IR"/>
        </w:rPr>
        <w:t>از آن‌جا که خداوند، حکیم می‌باشد، از خلقت عالم، هدف و غرضی داشته است؛</w:t>
      </w:r>
    </w:p>
    <w:p>
      <w:pPr>
        <w:pStyle w:val="BookText"/>
        <w:rPr/>
      </w:pPr>
      <w:r>
        <w:rPr>
          <w:rFonts w:ascii="IRNazanin" w:hAnsi="IRNazanin" w:eastAsia="IRNazanin"/>
          <w:color w:val="111111"/>
          <w:sz w:val="28"/>
          <w:sz w:val="28"/>
          <w:szCs w:val="28"/>
          <w:rtl w:val="true"/>
          <w:lang w:bidi="fa-IR"/>
        </w:rPr>
        <w:t xml:space="preserve">هدف خلقت عالم، خدمت رسانی به اشرف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هدف خلقت انسان نیز رسیدن به سعادت، کمال نهایی و مقام معرفت و عبودیت بوده است؛</w:t>
      </w:r>
    </w:p>
    <w:p>
      <w:pPr>
        <w:pStyle w:val="BookText"/>
        <w:rPr/>
      </w:pPr>
      <w:r>
        <w:rPr>
          <w:rFonts w:ascii="IRNazanin" w:hAnsi="IRNazanin" w:eastAsia="IRNazanin"/>
          <w:color w:val="111111"/>
          <w:sz w:val="28"/>
          <w:sz w:val="28"/>
          <w:szCs w:val="28"/>
          <w:rtl w:val="true"/>
          <w:lang w:bidi="fa-IR"/>
        </w:rPr>
        <w:t>رسیدن به هدف، در گرو وجود راه، برنامه و راهنما است؛</w:t>
      </w:r>
    </w:p>
    <w:p>
      <w:pPr>
        <w:pStyle w:val="BookText"/>
        <w:rPr/>
      </w:pPr>
      <w:r>
        <w:rPr>
          <w:rFonts w:ascii="IRNazanin" w:hAnsi="IRNazanin" w:eastAsia="IRNazanin"/>
          <w:color w:val="111111"/>
          <w:sz w:val="28"/>
          <w:sz w:val="28"/>
          <w:szCs w:val="28"/>
          <w:rtl w:val="true"/>
          <w:lang w:bidi="fa-IR"/>
        </w:rPr>
        <w:t>خداوند، عقل را به عنوان حجت باطنی، به انسان عطا کرده است؛ اما عقل به خاطر کاستی‌هایی که دارد، برای راهنمایی انسان کافی نیست؛</w:t>
      </w:r>
    </w:p>
    <w:p>
      <w:pPr>
        <w:pStyle w:val="BookText"/>
        <w:rPr/>
      </w:pPr>
      <w:r>
        <w:rPr>
          <w:rFonts w:ascii="IRNazanin" w:hAnsi="IRNazanin" w:eastAsia="IRNazanin"/>
          <w:color w:val="111111"/>
          <w:sz w:val="28"/>
          <w:sz w:val="28"/>
          <w:szCs w:val="28"/>
          <w:rtl w:val="true"/>
          <w:lang w:bidi="fa-IR"/>
        </w:rPr>
        <w:t xml:space="preserve">خداوند لطیف و جواد، در طول حیات بشری و به ویژه در عصر جدید، افزون بر موهبت عقل،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انسان‌ها قرار داده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هیچ‌گاه نمی‌تواند کار راهنما را انجام دهد؛ چنان‌که عقل نمی‌توانست کار حجت ظاهری را به عهده بگیرد؛</w:t>
      </w:r>
      <w:bookmarkStart w:id="29" w:name="pg3006_30769"/>
    </w:p>
    <w:p>
      <w:pPr>
        <w:pStyle w:val="BookText"/>
        <w:rPr/>
      </w:pPr>
      <w:bookmarkEnd w:id="29"/>
      <w:r>
        <w:rPr>
          <w:rFonts w:ascii="IRNazanin" w:hAnsi="IRNazanin" w:eastAsia="IRNazanin"/>
          <w:color w:val="111111"/>
          <w:sz w:val="28"/>
          <w:sz w:val="28"/>
          <w:szCs w:val="28"/>
          <w:rtl w:val="true"/>
          <w:lang w:bidi="fa-IR"/>
        </w:rPr>
        <w:t>از آن‌جا که تمامی انسان‌ها دارای هوا، هوس و نفس اماره هستند و ابلیس کماکان حضور دارد و ابتلاء الهی نیز همواره برقرار است، امکان ندارد که انسان‌ها در برهه‌ای از زمان، بدون حجت الهی رها شوند؛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تا عالم و آدم موجود است و آزمایش الهی، برقرار، نیازمندی به راه، برنامه و راهنما نیز مستمرّ است</w:t>
      </w:r>
      <w:r>
        <w:rPr>
          <w:rFonts w:eastAsia="IRNazanin" w:cs="IRNazanin"/>
          <w:color w:val="111111"/>
          <w:sz w:val="28"/>
          <w:szCs w:val="28"/>
          <w:rtl w:val="true"/>
          <w:lang w:bidi="fa-IR"/>
        </w:rPr>
        <w:t>.</w:t>
      </w:r>
    </w:p>
    <w:p>
      <w:pPr>
        <w:pStyle w:val="Heading4"/>
        <w:numPr>
          <w:ilvl w:val="3"/>
          <w:numId w:val="1"/>
        </w:numPr>
        <w:rPr/>
      </w:pPr>
      <w:bookmarkStart w:id="30" w:name="__RefHeading___Toc553414_2749589250"/>
      <w:bookmarkStart w:id="31" w:name="_Toc11"/>
      <w:bookmarkEnd w:id="30"/>
      <w:r>
        <w:rPr>
          <w:rtl w:val="true"/>
        </w:rPr>
        <w:t>صورت برهان لطف مقرّب</w:t>
      </w:r>
      <w:bookmarkEnd w:id="31"/>
    </w:p>
    <w:p>
      <w:pPr>
        <w:pStyle w:val="BookText"/>
        <w:rPr/>
      </w:pPr>
      <w:r>
        <w:rPr>
          <w:rFonts w:ascii="IRNazanin" w:hAnsi="IRNazanin" w:eastAsia="IRNazanin"/>
          <w:color w:val="111111"/>
          <w:sz w:val="28"/>
          <w:sz w:val="28"/>
          <w:szCs w:val="28"/>
          <w:rtl w:val="true"/>
          <w:lang w:bidi="fa-IR"/>
        </w:rPr>
        <w:t>هدف خدای حکیم، لطیف و جواد از خلقت عالم و آدم، رسانیدن انسان به کمال مطلوب بوده است؛</w:t>
      </w:r>
    </w:p>
    <w:p>
      <w:pPr>
        <w:pStyle w:val="BookText"/>
        <w:rPr/>
      </w:pPr>
      <w:r>
        <w:rPr>
          <w:rFonts w:ascii="IRNazanin" w:hAnsi="IRNazanin" w:eastAsia="IRNazanin"/>
          <w:color w:val="111111"/>
          <w:sz w:val="28"/>
          <w:sz w:val="28"/>
          <w:szCs w:val="28"/>
          <w:rtl w:val="true"/>
          <w:lang w:bidi="fa-IR"/>
        </w:rPr>
        <w:t xml:space="preserve">تحقق این هدف، در گرو جعل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و 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و انجام آن، توسط بندگان است؛</w:t>
      </w:r>
    </w:p>
    <w:p>
      <w:pPr>
        <w:pStyle w:val="BookText"/>
        <w:rPr/>
      </w:pPr>
      <w:r>
        <w:rPr>
          <w:rFonts w:ascii="IRNazanin" w:hAnsi="IRNazanin" w:eastAsia="IRNazanin"/>
          <w:color w:val="111111"/>
          <w:sz w:val="28"/>
          <w:sz w:val="28"/>
          <w:szCs w:val="28"/>
          <w:rtl w:val="true"/>
          <w:lang w:bidi="fa-IR"/>
        </w:rPr>
        <w:t>خدای حکیم و لطیف، تکلیف را به وسیلة پیامبران فرستاده است؛</w:t>
      </w:r>
    </w:p>
    <w:p>
      <w:pPr>
        <w:pStyle w:val="BookText"/>
        <w:rPr/>
      </w:pPr>
      <w:r>
        <w:rPr>
          <w:rFonts w:ascii="IRNazanin" w:hAnsi="IRNazanin" w:eastAsia="IRNazanin"/>
          <w:color w:val="111111"/>
          <w:sz w:val="28"/>
          <w:sz w:val="28"/>
          <w:szCs w:val="28"/>
          <w:rtl w:val="true"/>
          <w:lang w:bidi="fa-IR"/>
        </w:rPr>
        <w:t>هرآن‌چه زمینة انجام تکلیف را فراهم می‌کند نیز باید مهیا شوند، تا نقض غرض لازم نیاید؛</w:t>
      </w:r>
    </w:p>
    <w:p>
      <w:pPr>
        <w:pStyle w:val="BookText"/>
        <w:rPr/>
      </w:pPr>
      <w:r>
        <w:rPr>
          <w:rFonts w:ascii="IRNazanin" w:hAnsi="IRNazanin" w:eastAsia="IRNazanin"/>
          <w:color w:val="111111"/>
          <w:sz w:val="28"/>
          <w:sz w:val="28"/>
          <w:szCs w:val="28"/>
          <w:rtl w:val="true"/>
          <w:lang w:bidi="fa-IR"/>
        </w:rPr>
        <w:t>از آن‌جا که وجود امام و راهنمای الهی، مهم‌ترین تدبیر و مقدمة انجام تکالیف است، خدای حکیم و لطیف، او را در اختیار انسان‌ها قرار می‌دهد؛</w:t>
      </w:r>
    </w:p>
    <w:p>
      <w:pPr>
        <w:pStyle w:val="BookText"/>
        <w:rPr/>
      </w:pPr>
      <w:r>
        <w:rPr>
          <w:rFonts w:ascii="IRNazanin" w:hAnsi="IRNazanin" w:eastAsia="IRNazanin"/>
          <w:color w:val="111111"/>
          <w:sz w:val="28"/>
          <w:sz w:val="28"/>
          <w:szCs w:val="28"/>
          <w:rtl w:val="true"/>
          <w:lang w:bidi="fa-IR"/>
        </w:rPr>
        <w:t>پس، در حال حاضر امام و راهنمایی الهی موجود است تا در سایة وجود او، تکالیف، امتثال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برهانی ساختن تمام مقدمات بیان شده، خارج از رسالت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مربوط به مباحث خداشناسی و صفات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مقدمات مربوط، ذیل بحث بیان خواهند شد</w:t>
      </w:r>
      <w:r>
        <w:rPr>
          <w:rFonts w:eastAsia="IRNazanin" w:cs="IRNazanin"/>
          <w:color w:val="111111"/>
          <w:sz w:val="28"/>
          <w:szCs w:val="28"/>
          <w:rtl w:val="true"/>
          <w:lang w:bidi="fa-IR"/>
        </w:rPr>
        <w:t>.</w:t>
      </w:r>
    </w:p>
    <w:p>
      <w:pPr>
        <w:pStyle w:val="Heading4"/>
        <w:numPr>
          <w:ilvl w:val="3"/>
          <w:numId w:val="1"/>
        </w:numPr>
        <w:rPr/>
      </w:pPr>
      <w:bookmarkStart w:id="32" w:name="__RefHeading___Toc553416_2749589250"/>
      <w:bookmarkStart w:id="33" w:name="_Toc12"/>
      <w:bookmarkEnd w:id="32"/>
      <w:r>
        <w:rPr>
          <w:rtl w:val="true"/>
        </w:rPr>
        <w:t>مشروح برهان لطف و اثبات مهدویّت</w:t>
      </w:r>
      <w:bookmarkEnd w:id="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اصول و قواعد مهم در کلام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پس از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بنیادی‌ترین قواعد کلامی به شمار می‌رود؛ زیرا بسیاری از مسائل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تکلیف، بعثت، امامت،</w:t>
      </w:r>
      <w:bookmarkStart w:id="34" w:name="pg3006_30770"/>
    </w:p>
    <w:p>
      <w:pPr>
        <w:pStyle w:val="BookText"/>
        <w:rPr/>
      </w:pPr>
      <w:bookmarkEnd w:id="34"/>
      <w:r>
        <w:rPr>
          <w:rFonts w:ascii="IRNazanin" w:hAnsi="IRNazanin" w:eastAsia="IRNazanin"/>
          <w:color w:val="111111"/>
          <w:sz w:val="28"/>
          <w:sz w:val="28"/>
          <w:szCs w:val="28"/>
          <w:rtl w:val="true"/>
          <w:lang w:bidi="fa-IR"/>
        </w:rPr>
        <w:t>عصمت رهبران الهی و …ـ به این قاعده، مستند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کاربرد این قاعده، منحصر در مباحث کلامی نیست؛ بلکه دامنة آن، مباحث علم اصول ـ مانند حجیّت اجماع</w:t>
      </w:r>
      <w:r>
        <w:rPr>
          <w:rStyle w:val="FootnoteAnchor"/>
          <w:rtl w:val="true"/>
        </w:rPr>
        <w:footnoteReference w:id="18"/>
      </w:r>
      <w:r>
        <w:rPr>
          <w:rFonts w:ascii="IRNazanin" w:hAnsi="IRNazanin" w:eastAsia="IRNazanin"/>
          <w:color w:val="111111"/>
          <w:sz w:val="28"/>
          <w:sz w:val="28"/>
          <w:szCs w:val="28"/>
          <w:rtl w:val="true"/>
          <w:lang w:bidi="fa-IR"/>
        </w:rPr>
        <w:t>ـ را در نوردیده و به مسائل مطرح در علم فقه ـ چون امر به معروف و نهی از منکر</w:t>
      </w:r>
      <w:r>
        <w:rPr>
          <w:rStyle w:val="FootnoteAnchor"/>
          <w:rtl w:val="true"/>
        </w:rPr>
        <w:footnoteReference w:id="19"/>
      </w:r>
      <w:r>
        <w:rPr>
          <w:rFonts w:ascii="IRNazanin" w:hAnsi="IRNazanin" w:eastAsia="IRNazanin"/>
          <w:color w:val="111111"/>
          <w:sz w:val="28"/>
          <w:sz w:val="28"/>
          <w:szCs w:val="28"/>
          <w:rtl w:val="true"/>
          <w:lang w:bidi="fa-IR"/>
        </w:rPr>
        <w:t>ـ نیز نفوذ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دیگر این قاعده، آن است که علاوه بر علمای شیعی، دانشمندان معتزلی</w:t>
      </w:r>
      <w:r>
        <w:rPr>
          <w:rStyle w:val="FootnoteAnchor"/>
          <w:rtl w:val="true"/>
        </w:rPr>
        <w:footnoteReference w:id="20"/>
      </w:r>
      <w:r>
        <w:rPr>
          <w:rFonts w:ascii="IRNazanin" w:hAnsi="IRNazanin" w:eastAsia="IRNazanin"/>
          <w:color w:val="111111"/>
          <w:sz w:val="28"/>
          <w:sz w:val="28"/>
          <w:szCs w:val="28"/>
          <w:rtl w:val="true"/>
          <w:lang w:bidi="fa-IR"/>
        </w:rPr>
        <w:t>و اشاعره</w:t>
      </w:r>
      <w:r>
        <w:rPr>
          <w:rStyle w:val="FootnoteAnchor"/>
          <w:rtl w:val="true"/>
        </w:rPr>
        <w:footnoteReference w:id="21"/>
      </w:r>
      <w:r>
        <w:rPr>
          <w:rFonts w:ascii="IRNazanin" w:hAnsi="IRNazanin" w:eastAsia="IRNazanin"/>
          <w:color w:val="111111"/>
          <w:sz w:val="28"/>
          <w:sz w:val="28"/>
          <w:szCs w:val="28"/>
          <w:rtl w:val="true"/>
          <w:lang w:bidi="fa-IR"/>
        </w:rPr>
        <w:t xml:space="preserve">نیز آن را پذیرفته و بر آن، اقامة برهان کرده‌اند و حتی در مباحث کلامی دانشمندان مسیحی نیز مورد گفت‌وگو قرار گرفته است؛ تا آن‌جا که در قرون وسطی، مفهوم لطف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از جمله مفاهیم بسیار مهم و کلیدی در کلام مسیحیّت بوده و موجب پیدایش نظام کلامیِ ویژه‌ای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35" w:name="__RefHeading___Toc553418_2749589250"/>
      <w:bookmarkStart w:id="36" w:name="_Toc13"/>
      <w:bookmarkEnd w:id="35"/>
      <w:r>
        <w:rPr>
          <w:rtl w:val="true"/>
        </w:rPr>
        <w:t>تعریف لطف</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در لغت یعنی مجرد ارفاق، احسان، مهربانی، اکرام و شفقت</w:t>
      </w:r>
      <w:r>
        <w:rPr>
          <w:rStyle w:val="FootnoteAnchor"/>
          <w:rtl w:val="true"/>
        </w:rPr>
        <w:footnoteReference w:id="23"/>
      </w:r>
      <w:r>
        <w:rPr>
          <w:rFonts w:ascii="IRNazanin" w:hAnsi="IRNazanin" w:eastAsia="IRNazanin"/>
          <w:color w:val="111111"/>
          <w:sz w:val="28"/>
          <w:sz w:val="28"/>
          <w:szCs w:val="28"/>
          <w:rtl w:val="true"/>
          <w:lang w:bidi="fa-IR"/>
        </w:rPr>
        <w:t>اما</w:t>
      </w:r>
      <w:bookmarkStart w:id="37" w:name="pg3006_30771"/>
    </w:p>
    <w:p>
      <w:pPr>
        <w:pStyle w:val="BookText"/>
        <w:rPr/>
      </w:pPr>
      <w:bookmarkEnd w:id="37"/>
      <w:r>
        <w:rPr>
          <w:rFonts w:ascii="IRNazanin" w:hAnsi="IRNazanin" w:eastAsia="IRNazanin"/>
          <w:color w:val="111111"/>
          <w:sz w:val="28"/>
          <w:sz w:val="28"/>
          <w:szCs w:val="28"/>
          <w:rtl w:val="true"/>
          <w:lang w:bidi="fa-IR"/>
        </w:rPr>
        <w:t>هیچ‌یک از دانشمندان کلام، لطف را در این معانی برای خداوند، واجب نشمرده‌اند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اصطلاح متکلّمان، لطف به نعمات، خیرات، مصالح و گاه، بلایا و آلامی گفته می‌شود که برای کمال معنوی و نیل به سعادت اخروی از جانب خداوند به بندگان می‌رسد و در صورت نبود آنان، نظام آفرینش، لغو و اصل تکلیف، عبث می‌شود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اگر این‌گونه امور، مربوط به نظام معاش و دنیای انسان‌ها باشد و بیش‌ترین بهره‌اش به جسم و بُعد مادی آنان برسد، در اصطلاح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Style w:val="FootnoteAnchor"/>
          <w:rtl w:val="true"/>
        </w:rPr>
        <w:footnoteReference w:id="26"/>
      </w:r>
      <w:r>
        <w:rPr>
          <w:rFonts w:ascii="IRNazanin" w:hAnsi="IRNazanin" w:eastAsia="IRNazanin"/>
          <w:color w:val="111111"/>
          <w:sz w:val="28"/>
          <w:sz w:val="28"/>
          <w:szCs w:val="28"/>
          <w:rtl w:val="true"/>
          <w:lang w:bidi="fa-IR"/>
        </w:rPr>
        <w:t>که، از موضوع بحث حاضر خارج است</w:t>
      </w:r>
      <w:r>
        <w:rPr>
          <w:rFonts w:eastAsia="IRNazanin" w:cs="IRNazanin"/>
          <w:color w:val="111111"/>
          <w:sz w:val="28"/>
          <w:szCs w:val="28"/>
          <w:rtl w:val="true"/>
          <w:lang w:bidi="fa-IR"/>
        </w:rPr>
        <w:t>.</w:t>
      </w:r>
    </w:p>
    <w:p>
      <w:pPr>
        <w:pStyle w:val="Heading4"/>
        <w:numPr>
          <w:ilvl w:val="3"/>
          <w:numId w:val="1"/>
        </w:numPr>
        <w:rPr/>
      </w:pPr>
      <w:bookmarkStart w:id="38" w:name="__RefHeading___Toc553420_2749589250"/>
      <w:bookmarkStart w:id="39" w:name="_Toc14"/>
      <w:bookmarkEnd w:id="38"/>
      <w:r>
        <w:rPr>
          <w:rtl w:val="true"/>
        </w:rPr>
        <w:t>اقسام لطف</w:t>
      </w:r>
      <w:bookmarkEnd w:id="39"/>
    </w:p>
    <w:p>
      <w:pPr>
        <w:pStyle w:val="Heading5"/>
        <w:numPr>
          <w:ilvl w:val="4"/>
          <w:numId w:val="1"/>
        </w:numPr>
        <w:rPr/>
      </w:pPr>
      <w:bookmarkStart w:id="40" w:name="__RefHeading___Toc553422_2749589250"/>
      <w:bookmarkStart w:id="41" w:name="_Toc15"/>
      <w:bookmarkEnd w:id="40"/>
      <w:r>
        <w:rPr>
          <w:rtl w:val="true"/>
        </w:rPr>
        <w:t>اشاره</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تبیین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همیشگی بشر به پیشوای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اثبات مبحث مهدویّت در سایة قاعدة لطف، ضروری است به بیان اقسام لطف پرداخته شود؛ چراکه پاره‌ای از شبهاتی که بر اصل قاعدة لطف و یا استناد به آن در اثبات مسئلة امامت وارد می‌شود، ناشی از کم‌توجّهی به اقسام لطف و ارائه نکردن تعریف روشنی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به دفاع از این قاعده برخاسته‌اند نیز به این مهم، کم‌تر توّجه کرده و به همین جهت، در مقام جواب، دچار مشکل شده‌اند</w:t>
      </w:r>
      <w:r>
        <w:rPr>
          <w:rFonts w:eastAsia="IRNazanin" w:cs="IRNazanin"/>
          <w:color w:val="111111"/>
          <w:sz w:val="28"/>
          <w:szCs w:val="28"/>
          <w:rtl w:val="true"/>
          <w:lang w:bidi="fa-IR"/>
        </w:rPr>
        <w:t>.</w:t>
      </w:r>
      <w:bookmarkStart w:id="42" w:name="pg3006_30772"/>
    </w:p>
    <w:p>
      <w:pPr>
        <w:pStyle w:val="BookText"/>
        <w:rPr/>
      </w:pPr>
      <w:bookmarkEnd w:id="42"/>
      <w:r>
        <w:rPr>
          <w:rFonts w:ascii="IRNazanin" w:hAnsi="IRNazanin" w:eastAsia="IRNazanin"/>
          <w:color w:val="111111"/>
          <w:sz w:val="28"/>
          <w:sz w:val="28"/>
          <w:szCs w:val="28"/>
          <w:rtl w:val="true"/>
          <w:lang w:bidi="fa-IR"/>
        </w:rPr>
        <w:t>لطف، به اعتبار نحوة تأثیرگذاری و بهره‌مند سازی انسان‌ها، به دو نوع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محصّل و لطف مقرّب؛ که لزوم وجود پیشوای الهی در هر عصر و به تبع آن، مبحث مهدویّت، از طریق هر دو نوع، قابل اثبات است</w:t>
      </w:r>
      <w:r>
        <w:rPr>
          <w:rFonts w:eastAsia="IRNazanin" w:cs="IRNazanin"/>
          <w:color w:val="111111"/>
          <w:sz w:val="28"/>
          <w:szCs w:val="28"/>
          <w:rtl w:val="true"/>
          <w:lang w:bidi="fa-IR"/>
        </w:rPr>
        <w:t>.</w:t>
      </w:r>
    </w:p>
    <w:p>
      <w:pPr>
        <w:pStyle w:val="Heading5"/>
        <w:numPr>
          <w:ilvl w:val="4"/>
          <w:numId w:val="1"/>
        </w:numPr>
        <w:rPr/>
      </w:pPr>
      <w:bookmarkStart w:id="43" w:name="__RefHeading___Toc553424_2749589250"/>
      <w:bookmarkStart w:id="44" w:name="_Toc16"/>
      <w:bookmarkEnd w:id="43"/>
      <w:r>
        <w:rPr>
          <w:rtl w:val="true"/>
        </w:rPr>
        <w:t>لطف محصّل</w:t>
      </w:r>
      <w:bookmarkEnd w:id="44"/>
    </w:p>
    <w:p>
      <w:pPr>
        <w:pStyle w:val="Heading6"/>
        <w:numPr>
          <w:ilvl w:val="5"/>
          <w:numId w:val="1"/>
        </w:numPr>
        <w:rPr/>
      </w:pPr>
      <w:bookmarkStart w:id="45" w:name="__RefHeading___Toc553426_274958925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لطف محصّل، عبارت است از ایجاد برخی زمینه‌ها از سوی خداوند که تحقّق هدف و غرض خلقت و آفرینش، بر آن‌ها متوقّف است؛ به گونه‌ا‌ی که اگر خداوند، این امور را در حقّ بندگان انجام ندهد، کار آفرینش، لغو و بیهوده می‌شود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برخی از مصادیق این نوع لطف، بیان تکالیف شرعی، توانمند ساختن انسان‌ها برای انجام دادن تکلیف، نصب و معرفی حافظ دین و… است</w:t>
      </w:r>
      <w:r>
        <w:rPr>
          <w:rStyle w:val="FootnoteAnchor"/>
          <w:rtl w:val="true"/>
        </w:rPr>
        <w:footnoteReference w:id="28"/>
      </w:r>
      <w:r>
        <w:rPr>
          <w:rFonts w:ascii="IRNazanin" w:hAnsi="IRNazanin" w:eastAsia="IRNazanin"/>
          <w:color w:val="111111"/>
          <w:sz w:val="28"/>
          <w:sz w:val="28"/>
          <w:szCs w:val="28"/>
          <w:rtl w:val="true"/>
          <w:lang w:bidi="fa-IR"/>
        </w:rPr>
        <w:t>که در این معنا، لطف، محقِّق اصل تکلیف و طاعت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ابواسحاق نوبختی، در مقام تعریف لطف محصّل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محصّل، کاری است که خداوند، در حقّ مکلَّف انجام می‌دهد که ضرری برای مکلَّف ندارد؛ منتها اگر این کار انجام نمی‌شد، دیگر طاعتی محقق نمی‌گشت</w:t>
      </w:r>
      <w:r>
        <w:rPr>
          <w:rFonts w:eastAsia="IRNazanin" w:cs="IRNazanin"/>
          <w:color w:val="111111"/>
          <w:sz w:val="28"/>
          <w:szCs w:val="28"/>
          <w:rtl w:val="true"/>
          <w:lang w:bidi="fa-IR"/>
        </w:rPr>
        <w:t>».</w:t>
      </w:r>
      <w:r>
        <w:rPr>
          <w:rStyle w:val="FootnoteAnchor"/>
          <w:rtl w:val="true"/>
        </w:rPr>
        <w:footnoteReference w:id="30"/>
      </w:r>
    </w:p>
    <w:p>
      <w:pPr>
        <w:pStyle w:val="Heading6"/>
        <w:numPr>
          <w:ilvl w:val="5"/>
          <w:numId w:val="1"/>
        </w:numPr>
        <w:rPr/>
      </w:pPr>
      <w:bookmarkStart w:id="47" w:name="__RefHeading___Toc553428_2749589250"/>
      <w:bookmarkStart w:id="48" w:name="_Toc18"/>
      <w:bookmarkEnd w:id="47"/>
      <w:r>
        <w:rPr>
          <w:rtl w:val="true"/>
        </w:rPr>
        <w:t>پیش‌فرض‌های قاعدة لطف محصّل</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به این قاعده در رفع شبهات، در صورتی نتیجه‌بخش خواهد بود</w:t>
      </w:r>
    </w:p>
    <w:p>
      <w:pPr>
        <w:pStyle w:val="BookText"/>
        <w:rPr/>
      </w:pPr>
      <w:r>
        <w:rPr>
          <w:rFonts w:ascii="IRNazanin" w:hAnsi="IRNazanin" w:eastAsia="IRNazanin"/>
          <w:color w:val="111111"/>
          <w:sz w:val="28"/>
          <w:sz w:val="28"/>
          <w:szCs w:val="28"/>
          <w:rtl w:val="true"/>
          <w:lang w:bidi="fa-IR"/>
        </w:rPr>
        <w:t>که پیش‌فرض‌هایی برای طرفین موجود باشد تا این قاعده بر اساس آن‌ها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پیش‌فر‌ض‌ها، اگرچه در این قاعده، مسلّم محسوب می‌شوند؛ اما هر کدام در جای خود، با براهین متقن، اثبات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وجود خداوند و وحدانیّت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صورت عدم پذیرش این مسأله، نوبت به اثبات تکلیف و بعثت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موضوع، مورد اتفاق تمامی مذاهب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حکمت خداوند و هدف‌مندی جهان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موضوع و به تبع آن، حتمیت ارسال رسل از سوی خداوند به جهت تکامل انسان‌ها، مورد قبول اکثر مذاهب کلامی، حتّی بزرگان اشاعره است</w:t>
      </w:r>
      <w:r>
        <w:rPr>
          <w:rStyle w:val="FootnoteAnchor"/>
          <w:rtl w:val="true"/>
        </w:rPr>
        <w:footnoteReference w:id="31"/>
      </w:r>
      <w:r>
        <w:rPr>
          <w:rFonts w:ascii="IRNazanin" w:hAnsi="IRNazanin" w:eastAsia="IRNazanin"/>
          <w:color w:val="111111"/>
          <w:sz w:val="28"/>
          <w:sz w:val="28"/>
          <w:szCs w:val="28"/>
          <w:rtl w:val="true"/>
          <w:lang w:bidi="fa-IR"/>
        </w:rPr>
        <w:t>اگرچه ایشان معتقدند که با فرض عدم انجام این امور، کار قبیحی از خداوند صادر نشده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اعتقاد ایشان، انجام دادن لطف از سوی خداوند، حتمی و لازم نیست و عقل ناقص انسانی هیچ‌گاه حق ندارد که بر خداوند حکم کند و انجام کاری را برای او واجب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پی جوابی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مبانی مورد قبول خود آن‌ها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چاره‌ای جز پذیرش کامل این پیش‌فرض ندارند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جواب آنان این است که در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برای خداوند، تکلیف قائل شده باشیم و عقل ما، حاکم و خدای سبحان، محکوم شده باشد؛ بلکه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هستی‌شناسانه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این وجوب از ناحیة خود خداوند بر خودش مقرر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w:t>
      </w:r>
    </w:p>
    <w:p>
      <w:pPr>
        <w:pStyle w:val="BookText"/>
        <w:rPr/>
      </w:pPr>
      <w:r>
        <w:rPr>
          <w:rFonts w:ascii="IRNazanin" w:hAnsi="IRNazanin" w:eastAsia="IRNazanin"/>
          <w:color w:val="111111"/>
          <w:sz w:val="28"/>
          <w:sz w:val="28"/>
          <w:szCs w:val="28"/>
          <w:rtl w:val="true"/>
          <w:lang w:bidi="fa-IR"/>
        </w:rPr>
        <w:t>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وجوب، از مطالعة ذاتش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اصطلاح واجب الوجود، که حکما برای ذات او به کار می‌برند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عبارت دیگر، مناسبت ذات و صفات خدا با افعالش در این است که هرگز کار بیهوده و قبیح انجام نمی‌دهد</w:t>
      </w:r>
      <w:r>
        <w:rPr>
          <w:rStyle w:val="FootnoteAnchor"/>
          <w:rtl w:val="true"/>
        </w:rPr>
        <w:footnoteReference w:id="33"/>
      </w:r>
      <w:r>
        <w:rPr>
          <w:rFonts w:ascii="IRNazanin" w:hAnsi="IRNazanin" w:eastAsia="IRNazanin"/>
          <w:color w:val="111111"/>
          <w:sz w:val="28"/>
          <w:sz w:val="28"/>
          <w:szCs w:val="28"/>
          <w:rtl w:val="true"/>
          <w:lang w:bidi="fa-IR"/>
        </w:rPr>
        <w:t>چنان‌چه خود اشاعره نیز صفات جمال و جلال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علم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حتی می‌توان لطف خداوند را به سایر صفات او نیز مستند کرد؛ برای مثال، لطف او می‌تواند از جود و کرم او نشأت بگیرد؛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اعطای نعمتی به مستحق، بدون آن‌که چشم‌داشتی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جواد است، به نیاز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ارسال پیشوای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اشاعره نیز وارد این بحث می‌شوند؛ چراکه همة فرقه‌ها، خداوند را جواد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تکامل و نیل به سعادت، به عنوان هدف و غرض آفرینش انسان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این مهم در گرو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ارائة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w:t>
      </w:r>
    </w:p>
    <w:p>
      <w:pPr>
        <w:pStyle w:val="BookText"/>
        <w:rPr/>
      </w:pPr>
      <w:r>
        <w:rPr>
          <w:rFonts w:ascii="IRNazanin" w:hAnsi="IRNazanin" w:eastAsia="IRNazanin"/>
          <w:color w:val="111111"/>
          <w:sz w:val="28"/>
          <w:sz w:val="28"/>
          <w:szCs w:val="28"/>
          <w:rtl w:val="true"/>
          <w:lang w:bidi="fa-IR"/>
        </w:rPr>
        <w:t xml:space="preserve">پیشوا و رهبر معصوم 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ادعا از طرق متعددی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دو منظر جامعه شناختی و انسان شناختی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جامعه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بالطبع یا بالعرض، موجودی مدنی و اجتماعی است و از این رو، بدون تشکیل اجتماع، به سختی قادر به ادامة زندگی خواهد بود و چه بسا در این صورت از بین خواهد رفت؛ پس، انسان در تداوم هستی خود، به تشکیل اجتماع، محتاج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شکل‌گیری یک اجتماع صالح، سالم و ماندگار، پدیده‌ای است که مانند سایر پدیده‌ها، وابسته به علّت‌های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مادّی این پدیده، افراد بشر هستند که اجتماع را به خاطر بهره‌برداری و تداوم حیات خود – که علت غایی تشکیل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بدیهی است از آن‌جا که هر کس به دنبال استفادة بهتر و بیش‌تر از دیگران است، جامعه دچار برخورد منافع و پراکندگی خواهد شد و لذا برای رهایی از این مشکل، بشر، محتاج قانونی جامع و کامل است که تأمین کنندة منافع همه باشد؛ که آن برنامه، علّت صوری 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تجربة عینی تاریخ، گواه این مطلب است که انسان‌ها به واسطة وابستگی‌های نژادی، اختلافات طبقاتی، خودخواهی‌ها و … به علاوة جهالت به هدف و سرانجام زندگی دنیایی انسان‌ها و نیز عدم شناخت راه‌های رسیدن به آن اهداف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کفایت لازم را برای ترسیم قانون و برنامه‌ای جامع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که برای حفظ نوع بشر، اجتماع،</w:t>
      </w:r>
    </w:p>
    <w:p>
      <w:pPr>
        <w:pStyle w:val="BookText"/>
        <w:rPr/>
      </w:pPr>
      <w:r>
        <w:rPr>
          <w:rFonts w:ascii="IRNazanin" w:hAnsi="IRNazanin" w:eastAsia="IRNazanin"/>
          <w:color w:val="111111"/>
          <w:sz w:val="28"/>
          <w:sz w:val="28"/>
          <w:szCs w:val="28"/>
          <w:rtl w:val="true"/>
          <w:lang w:bidi="fa-IR"/>
        </w:rPr>
        <w:t>و برای حفظ اجتماع، برنامه‌ای کامل نیاز است و از آن‌جا که خداوند، لطیف می‌باشد، باید قانونی منطبق با نیازهای معنوی و مادی انسان‌ها و مطابق با همة اعصار را در اختیار بشر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این سه عنصر کفایت می‌کند؟ مسلّماً این طور نیست؛ بلکه هر شریعت و برنامه و آیین اجتماعی و فردی، به علت فاعلی نیز نیاز دارند؛ زیرا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لفظی یا کتبیِ تفکری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تأثیر در روابط خارجی را ندارد و لاجرم موجودی عینی و توان‌مند لازم است که مسئول تعلیم، حفظ و اِعمال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فاعل و ناظمی، قهراً، باید از سنخ آحاد جامعه و از متن آنان باشد تا همگان بتوانند برای فهم قانون، رفع مشکلات، رسیدن به رشد، کمال و هدف غایی خود به او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از آن‌جا که کتاب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الفاظ است و در مواردی، عبارات، محتمل چندین معنا هستند، به مفسری معصوم نیاز است تا تفسیری صحیح و معنایی شفاف از آن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به همان دلیل که افراد عادی بشر، توان تدوین قانون و برنامة جامع را ندارند، توان تفسیر کامل و اجرا و ساماندهی و پرورش نفوس انسان‌ها را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پیشوا و عامل فاعلی باید از قانون، آگاهی کامل داشته و از هر گونه خطا،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ویژة یک نسل و برهه نیست؛ بلکه احتیاجی مستمر و در طول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آن‌جا که مناسبت علت صوری و علت غایی با علت فاعلی، حکم می‌کند که علّت فاعلی نیز از جانب همان کسی باشد که صورت و غایت را فرستاده است، لطف الهی باید به این نیاز پاسخ گوید</w:t>
      </w:r>
      <w:r>
        <w:rPr>
          <w:rFonts w:eastAsia="IRNazanin" w:cs="IRNazanin"/>
          <w:color w:val="111111"/>
          <w:sz w:val="28"/>
          <w:szCs w:val="28"/>
          <w:rtl w:val="true"/>
          <w:lang w:bidi="fa-IR"/>
        </w:rPr>
        <w:t>.</w:t>
      </w:r>
      <w:r>
        <w:rPr>
          <w:rStyle w:val="FootnoteAnchor"/>
          <w:rtl w:val="true"/>
        </w:rPr>
        <w:footnoteReference w:id="3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محتوای این برهان، دو پندار را باطل می‌کند؛ یکی، کفایت عقل بشری برای رهبری و رسانیدن انسان به سعادت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اصل</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کفایت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تداوم کار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ضرورت استمرار پیشوای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اثبات لزوم وجود پیشوای الهی، این پرسش جدی مطرح می‌شود که اگر تا قرن هفتم میلادی، حکمت، جود و لطف الهی، اقتضای ارسال رهبر معصوم و الهی را داشته است، چرا بعد از پیامبر اکرم صلی الله علیه و آله و سلم این‌گونه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 یا نفس اماره معدوم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انسان‌ها تغییر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سنت ابتلاء و آزمایش الهی تعطیل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این‌گونه نیست؛ بلکه بشرِ امروز، با نیرنگ‌های پیچیدة شیطانی رو به رو است و لذا، نیاز به پیشوای الهی، بیشتر از گذشته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پیشوای الهی هم‌چنان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خلفای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و کفانا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موج پرسش‌گری رو به رو می شدند، مردم را به حضرت علی علیه السلام رجوع می‌دادند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انسان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جریان آفرینش از سوی خداوند حکیم، هدف‌مند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خلقت انسان با هدفی صورت پذیرفته، که همانا رسیدن به کمال است؛ و تحقق آن، در گرو شناخت راه و راهنما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عقل انسانی، توان شناخت کامل را ندارد و نمی‌تواند بر تمام جوانب مادی، معنوی، فردی و اجتماعی انسان‌ها احاطه پیدا کند؛ چرا که از سویی، انسان، مرکب از روح و جسم است و عالَمی به وسعت دنیا و آخرت دارد، و از سوی دیگر، عقل، معترف است که نمی‌تواند در ساحت روح و آخرت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تغییرات حقوقی و قانونی در طول تاریخ بشر و نیز نارسایی قوانین</w:t>
      </w:r>
      <w:bookmarkStart w:id="49" w:name="pg3006_30778"/>
    </w:p>
    <w:p>
      <w:pPr>
        <w:pStyle w:val="BookText"/>
        <w:rPr/>
      </w:pPr>
      <w:bookmarkEnd w:id="49"/>
      <w:r>
        <w:rPr>
          <w:rFonts w:ascii="IRNazanin" w:hAnsi="IRNazanin" w:eastAsia="IRNazanin"/>
          <w:color w:val="111111"/>
          <w:sz w:val="28"/>
          <w:sz w:val="28"/>
          <w:szCs w:val="28"/>
          <w:rtl w:val="true"/>
          <w:lang w:bidi="fa-IR"/>
        </w:rPr>
        <w:t>فعلی، بهترین گواه بر این ادعا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حکمت الهی اقتضا می‌کند که همراه با قانون جامع، رهبر و راهنمایی نیز برای انسان‌ها فرستاده شود؛ چراکه در غیر این صورت، انسان‌ها به کمال مطلوب نخواهند رسید و در نتیجه، نقض غرض خواهد شد</w:t>
      </w:r>
      <w:r>
        <w:rPr>
          <w:rFonts w:eastAsia="IRNazanin" w:cs="IRNazanin"/>
          <w:color w:val="111111"/>
          <w:sz w:val="28"/>
          <w:szCs w:val="28"/>
          <w:rtl w:val="true"/>
          <w:lang w:bidi="fa-IR"/>
        </w:rPr>
        <w:t>.</w:t>
      </w:r>
      <w:r>
        <w:rPr>
          <w:rStyle w:val="FootnoteAnchor"/>
          <w:rtl w:val="true"/>
        </w:rPr>
        <w:footnoteReference w:id="37"/>
      </w:r>
    </w:p>
    <w:p>
      <w:pPr>
        <w:pStyle w:val="Heading6"/>
        <w:numPr>
          <w:ilvl w:val="5"/>
          <w:numId w:val="1"/>
        </w:numPr>
        <w:rPr/>
      </w:pPr>
      <w:bookmarkStart w:id="50" w:name="__RefHeading___Toc553430_2749589250"/>
      <w:bookmarkStart w:id="51" w:name="_Toc19"/>
      <w:bookmarkEnd w:id="50"/>
      <w:r>
        <w:rPr>
          <w:rtl w:val="true"/>
        </w:rPr>
        <w:t>طرح برهان لطف محصّل در اثبات اصل امامت</w:t>
      </w:r>
      <w:bookmarkEnd w:id="51"/>
    </w:p>
    <w:p>
      <w:pPr>
        <w:pStyle w:val="BookText"/>
        <w:rPr/>
      </w:pPr>
      <w:r>
        <w:rPr>
          <w:rFonts w:ascii="IRNazanin" w:hAnsi="IRNazanin" w:eastAsia="IRNazanin"/>
          <w:color w:val="111111"/>
          <w:sz w:val="28"/>
          <w:sz w:val="28"/>
          <w:szCs w:val="28"/>
          <w:rtl w:val="true"/>
          <w:lang w:bidi="fa-IR"/>
        </w:rPr>
        <w:t>انسان با تدبر در احوالات خود و نظام هستی و نیز با مشاهدة نظم جهان خلقت و انواع نعمت‌ها و اسرار آفرینش و تأمل در آن‌ها، لاجرم به سوی خداوند متوجه می‌شود و با شناخت او، به اهداف آفرینش پی می‌برد و به این حقیقت می‌رسد که خداوند نعیم و حکیم، بر مبنای هدف و حکمتی، انسان و جهان آفرینش را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خداوند در تمام افعالش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آفرینش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غرضی نداشته باشد، افعال او لغو و عبث خواهد بود و از آن‌جا که لغو، قبیح است، خداوند بی‌نیاز و عالِم علی الاطلاق، هیچ‌گاه کار قبیح انجام نمی‌دهد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پس از اثبات اصل هدف، باید به دنبال ماهیت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از آن‌جا که خداوند سبحان، بی‌نیاز مطلق است، هدف آفرینش از سوی خداوند را نمی‌توان اقدامی برای رفع نواقص یا رسیدن به کمال، متصور شد؛ بلکه هدف، سعادت و به کمال رساندن مخلوقات و بالاخص، انسان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تحقق این هدف، برای انسان‌هایی که مرکب از عقل و شهوت، و در انتخاب راه سعادت و شقاوت، مختار هستند</w:t>
      </w:r>
      <w:r>
        <w:rPr>
          <w:rStyle w:val="FootnoteAnchor"/>
          <w:rtl w:val="true"/>
        </w:rPr>
        <w:footnoteReference w:id="39"/>
      </w:r>
      <w:r>
        <w:rPr>
          <w:rFonts w:ascii="IRNazanin" w:hAnsi="IRNazanin" w:eastAsia="IRNazanin"/>
          <w:color w:val="111111"/>
          <w:sz w:val="28"/>
          <w:sz w:val="28"/>
          <w:szCs w:val="28"/>
          <w:rtl w:val="true"/>
          <w:lang w:bidi="fa-IR"/>
        </w:rPr>
        <w:t>، بدون فرستادن</w:t>
      </w:r>
      <w:bookmarkStart w:id="52" w:name="pg3006_30779"/>
    </w:p>
    <w:p>
      <w:pPr>
        <w:pStyle w:val="BookText"/>
        <w:rPr/>
      </w:pPr>
      <w:bookmarkEnd w:id="52"/>
      <w:r>
        <w:rPr>
          <w:rFonts w:ascii="IRNazanin" w:hAnsi="IRNazanin" w:eastAsia="IRNazanin"/>
          <w:color w:val="111111"/>
          <w:sz w:val="28"/>
          <w:sz w:val="28"/>
          <w:szCs w:val="28"/>
          <w:rtl w:val="true"/>
          <w:lang w:bidi="fa-IR"/>
        </w:rPr>
        <w:t>برنامه و راهنما از جانب خداوند ممکن نیست و به همین جهت، خودداری از تشریع و تکلیف و ارسال پیشوایان معصوم از سوی او، موجب سقوط انسان‌ها در جهالت و شقاوت خواهد شد؛ و این، نقض غرض خواهد بود که قباحت و زشتی آن،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آن‌جا که خدای سبحان، منزّه از قبایح و زشتی‌ها است، هم، راه و تکالیف را مشخص کرده است و هم راهنما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پشتوانة اصلی این استدلال، حکمت الهی و لغو و عبث نبودن اصل آفرینش است</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53" w:name="__RefHeading___Toc553432_2749589250"/>
      <w:bookmarkStart w:id="54" w:name="_Toc20"/>
      <w:bookmarkEnd w:id="53"/>
      <w:r>
        <w:rPr>
          <w:rtl w:val="true"/>
        </w:rPr>
        <w:t>لطف مقرّب</w:t>
      </w:r>
      <w:bookmarkEnd w:id="54"/>
    </w:p>
    <w:p>
      <w:pPr>
        <w:pStyle w:val="Heading6"/>
        <w:numPr>
          <w:ilvl w:val="5"/>
          <w:numId w:val="1"/>
        </w:numPr>
        <w:rPr/>
      </w:pPr>
      <w:bookmarkStart w:id="55" w:name="__RefHeading___Toc553434_2749589250"/>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لطف مقرّب، عبارت است از اموری که خداوند برای بندگان انجام می‌دهد و در سایة آن، هدف و غرض از تکلیف بر آورده می‌شود؛ به گونه‌ای که اگر این امور انجام نمی‌شد، امتثال و اطاعت، برای عدة زیادی از بندگان، میسور نبود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وعده و وعیدهای خداوند، ابتلائات، نعمات، سختی‌ها و… از نمونه‌ها و مصادیق این نوع لطف است؛ که مکلَّف را به سوی انجام دستورات الهی، ترغیب، و از سرکشی، دور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لطف مقرّب را این‌گونه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مقرّب، عبارت است از هر آن‌چه در نزدیک ساختن بندگان به طاعت و دور ساختن ایشان از معصیّت، مؤثر است؛ ولی در قدرت‌دهی آنان بر انجام تکالیف،</w:t>
      </w:r>
      <w:bookmarkStart w:id="57" w:name="pg3006_30780"/>
    </w:p>
    <w:p>
      <w:pPr>
        <w:pStyle w:val="BookText"/>
        <w:rPr/>
      </w:pPr>
      <w:bookmarkEnd w:id="57"/>
      <w:r>
        <w:rPr>
          <w:rFonts w:ascii="IRNazanin" w:hAnsi="IRNazanin" w:eastAsia="IRNazanin"/>
          <w:color w:val="111111"/>
          <w:sz w:val="28"/>
          <w:sz w:val="28"/>
          <w:szCs w:val="28"/>
          <w:rtl w:val="true"/>
          <w:lang w:bidi="fa-IR"/>
        </w:rPr>
        <w:t>مدخلیّتی ندارد و اختیار را نیز از آنان سلب نمی‌کند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ایشان با قید نخست، یعنی عدم مدخلیت این لطف در قدرت‌دهی بر اصل طاعت و انجام تکلیف، لطف محصّل را از تعریف خارج کرده و با قید دوم، یعنی عدم سلب اختیار، این نکته را بیان داشته است که لطف، منافی اختیار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ملاک صحّت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نوع از لطف، مورد بحث و مناقشة علمای کلام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چه، گروهی معتقدند که انجام دادن این امور، از آن‌جا که بیهودگی و عبث بودن تشریع تکلیف را رفع می‌کند، بر خداوند واجب است؛ و در مقابل،گروهی دیگر، به جهت انکار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هدف‌دار بودن افعال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علت نیافتن پاسخ برای برخی اشکالاتی که بر مصادیق این لطف وارد است، به انکار و نفی وجوب آن روی آورده‌اند</w:t>
      </w:r>
      <w:r>
        <w:rPr>
          <w:rFonts w:eastAsia="IRNazanin" w:cs="IRNazanin"/>
          <w:color w:val="111111"/>
          <w:sz w:val="28"/>
          <w:szCs w:val="28"/>
          <w:rtl w:val="true"/>
          <w:lang w:bidi="fa-IR"/>
        </w:rPr>
        <w:t>.</w:t>
      </w:r>
    </w:p>
    <w:p>
      <w:pPr>
        <w:pStyle w:val="Heading6"/>
        <w:numPr>
          <w:ilvl w:val="5"/>
          <w:numId w:val="1"/>
        </w:numPr>
        <w:rPr/>
      </w:pPr>
      <w:bookmarkStart w:id="58" w:name="__RefHeading___Toc553436_2749589250"/>
      <w:bookmarkStart w:id="59" w:name="_Toc22"/>
      <w:bookmarkEnd w:id="58"/>
      <w:r>
        <w:rPr>
          <w:rtl w:val="true"/>
        </w:rPr>
        <w:t>تفاوت لطف مقرّب و محصّل</w:t>
      </w:r>
      <w:bookmarkEnd w:id="59"/>
    </w:p>
    <w:p>
      <w:pPr>
        <w:pStyle w:val="BookText"/>
        <w:rPr/>
      </w:pPr>
      <w:r>
        <w:rPr>
          <w:rFonts w:ascii="IRNazanin" w:hAnsi="IRNazanin" w:eastAsia="IRNazanin"/>
          <w:color w:val="111111"/>
          <w:sz w:val="28"/>
          <w:sz w:val="28"/>
          <w:szCs w:val="28"/>
          <w:rtl w:val="true"/>
          <w:lang w:bidi="fa-IR"/>
        </w:rPr>
        <w:t>تفاوت این دو قسم لطف، در آن است که مرتبة لطف مقرّب، بعد از اثبات تکلیف است؛ امّا لطف محصّل، خود، محقِّق و مُثبِت تکلیف شرعی محسوب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لطف محصّل نمی‌بود، اساساً اصل وجودِ تکلیف شرعی، محقّق نمی‌شد و نبوت و امامت، بی‌معنا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عدم وجود لطف مقرّب، اگرچه تکلیف و نصب پیشوا و راهنما مطرح بود و چه بسا تکلیف از سوی برخی اشخاص، امتثال هم می‌شد، امّا نوع مردم، امتثال تکلیف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وعد و وعید نمی‌بود، عموم بندگان، رغبت انجام دادن دستورهای الهی را نداشتند؛ زیرا اکثریت مردم در صورت نبود</w:t>
      </w:r>
      <w:bookmarkStart w:id="60" w:name="pg3006_30781"/>
    </w:p>
    <w:p>
      <w:pPr>
        <w:pStyle w:val="BookText"/>
        <w:rPr/>
      </w:pPr>
      <w:bookmarkEnd w:id="60"/>
      <w:r>
        <w:rPr>
          <w:rFonts w:ascii="IRNazanin" w:hAnsi="IRNazanin" w:eastAsia="IRNazanin"/>
          <w:color w:val="111111"/>
          <w:sz w:val="28"/>
          <w:sz w:val="28"/>
          <w:szCs w:val="28"/>
          <w:rtl w:val="true"/>
          <w:lang w:bidi="fa-IR"/>
        </w:rPr>
        <w:t>تشویق و تنبیه، کم‌تر به سمت اطاعت و فرمانبرداری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مقبولیّت لطف محصّل، همگانی‌تر از لطف مقرّب است؛ زیرا تمام کسانی که به هدفمندی افعال خداوند معتقد هستند، وجوب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بیان تکلیف و ارسال پیشوای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w:t>
      </w:r>
      <w:r>
        <w:rPr>
          <w:rFonts w:eastAsia="IRNazanin" w:cs="IRNazanin"/>
          <w:color w:val="111111"/>
          <w:sz w:val="28"/>
          <w:szCs w:val="28"/>
          <w:rtl w:val="true"/>
          <w:lang w:bidi="fa-IR"/>
        </w:rPr>
        <w:t>.</w:t>
      </w:r>
    </w:p>
    <w:p>
      <w:pPr>
        <w:pStyle w:val="Heading6"/>
        <w:numPr>
          <w:ilvl w:val="5"/>
          <w:numId w:val="1"/>
        </w:numPr>
        <w:rPr/>
      </w:pPr>
      <w:bookmarkStart w:id="61" w:name="__RefHeading___Toc553438_2749589250"/>
      <w:bookmarkStart w:id="62" w:name="_Toc23"/>
      <w:bookmarkEnd w:id="61"/>
      <w:r>
        <w:rPr>
          <w:rtl w:val="true"/>
        </w:rPr>
        <w:t>پیش‌فرض‌های قاعدة لطف مقرّب</w:t>
      </w:r>
      <w:bookmarkEnd w:id="62"/>
    </w:p>
    <w:p>
      <w:pPr>
        <w:pStyle w:val="BookText"/>
        <w:rPr/>
      </w:pPr>
      <w:r>
        <w:rPr>
          <w:rFonts w:ascii="IRNazanin" w:hAnsi="IRNazanin" w:eastAsia="IRNazanin"/>
          <w:color w:val="111111"/>
          <w:sz w:val="28"/>
          <w:sz w:val="28"/>
          <w:szCs w:val="28"/>
          <w:rtl w:val="true"/>
          <w:lang w:bidi="fa-IR"/>
        </w:rPr>
        <w:t>استفاده از این قاعده نیز مانند قاعدة پیشین، مستلزم قبول پیش‌فرض‌هایی است که در ادامه به مهم‌ترین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اطاعت، پیروی و امتثال بندگان به عنوان هدف اصلی تشریع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هدف و غرض اصلی خداوند از تشریع تکالیف، پیروی و امتثال بندگان است و نه صرفاً بیان تکالیف ـ تا عدّة اندکی، چون اولیاء، بدون وعد، وعید و یا نصب امام، امتثال کنند و نیازی به لطف نباشد ـ و نه صرفاً امتحان ـ تا اگر خداوند از لطف دریغ کند، نقض غرضی لازم نیاید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سلیم حکم می‌کند که پیمودن راه کمال و رسیدن به سعادتِ مقصود، با عمل و پیروی از برنامه‌هایی است که عقل و شرع آن‌ها را بیان کرده‌اند و چون این هدف، مربوط به نوع انسان است، و نوع انسان، بدون لطف الهی به آن نمی‌رسد، انجام دادن این لطف،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چون مرتبة لطف مقرّب، بعد از اثبات اصل شریعت و وحی است، می‌توان در حدّ اجمال و به صورت کلّی، مراد و مقصود شارع از تشریع احکام را از مطالعة قرآن کریم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دید که نظر قرآن، در این زمینه 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قرآن تأیید می‌کند که هدف از دستورات خداوندی، انجام آن توسط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متعددی به این موضوع اشاره فرموده است که هدف هر حکم و فرمان یا لطف و ضرری، ترغیب انسان‌ها به اطاعت، و تحذیر ایشان از معصیت بوده است؛ تا در سایة آن، به کمال</w:t>
      </w:r>
    </w:p>
    <w:p>
      <w:pPr>
        <w:pStyle w:val="BookText"/>
        <w:rPr/>
      </w:pPr>
      <w:r>
        <w:rPr>
          <w:rFonts w:ascii="Amiri" w:hAnsi="Amiri" w:eastAsia="Amiri" w:cs="Amiri"/>
          <w:color w:val="111111"/>
          <w:sz w:val="28"/>
          <w:sz w:val="28"/>
          <w:szCs w:val="28"/>
          <w:rtl w:val="true"/>
          <w:lang w:bidi="ar-SA"/>
        </w:rPr>
        <w:t>مطلوب برسند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جملة این آیات، آیة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اعراف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بَلَوْناهُمْ بِالْحَسَناتِ وَ السَّیِّئاتِ لَعَلَّهُمْ یَرْجِعُون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آیت الله سبحانی در تفسیر این آیه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حسنات و سیئات، نعمت‌ها و ضررهای دنیایی، و هدف از این ابتلا، وادار کردن انسان‌ها به حق‌مداری و اطاعت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خداوند، هم‌چنین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فِی قَرْیَةٍ مِنْ نَبِیٍّ إِلَّا أَخَذْنا أَهْلَها بِالْبَأْساءِ وَ الضَّرَّاءِ لَعَلَّهُمْ یَضَّرَّعُون</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به هر دو قسم لطف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پس از تذکر نعمت ارسال پیامبران برای ابلاغ تکالیف و ارشاد بندگان به سوی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موضوع تصریح فرموده است که چون رفاه‌طلبی و سستی و مغرور شدن به نعمت‌های دنیایی، می‌تواند سبب سرکشی و رو گردانی انسان از هدف خلقت و اجابت درخواست انبیا شود، حکمت الهی اقتضا می‌کند تا آنان را گرفتار سختی‌ها کند تا به سوی خدا و اوامر او برگردند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از آن‌جا که هدف اصلی، انجام دستورات الهی بوده است، انبیا صرفاً به اقامة حجّت و برهان اکتفا نکرده‌اند؛ بلکه اقدام به نمایش معجزات، بشارت نیکوکاران و ترساندن بدکاران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مُبَشِّرِینَ وَ مُنْذِرِین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تردیدی نیست که این امور، در</w:t>
      </w:r>
    </w:p>
    <w:p>
      <w:pPr>
        <w:pStyle w:val="BookText"/>
        <w:rPr/>
      </w:pPr>
      <w:r>
        <w:rPr>
          <w:rFonts w:ascii="IRNazanin" w:hAnsi="IRNazanin" w:eastAsia="IRNazanin"/>
          <w:color w:val="111111"/>
          <w:sz w:val="28"/>
          <w:sz w:val="28"/>
          <w:szCs w:val="28"/>
          <w:rtl w:val="true"/>
          <w:lang w:bidi="fa-IR"/>
        </w:rPr>
        <w:t>گرایش مردم به اطاعت و دوری گزیدن از معصیّت، دخالت 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امام به عنوان یکی از مصادیق 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فرض، با توجّه به تعریف مقام امامت و وظایف و اوصاف آن، کاملاً روشن و قابل قبول است؛ چراکه تفاوت امامت با نبوّت، در این مسأله است که پیامبر، مؤسّس تکالیف شرعی است و امام، به نیابت از پیامبر، حافظ و پاسدار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بدیهی است اگر جامعه‌ای تحت نظارت رئیسی باشد که آنان را از تجاوز و نزاع باز دارد و به عدل و انصاف دعوت نماید، به صلاح، نزدیک و از فساد و تباهی به دور خواهد بود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حال اگر چنین رئیسی، معصوم و منصوب از جانب خدا باشد، دیگر تردیدی در لطف بودن آن،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مفسده در نصب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پذیرفته شد که خداوند، از افعالش هدفی دارد و نیز غرض از تکلیف، عمل به دستور و رسیدن به سعادت است و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کاری که مقرِّب بندگان به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حوزة افعال حتمی خداوند است؛ لکن این مقدار، کفایت نمی‌کند و می‌بایست مشخص شود که مسألة امامت، حتماً مقرّب است و هیچ‌گونه صارف، مانع، مزاحم و مفسدة جانبی ندارد؛ زیرا اندیشه و عقل بشری، ناتوان از آن است که در گسترة هستی، چنین حکمی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به بیان پیش‌فرض سوم می‌رسیم و آن، این‌که نصب پیشوا و امام معصوم الهی، هیچ‌گونه مفسده و مزاحمی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در نظر داشت که منکر این پیش‌فرض، ممکن است اصل وجوب لطف را قبول داشته باشد، اما احراز مصادیقِ نبودِ مزاحم و مفسده را</w:t>
      </w:r>
    </w:p>
    <w:p>
      <w:pPr>
        <w:pStyle w:val="BookText"/>
        <w:rPr/>
      </w:pPr>
      <w:r>
        <w:rPr>
          <w:rFonts w:ascii="IRNazanin" w:hAnsi="IRNazanin" w:eastAsia="IRNazanin"/>
          <w:color w:val="111111"/>
          <w:sz w:val="28"/>
          <w:sz w:val="28"/>
          <w:szCs w:val="28"/>
          <w:rtl w:val="true"/>
          <w:lang w:bidi="fa-IR"/>
        </w:rPr>
        <w:t>در مورد لطف بودن امام آشکار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این مشکل نیز با توجه به حد و مرز لطف محصّل و مقرّب، ساده است؛ چراکه اگر مورد، داخل در مصادیق لطف محصّل باشد، مفاد لطف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گرفته از دلایل حکما، متکلمان و جامعه‌شناسان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آ‌ن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چنان‌چه گفته شد، اجتماعی بودن انسان، دلالت بر ضرورت لطف محصّل دارد و با توضیحات گفته شده، جای تردید نمی‌ماند که تشریع یا معرّفی پیشوای الهی، مبتلا به معارض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اگر مورد از مصادیق لطف مقرّب باشد، با توجه به این‌که مرتبۀ لطف مقرّب، بعد از اصل تشریع، بعثت و نزول وحی است، از طریق برهان انّی حکم می‌شود که چون شارع مقدس، این لطف را انجام داده، پس حتماً خالی از جهات مفسده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منابع اهل سنت، این اشکال بر قاعدة لطف و امامت وارد شده است که صرف لطفیت امام، دلیل بر وجوب معرفی و نصب او از جانب خداوند نمی‌شود؛ بلکه باید انحصار لطفیت نیز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گردد که رسانیدن انسان به هدف خلقت، تنها با نصب امام، میسور است و نه هیچ راه دیگر</w:t>
      </w:r>
      <w:r>
        <w:rPr>
          <w:rFonts w:eastAsia="IRNazanin" w:cs="IRNazanin"/>
          <w:color w:val="111111"/>
          <w:sz w:val="28"/>
          <w:szCs w:val="28"/>
          <w:rtl w:val="true"/>
          <w:lang w:bidi="fa-IR"/>
        </w:rPr>
        <w:t>.</w:t>
      </w:r>
      <w:r>
        <w:rPr>
          <w:rStyle w:val="FootnoteAnchor"/>
          <w:rtl w:val="true"/>
        </w:rPr>
        <w:footnoteReference w:id="5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پاسخ‌های متعدد دارد؛ که از جملة آن، برهان سبر و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این برهان، تمامی گزینه‌هایی که احتمال دارد به جای نصب امام، کار ساز باشد، بررسی و ردّ می‌شوند؛ تا در نهایت، درستی مدعا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بررسی این فرض که خداوند، راهنمایی امت و تفسیر معصومانه از قرآن را به اجماع امت واگذارد، خواهیم دید که چنین فرضی، نه امکان وقوعی دارد و نه سودی؛ چرا که به تجربه شاهدیم که در این حوزه، پیرامون هیچ موضوعی، اجماعی محقق نشده است و به فرض وقوع، اجتماع</w:t>
      </w:r>
      <w:bookmarkStart w:id="63" w:name="pg3006_30785"/>
    </w:p>
    <w:p>
      <w:pPr>
        <w:pStyle w:val="BookText"/>
        <w:rPr/>
      </w:pPr>
      <w:bookmarkEnd w:id="63"/>
      <w:r>
        <w:rPr>
          <w:rFonts w:ascii="IRNazanin" w:hAnsi="IRNazanin" w:eastAsia="IRNazanin"/>
          <w:color w:val="111111"/>
          <w:sz w:val="28"/>
          <w:sz w:val="28"/>
          <w:szCs w:val="28"/>
          <w:rtl w:val="true"/>
          <w:lang w:bidi="fa-IR"/>
        </w:rPr>
        <w:t>انسان‌های جایز الخطا، مساوی با امکان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گزینة بعد، نصب ملائک است؛ که اگر این راه نیز جواب‌گو بود، خداوند از اساس، آنان را به جای پیامبران منصوب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شبهات مطرح در این مبحث نیز در سایۀ بحث و بررسی مبادی و پیش‌فرض‌های مهم قاعدۀ لطف، رفع شده و یا اصلاً زمینۀ طرح ندارند؛ لذا نیازی به طرح و ارزیابی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نهایی آن‌که برهان لطف، هم‌چنان، یکی از براهین مورد پذیرش است؛ که از پشتوانه های عقلی و نقلی نیز برخوردار می‌باشد</w:t>
      </w:r>
      <w:r>
        <w:rPr>
          <w:rFonts w:eastAsia="IRNazanin" w:cs="IRNazanin"/>
          <w:color w:val="111111"/>
          <w:sz w:val="28"/>
          <w:szCs w:val="28"/>
          <w:rtl w:val="true"/>
          <w:lang w:bidi="fa-IR"/>
        </w:rPr>
        <w:t>.</w:t>
      </w:r>
    </w:p>
    <w:p>
      <w:pPr>
        <w:pStyle w:val="Heading6"/>
        <w:numPr>
          <w:ilvl w:val="5"/>
          <w:numId w:val="1"/>
        </w:numPr>
        <w:rPr/>
      </w:pPr>
      <w:bookmarkStart w:id="64" w:name="__RefHeading___Toc553440_2749589250"/>
      <w:bookmarkStart w:id="65" w:name="_Toc24"/>
      <w:bookmarkEnd w:id="64"/>
      <w:r>
        <w:rPr>
          <w:rtl w:val="true"/>
        </w:rPr>
        <w:t>طرح برهان لطف مقرّب و اثبات اصل امامت</w:t>
      </w:r>
      <w:bookmarkEnd w:id="65"/>
    </w:p>
    <w:p>
      <w:pPr>
        <w:pStyle w:val="BookText"/>
        <w:rPr/>
      </w:pPr>
      <w:r>
        <w:rPr>
          <w:rFonts w:ascii="IRNazanin" w:hAnsi="IRNazanin" w:eastAsia="IRNazanin"/>
          <w:color w:val="111111"/>
          <w:sz w:val="28"/>
          <w:sz w:val="28"/>
          <w:szCs w:val="28"/>
          <w:rtl w:val="true"/>
          <w:lang w:bidi="fa-IR"/>
        </w:rPr>
        <w:t>اگرچه جایگاه و مرتبة لطف مقرّب، بعد از تحقّق و اثبات اصل تکلیف است، اما می‌تواند در اثبات ضرورت پیشوا و رهبر الهی نیز کارآیی داشته باشد؛ چنان‌که اکثر دانشمندان کلام نیز، مسألة امامت را در زمرة مصادیق لطف مقرّب مطرح کرده‌اند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دایرة مفهوم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تکالیف عقلی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گردد، مشخص خواهد شد که بیان اصل تکالیف شرعی نیز از مصادیق لطف مقرّب به شمار می‌آید؛ زیرا عقل، پس از شناخت مبدأ واحد، علیم و حکیم آفرینش، به این نتیجه می‌رسد که انسان در برابر خداوند و مخلوقاتش، وظایف و تکالیفی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شکر منعِم، رد نیکی به نیکی و … –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قسمتی از تکالیف و احکامی که خداوند، تشریع، و بر بندگان واجب می‌گرداند، مؤید و مؤکد همان تکالیف عقلی‌اند و موجب می‌شوند که بندگان به انجام آنان، نزدیک‌تر، و از ترک و اهمال در آن‌ها دورتر گردند؛ و این، همان حقیقت لطف و معنای سخن دانشمندان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التکالیف السمعیّة الطاف فی التکالیف</w:t>
      </w:r>
      <w:bookmarkStart w:id="66" w:name="pg3006_30786"/>
    </w:p>
    <w:p>
      <w:pPr>
        <w:pStyle w:val="BookText"/>
        <w:rPr/>
      </w:pPr>
      <w:bookmarkEnd w:id="66"/>
      <w:r>
        <w:rPr>
          <w:rFonts w:ascii="IRNazanin" w:hAnsi="IRNazanin" w:eastAsia="IRNazanin"/>
          <w:color w:val="111111"/>
          <w:sz w:val="28"/>
          <w:sz w:val="28"/>
          <w:szCs w:val="28"/>
          <w:rtl w:val="true"/>
          <w:lang w:bidi="fa-IR"/>
        </w:rPr>
        <w:t>العقلیة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هدف و غرض خداوند از تکالیفی که بر بندگان واجب نموده، امتثال، اطاعت و پیروی است؛ تا انسان‌ها در سایة آن، به کمال و سعادت مطلوب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مهم، یعنی امتثال امر، بدون انجام دادن اموری از جانب خداوند ـ چون نصب امام معصوم، وعد و وعید و…ـ محقّق نشود، حتماً خدای حکیم، آن امور را انجام می‌دهد تا نقض غرض در تکلیف، لازم نیاید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در این رابطه، دانشمندان کلام، مثال جالبی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هر گاه کسی با هدف دعوت افرادی، غذایی آماده کند و آنان را دعوت نماید، اما با آن‌که می‌داند آنان نشانی منزلش را ندارند، برایشان راهنما و یا نشانی نفرستد، مسلماً محکوم به کار عبث و بیهوده خواهد بود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67" w:name="__RefHeading___Toc553442_2749589250"/>
      <w:bookmarkStart w:id="68" w:name="_Toc25"/>
      <w:bookmarkEnd w:id="67"/>
      <w:r>
        <w:rPr>
          <w:rtl w:val="true"/>
        </w:rPr>
        <w:t>قاعدة لطف و اثبات مهدویت</w:t>
      </w:r>
      <w:bookmarkEnd w:id="68"/>
    </w:p>
    <w:p>
      <w:pPr>
        <w:pStyle w:val="BookText"/>
        <w:rPr/>
      </w:pPr>
      <w:r>
        <w:rPr>
          <w:rFonts w:ascii="IRNazanin" w:hAnsi="IRNazanin" w:eastAsia="IRNazanin"/>
          <w:color w:val="111111"/>
          <w:sz w:val="28"/>
          <w:sz w:val="28"/>
          <w:szCs w:val="28"/>
          <w:rtl w:val="true"/>
          <w:lang w:bidi="fa-IR"/>
        </w:rPr>
        <w:t>حال که بر اساس قاعدة لطف، لزوم استمرار ولی الله و پیشوای الهی که تداوم‌بخش وظایف انبیاء الهی است، ثابت شد، سخن در این است که چنین فردی کیست و کجاست؟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شیعة اهل بیت علیهم السلام، پاسخ این سؤال را از لسان خود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لسان وحی می‌باشد</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شیعه بر این مبنا استوار است که خلیفة پیامبر صلی الله علیه و آله و سلم باید دارای خصوصیات و شئون پیامبر – جز دریافت و ابلاغ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آن‌جا که پیامبر صلی الله علیه و آله و سلم، خلیفه و نمایندة خدا است، برای هدایت</w:t>
      </w:r>
    </w:p>
    <w:p>
      <w:pPr>
        <w:pStyle w:val="BookText"/>
        <w:rPr/>
      </w:pPr>
      <w:r>
        <w:rPr>
          <w:rFonts w:ascii="IRNazanin" w:hAnsi="IRNazanin" w:eastAsia="IRNazanin"/>
          <w:color w:val="111111"/>
          <w:sz w:val="28"/>
          <w:sz w:val="28"/>
          <w:szCs w:val="28"/>
          <w:rtl w:val="true"/>
          <w:lang w:bidi="fa-IR"/>
        </w:rPr>
        <w:t>انسان‌ها و رسانیدن پیام الهی در قالب کتاب و سنت آمده است، معصوم است</w:t>
      </w:r>
      <w:r>
        <w:rPr>
          <w:rStyle w:val="FootnoteAnchor"/>
          <w:rtl w:val="true"/>
        </w:rPr>
        <w:footnoteReference w:id="57"/>
      </w:r>
      <w:r>
        <w:rPr>
          <w:rFonts w:ascii="IRNazanin" w:hAnsi="IRNazanin" w:eastAsia="IRNazanin"/>
          <w:color w:val="111111"/>
          <w:sz w:val="28"/>
          <w:sz w:val="28"/>
          <w:szCs w:val="28"/>
          <w:rtl w:val="true"/>
          <w:lang w:bidi="fa-IR"/>
        </w:rPr>
        <w:t>و به نص قرآن مجید، دارای وظایف و شئونات متعددی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مرجعیت دینی</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معصومانه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و ارشاد مردمان</w:t>
      </w:r>
      <w:r>
        <w:rPr>
          <w:rStyle w:val="FootnoteAnchor"/>
          <w:rtl w:val="true"/>
        </w:rPr>
        <w:footnoteReference w:id="59"/>
      </w:r>
      <w:r>
        <w:rPr>
          <w:rFonts w:ascii="IRNazanin" w:hAnsi="IRNazanin" w:eastAsia="IRNazanin"/>
          <w:color w:val="111111"/>
          <w:sz w:val="28"/>
          <w:sz w:val="28"/>
          <w:szCs w:val="28"/>
          <w:rtl w:val="true"/>
          <w:lang w:bidi="fa-IR"/>
        </w:rPr>
        <w:t>، ولایت و تصرف در امور</w:t>
      </w:r>
      <w:r>
        <w:rPr>
          <w:rStyle w:val="FootnoteAnchor"/>
          <w:rtl w:val="true"/>
        </w:rPr>
        <w:footnoteReference w:id="60"/>
      </w:r>
      <w:r>
        <w:rPr>
          <w:rFonts w:ascii="IRNazanin" w:hAnsi="IRNazanin" w:eastAsia="IRNazanin"/>
          <w:color w:val="111111"/>
          <w:sz w:val="28"/>
          <w:sz w:val="28"/>
          <w:szCs w:val="28"/>
          <w:rtl w:val="true"/>
          <w:lang w:bidi="fa-IR"/>
        </w:rPr>
        <w:t>، سرپرستی و حکومت</w:t>
      </w:r>
      <w:r>
        <w:rPr>
          <w:rStyle w:val="FootnoteAnchor"/>
          <w:rtl w:val="true"/>
        </w:rPr>
        <w:footnoteReference w:id="61"/>
      </w:r>
      <w:r>
        <w:rPr>
          <w:rFonts w:ascii="IRNazanin" w:hAnsi="IRNazanin" w:eastAsia="IRNazanin"/>
          <w:color w:val="111111"/>
          <w:sz w:val="28"/>
          <w:sz w:val="28"/>
          <w:szCs w:val="28"/>
          <w:rtl w:val="true"/>
          <w:lang w:bidi="fa-IR"/>
        </w:rPr>
        <w:t>، تزکیه، تعلیم و الگوی عملی</w:t>
      </w:r>
      <w:r>
        <w:rPr>
          <w:rStyle w:val="FootnoteAnchor"/>
          <w:rtl w:val="true"/>
        </w:rPr>
        <w:footnoteReference w:id="6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خلیفة او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تداوم وظایف نبوی، عصمت خلیفه را ایجاب می‌کند؛ چرا که در غیر این صورت، نقض غرض و نفی خلافت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میان امت و جانشینان رسول خدا صلی الله علیه و آله و سلم تنها امام علی علیه السلام و یازده فرزندش علیهم السلام مدعی این مقام بوده‌اند و گروه زیادی از اصحاب رسول خدا صلی الله علیه و آله و سلم به تبعیت از سخنان وی، همین عقیده را نسبت به آنان داشته‌اند؛ پس تنها مصداق و کاندیدا برای این مقام، علی علیه السلام و اولاد او علیهم السلام هستند که در عصر حاضر، تنها حضرت مهدی عجل الله تعالی فرجه الشریف از آنان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لطف و غیبت حجت عجل الله تعالی فرجه الشریف</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پذیرش مفاد قاعدة لطف، سؤالی جدّی مطرح می‌شود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از روی لطف، امام را منصوب می‌کند تا در امور معاش و معاد</w:t>
      </w:r>
    </w:p>
    <w:p>
      <w:pPr>
        <w:pStyle w:val="BookText"/>
        <w:rPr/>
      </w:pPr>
      <w:r>
        <w:rPr>
          <w:rFonts w:ascii="IRNazanin" w:hAnsi="IRNazanin" w:eastAsia="IRNazanin"/>
          <w:color w:val="111111"/>
          <w:sz w:val="28"/>
          <w:sz w:val="28"/>
          <w:szCs w:val="28"/>
          <w:rtl w:val="true"/>
          <w:lang w:bidi="fa-IR"/>
        </w:rPr>
        <w:t>مردم تصرف نماید و زمینه را برای امتثال احکام الهی فراهم سازد، پس چرا دوازدهمین پیشوای الهی،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این پرسش با طرح اندیشة امامت و مهدویت، هم‌زمان بوده است؛ آن‌جا که حضرت رسول صلی الله علیه و آله و سلم از خلفای اثنی‌عشر و ائمة دوازده‌گانه علیهم السلام و غیبت طولانی دوازدهمین آن‌ها خبر داد؛ و اصحاب، از هدف و فوائد غیبت امام پرسیدند و حضرت، در پاسخ، امام غائب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کالشّمس تحت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حدیث از این تشبیه زیبا، نکات بسیار سودمندی دریافت کرده‌اند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دانشمندان بزرگ کلام نیز پاسخ‌های روشن و قابل قبولی به این پرسش داده‌اند</w:t>
      </w:r>
      <w:r>
        <w:rPr>
          <w:rStyle w:val="FootnoteAnchor"/>
          <w:rtl w:val="true"/>
        </w:rPr>
        <w:footnoteReference w:id="64"/>
      </w:r>
      <w:r>
        <w:rPr>
          <w:rFonts w:ascii="IRNazanin" w:hAnsi="IRNazanin" w:eastAsia="IRNazanin"/>
          <w:color w:val="111111"/>
          <w:sz w:val="28"/>
          <w:sz w:val="28"/>
          <w:szCs w:val="28"/>
          <w:rtl w:val="true"/>
          <w:lang w:bidi="fa-IR"/>
        </w:rPr>
        <w:t>که در ادامه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در بیان اقسام مختلف برهان لطف اشاره شد، لطف بودن امام، منحصر در ظهور و تصرف در زندگی مادی و محسوس انسان‌ها نمی‌باشد؛ بلکه وجود امام، فی نفسه و از جهات مختلف، لطف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آن‌که امام و پیشوای الهی، دارای مناصب و وظایف متعددّی است که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 و مقتدای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حیات معنوی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خدا، حجّت زمان، انسان کامل و واسطة فیض 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احکام و معارف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اصولاً پیشوایی که از رهگذر برهان لطف و سایر براهین اثبات امامت، استفاده می‌شود، دارای تمام اوصاف و وظایف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دریافت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رهبری ظاهری جامعه و تشکیل حکومت و اجرای حدود الهی، گوشه‌ای از وظایف رهبر الهی است</w:t>
      </w:r>
      <w:r>
        <w:rPr>
          <w:rStyle w:val="FootnoteAnchor"/>
          <w:rtl w:val="true"/>
        </w:rPr>
        <w:footnoteReference w:id="66"/>
      </w:r>
      <w:r>
        <w:rPr>
          <w:rFonts w:ascii="IRNazanin" w:hAnsi="IRNazanin" w:eastAsia="IRNazanin"/>
          <w:color w:val="111111"/>
          <w:sz w:val="28"/>
          <w:sz w:val="28"/>
          <w:szCs w:val="28"/>
          <w:rtl w:val="true"/>
          <w:lang w:bidi="fa-IR"/>
        </w:rPr>
        <w:t>و اگر این بخش از وظایف، زمینة اجرا پیدا نکند، لطف بودن چنین رهبری، منتفی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سال‌های اول بعثت رسول اکرم صلی الله علیه و آله و سلم، بسیاری از این وظایف، زمینة اجرا نداشت؛ امّا لطف بودن حضرت، محرز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محرومیت از فیضِ ظهور پیشوای الهی، به جهت موانعی است که خود انسان‌ها ایجاد کرده‌اند؛ و از آن‌جا که فراهم ساختن زمینه برای انجام دادن طاعت و اجرای احکام الهی از سوی امام، از مصادیق لطف مقرّب است و لطف مقرّب نیز اختیار را از مکلّفان سلب نمی‌کند، پس استفاده از این لطف، به اختیار خود مکلّفان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آنان، لیاقت و استعداد حفظ و استفادة از این موهبت را نداشته باشند، اصل لطف بودن پیشوای الهی، زیر سؤال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گفته‌اند گرگدا کاهل بود، تقصیر حاحب‌خانه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غیبت امام، هیچ اشکالی متوجه خداوند نیست؛ چون آن‌چه به خدا برمی‌گردد، نصب و معرفی امام است که انجام شده؛ لذا اگر کاستی و محرومیتی دیده می‌شود، از ناحیة مکلَّفان است و احتجاج، علیه خدا، بی‌مورد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 در بلخ کرد آهنگری       به شوشتر زدند گردن مسگری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طوسی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وجود امام، لطف است و تصرّف آن حضرت، لطفِ دیگر؛ و این ما هستیم که موجب غیبت آن حضرت شده‌ایم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پس هرگاه لطف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مباشری در جامعه،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حکومت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موانع ایجاد شده از سوی انسان‌ها تعطیل شد، لطف نخست بر فعلیت خود باقی است</w:t>
      </w:r>
      <w:r>
        <w:rPr>
          <w:rFonts w:eastAsia="IRNazanin" w:cs="IRNazanin"/>
          <w:color w:val="111111"/>
          <w:sz w:val="28"/>
          <w:szCs w:val="28"/>
          <w:rtl w:val="true"/>
          <w:lang w:bidi="fa-IR"/>
        </w:rPr>
        <w:t>.</w:t>
      </w:r>
      <w:bookmarkStart w:id="69" w:name="pg3006_30791"/>
    </w:p>
    <w:p>
      <w:pPr>
        <w:pStyle w:val="Heading3"/>
        <w:numPr>
          <w:ilvl w:val="2"/>
          <w:numId w:val="1"/>
        </w:numPr>
        <w:rPr/>
      </w:pPr>
      <w:bookmarkStart w:id="70" w:name="__RefHeading___Toc553444_2749589250"/>
      <w:bookmarkStart w:id="71" w:name="_Toc26"/>
      <w:bookmarkEnd w:id="69"/>
      <w:bookmarkEnd w:id="70"/>
      <w:r>
        <w:rPr>
          <w:rtl w:val="true"/>
        </w:rPr>
        <w:t>برهان امکان اشرف و اثبات مهدویّت</w:t>
      </w:r>
      <w:bookmarkEnd w:id="71"/>
    </w:p>
    <w:p>
      <w:pPr>
        <w:pStyle w:val="Heading4"/>
        <w:numPr>
          <w:ilvl w:val="3"/>
          <w:numId w:val="1"/>
        </w:numPr>
        <w:rPr/>
      </w:pPr>
      <w:bookmarkStart w:id="72" w:name="__RefHeading___Toc553446_2749589250"/>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در دلیل پیشین و تحت قاعدة لطف، یکی از ادلّة نیاز عالم و آدم به امامِ معصومِ منصوب، طرح و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رهاورد آن، پاسخ به مهم‌ترین شبهات و اثبات کارآمدی آن قاعده بر تأمین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همیشگی انسان به امام و پاسخ مثبت خداوند به آن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حاضر، بر آن است تا یکی دیگر از ادله ای را که بر مدعای مذکور، اقامه شده و یا واجد شایستگی آن است، طرح و بررسی کند و نتیجة آن را پیش روی دانش‌پژوهان این رشته قرار دهد</w:t>
      </w:r>
      <w:r>
        <w:rPr>
          <w:rFonts w:eastAsia="IRNazanin" w:cs="IRNazanin"/>
          <w:color w:val="111111"/>
          <w:sz w:val="28"/>
          <w:szCs w:val="28"/>
          <w:rtl w:val="true"/>
          <w:lang w:bidi="fa-IR"/>
        </w:rPr>
        <w:t>.</w:t>
      </w:r>
      <w:r>
        <w:rPr>
          <w:rStyle w:val="FootnoteAnchor"/>
          <w:rtl w:val="true"/>
        </w:rPr>
        <w:footnoteReference w:id="6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آغاز بحث، یادآوری این نکته لا‌زم می‌نماید که مراد از امام، مفهوم عامی است که شامل رسول و نبیّ هم می‌شود؛ و از آن جا که ختم</w:t>
      </w:r>
      <w:bookmarkStart w:id="74" w:name="pg3006_30792"/>
    </w:p>
    <w:p>
      <w:pPr>
        <w:pStyle w:val="BookText"/>
        <w:rPr/>
      </w:pPr>
      <w:bookmarkEnd w:id="74"/>
      <w:r>
        <w:rPr>
          <w:rFonts w:ascii="IRNazanin" w:hAnsi="IRNazanin" w:eastAsia="IRNazanin"/>
          <w:color w:val="111111"/>
          <w:sz w:val="28"/>
          <w:sz w:val="28"/>
          <w:szCs w:val="28"/>
          <w:rtl w:val="true"/>
          <w:lang w:bidi="fa-IR"/>
        </w:rPr>
        <w:t>نبوّت، قطعی و مسلّم است، هدف اصلی این مبحث، اثبات مقام امامت، بعد از ختم رسالت و در نهایت، استمرار این وجود مبارک تا پایان عالَم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وظایف امامی که در درجات بالای اقلیم وجود، وطن دارد و به اذن خداوند و نیز اقتضای مقام خلافت الهی، در عالم تکوین، تصرف می‌کند،</w:t>
      </w:r>
      <w:r>
        <w:rPr>
          <w:rStyle w:val="FootnoteAnchor"/>
          <w:rtl w:val="true"/>
        </w:rPr>
        <w:footnoteReference w:id="69"/>
      </w:r>
      <w:r>
        <w:rPr>
          <w:rFonts w:ascii="IRNazanin" w:hAnsi="IRNazanin" w:eastAsia="IRNazanin"/>
          <w:color w:val="111111"/>
          <w:sz w:val="28"/>
          <w:sz w:val="28"/>
          <w:szCs w:val="28"/>
          <w:rtl w:val="true"/>
          <w:lang w:bidi="fa-IR"/>
        </w:rPr>
        <w:t>هدایت موجودات امکانی به سوی آفریدگارشان است؛ اگرچه هدایت تشریعی و رهبری سیاسی جامعه، تنها، گوشه ای از وظایف او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مراد از امام، امامت شخصی و یا حاکم سیاسی جامعة اسلامی نیست؛ زیرا برهان عقلی بر امور جزئی اقامه نمی‌شود؛</w:t>
      </w:r>
      <w:r>
        <w:rPr>
          <w:rStyle w:val="FootnoteAnchor"/>
          <w:rtl w:val="true"/>
        </w:rPr>
        <w:footnoteReference w:id="71"/>
      </w:r>
      <w:r>
        <w:rPr>
          <w:rFonts w:ascii="IRNazanin" w:hAnsi="IRNazanin" w:eastAsia="IRNazanin"/>
          <w:color w:val="111111"/>
          <w:sz w:val="28"/>
          <w:sz w:val="28"/>
          <w:szCs w:val="28"/>
          <w:rtl w:val="true"/>
          <w:lang w:bidi="fa-IR"/>
        </w:rPr>
        <w:t>هر چند زمانی که برهان، نیاز عمومی موجودات را به چنان وجودی، ثابت کرد، همان برهان و عقل تصریح می‌کنند که چنان موجودی با چنان ویژگی‌هایی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عصمت، هدایت تکوینی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از طریق وحی نمی‌توان شناخت؛ پس وحی، حتماً، اقدام به معرّفی آن کرده است</w:t>
      </w:r>
      <w:r>
        <w:rPr>
          <w:rFonts w:eastAsia="IRNazanin" w:cs="IRNazanin"/>
          <w:color w:val="111111"/>
          <w:sz w:val="28"/>
          <w:szCs w:val="28"/>
          <w:rtl w:val="true"/>
          <w:lang w:bidi="fa-IR"/>
        </w:rPr>
        <w:t>.</w:t>
      </w:r>
    </w:p>
    <w:p>
      <w:pPr>
        <w:pStyle w:val="Heading4"/>
        <w:numPr>
          <w:ilvl w:val="3"/>
          <w:numId w:val="1"/>
        </w:numPr>
        <w:rPr/>
      </w:pPr>
      <w:bookmarkStart w:id="75" w:name="__RefHeading___Toc553448_2749589250"/>
      <w:bookmarkStart w:id="76" w:name="_Toc28"/>
      <w:bookmarkEnd w:id="75"/>
      <w:r>
        <w:rPr>
          <w:rtl w:val="true"/>
        </w:rPr>
        <w:t>صورت برهان امکان اشرف</w:t>
      </w:r>
      <w:bookmarkEnd w:id="76"/>
    </w:p>
    <w:p>
      <w:pPr>
        <w:pStyle w:val="BookText"/>
        <w:rPr/>
      </w:pP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انسانی که همة کمالات انسانی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وجودش شریف‌تر از انسان‌های دیگر است که تنها برخی از آن کمالات را دارند؛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شیء ممکنی تحقّق یابد که کمالات وجودیش، کم‌تر از</w:t>
      </w:r>
      <w:bookmarkStart w:id="77" w:name="pg3006_30793"/>
    </w:p>
    <w:p>
      <w:pPr>
        <w:pStyle w:val="BookText"/>
        <w:rPr/>
      </w:pPr>
      <w:bookmarkEnd w:id="77"/>
      <w:r>
        <w:rPr>
          <w:rFonts w:ascii="IRNazanin" w:hAnsi="IRNazanin" w:eastAsia="IRNazanin"/>
          <w:color w:val="111111"/>
          <w:sz w:val="28"/>
          <w:sz w:val="28"/>
          <w:szCs w:val="28"/>
          <w:rtl w:val="true"/>
          <w:lang w:bidi="fa-IR"/>
        </w:rPr>
        <w:t>شیء ممکن دیگری است، آن ممکن شریف‌تر باید پیش از او موجود باشد؛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مشاهدة انبوه انسان‌هایی که تنها برخی از کمالات را دارند، به اصل وجود امام پی می‌بریم</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78" w:name="__RefHeading___Toc553450_2749589250"/>
      <w:bookmarkStart w:id="79" w:name="_Toc29"/>
      <w:bookmarkEnd w:id="78"/>
      <w:r>
        <w:rPr>
          <w:rtl w:val="true"/>
        </w:rPr>
        <w:t>تفاوت دو قاعدة لطف و امکان اشرف</w:t>
      </w:r>
      <w:bookmarkEnd w:id="79"/>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لطف، بیش‌تر به بُعد اجتماعی و حکومتی و هدایت تشریعی و ظاهری امام، نظر داشت؛ در حالی که قاعدة امکان اشرف، ناظر به بُعد وجودی، تکوینی و باطنی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مهم برهان امکان اشرف، این است که همراه با اثبات اصلِ وجود امام، استمرار وجود مبارک او را در گسترة عالم بشریّت تا آخرین فرد انسانی نیز ثابت می‌کند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این برهان، با نگاه به کلّ هستی، ساختمان آن را به گونه‌ای می‌یابد که جایگاه وجود امام، ذاتاً، پیش از سایر انسان‌ها است؛ در حالی که قاعدة لطف، با نگاه به وجود آفریدگار و ذات و صفات کمالی او، در می‌یابد که لازمة هدفمندی خلقت و تکلیف، وجود حتمی و مستمرّ امام است</w:t>
      </w:r>
      <w:r>
        <w:rPr>
          <w:rFonts w:eastAsia="IRNazanin" w:cs="IRNazanin"/>
          <w:color w:val="111111"/>
          <w:sz w:val="28"/>
          <w:szCs w:val="28"/>
          <w:rtl w:val="true"/>
          <w:lang w:bidi="fa-IR"/>
        </w:rPr>
        <w:t>.</w:t>
      </w:r>
    </w:p>
    <w:p>
      <w:pPr>
        <w:pStyle w:val="Heading4"/>
        <w:numPr>
          <w:ilvl w:val="3"/>
          <w:numId w:val="1"/>
        </w:numPr>
        <w:rPr/>
      </w:pPr>
      <w:bookmarkStart w:id="80" w:name="__RefHeading___Toc553452_2749589250"/>
      <w:bookmarkStart w:id="81" w:name="_Toc30"/>
      <w:bookmarkEnd w:id="80"/>
      <w:r>
        <w:rPr>
          <w:rtl w:val="true"/>
        </w:rPr>
        <w:t>پیشینة بحث</w:t>
      </w:r>
      <w:bookmarkEnd w:id="8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سرنخ و ریشه‌های این قاعده، در سخنان ارسطو به چشم می‌خورد؛</w:t>
      </w:r>
      <w:r>
        <w:rPr>
          <w:rStyle w:val="FootnoteAnchor"/>
          <w:rtl w:val="true"/>
        </w:rPr>
        <w:footnoteReference w:id="74"/>
      </w:r>
      <w:r>
        <w:rPr>
          <w:rFonts w:ascii="IRNazanin" w:hAnsi="IRNazanin" w:eastAsia="IRNazanin"/>
          <w:color w:val="111111"/>
          <w:sz w:val="28"/>
          <w:sz w:val="28"/>
          <w:szCs w:val="28"/>
          <w:rtl w:val="true"/>
          <w:lang w:bidi="fa-IR"/>
        </w:rPr>
        <w:t>حکمای اشراقی نیز، توجه خاصی به آن داشته اند؛ اما زمانی که حکمای</w:t>
      </w:r>
    </w:p>
    <w:p>
      <w:pPr>
        <w:pStyle w:val="BookText"/>
        <w:rPr/>
      </w:pPr>
      <w:r>
        <w:rPr>
          <w:rFonts w:ascii="IRNazanin" w:hAnsi="IRNazanin" w:eastAsia="IRNazanin"/>
          <w:color w:val="111111"/>
          <w:sz w:val="28"/>
          <w:sz w:val="28"/>
          <w:szCs w:val="28"/>
          <w:rtl w:val="true"/>
          <w:lang w:bidi="fa-IR"/>
        </w:rPr>
        <w:t>مشّاء به آن دست یافتند، به شکل برهان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w:t>
      </w:r>
      <w:r>
        <w:rPr>
          <w:rStyle w:val="FootnoteAnchor"/>
          <w:rtl w:val="true"/>
        </w:rPr>
        <w:footnoteReference w:id="75"/>
      </w:r>
      <w:r>
        <w:rPr>
          <w:rFonts w:ascii="IRNazanin" w:hAnsi="IRNazanin" w:eastAsia="IRNazanin"/>
          <w:color w:val="111111"/>
          <w:sz w:val="28"/>
          <w:sz w:val="28"/>
          <w:szCs w:val="28"/>
          <w:rtl w:val="true"/>
          <w:lang w:bidi="fa-IR"/>
        </w:rPr>
        <w:t>شیخ اشراق،</w:t>
      </w:r>
      <w:r>
        <w:rPr>
          <w:rStyle w:val="FootnoteAnchor"/>
          <w:rtl w:val="true"/>
        </w:rPr>
        <w:footnoteReference w:id="76"/>
      </w:r>
      <w:r>
        <w:rPr>
          <w:rFonts w:ascii="IRNazanin" w:hAnsi="IRNazanin" w:eastAsia="IRNazanin"/>
          <w:color w:val="111111"/>
          <w:sz w:val="28"/>
          <w:sz w:val="28"/>
          <w:szCs w:val="28"/>
          <w:rtl w:val="true"/>
          <w:lang w:bidi="fa-IR"/>
        </w:rPr>
        <w:t>میرداماد،</w:t>
      </w:r>
      <w:r>
        <w:rPr>
          <w:rStyle w:val="FootnoteAnchor"/>
          <w:rtl w:val="true"/>
        </w:rPr>
        <w:footnoteReference w:id="77"/>
      </w:r>
      <w:r>
        <w:rPr>
          <w:rFonts w:ascii="IRNazanin" w:hAnsi="IRNazanin" w:eastAsia="IRNazanin"/>
          <w:color w:val="111111"/>
          <w:sz w:val="28"/>
          <w:sz w:val="28"/>
          <w:szCs w:val="28"/>
          <w:rtl w:val="true"/>
          <w:lang w:bidi="fa-IR"/>
        </w:rPr>
        <w:t>ملاصدرای شیرازی،</w:t>
      </w:r>
      <w:r>
        <w:rPr>
          <w:rStyle w:val="FootnoteAnchor"/>
          <w:rtl w:val="true"/>
        </w:rPr>
        <w:footnoteReference w:id="78"/>
      </w:r>
      <w:r>
        <w:rPr>
          <w:rFonts w:ascii="IRNazanin" w:hAnsi="IRNazanin" w:eastAsia="IRNazanin"/>
          <w:color w:val="111111"/>
          <w:sz w:val="28"/>
          <w:sz w:val="28"/>
          <w:szCs w:val="28"/>
          <w:rtl w:val="true"/>
          <w:lang w:bidi="fa-IR"/>
        </w:rPr>
        <w:t>ملاهادی سبزواری</w:t>
      </w:r>
      <w:r>
        <w:rPr>
          <w:rStyle w:val="FootnoteAnchor"/>
          <w:rtl w:val="true"/>
        </w:rPr>
        <w:footnoteReference w:id="79"/>
      </w:r>
      <w:r>
        <w:rPr>
          <w:rFonts w:ascii="IRNazanin" w:hAnsi="IRNazanin" w:eastAsia="IRNazanin"/>
          <w:color w:val="111111"/>
          <w:sz w:val="28"/>
          <w:sz w:val="28"/>
          <w:szCs w:val="28"/>
          <w:rtl w:val="true"/>
          <w:lang w:bidi="fa-IR"/>
        </w:rPr>
        <w:t>و علامه طباطبائی</w:t>
      </w:r>
      <w:r>
        <w:rPr>
          <w:rStyle w:val="FootnoteAnchor"/>
          <w:rtl w:val="true"/>
        </w:rPr>
        <w:footnoteReference w:id="80"/>
      </w:r>
      <w:r>
        <w:rPr>
          <w:rFonts w:ascii="IRNazanin" w:hAnsi="IRNazanin" w:eastAsia="IRNazanin"/>
          <w:color w:val="111111"/>
          <w:sz w:val="28"/>
          <w:sz w:val="28"/>
          <w:szCs w:val="28"/>
          <w:rtl w:val="true"/>
          <w:lang w:bidi="fa-IR"/>
        </w:rPr>
        <w:t>دربارة این قاعده، سخن ها گفته‌اند؛ شبهات پیرامون آن را پاسخ داده‌اند و گاهی نیز بر استحکام آن براهینی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آوای این قاعده، در گسترة فلسفة قدیم یونان و حکمت مشّاء و اشراق و متعالیه، طنین انداخته؛ از دانشمندان فلسفی، عرفانی و کلامی، دل‌ربایی نموده و در اوج مباحث عمدة علوم عقلی و نقلی آشیانه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موضوع امکان اشرف در اندیشة فلسفی اسلامی، از دیدگاه تاریخی، به ابن سینا بر می‌گردد؛ اگرچه وی، آن را به صورت قاعده در نیاورده بود و به عنوان مسأله‌ای مستقل و یا در ضمن پاسخگویی به مسائل دیگر، به آن نمی‌پرداخت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خود او نیز پس از بیان مفاد قاعده، آن را به ارسطو نسبت می‌داد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صد و اندی سال پس از او، شیخ اشراق، صریحاً، اصل قاعده را به ارسطو منتسب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المتألهین، چهارصد و اندی سال پس از شیخ اشراق، در ضمن آن‌که عین عبارات او را به کار برد، به تفصیل قاعده پرداخت و طبق گفتة خودش، به قاعدة دیگری، موسوم به امکان اخس</w:t>
      </w:r>
      <w:r>
        <w:rPr>
          <w:rStyle w:val="FootnoteAnchor"/>
          <w:rtl w:val="true"/>
        </w:rPr>
        <w:footnoteReference w:id="82"/>
      </w:r>
      <w:r>
        <w:rPr>
          <w:rFonts w:ascii="IRNazanin" w:hAnsi="IRNazanin" w:eastAsia="IRNazanin"/>
          <w:color w:val="111111"/>
          <w:sz w:val="28"/>
          <w:sz w:val="28"/>
          <w:szCs w:val="28"/>
          <w:rtl w:val="true"/>
          <w:lang w:bidi="fa-IR"/>
        </w:rPr>
        <w:t>نیز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گزارش، اهمیّت تلاش پی‌گیر دانشمندان اسلامی، در حفظ، گسترش و نوآوری دانش فلسفه،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مفاد قاعده</w:t>
      </w:r>
    </w:p>
    <w:p>
      <w:pPr>
        <w:pStyle w:val="BookText"/>
        <w:rPr/>
      </w:pPr>
      <w:r>
        <w:rPr>
          <w:rFonts w:ascii="IRNazanin" w:hAnsi="IRNazanin" w:eastAsia="IRNazanin"/>
          <w:color w:val="111111"/>
          <w:sz w:val="28"/>
          <w:sz w:val="28"/>
          <w:szCs w:val="28"/>
          <w:rtl w:val="true"/>
          <w:lang w:bidi="fa-IR"/>
        </w:rPr>
        <w:t>در رابطه با مفاد این قاعده، هر یک از دانشمندان صاحب‌نظر در این عرصه، گفتار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نسبت به عالم بالا، باور داشت؛ به موجوداتی که با کرامت‌تر و با شرافت‌تر هستند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مطلق، حیثیت وجوب بدون امکان، و وجود بدون عدم، و فعل بدون قوّه، و حق بدون باطل است؛ و هر آن چه از پس آن بیاید، ناقص‌تر از وجود اوّل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سهروروی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ممکن اخس به وجود آمد، مستلزم آن است که ممکن اشرف وجود داشته باشد</w:t>
      </w:r>
      <w:r>
        <w:rPr>
          <w:rFonts w:eastAsia="IRNazanin" w:cs="IRNazanin"/>
          <w:color w:val="111111"/>
          <w:sz w:val="28"/>
          <w:szCs w:val="28"/>
          <w:rtl w:val="true"/>
          <w:lang w:bidi="fa-IR"/>
        </w:rPr>
        <w:t>».</w:t>
      </w:r>
      <w:r>
        <w:rPr>
          <w:rStyle w:val="FootnoteAnchor"/>
          <w:rtl w:val="true"/>
        </w:rPr>
        <w:footnoteReference w:id="8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اشرف در مراتب وجود، اقدم از ممکن اخسّ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گاه ممکن اخسّ موجود شود، باید ممکن اشرف پیش از آن</w:t>
      </w:r>
      <w:bookmarkStart w:id="82" w:name="pg3006_30796"/>
    </w:p>
    <w:p>
      <w:pPr>
        <w:pStyle w:val="BookText"/>
        <w:rPr/>
      </w:pPr>
      <w:bookmarkEnd w:id="82"/>
      <w:r>
        <w:rPr>
          <w:rFonts w:ascii="IRNazanin" w:hAnsi="IRNazanin" w:eastAsia="IRNazanin"/>
          <w:color w:val="111111"/>
          <w:sz w:val="28"/>
          <w:sz w:val="28"/>
          <w:szCs w:val="28"/>
          <w:rtl w:val="true"/>
          <w:lang w:bidi="fa-IR"/>
        </w:rPr>
        <w:t>موجود گشته باشد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پس، در صورتی که وجود اشرف برای ما ثابت نباشد، از وجود غیراشرف می‌توانیم وجود آن را کشف کنیم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اساساً وجود، حیات، علم، رحمت و باقی حالات غیرمتناهیه، از مبداء فیّاض به ممکنات اخس و پست‌تر نمی‌رسد؛ مگر این که در مرتبة قبل، به موجود اشرف و برتر رسیده باشد؛ چنان‌چه لامپ لوستر، نخست بدنة لوستر، سپس فضای نزدیک خود، سپس فضای بالایی اتاق، سپس انسان‌های ساکن اتاق و در آخر، فرش و کف اتاق را روشن می‌کند و غیرممکن است که نخست، فرش و کف اتاق را روشن کند و سپس، قسمت‌های بالایی و نزدیک خود را؛ بنابراین، هرگاه کف و قسمت‌های پایینی اتاق روشن شده باشد، با علم قطعی و وجدانی درمی‌یابیم که فضای بالایی و نزدیک لوستر نیز روشن است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83" w:name="__RefHeading___Toc553454_2749589250"/>
      <w:bookmarkStart w:id="84" w:name="_Toc31"/>
      <w:bookmarkEnd w:id="83"/>
      <w:r>
        <w:rPr>
          <w:rtl w:val="true"/>
        </w:rPr>
        <w:t>بیان مفردات</w:t>
      </w:r>
      <w:bookmarkEnd w:id="84"/>
    </w:p>
    <w:p>
      <w:pPr>
        <w:pStyle w:val="Heading5"/>
        <w:numPr>
          <w:ilvl w:val="4"/>
          <w:numId w:val="1"/>
        </w:numPr>
        <w:rPr/>
      </w:pPr>
      <w:bookmarkStart w:id="85" w:name="__RefHeading___Toc553456_2749589250"/>
      <w:bookmarkStart w:id="86" w:name="_Toc32"/>
      <w:bookmarkEnd w:id="85"/>
      <w:r>
        <w:rPr>
          <w:rtl w:val="true"/>
        </w:rPr>
        <w:t>اشاره</w:t>
      </w:r>
      <w:bookmarkEnd w:id="8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دانشمندان، از این اصل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تعبیر به قاعده کرده‌اند؛ که به نظر می‌آید از این جهت باشد که اثبات مسائل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 ریزش و فَیَضان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مبداء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عقول و نفوس مجرّد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اشرف موجودات، به عنوان اوّلین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عقول عرضیه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انواع و مثل افلاطونی</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p>
    <w:p>
      <w:pPr>
        <w:pStyle w:val="BookText"/>
        <w:rPr/>
      </w:pPr>
      <w:r>
        <w:rPr>
          <w:rFonts w:ascii="IRNazanin" w:hAnsi="IRNazanin" w:eastAsia="IRNazanin"/>
          <w:color w:val="111111"/>
          <w:sz w:val="28"/>
          <w:sz w:val="28"/>
          <w:szCs w:val="28"/>
          <w:rtl w:val="true"/>
          <w:lang w:bidi="fa-IR"/>
        </w:rPr>
        <w:t>جواز اجتماع دو میل به یک سو</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صدا، بو و مزه در افلاک</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عالم مُثُل</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اصل، بنا شده است؛ هم‌چنان‌که قاعدة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متعدد فقهی، جاری می‌شود و مسائل زیادی با آن حل می‌گردد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بستر قاعده، اقلیم وجود است و امکان، ملازم ماهیّت و خارج از حلقة وجود، پس مراد از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وگرنه، واجب، چیزی نیست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شود؛ چراکه شدت و ضعفی ندارد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این قاعده، مراتب وجودی چنین نمودی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و بلندتر</w:t>
      </w:r>
      <w:r>
        <w:rPr>
          <w:rFonts w:eastAsia="IRNazanin" w:cs="IRNazanin"/>
          <w:color w:val="111111"/>
          <w:sz w:val="28"/>
          <w:szCs w:val="28"/>
          <w:rtl w:val="true"/>
          <w:lang w:bidi="fa-IR"/>
        </w:rPr>
        <w:t>).</w:t>
      </w:r>
      <w:r>
        <w:rPr>
          <w:rStyle w:val="FootnoteAnchor"/>
          <w:rtl w:val="true"/>
        </w:rPr>
        <w:footnoteReference w:id="9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 ترین مرتبة وجودی، همیشه اشرف، و دانی ترین مرتبة وجودی، همیشه اخسّ است؛ امّا مراتب موجود میان این دو، نسبت به مرتبة پائین‌تر، اشرف و یا شریف، و نسبت به مرتبة بالاتر، اخسّ یا خسیس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اشرف، تمام این مراتب میانی است که وجود مرحلة پایینی، حکایت از وجود مرحلة بالایی دارد</w:t>
      </w:r>
      <w:r>
        <w:rPr>
          <w:rFonts w:eastAsia="IRNazanin" w:cs="IRNazanin"/>
          <w:color w:val="111111"/>
          <w:sz w:val="28"/>
          <w:szCs w:val="28"/>
          <w:rtl w:val="true"/>
          <w:lang w:bidi="fa-IR"/>
        </w:rPr>
        <w:t>.</w:t>
      </w:r>
      <w:bookmarkStart w:id="87" w:name="pg3006_30798"/>
    </w:p>
    <w:p>
      <w:pPr>
        <w:pStyle w:val="BookText"/>
        <w:rPr/>
      </w:pPr>
      <w:bookmarkEnd w:id="87"/>
      <w:r>
        <w:rPr>
          <w:rFonts w:ascii="IRNazanin" w:hAnsi="IRNazanin" w:eastAsia="IRNazanin"/>
          <w:color w:val="111111"/>
          <w:sz w:val="28"/>
          <w:sz w:val="28"/>
          <w:szCs w:val="28"/>
          <w:rtl w:val="true"/>
          <w:lang w:bidi="fa-IR"/>
        </w:rPr>
        <w:t>اشرف، ممکنی است که دارای شدت وجود است و از باقی ممکنات، به مبداء هستی، نزدیک‌تر و جلوتر؛ و در مقابل، اخسّ، یعنی دورتر و پست‌تر به مبداء هستی و دارای وجود ضعیف</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هر یک از عقول فعال، نسبت به آن چه از آن صادر می‌شود، اشرف است و همة عقول فعال، از امور مادی شریف‌ترند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مادّیات نیز موجودات آسمانی، بر عالم طبیعت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بوعلی سینا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ارسطو از اشرف، در این‌جا، چیزی است که در ذات خود تقدّم دارد 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فروتر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پس از هستی‌ِ آن امر متقدّم، امکان‌پذیر است</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88" w:name="__RefHeading___Toc553458_2749589250"/>
      <w:bookmarkStart w:id="89" w:name="_Toc33"/>
      <w:bookmarkEnd w:id="88"/>
      <w:r>
        <w:rPr>
          <w:rtl w:val="true"/>
        </w:rPr>
        <w:t>انگیزة طرح و جایگاه قاعده</w:t>
      </w:r>
      <w:bookmarkEnd w:id="89"/>
    </w:p>
    <w:p>
      <w:pPr>
        <w:pStyle w:val="BookText"/>
        <w:rPr/>
      </w:pPr>
      <w:r>
        <w:rPr>
          <w:rFonts w:ascii="IRNazanin" w:hAnsi="IRNazanin" w:eastAsia="IRNazanin"/>
          <w:color w:val="111111"/>
          <w:sz w:val="28"/>
          <w:sz w:val="28"/>
          <w:szCs w:val="28"/>
          <w:rtl w:val="true"/>
          <w:lang w:bidi="fa-IR"/>
        </w:rPr>
        <w:t>مبداء متعالی، برتر از لایتناهی بما لایتناهی است و در حد اعلای نامحدودی و بی‌انتهایی است و در همگی کمال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فیاضیت و صدور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کمّاً و کیفاً، بی‌حد و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مجموعة 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زمینة جریان و صدور فیاضیت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محدودیت‌اند؛ پس، ممکن نیست که فیض بی‌حد و مرز الهی، در ظرف محدود ممکنات، به یک باره نمود کند؛ چه، با وجود آن که فاعل، تام و تمام است، قابل،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در استمرار آفرینش الهی، تقدّم، تأخر و تورّد رخ می‌نماید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در مقام تمثیل، مانند آن است که بخواهند اقیانوس بزرگی را در برکه‌ای به نمایش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تنگی برکه، مانع نمودار شدن یک جا و یک بارة اقیانوس است؛ و تنها وقتی عجایب مخلوقات اقیانوس به نمایش در می آید که هر قسمتی را به نوبت و اندک اندک به</w:t>
      </w:r>
      <w:bookmarkStart w:id="90" w:name="pg3006_30799"/>
    </w:p>
    <w:p>
      <w:pPr>
        <w:pStyle w:val="BookText"/>
        <w:rPr/>
      </w:pPr>
      <w:bookmarkEnd w:id="90"/>
      <w:r>
        <w:rPr>
          <w:rFonts w:ascii="IRNazanin" w:hAnsi="IRNazanin" w:eastAsia="IRNazanin"/>
          <w:color w:val="111111"/>
          <w:sz w:val="28"/>
          <w:sz w:val="28"/>
          <w:szCs w:val="28"/>
          <w:rtl w:val="true"/>
          <w:lang w:bidi="fa-IR"/>
        </w:rPr>
        <w:t>نمایش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پرسشی مطرح می‌شود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بندی ریزش موجودات، چه گونه و بر چه پایه‌ا‌ی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امکان اشرف، عهده‌دار پاسخ به این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از مباحث علّت و معلول و از متفرّعات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عنه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که در توجیه چیستی صادر اوّل از مبداء متعال به کار می‌آید</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91" w:name="__RefHeading___Toc553460_2749589250"/>
      <w:bookmarkStart w:id="92" w:name="_Toc34"/>
      <w:bookmarkEnd w:id="91"/>
      <w:r>
        <w:rPr>
          <w:rtl w:val="true"/>
        </w:rPr>
        <w:t>براهین قاعده</w:t>
      </w:r>
      <w:bookmarkEnd w:id="92"/>
    </w:p>
    <w:p>
      <w:pPr>
        <w:pStyle w:val="BookText"/>
        <w:rPr/>
      </w:pPr>
      <w:r>
        <w:rPr>
          <w:rFonts w:ascii="IRNazanin" w:hAnsi="IRNazanin" w:eastAsia="IRNazanin"/>
          <w:color w:val="111111"/>
          <w:sz w:val="28"/>
          <w:sz w:val="28"/>
          <w:szCs w:val="28"/>
          <w:rtl w:val="true"/>
          <w:lang w:bidi="fa-IR"/>
        </w:rPr>
        <w:t xml:space="preserve">هدف اصلی از طرح این بحث، پاسخ دادن به این سؤال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کدامین گواه و برهان، این کبرای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 و قطعی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صاحب‌نظران این مبحث، براهینی را ابداع کرده یا توضیح داده‌اند؛ که در این‌جا، به بیان چند دلیل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یکم</w:t>
      </w:r>
    </w:p>
    <w:p>
      <w:pPr>
        <w:pStyle w:val="BookText"/>
        <w:rPr/>
      </w:pPr>
      <w:r>
        <w:rPr>
          <w:rFonts w:ascii="IRNazanin" w:hAnsi="IRNazanin" w:eastAsia="IRNazanin"/>
          <w:color w:val="111111"/>
          <w:sz w:val="28"/>
          <w:sz w:val="28"/>
          <w:szCs w:val="28"/>
          <w:rtl w:val="true"/>
          <w:lang w:bidi="fa-IR"/>
        </w:rPr>
        <w:t>مفاد قاعده، یک قضیة فطری است و چندان نیازی به اقامة برهان ندارد؛ چراکه فطرت آدمیان، در صورت درک صحیح آن، به صحتش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توان این قاعده را مانند یک امر بدیهی،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نصف چهار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آورد</w:t>
      </w:r>
      <w:r>
        <w:rPr>
          <w:rFonts w:eastAsia="IRNazanin" w:cs="IRNazanin"/>
          <w:color w:val="111111"/>
          <w:sz w:val="28"/>
          <w:szCs w:val="28"/>
          <w:rtl w:val="true"/>
          <w:lang w:bidi="fa-IR"/>
        </w:rPr>
        <w:t>.</w:t>
      </w:r>
      <w:r>
        <w:rPr>
          <w:rStyle w:val="FootnoteAnchor"/>
          <w:rtl w:val="true"/>
        </w:rPr>
        <w:footnoteReference w:id="9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نمونة ملموس‌تر این دریافت عام را می‌توانیم در رفتار انسان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تمایل طبیعی و فطری شخصی که گروهی را به خانة خود دعوت می‌کند، این است که غذای بهتر و بیشتر را در برابر مهمان بزرگ تر و عزیزتر خود قرار</w:t>
      </w:r>
    </w:p>
    <w:p>
      <w:pPr>
        <w:pStyle w:val="BookText"/>
        <w:rPr/>
      </w:pPr>
      <w:r>
        <w:rPr>
          <w:rFonts w:ascii="IRNazanin" w:hAnsi="IRNazanin" w:eastAsia="IRNazanin"/>
          <w:color w:val="111111"/>
          <w:sz w:val="28"/>
          <w:sz w:val="28"/>
          <w:szCs w:val="28"/>
          <w:rtl w:val="true"/>
          <w:lang w:bidi="fa-IR"/>
        </w:rPr>
        <w:t>دهد؛ و بر همین معیار، از دیگران پذیرایی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نموداری از اصل مذکور در افاضه و بخشش است؛ که در ترازی پایین، انجام گرفته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 xml:space="preserve">اگر میان دو چیز، هیچ رابطه و مناسبت ذاتی ای نباشد، هیچ علاقه و ارتباط علّی و معلولی نیز بین آن‌ها نخواهد بود؛ امّا اگر مناسبت و ارتباطی باشد، نوعی از ارتباط علّی و معلولی میان آن‌ها برقرار خواهد گشت و به حکم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 میان علّت و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قدم نخست، معلول‌هایی صادر می‌شوند که به علت، نزدیک 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در عالم امکان و اقلیم ابداع، ممکنی اشرف، قابل تحقّق باشد و هنوز موجود نشده باشد، در این صورت، لازم می‌آید امر ابداع و ایجاد، برخلاف مناسبت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 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یافته باشد؛ که این، امر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یقیناً ممکن اشرف، به حسب مرتبه‌اش، در شرافت و فضل، به مبداء متعال، نزدیک‌تر و به او انسب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مناسبتی که بین او و باری تعالی برقرار است، تامّ و اولی از مناسبتی است که بین ممکن اخسّ و واجب تعالی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محاله، ابتدائاً، ممکن اشرف و سپس ممکن اخسّ محقّق خواهد 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اگر موجود اشرف، مقدّم بر غیراشرف به وجود نیاید، سه حالت قابل فرض است؛ یا به همراه آن به وجود خواهد آمد، یا در مرتبه‌ای متأخّر از آن، و یا اصلاً موجود نخواهد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همراه آن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جوهر عقلانی، همراه با جوهر جسمانی از علّت نخستین صادر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خواهد شد</w:t>
      </w:r>
      <w:r>
        <w:rPr>
          <w:rFonts w:eastAsia="IRNazanin" w:cs="IRNazanin"/>
          <w:color w:val="111111"/>
          <w:sz w:val="28"/>
          <w:szCs w:val="28"/>
          <w:rtl w:val="true"/>
          <w:lang w:bidi="fa-IR"/>
        </w:rPr>
        <w:t>.</w:t>
      </w:r>
      <w:bookmarkStart w:id="93" w:name="pg3006_30801"/>
    </w:p>
    <w:p>
      <w:pPr>
        <w:pStyle w:val="BookText"/>
        <w:rPr/>
      </w:pPr>
      <w:bookmarkEnd w:id="93"/>
      <w:r>
        <w:rPr>
          <w:rFonts w:ascii="IRNazanin" w:hAnsi="IRNazanin" w:eastAsia="IRNazanin"/>
          <w:color w:val="111111"/>
          <w:sz w:val="28"/>
          <w:sz w:val="28"/>
          <w:szCs w:val="28"/>
          <w:rtl w:val="true"/>
          <w:lang w:bidi="fa-IR"/>
        </w:rPr>
        <w:t xml:space="preserve">اگر بعد از آن به وجود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جوهر عقلانی بعد از جوهر جسمانی به وجود آید و جوهر جسمانی، در صدور آن،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وجود علّت، پست‌تر از وجود معلول خواهد بود؛ و این،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اصلاً به وجود نیاید، معنایش این است که علت اول، صلاحیت صدور معلول اشرف را ندارد؛ و در این صورت، خلف فرض خواهد شد؛ چرا که وجود و تمامیت علت اول، فرض واقعی برهان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فرض صحیح، همان است که اشرف، جلوتر از غیر اشرف موجود 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همین بیان را حاجی سبزواری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الممکن الاخص اذ تحقّقا</w:t>
      </w:r>
    </w:p>
    <w:p>
      <w:pPr>
        <w:pStyle w:val="BookText"/>
        <w:rPr/>
      </w:pPr>
      <w:r>
        <w:rPr>
          <w:rFonts w:ascii="IRNazanin" w:hAnsi="IRNazanin" w:eastAsia="IRNazanin"/>
          <w:color w:val="111111"/>
          <w:sz w:val="28"/>
          <w:sz w:val="28"/>
          <w:szCs w:val="28"/>
          <w:rtl w:val="true"/>
          <w:lang w:bidi="fa-IR"/>
        </w:rPr>
        <w:t>فالممکن الاشرف فیه سبقا</w:t>
      </w:r>
    </w:p>
    <w:p>
      <w:pPr>
        <w:pStyle w:val="BookText"/>
        <w:rPr/>
      </w:pPr>
      <w:r>
        <w:rPr>
          <w:rFonts w:ascii="IRNazanin" w:hAnsi="IRNazanin" w:eastAsia="IRNazanin"/>
          <w:color w:val="111111"/>
          <w:sz w:val="28"/>
          <w:sz w:val="28"/>
          <w:szCs w:val="28"/>
          <w:rtl w:val="true"/>
          <w:lang w:bidi="fa-IR"/>
        </w:rPr>
        <w:t>لا‌نه لولاه انّ لم یفضی</w:t>
      </w:r>
    </w:p>
    <w:p>
      <w:pPr>
        <w:pStyle w:val="BookText"/>
        <w:rPr/>
      </w:pPr>
      <w:r>
        <w:rPr>
          <w:rFonts w:ascii="IRNazanin" w:hAnsi="IRNazanin" w:eastAsia="IRNazanin"/>
          <w:color w:val="111111"/>
          <w:sz w:val="28"/>
          <w:sz w:val="28"/>
          <w:szCs w:val="28"/>
          <w:rtl w:val="true"/>
          <w:lang w:bidi="fa-IR"/>
        </w:rPr>
        <w:t>فجهة تفضل حقاً یقتضی</w:t>
      </w:r>
    </w:p>
    <w:p>
      <w:pPr>
        <w:pStyle w:val="BookText"/>
        <w:rPr/>
      </w:pPr>
      <w:r>
        <w:rPr>
          <w:rFonts w:ascii="IRNazanin" w:hAnsi="IRNazanin" w:eastAsia="IRNazanin"/>
          <w:color w:val="111111"/>
          <w:sz w:val="28"/>
          <w:sz w:val="28"/>
          <w:szCs w:val="28"/>
          <w:rtl w:val="true"/>
          <w:lang w:bidi="fa-IR"/>
        </w:rPr>
        <w:t>و ان اخس فاض قبل الاشرف</w:t>
      </w:r>
    </w:p>
    <w:p>
      <w:pPr>
        <w:pStyle w:val="BookText"/>
        <w:rPr/>
      </w:pPr>
      <w:r>
        <w:rPr>
          <w:rFonts w:ascii="IRNazanin" w:hAnsi="IRNazanin" w:eastAsia="IRNazanin"/>
          <w:color w:val="111111"/>
          <w:sz w:val="28"/>
          <w:sz w:val="28"/>
          <w:szCs w:val="28"/>
          <w:rtl w:val="true"/>
          <w:lang w:bidi="fa-IR"/>
        </w:rPr>
        <w:t>علل الاقوی عند ذا بالاضعف</w:t>
      </w:r>
    </w:p>
    <w:p>
      <w:pPr>
        <w:pStyle w:val="BookText"/>
        <w:rPr/>
      </w:pPr>
      <w:r>
        <w:rPr>
          <w:rFonts w:ascii="IRNazanin" w:hAnsi="IRNazanin" w:eastAsia="IRNazanin"/>
          <w:color w:val="111111"/>
          <w:sz w:val="28"/>
          <w:sz w:val="28"/>
          <w:szCs w:val="28"/>
          <w:rtl w:val="true"/>
          <w:lang w:bidi="fa-IR"/>
        </w:rPr>
        <w:t>و ان مع الاشرف فی الصدور</w:t>
      </w:r>
    </w:p>
    <w:p>
      <w:pPr>
        <w:pStyle w:val="BookText"/>
        <w:rPr/>
      </w:pPr>
      <w:r>
        <w:rPr>
          <w:rFonts w:ascii="IRNazanin" w:hAnsi="IRNazanin" w:eastAsia="IRNazanin"/>
          <w:color w:val="111111"/>
          <w:sz w:val="28"/>
          <w:sz w:val="28"/>
          <w:szCs w:val="28"/>
          <w:rtl w:val="true"/>
          <w:lang w:bidi="fa-IR"/>
        </w:rPr>
        <w:t>بواحدها ما مصدر الکثیر</w:t>
      </w:r>
      <w:r>
        <w:rPr>
          <w:rStyle w:val="FootnoteAnchor"/>
          <w:rtl w:val="true"/>
        </w:rPr>
        <w:footnoteReference w:id="103"/>
      </w:r>
    </w:p>
    <w:p>
      <w:pPr>
        <w:pStyle w:val="Heading5"/>
        <w:numPr>
          <w:ilvl w:val="4"/>
          <w:numId w:val="1"/>
        </w:numPr>
        <w:rPr/>
      </w:pPr>
      <w:bookmarkStart w:id="94" w:name="__RefHeading___Toc553462_2749589250"/>
      <w:bookmarkStart w:id="95" w:name="_Toc35"/>
      <w:bookmarkEnd w:id="94"/>
      <w:r>
        <w:rPr>
          <w:rtl w:val="true"/>
        </w:rPr>
        <w:t>فرزانگان و قاعدة امکان اشرف</w:t>
      </w:r>
      <w:bookmarkEnd w:id="95"/>
    </w:p>
    <w:p>
      <w:pPr>
        <w:pStyle w:val="BookText"/>
        <w:rPr/>
      </w:pPr>
      <w:r>
        <w:rPr>
          <w:rFonts w:ascii="IRNazanin" w:hAnsi="IRNazanin" w:eastAsia="IRNazanin"/>
          <w:color w:val="111111"/>
          <w:sz w:val="28"/>
          <w:sz w:val="28"/>
          <w:szCs w:val="28"/>
          <w:rtl w:val="true"/>
          <w:lang w:bidi="fa-IR"/>
        </w:rPr>
        <w:t>ابن سینا به قاعدة امکان اشرف، کاملاً توجّه داشته و آن را معتبر دانسته است؛ چنان‌چه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مالم یوف علی النوع الاتم شرایط النوع الانقص بکماله لم تدخل فی النوع، الثانی</w:t>
      </w:r>
      <w:r>
        <w:rPr>
          <w:rFonts w:eastAsia="IRNazanin" w:cs="IRNazanin"/>
          <w:color w:val="111111"/>
          <w:sz w:val="28"/>
          <w:szCs w:val="28"/>
          <w:rtl w:val="true"/>
          <w:lang w:bidi="fa-IR"/>
        </w:rPr>
        <w:t>».</w:t>
      </w:r>
      <w:r>
        <w:rPr>
          <w:rStyle w:val="FootnoteAnchor"/>
          <w:rtl w:val="true"/>
        </w:rPr>
        <w:footnoteReference w:id="10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سهروردی نیز برای این قاعده، فواید بسیار عمیق و عظیمی قائل بوده و به وسیلة آن، به اثبات بسیاری از مسائل دست یافته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هم‌چنین، میرداماد شبهات احتمالی پیرامون این قاعده را پاسخ گفته و در مقام دفاع و اثبات، ادلة جدیدی نیز اقامه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لنا علی اصل القاعدة برهاناً آخر ابسط و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قد دریتَ بما ادرینا</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ملاصدرا نیز دربارة این قاعده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 بر این قاعده، اشکال داشتم تا این که خداوند، دلم را روشن ساخت و آن را حل کردم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وی، هم‌چنین،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اصل شریف، برهانی، عظیم جداوه، کریم مؤداه، کثیر فوائده، متوفر منافعه، جلیل خیراته و برکاته و قد نفعنا اللّه به نفعاً کثیراً</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حاجی سبزواری هم به پیروی از حکمای سلف، در کتاب منظومة حکمت و حاشیه بر اسفار، به برهانی کردن مفاد قاعده پرداخت</w:t>
      </w:r>
      <w:r>
        <w:rPr>
          <w:rFonts w:eastAsia="IRNazanin" w:cs="IRNazanin"/>
          <w:color w:val="111111"/>
          <w:sz w:val="28"/>
          <w:szCs w:val="28"/>
          <w:rtl w:val="true"/>
          <w:lang w:bidi="fa-IR"/>
        </w:rPr>
        <w:t>.</w:t>
      </w:r>
      <w:r>
        <w:rPr>
          <w:rStyle w:val="FootnoteAnchor"/>
          <w:rtl w:val="true"/>
        </w:rPr>
        <w:footnoteReference w:id="10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علامة طباطبائی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یادگار مکتب حکمت متعالیه در عصر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تقریری ابتکاری و جالب، دست به تحکیم و تبیین مفاد قاعده زد</w:t>
      </w:r>
      <w:r>
        <w:rPr>
          <w:rFonts w:eastAsia="IRNazanin" w:cs="IRNazanin"/>
          <w:color w:val="111111"/>
          <w:sz w:val="28"/>
          <w:szCs w:val="28"/>
          <w:rtl w:val="true"/>
          <w:lang w:bidi="fa-IR"/>
        </w:rPr>
        <w:t>.</w:t>
      </w:r>
      <w:r>
        <w:rPr>
          <w:rStyle w:val="FootnoteAnchor"/>
          <w:rtl w:val="true"/>
        </w:rPr>
        <w:footnoteReference w:id="110"/>
      </w:r>
      <w:bookmarkStart w:id="96" w:name="pg3006_30803"/>
    </w:p>
    <w:p>
      <w:pPr>
        <w:pStyle w:val="BookText"/>
        <w:rPr/>
      </w:pPr>
      <w:bookmarkEnd w:id="96"/>
      <w:r>
        <w:rPr>
          <w:rFonts w:ascii="IRNazanin" w:hAnsi="IRNazanin" w:eastAsia="IRNazanin"/>
          <w:color w:val="111111"/>
          <w:sz w:val="28"/>
          <w:sz w:val="28"/>
          <w:szCs w:val="28"/>
          <w:rtl w:val="true"/>
          <w:lang w:bidi="fa-IR"/>
        </w:rPr>
        <w:t>با توجه به براهین سه گانه و سخنان بزرگان فن، هر گونه شک و تردیدی از اعتبار و اتقان قاعده، برداشته می‌شود و جایی برای طرح و نقد شبهات و توهمات احتمالی نمی‌ماند؛</w:t>
      </w:r>
      <w:r>
        <w:rPr>
          <w:rStyle w:val="FootnoteAnchor"/>
          <w:rtl w:val="true"/>
        </w:rPr>
        <w:footnoteReference w:id="111"/>
      </w:r>
      <w:r>
        <w:rPr>
          <w:rFonts w:ascii="IRNazanin" w:hAnsi="IRNazanin" w:eastAsia="IRNazanin"/>
          <w:color w:val="111111"/>
          <w:sz w:val="28"/>
          <w:sz w:val="28"/>
          <w:szCs w:val="28"/>
          <w:rtl w:val="true"/>
          <w:lang w:bidi="fa-IR"/>
        </w:rPr>
        <w:t>به ویژه آن‌که رسالت اصلی این نوشتار، اثبات وجود امام با استفاده از قاعدة مذکور است</w:t>
      </w:r>
      <w:r>
        <w:rPr>
          <w:rFonts w:eastAsia="IRNazanin" w:cs="IRNazanin"/>
          <w:color w:val="111111"/>
          <w:sz w:val="28"/>
          <w:szCs w:val="28"/>
          <w:rtl w:val="true"/>
          <w:lang w:bidi="fa-IR"/>
        </w:rPr>
        <w:t>.</w:t>
      </w:r>
    </w:p>
    <w:p>
      <w:pPr>
        <w:pStyle w:val="Heading5"/>
        <w:numPr>
          <w:ilvl w:val="4"/>
          <w:numId w:val="1"/>
        </w:numPr>
        <w:rPr/>
      </w:pPr>
      <w:bookmarkStart w:id="97" w:name="__RefHeading___Toc553464_2749589250"/>
      <w:bookmarkStart w:id="98" w:name="_Toc36"/>
      <w:bookmarkEnd w:id="97"/>
      <w:r>
        <w:rPr>
          <w:rtl w:val="true"/>
        </w:rPr>
        <w:t>اثبات وجود امام از طریق برهان امکان اشرف</w:t>
      </w:r>
      <w:bookmarkEnd w:id="98"/>
    </w:p>
    <w:p>
      <w:pPr>
        <w:pStyle w:val="BookText"/>
        <w:rPr/>
      </w:pPr>
      <w:r>
        <w:rPr>
          <w:rFonts w:ascii="IRNazanin" w:hAnsi="IRNazanin" w:eastAsia="IRNazanin"/>
          <w:color w:val="111111"/>
          <w:sz w:val="28"/>
          <w:sz w:val="28"/>
          <w:szCs w:val="28"/>
          <w:rtl w:val="true"/>
          <w:lang w:bidi="fa-IR"/>
        </w:rPr>
        <w:t>در ابتدای فصل، صورت اصلی برهان ذکر شد؛ و مشخص گشت که به اقتضای قاعده، محال است که افراد انسان، وجود، حیات، علم، جمال و… را از مبداء فیّاض دریافت کرده باشند، لکن در مرتبة پیشین، انسان کامل، آن را دریافت نکرده 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هر یک از مشرب‌های فکری، این وجود پیشین را به یک نام خوانده‌اند؛ مثلاً فلاسفة اشراق،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قدیسة الهیه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حکمای مشّاء،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حکمای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کدبانوی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ادیان‌الهی،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یک فرد از افراد بشر، روی زمین باشد، باید فرد دیگری نیز باشد که انسان کامل، حجت اللّه و… در او متظاهر شود؛ چراکه زمین، هرگز نمی‌تواند از وجود حجّت،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جرگة عالم بشریّت، بدون انسان کامل، طفره و محال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چنان‌چه صدر الدین شیرازی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ترتیب بالذات موجودات را تفحّص‌کنی، همواره کامل و شریف را پیش از ناقص و خسیس می‌یابی</w:t>
      </w:r>
      <w:r>
        <w:rPr>
          <w:rFonts w:eastAsia="IRNazanin" w:cs="IRNazanin"/>
          <w:color w:val="111111"/>
          <w:sz w:val="28"/>
          <w:szCs w:val="28"/>
          <w:rtl w:val="true"/>
          <w:lang w:bidi="fa-IR"/>
        </w:rPr>
        <w:t>».</w:t>
      </w:r>
      <w:r>
        <w:rPr>
          <w:rStyle w:val="FootnoteAnchor"/>
          <w:rtl w:val="true"/>
        </w:rPr>
        <w:footnoteReference w:id="114"/>
      </w:r>
      <w:bookmarkStart w:id="99" w:name="pg3006_30804"/>
    </w:p>
    <w:p>
      <w:pPr>
        <w:pStyle w:val="BookText"/>
        <w:rPr/>
      </w:pPr>
      <w:bookmarkEnd w:id="99"/>
      <w:r>
        <w:rPr>
          <w:rFonts w:ascii="IRNazanin" w:hAnsi="IRNazanin" w:eastAsia="IRNazanin"/>
          <w:color w:val="111111"/>
          <w:sz w:val="28"/>
          <w:sz w:val="28"/>
          <w:szCs w:val="28"/>
          <w:rtl w:val="true"/>
          <w:lang w:bidi="fa-IR"/>
        </w:rPr>
        <w:t xml:space="preserve">محقّق طبرسی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ascii="IRNazanin" w:hAnsi="IRNazanin" w:eastAsia="IRNazanin"/>
          <w:color w:val="111111"/>
          <w:sz w:val="28"/>
          <w:sz w:val="28"/>
          <w:szCs w:val="28"/>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شیوا و کوتاه، ضمن اقامة برهان، اصل صغرا و کبرا را نیز برهانی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شکی نیست که هر کسی، قابل تلقّی وحی از حضرت آفریدگار نخواهد بود و هر فردی از افراد انسان را تحمّل اتیان به اوامر و نواهی ربانی نمی‌باشد و این مطلب، ثابت است به وجدان و عیان؛ چه، تفاوت مراتب انسان، امری است ظاهر و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مراتب پایینی، شایستگی دریافت وحی 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شخصی که به قابلیت امور مذکوره، ممتاز و ذوجهتین باشد، لازم است تا از جهتی، تلقّی وحی الهی نماید و به جهتی دیگر، تبلیغ اوامر و نواهی به 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بیان‌کبری و نتیجه</w:t>
      </w:r>
      <w:r>
        <w:rPr>
          <w:rFonts w:eastAsia="IRNazanin" w:cs="IRNazanin"/>
          <w:color w:val="111111"/>
          <w:sz w:val="28"/>
          <w:szCs w:val="28"/>
          <w:rtl w:val="true"/>
          <w:lang w:bidi="fa-IR"/>
        </w:rPr>
        <w:t xml:space="preserve">)». </w:t>
      </w:r>
      <w:r>
        <w:rPr>
          <w:rStyle w:val="FootnoteAnchor"/>
          <w:rtl w:val="true"/>
        </w:rPr>
        <w:footnoteReference w:id="115"/>
      </w:r>
    </w:p>
    <w:p>
      <w:pPr>
        <w:pStyle w:val="Heading5"/>
        <w:numPr>
          <w:ilvl w:val="4"/>
          <w:numId w:val="1"/>
        </w:numPr>
        <w:rPr/>
      </w:pPr>
      <w:bookmarkStart w:id="100" w:name="__RefHeading___Toc553466_2749589250"/>
      <w:bookmarkStart w:id="101" w:name="_Toc37"/>
      <w:bookmarkEnd w:id="100"/>
      <w:r>
        <w:rPr>
          <w:rtl w:val="true"/>
        </w:rPr>
        <w:t>کارایی قاعده بر اثبات مدعا</w:t>
      </w:r>
      <w:bookmarkEnd w:id="101"/>
    </w:p>
    <w:p>
      <w:pPr>
        <w:pStyle w:val="BookText"/>
        <w:rPr/>
      </w:pPr>
      <w:r>
        <w:rPr>
          <w:rFonts w:ascii="IRNazanin" w:hAnsi="IRNazanin" w:eastAsia="IRNazanin"/>
          <w:color w:val="111111"/>
          <w:sz w:val="28"/>
          <w:sz w:val="28"/>
          <w:szCs w:val="28"/>
          <w:rtl w:val="true"/>
          <w:lang w:bidi="fa-IR"/>
        </w:rPr>
        <w:t xml:space="preserve">بازیابی علمی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این قاعدة شریف، وابسته به تجزیه و تحلیل پیروزمندانة یک پیش‌فرض و دو شرط است؛ که خبرگان فن، آن دو را در مورد و مجرای قاعده، معتبر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امام از لحاظ ماهیت با سایر انسان‌ها یکسان است، امّا در مرتبة وجودی، برخوردار از ویژگی‌هایی است که موجب تقدم و تشدید قوت او، در میان افراد ماهیت می‌شود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موردی جاری می‌شود که ممکن اشرف و اخسّ، تحت یک ماهیت باشند؛ چنان‌چه صدرالمتألهین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عند المعتبرین لهذه القاعدة ان یراعی فی</w:t>
      </w:r>
      <w:bookmarkStart w:id="102" w:name="pg3006_30805"/>
    </w:p>
    <w:p>
      <w:pPr>
        <w:pStyle w:val="BookText"/>
        <w:rPr/>
      </w:pPr>
      <w:bookmarkEnd w:id="102"/>
      <w:r>
        <w:rPr>
          <w:rFonts w:ascii="IRNazanin" w:hAnsi="IRNazanin" w:eastAsia="IRNazanin"/>
          <w:color w:val="111111"/>
          <w:sz w:val="28"/>
          <w:sz w:val="28"/>
          <w:szCs w:val="28"/>
          <w:rtl w:val="true"/>
          <w:lang w:bidi="fa-IR"/>
        </w:rPr>
        <w:t>جریانها شرطان، احدهما استعمالها فی متحدی الماهیة للشریف و الخسیس دون غیره</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این فن، قاعدة مذکور را در عالم ابداعیات، که عالم امر و خارج از عالم کون و فساد است، جاری‌کرده‌اند؛ نه در عالم حرکات و طبیعت و کائنات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هم‌چنان‌که ملاصدرا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استعمالها فیما فوق الکون و الابداعیّات دون ما تحت الکون و ما فی عالم الحرکات</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103" w:name="__RefHeading___Toc553468_2749589250"/>
      <w:bookmarkStart w:id="104" w:name="_Toc38"/>
      <w:bookmarkEnd w:id="103"/>
      <w:r>
        <w:rPr>
          <w:rtl w:val="true"/>
        </w:rPr>
        <w:t>اثبات پیش‌فرض</w:t>
      </w:r>
      <w:bookmarkEnd w:id="104"/>
    </w:p>
    <w:p>
      <w:pPr>
        <w:pStyle w:val="BookText"/>
        <w:rPr/>
      </w:pPr>
      <w:r>
        <w:rPr>
          <w:rFonts w:ascii="IRNazanin" w:hAnsi="IRNazanin" w:eastAsia="IRNazanin"/>
          <w:color w:val="111111"/>
          <w:sz w:val="28"/>
          <w:sz w:val="28"/>
          <w:szCs w:val="28"/>
          <w:rtl w:val="true"/>
          <w:lang w:bidi="fa-IR"/>
        </w:rPr>
        <w:t>دقت در نظم پدیده‌های‌جهان طبیعت، به سادگی، ترتیب وجودیِ انواع این قلمرو را روشن می‌کند؛ مثلاً وقتی آثار موجودات بی‌جان با گیاهان سنجیده می‌شود، این نتیجه به دست می‌آید که گیاهان، نمودهای برتری دارند؛ پوستة سخت دانه را می‌شکافند، با جوانة لطیف و نازک، نور خورشید را شکار می کنند و با تکیه بر ریشه‌های باریک در دل خاک تاریک، به فراهم آوردن مواد کانی می‌پردازند تا برایند این همه تلاش، تناوری و افراشتگی‌اش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زمانی که جانوران با گیاهان سنجیده می‌شوند، برتری وجودی آن‌ها ملموس و مشهود است؛ بهره‌برداری جانواران از باد، جنگل، آب و کوهستان، نگهداری از لانه و نوزاد، تبعیت محض از سرگروه و… همه و همه، حکایت از سطح بالاتر آگاهی های آن‌ها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اگر انسان با آن دو گروه، سنجیده شود، روشن خواهد شد</w:t>
      </w:r>
    </w:p>
    <w:p>
      <w:pPr>
        <w:pStyle w:val="BookText"/>
        <w:rPr/>
      </w:pPr>
      <w:r>
        <w:rPr>
          <w:rFonts w:ascii="IRNazanin" w:hAnsi="IRNazanin" w:eastAsia="IRNazanin"/>
          <w:color w:val="111111"/>
          <w:sz w:val="28"/>
          <w:sz w:val="28"/>
          <w:szCs w:val="28"/>
          <w:rtl w:val="true"/>
          <w:lang w:bidi="fa-IR"/>
        </w:rPr>
        <w:t>که او موجودی است کاملاً برتر؛ که تمام موجودات طبیعت را اسیر و رام خود کرده است و بی‌آن‌که به آن‌ها خسارتی پس دهد، بر آن‌ها فرمانروایی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نوع انسانی نیز، افرادی به چشم می‌خورند که در زمرة رهبران الهی، امامان معصوم، نوابغ روزگار و…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اگرچه همانند دیگر افراد این نوع هستند، امّا به سبب ویژگی خاصشان از تمایزی ویژه برخوردارند؛ چراکه هم با سرچشمة اصلی وجود و هم با حلقه‌های پایینی آن مرتبط هستند؛</w:t>
      </w:r>
      <w:r>
        <w:rPr>
          <w:rStyle w:val="FootnoteAnchor"/>
          <w:rtl w:val="true"/>
        </w:rPr>
        <w:footnoteReference w:id="120"/>
      </w:r>
      <w:r>
        <w:rPr>
          <w:rFonts w:ascii="IRNazanin" w:hAnsi="IRNazanin" w:eastAsia="IRNazanin"/>
          <w:color w:val="111111"/>
          <w:sz w:val="28"/>
          <w:sz w:val="28"/>
          <w:szCs w:val="28"/>
          <w:rtl w:val="true"/>
          <w:lang w:bidi="fa-IR"/>
        </w:rPr>
        <w:t>معلّم ملائکه</w:t>
      </w:r>
      <w:r>
        <w:rPr>
          <w:rStyle w:val="FootnoteAnchor"/>
          <w:rtl w:val="true"/>
        </w:rPr>
        <w:footnoteReference w:id="121"/>
      </w:r>
      <w:r>
        <w:rPr>
          <w:rFonts w:ascii="IRNazanin" w:hAnsi="IRNazanin" w:eastAsia="IRNazanin"/>
          <w:color w:val="111111"/>
          <w:sz w:val="28"/>
          <w:sz w:val="28"/>
          <w:szCs w:val="28"/>
          <w:rtl w:val="true"/>
          <w:lang w:bidi="fa-IR"/>
        </w:rPr>
        <w:t>و واسطة فیض به تمام عالم‌اند؛ و رویی به سوی خالق دارند و رویی به سوی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قافله‌هایی از دل و جان آدمیان به دنبال آنان است و چه بسیارند در میان کاروان بشریت، که برای امیر کاروان، فداکاری و ایثار می‌کنند</w:t>
      </w:r>
      <w:r>
        <w:rPr>
          <w:rStyle w:val="FootnoteAnchor"/>
          <w:rtl w:val="true"/>
        </w:rPr>
        <w:footnoteReference w:id="122"/>
      </w:r>
      <w:r>
        <w:rPr>
          <w:rFonts w:ascii="IRNazanin" w:hAnsi="IRNazanin" w:eastAsia="IRNazanin"/>
          <w:color w:val="111111"/>
          <w:sz w:val="28"/>
          <w:sz w:val="28"/>
          <w:szCs w:val="28"/>
          <w:rtl w:val="true"/>
          <w:lang w:bidi="fa-IR"/>
        </w:rPr>
        <w:t>و این همه، با شهود باطنی و تجربة ظاهری، قابل لمس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شرط یکم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فراهم بودن این شرط در اثبات مدعا، بسیار روشن است؛ چراکه ذات مبارک امام، مانند ذات سایر افراد، تحت یک ماهیت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تقریر برهان امکان اشرف، بنا بر حکمت صدرایی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تکیه بر تشکیک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تقریر، صحبت از ماهیت واحد نیست، بلکه صحبت از وجود و مراتب آن است که مرتبة نازلة آن، حکایت از تحقّق مرتبة عالی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روشن‌تر، در تطبیق قاعدة امکان اشرف بر اثبات امامت، دو راه، پیش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از وجود افراد اخسّ و یا خسیسِ ماهیّت انسانی به تحقّق فرد اشرف؛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از وجود مراتب اخسّ یا خسیس به وجود مراتب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اوّل، شرط مذکور، تأمین شده است و طبق بیان دوم، اصولاً، شرط مذکور، لازم و لحاظ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شرط دوم</w:t>
      </w:r>
    </w:p>
    <w:p>
      <w:pPr>
        <w:pStyle w:val="BookText"/>
        <w:rPr/>
      </w:pPr>
      <w:r>
        <w:rPr>
          <w:rFonts w:ascii="IRNazanin" w:hAnsi="IRNazanin" w:eastAsia="IRNazanin"/>
          <w:color w:val="111111"/>
          <w:sz w:val="28"/>
          <w:sz w:val="28"/>
          <w:szCs w:val="28"/>
          <w:rtl w:val="true"/>
          <w:lang w:bidi="fa-IR"/>
        </w:rPr>
        <w:t>با وجود آن‌که به نظر می‌رسد سرنوشت نهایی اثبات مدعا با قاعدة امکان اشرف، در گرو تأمین و فراهم شدن همین شرط باشد، سؤالات زیادی پیرامون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آیا می‌توان مفهوم این شرط را به‌گونه ا‌ی تعمیم داد که در عالم عنصری و بشریّت نیز پیاده شود؟ آیا از وجود مطلق عالم مادی، نمی‌توان به وجود عالم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امام از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اساساً علت وضع چنین شرطی در اجرای این قاعده چیست؟ آیا در صورت کشف علّت، نمی‌توان در شمول قاعده تعمیم داد؟ آیا طرح این قاعده بر اساس محوریت مراتب تشکیکی وجود و با تقریر صدرایی و اضافه کردن قاعدة امکان اخسّ، نمی‌تواند ره به جایی برد؟</w:t>
      </w:r>
    </w:p>
    <w:p>
      <w:pPr>
        <w:pStyle w:val="BookText"/>
        <w:rPr/>
      </w:pPr>
      <w:r>
        <w:rPr>
          <w:rFonts w:ascii="IRNazanin" w:hAnsi="IRNazanin" w:eastAsia="IRNazanin"/>
          <w:color w:val="111111"/>
          <w:sz w:val="28"/>
          <w:sz w:val="28"/>
          <w:szCs w:val="28"/>
          <w:rtl w:val="true"/>
          <w:lang w:bidi="fa-IR"/>
        </w:rPr>
        <w:t>کنکاش کامل و بررسی دقیق پرسش‌های پیشین، از توان نگارنده و حوصلة این نوشتار بیرون است؛ امّا به عنوان گشودن روزنه‌ای جدید و ارزیابی نسبی از کارایی قاعده بر اثبات مدعا، به صورت اجمالی به ارائة پاسخ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این دو شرط و نتیجة آن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می‌شود که ظهور این مطلب که افراد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شریف، خسیس و اخس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تحت یک ماهیّت نوعی باشند، در عالم طبیعت و حرکات و</w:t>
      </w:r>
    </w:p>
    <w:p>
      <w:pPr>
        <w:pStyle w:val="BookText"/>
        <w:rPr/>
      </w:pPr>
      <w:r>
        <w:rPr>
          <w:rFonts w:ascii="IRNazanin" w:hAnsi="IRNazanin" w:eastAsia="IRNazanin"/>
          <w:color w:val="111111"/>
          <w:sz w:val="28"/>
          <w:sz w:val="28"/>
          <w:szCs w:val="28"/>
          <w:rtl w:val="true"/>
          <w:lang w:bidi="fa-IR"/>
        </w:rPr>
        <w:t xml:space="preserve">مادیات قابل تصور است؛ چون انواع ممکنات، مفارق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 ابداع و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منحصر به فردی دارند و طبعاً در هیچ ماهیت مجرده‌ای، دو فرد را نخواهیم یافت که در یک ماهیت نوعی، مشترک باشند و بین آن‌ها تقدّم و تأخر بالشرف برقرار باشد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در حالی‌که شرط دیگر، این قاعده را تنها در عالم ما فوق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می‌داند و لذا، از آن‌جا که تقریر کنندگان مفاد و برهان قاعدة امکان اشرف، در مقام طرح و توضیح، پا را از دایرة مجردات پایین‌تر گذاشته‌اند، لاجرم شرط دوم را در عمل فراموش کرده و نادیده انگاشته‌اند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پس حداقل نتیجه این است که می‌توان به شرط دوم، پایبند نبود و این، راه را برای اجرای قاعده در عالم طبیعت و حرکات، باز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تعمیم شرط دوم</w:t>
      </w:r>
    </w:p>
    <w:p>
      <w:pPr>
        <w:pStyle w:val="BookText"/>
        <w:rPr/>
      </w:pPr>
      <w:r>
        <w:rPr>
          <w:rFonts w:ascii="IRNazanin" w:hAnsi="IRNazanin" w:eastAsia="IRNazanin"/>
          <w:color w:val="111111"/>
          <w:sz w:val="28"/>
          <w:sz w:val="28"/>
          <w:szCs w:val="28"/>
          <w:rtl w:val="true"/>
          <w:lang w:bidi="fa-IR"/>
        </w:rPr>
        <w:t>می‌گویند چون عالم مادّه، آلوده به انواع تزاحمات، تنازعات و موانع است، نمی‌توان به طور حتم و قطعی، از وجود اخسّ به وجودهای شریف و اشرف پی برد؛ چون ممکن است وجودهای شریف و اشرف، به علت برخورد با مزاحمات و موانع، موجود نشده باشند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نهایت چیزی که این علّت ثابت می‌کند، این است که در عالم کون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مادیاتِ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جاری</w:t>
      </w:r>
    </w:p>
    <w:p>
      <w:pPr>
        <w:pStyle w:val="BookText"/>
        <w:rPr/>
      </w:pPr>
      <w:r>
        <w:rPr>
          <w:rFonts w:ascii="IRNazanin" w:hAnsi="IRNazanin" w:eastAsia="IRNazanin"/>
          <w:color w:val="111111"/>
          <w:sz w:val="28"/>
          <w:sz w:val="28"/>
          <w:szCs w:val="28"/>
          <w:rtl w:val="true"/>
          <w:lang w:bidi="fa-IR"/>
        </w:rPr>
        <w:t>نمی‌شود، نه در مطلق عالم کون؛ چون از دید حکما، اجرام عالی، دائم الوجود و منزه از کون و فسادند و در عین‌حال، از عالم ابداع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قاعدة امکان اشرف، فی الجمله، در این عالم نیز جاری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شاید بر همین اساس باشد که استاد مصباح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فلاسفه، با قاعدة امکان اشرف، این‌عالم را نیز ثابت کرده‌اند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ابن‌سینا نیز آن‌جا که چهرة کلّی قاعدة امکان اشرف را بیان می‌کند،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یک از عقول فعال، نسبت به آن‌چه از آن‌ها صادر می‌شود، اشرف هستند و همة آن‌ها از امور مادّی شریف‌ترند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مادیات نیز موجودات آسمانی، بر عالم طبیعت برتری دارند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ملاصدرا، علّت اعتبار شرط دوم را رفع یک مشکل می‌داند؛ و آن مشکل این است که در میان اشخاص و افراد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رسیدن به مرتبة شرافت باز مانده‌اند؛ در حالی‌که اگر قاعدة امکان اشرف در مورد آن‌ها جاری می‌بود، باید همگی آن‌ها به مرتبة شرافت می‌رسیدند؛ حال آن‌که وجود افراد خسیس و ناقص جسمی و معنوی، قابل انکار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گفت رفع مشکل، تنها به جاری نکردن قاعدة امکان اشرف در جهان مادیّات وابسته نیست؛ چراکه اگر پایه‌های این قاعده، برهانی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سادگی نمی‌توان از سریان یک حکم کلّی عقلی، جلوگیری کرد؛ به ویژه آن‌که رفع این مشکل، راه دیگری دارد و آن، این است که همان‌گونه که ماهیات و افراد اشرف در عالم ابداع و مجردات، دارای تقدم و تفضل ذاتی هستند، در جهان ماده و عنصریات نیز،</w:t>
      </w:r>
    </w:p>
    <w:p>
      <w:pPr>
        <w:pStyle w:val="BookText"/>
        <w:rPr/>
      </w:pPr>
      <w:r>
        <w:rPr>
          <w:rFonts w:ascii="IRNazanin" w:hAnsi="IRNazanin" w:eastAsia="IRNazanin"/>
          <w:color w:val="111111"/>
          <w:sz w:val="28"/>
          <w:sz w:val="28"/>
          <w:szCs w:val="28"/>
          <w:rtl w:val="true"/>
          <w:lang w:bidi="fa-IR"/>
        </w:rPr>
        <w:t>همین‌گونه اند؛ و صدورشان، ذاتاً، مقدم بر ماهیات و افراد اخسّ است؛ همان‌طور که خداوند، ابتدائاً آدم را بدون پدر، مادر، تقدم نطفه و…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تداوم هستی مادی، چهرة کار، وارونه می‌شود، به علت تنگنای طبیعت و جهان مادی است؛ لذا تأخر افراد و ماهیات شریف، تأخر زمانی است؛ نه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صدر المتألهین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صفحة وجود و مراتب ذاتی موجودات را ورق بزنی، در می‌یابی‌که شریف، همیشه بر خسیس مقدم است، وجوب بر امکان، … اتصال و پیوستگی بر انفصال و جدایی، وجود بر عدم، خیر بر شر و راستی بر دروغ…</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شاید با استفاده از همین مطلب، پاسخ آن پرسش معروف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اول، تخم مرغ بود و بعداً مرغ از او پدید آمد؛ یا این‌که اول، مرغ بود و بعد تخم‌مرغ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 داد؛ زیرا آن‌چه در دار هستی، ذاتاً، سبقت گرفته و با دست قدرت پروردگار ایجاد شده است، همان نوع کامل، اشرف و متکامل‌تر است؛</w:t>
      </w:r>
      <w:r>
        <w:rPr>
          <w:rStyle w:val="FootnoteAnchor"/>
          <w:rtl w:val="true"/>
        </w:rPr>
        <w:footnoteReference w:id="129"/>
      </w:r>
      <w:r>
        <w:rPr>
          <w:rFonts w:ascii="IRNazanin" w:hAnsi="IRNazanin" w:eastAsia="IRNazanin"/>
          <w:color w:val="111111"/>
          <w:sz w:val="28"/>
          <w:sz w:val="28"/>
          <w:szCs w:val="28"/>
          <w:rtl w:val="true"/>
          <w:lang w:bidi="fa-IR"/>
        </w:rPr>
        <w:t>و تظاهرات وجودی، بعد از آن و به علت وجود تنگنا و به خاطر استمرار نوع در جهان حرکات، در دار ماده و عناصر پدید آمد؛ به همین جهت، بعد از آفرینش اولین نوع کامل و تولید تخم آن، توسط همان نوع، دیگر افراد تکثیر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تقدم و تأخر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پدیده‌های طبیعی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سببیت اعدادی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اخسّ نسبت به انواع اشرف است؛ امّا سببیت ذاتی تملیک وجودی، همواره از نوع عالی به دانی است؛ یعنی نظام وجود یافتن انواع طبیعی، هم‌چون ساحت ایجاد گشتن ابداعیات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آشکارا دریافت می‌شود که در فعل و انفعال‌های وجودی، فاعلیت واقعی</w:t>
      </w:r>
    </w:p>
    <w:p>
      <w:pPr>
        <w:pStyle w:val="BookText"/>
        <w:rPr/>
      </w:pPr>
      <w:r>
        <w:rPr>
          <w:rFonts w:ascii="IRNazanin" w:hAnsi="IRNazanin" w:eastAsia="IRNazanin"/>
          <w:color w:val="111111"/>
          <w:sz w:val="28"/>
          <w:sz w:val="28"/>
          <w:szCs w:val="28"/>
          <w:rtl w:val="true"/>
          <w:lang w:bidi="fa-IR"/>
        </w:rPr>
        <w:t>وجودی، میان نوع عالی به نوع دانی است؛</w:t>
      </w:r>
      <w:r>
        <w:rPr>
          <w:rStyle w:val="FootnoteAnchor"/>
          <w:rtl w:val="true"/>
        </w:rPr>
        <w:footnoteReference w:id="130"/>
      </w:r>
      <w:r>
        <w:rPr>
          <w:rFonts w:ascii="IRNazanin" w:hAnsi="IRNazanin" w:eastAsia="IRNazanin"/>
          <w:color w:val="111111"/>
          <w:sz w:val="28"/>
          <w:sz w:val="28"/>
          <w:szCs w:val="28"/>
          <w:rtl w:val="true"/>
          <w:lang w:bidi="fa-IR"/>
        </w:rPr>
        <w:t>مثلاً درخت، سبب ذاتی بذر و حیوان، بنیاد نمود یافتن نطفه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حسن‌زاده آملی در مورد دلیل و حکمت اعتبار شرط مذکور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مشاهده می‌شود در جهان مادی، گاهی موجود اشرف، متأخر از موجودات اخس، لباس هستی می‌پوشند و وجود نازنین اشرف الانبیاء صلی الله علیه و آله و سلم بعد از سایر انبیاء و حتی انسان‌های معمولی، به اقلیم طبیعت گام نهادند، می‌توان گفت، قاعدة امکان‌اشرف، در جهان مادیات قابل تطبیق نیست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این بیان نیز در جریان و اعتبار قاعدة امکان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مورد اثبات مدعای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ایجاد نمی‌کند؛ چون بحث در اثبات شخصی و وجود خاص یک امام نیست؛ بلکه مدعا این است که وجود مبارک و اشرف امام، در میان قافلة موجودات انسانی، مقدم و جلوتر بوده و هست؛ و از زمان حضرت آدم علیه السلام تا زمان حضرت خاتم الانبیا صلی الله علیه و آله و سلم و در اعصار پس از ایشان، همواره، ولیّ، نبی و امامی بوده است و هم‌اینک نیز وجود مستمرّ آخرین امید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امامان، ذاتاً و رتبتاً، مقدّم‌اند؛ هر چند در دار مادیات، نمودشان به ترتیب باشد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 دلیل شرط، عمومیت ندارد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مهمی‌که در تبیین مبنای شرط دوم باید یادآوری شود، این است که تنازع و تزاحم در جهان ماده، بالجمله نیست؛ بلکه مواردی هستند که</w:t>
      </w:r>
      <w:bookmarkStart w:id="105" w:name="pg3006_30812"/>
    </w:p>
    <w:p>
      <w:pPr>
        <w:pStyle w:val="BookText"/>
        <w:rPr/>
      </w:pPr>
      <w:bookmarkEnd w:id="105"/>
      <w:r>
        <w:rPr>
          <w:rFonts w:ascii="IRNazanin" w:hAnsi="IRNazanin" w:eastAsia="IRNazanin"/>
          <w:color w:val="111111"/>
          <w:sz w:val="28"/>
          <w:sz w:val="28"/>
          <w:szCs w:val="28"/>
          <w:rtl w:val="true"/>
          <w:lang w:bidi="fa-IR"/>
        </w:rPr>
        <w:t>بدون برخورد با موانع، راه سعادت و تکامل نهایی خود را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وجود استثنا، موجب بر هم خوردن کلیت این شرط می‌شود و می‌توان گفت در مورد وجود امام، این تزاحم و تنازعات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اصل بودن، 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 و وجود انسان‌های عادی موجود در مراتب پایینی، کشف از وجود مبارک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آشتیانی، بعد از تجزیه و تحلیل این شرط، صریحاً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اعتبار این شرط به مذاق حکما و فلاسفه است؛ ولی برخی از اهل مکاشفه و شهود، این شرط را اعتبار نمی‌نمایند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آن‌چه بنیان علت شرط مذکور را سست می‌کند، این نکته است که تنازعات و تزاحماتِ پدید آمده در جهان طبیعت، بی‌ضابطه نیست؛ بلکه از آن‌جایی که کشمکش‌ها و برخوردهای انواع طبیعی، مقدمة رسیدن به کمال و در جهت تعالی آن‌ها است،</w:t>
      </w:r>
      <w:r>
        <w:rPr>
          <w:rStyle w:val="FootnoteAnchor"/>
          <w:rtl w:val="true"/>
        </w:rPr>
        <w:footnoteReference w:id="134"/>
      </w:r>
      <w:r>
        <w:rPr>
          <w:rFonts w:ascii="IRNazanin" w:hAnsi="IRNazanin" w:eastAsia="IRNazanin"/>
          <w:color w:val="111111"/>
          <w:sz w:val="28"/>
          <w:sz w:val="28"/>
          <w:szCs w:val="28"/>
          <w:rtl w:val="true"/>
          <w:lang w:bidi="fa-IR"/>
        </w:rPr>
        <w:t>تحت یک ضابطة حکیمانه هستند؛ لذا این تصادمات، هیچ گاه، به نابودی انواع نمی‌انجامد</w:t>
      </w:r>
      <w:r>
        <w:rPr>
          <w:rFonts w:eastAsia="IRNazanin" w:cs="IRNazanin"/>
          <w:color w:val="111111"/>
          <w:sz w:val="28"/>
          <w:szCs w:val="28"/>
          <w:rtl w:val="true"/>
          <w:lang w:bidi="fa-IR"/>
        </w:rPr>
        <w:t>.</w:t>
      </w:r>
    </w:p>
    <w:p>
      <w:pPr>
        <w:pStyle w:val="Heading5"/>
        <w:numPr>
          <w:ilvl w:val="4"/>
          <w:numId w:val="1"/>
        </w:numPr>
        <w:rPr/>
      </w:pPr>
      <w:bookmarkStart w:id="106" w:name="__RefHeading___Toc553470_2749589250"/>
      <w:bookmarkStart w:id="107" w:name="_Toc39"/>
      <w:bookmarkEnd w:id="106"/>
      <w:r>
        <w:rPr>
          <w:rtl w:val="true"/>
        </w:rPr>
        <w:t>نتیجة گفتار در آینة روایات</w:t>
      </w:r>
      <w:bookmarkEnd w:id="107"/>
    </w:p>
    <w:p>
      <w:pPr>
        <w:pStyle w:val="BookText"/>
        <w:rPr/>
      </w:pPr>
      <w:r>
        <w:rPr>
          <w:rFonts w:ascii="IRNazanin" w:hAnsi="IRNazanin" w:eastAsia="IRNazanin"/>
          <w:color w:val="111111"/>
          <w:sz w:val="28"/>
          <w:sz w:val="28"/>
          <w:szCs w:val="28"/>
          <w:rtl w:val="true"/>
          <w:lang w:bidi="fa-IR"/>
        </w:rPr>
        <w:t xml:space="preserve">دستاورد تحلیل و تطبیق قاعدة امکان اشرف بر موضوع امامت، این شد که در سرای آفرینش، همواره وجود اشرف، انسان کامل و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پرتو افشانی می‌کند و وجود و آرامش این قافله، مرهون وجود آن قافله‌سالار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شریف نیز چنین مقام و منزلتی را برای امام معصوم ثابت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لاهیجی، در توضیح یک فقره از همین‌گونه روایات،</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ثَبَتَ ذالک فی کلّ دَهرٍ و زمان</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بالجمله، واجب است بودن پیغمبر یا امامی در هر زمان؛ تا حجّت خدای تعالی باشد 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بباید دانست که این‌کلام شریف با این وجازت، مشتمل است بر خلاصة افکار و انظار حکمای سابقین و علمای لاحقین؛ بلکه اشاره است به حقایقی که غایت فکر و نظر اکثر متکلمین به آن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فلاسفة اقدمین را استماع این‌کلام مقدس ممکن می‌شد، هر آینه، اقرار می‌نمودند به معجز بودن این کلام قدسی؛ که جان تشنه داند قیمت آب</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نیز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قبل الخلق، مع الخلق و بعد الخلق</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الارض بلاحجة لساخت بأهلها</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یعنی ساختار وجودی این‌جهان بدون وجود امام، بر هم می‌ریزد؛ پس، از بر هم نخوردن و برقراری این‌جهان، پی به وجود با ارزش امام و حجت خدا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که هنگامة غیبت حجت خدا است، خورشید وجودیشان از پشت ابرها نورافشانی می‌کند و وجود ابرها، مانع کار خورشید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امیرالمؤ‌منین‌علی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 لاتخلو الارض من قائم للّه بحجة اًمّا ظاهراً مشهوراً او خائفاً مخموراً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ختام این نوشته را 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bookmarkStart w:id="108" w:name="pg3006_30814"/>
    </w:p>
    <w:p>
      <w:pPr>
        <w:pStyle w:val="BookText"/>
        <w:rPr/>
      </w:pPr>
      <w:bookmarkEnd w:id="108"/>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دانشگاه فرانسه بود و سال‌ها با علامة فرزانه، طباطبایی رحمة الله مذاکراتی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کنفرانس‌های خود، مذهب شیعه را بر سایر ادیان و مذاهب ترجیح داده و آن را اختیار کرده است؛ به جهت این‌که تنها، مذهب شیعه است که اساس آن بر ادامة فیض از جانب پروردگار، بنا شده و این، بر طبق عقل 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نقل می‌کردند که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موقع راز و نیاز با باری تعالی، دعاهای منقول از امام زمان و خلیفة الرحمن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علی‌الظاهر، ایشان، اعتقاد به امام زمان عجل الله تعالی فرجه الشریف پیدا کرده و از راه اعتقاد به وجود مقدس ایشان، شیعه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 تیه مَن یشاء و اللّه ذو الفضل العظیم</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109" w:name="__RefHeading___Toc553472_2749589250"/>
      <w:bookmarkStart w:id="110" w:name="_Toc40"/>
      <w:bookmarkEnd w:id="109"/>
      <w:r>
        <w:rPr>
          <w:rtl w:val="true"/>
        </w:rPr>
        <w:t>رد پای قاعدة امکان اشرف در کلا‌م و فلسفة مسیحیت</w:t>
      </w:r>
      <w:bookmarkEnd w:id="110"/>
    </w:p>
    <w:p>
      <w:pPr>
        <w:pStyle w:val="BookText"/>
        <w:rPr/>
      </w:pPr>
      <w:r>
        <w:rPr>
          <w:rFonts w:ascii="IRNazanin" w:hAnsi="IRNazanin" w:eastAsia="IRNazanin"/>
          <w:color w:val="111111"/>
          <w:sz w:val="28"/>
          <w:sz w:val="28"/>
          <w:szCs w:val="28"/>
          <w:rtl w:val="true"/>
          <w:lang w:bidi="fa-IR"/>
        </w:rPr>
        <w:t xml:space="preserve">هر چند عین اصطلا‌ح و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و فلسفة مسیحیت به دست نیامده است، اما دانشمندان این رشته، در مقام ترجمه و تبادل اطلا‌عات علمی، معادل سازی کرده‌اند و از عبارت‌هایی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Principle of the most Noble Contingency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Doctrine of the Nobler Contingent</w:t>
      </w:r>
      <w:r>
        <w:rPr>
          <w:rStyle w:val="FootnoteAnchor"/>
          <w:rtl w:val="true"/>
        </w:rPr>
        <w:footnoteReference w:id="14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ریشة این قاعده در سخنان ارسطو و فلوطین</w:t>
      </w:r>
      <w:r>
        <w:rPr>
          <w:rStyle w:val="FootnoteAnchor"/>
          <w:rtl w:val="true"/>
        </w:rPr>
        <w:footnoteReference w:id="143"/>
      </w:r>
      <w:r>
        <w:rPr>
          <w:rFonts w:ascii="IRNazanin" w:hAnsi="IRNazanin" w:eastAsia="IRNazanin"/>
          <w:color w:val="111111"/>
          <w:sz w:val="28"/>
          <w:sz w:val="28"/>
          <w:szCs w:val="28"/>
          <w:rtl w:val="true"/>
          <w:lang w:bidi="fa-IR"/>
        </w:rPr>
        <w:t>موجود بوده است، بی‌گمان، بود و نمود و نفس این قاعده، در</w:t>
      </w:r>
    </w:p>
    <w:p>
      <w:pPr>
        <w:pStyle w:val="BookText"/>
        <w:rPr/>
      </w:pPr>
      <w:r>
        <w:rPr>
          <w:rFonts w:ascii="IRNazanin" w:hAnsi="IRNazanin" w:eastAsia="IRNazanin"/>
          <w:color w:val="111111"/>
          <w:sz w:val="28"/>
          <w:sz w:val="28"/>
          <w:szCs w:val="28"/>
          <w:rtl w:val="true"/>
          <w:lang w:bidi="fa-IR"/>
        </w:rPr>
        <w:t>گسترة فرهنگ کلامی و فلسفی مسیحیت نیز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کمال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کلا‌م مسیحیت برای اثبات وجود خدا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زیادی با تبیین صدرایی قاعدة امکان اشرف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گاه،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هنولوژیک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نیز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آکونیاس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اشیاء، مشاهده می‌شود که بعضی چیزها خوب‌تر، راستین‌تر و نجیب‌تر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بیشتر واجد یک صفت، به نظر می‌رسند و بعضی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تفصیلی، درجات تقرب و نزدیک شدن به صفات عالی را بیان می‌کنند؛ چنان‌که فی المثل، گرم و گرم‌تر در جهت نیل به گرم‌ترین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هست که واقعی‌ترین، خوب‌ترین، نجیب‌ترین و شریف‌ترین است و لذا تام‌الوجودترین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ارسطو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بسیاری چیزها، خاصه یا خاصیتی را مشترکاً واجد باشند، آن‌که بیش از همه واجد آن است، آن را به دیگران سرایت می‌دهد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همان‌طور که گفته شد، در این مقایسه، قاعدة امکان اشرفی مراد است که صدرالمتألهین بر روی اصالت الوجود و تشکیکی بودن آن، استوار کرد و طی آن، از مراتب پایینی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خسیس و اخسّ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بالا‌یی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و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می‌گردد که در برهان درجات کمال نیز همین روند در جریان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تفاوت هایی نیز میان ظاهر و محتوای این دو شیوه وجود دارد که در این‌جا، مجال بیانش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به همین مقدار اشاره می‌شود که قاعدة امکان اشرف، با هدف و رسالت اثبات مراتب میانی وجودها و حداکثر اثبات و کیفیت صادر اول، طرح می‌شود؛ در حالی‌که برهان درجات، با هدف اثبات</w:t>
      </w:r>
    </w:p>
    <w:p>
      <w:pPr>
        <w:pStyle w:val="BookText"/>
        <w:rPr/>
      </w:pPr>
      <w:r>
        <w:rPr>
          <w:rFonts w:ascii="IRNazanin" w:hAnsi="IRNazanin" w:eastAsia="IRNazanin"/>
          <w:color w:val="111111"/>
          <w:sz w:val="28"/>
          <w:sz w:val="28"/>
          <w:szCs w:val="28"/>
          <w:rtl w:val="true"/>
          <w:lang w:bidi="fa-IR"/>
        </w:rPr>
        <w:t xml:space="preserve">مرتبة نهایی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اقامه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بعدی به طرح و بررسی یکی دیگر از دلا‌یل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اثبات اصل وجود امام،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bookmarkStart w:id="111" w:name="pg3006_30817"/>
    </w:p>
    <w:p>
      <w:pPr>
        <w:pStyle w:val="Heading3"/>
        <w:numPr>
          <w:ilvl w:val="2"/>
          <w:numId w:val="1"/>
        </w:numPr>
        <w:rPr/>
      </w:pPr>
      <w:bookmarkStart w:id="112" w:name="__RefHeading___Toc553474_2749589250"/>
      <w:bookmarkStart w:id="113" w:name="_Toc41"/>
      <w:bookmarkEnd w:id="111"/>
      <w:bookmarkEnd w:id="112"/>
      <w:r>
        <w:rPr>
          <w:rtl w:val="true"/>
        </w:rPr>
        <w:t>برهان واسطة فیض و اثبات مهدویّت</w:t>
      </w:r>
      <w:bookmarkEnd w:id="113"/>
    </w:p>
    <w:p>
      <w:pPr>
        <w:pStyle w:val="Heading4"/>
        <w:numPr>
          <w:ilvl w:val="3"/>
          <w:numId w:val="1"/>
        </w:numPr>
        <w:rPr/>
      </w:pPr>
      <w:bookmarkStart w:id="114" w:name="__RefHeading___Toc553476_2749589250"/>
      <w:bookmarkStart w:id="115" w:name="_Toc42"/>
      <w:bookmarkEnd w:id="114"/>
      <w:r>
        <w:rPr>
          <w:rtl w:val="true"/>
        </w:rPr>
        <w:t>صورت برهان واسطة فیض</w:t>
      </w:r>
      <w:bookmarkEnd w:id="115"/>
    </w:p>
    <w:p>
      <w:pPr>
        <w:pStyle w:val="BookText"/>
        <w:rPr/>
      </w:pPr>
      <w:r>
        <w:rPr>
          <w:rFonts w:ascii="IRNazanin" w:hAnsi="IRNazanin" w:eastAsia="IRNazanin"/>
          <w:color w:val="111111"/>
          <w:sz w:val="28"/>
          <w:sz w:val="28"/>
          <w:szCs w:val="28"/>
          <w:rtl w:val="true"/>
          <w:lang w:bidi="fa-IR"/>
        </w:rPr>
        <w:t>خالق یگانة هستی در نهایت تنزه، تقدس، تعالی، فوق تجرد و بی‌نهایت است؛</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 در فرود و محدودیت است؛</w:t>
      </w:r>
    </w:p>
    <w:p>
      <w:pPr>
        <w:pStyle w:val="BookText"/>
        <w:rPr/>
      </w:pPr>
      <w:r>
        <w:rPr>
          <w:rFonts w:ascii="IRNazanin" w:hAnsi="IRNazanin" w:eastAsia="IRNazanin"/>
          <w:color w:val="111111"/>
          <w:sz w:val="28"/>
          <w:sz w:val="28"/>
          <w:szCs w:val="28"/>
          <w:rtl w:val="true"/>
          <w:lang w:bidi="fa-IR"/>
        </w:rPr>
        <w:t>خدا خالق فیاض است؛ لذا هستی، پیوسته و بدون دریافت عوض و بدون غرض زاید، از او می‌جوشد؛</w:t>
      </w:r>
    </w:p>
    <w:p>
      <w:pPr>
        <w:pStyle w:val="BookText"/>
        <w:rPr/>
      </w:pPr>
      <w:r>
        <w:rPr>
          <w:rFonts w:ascii="IRNazanin" w:hAnsi="IRNazanin" w:eastAsia="IRNazanin"/>
          <w:color w:val="111111"/>
          <w:sz w:val="28"/>
          <w:sz w:val="28"/>
          <w:szCs w:val="28"/>
          <w:rtl w:val="true"/>
          <w:lang w:bidi="fa-IR"/>
        </w:rPr>
        <w:t xml:space="preserve">از خالق یگانة مجرد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معلول و یک مخلوق، شایستگی صدور را دارد؛</w:t>
      </w:r>
    </w:p>
    <w:p>
      <w:pPr>
        <w:pStyle w:val="BookText"/>
        <w:rPr/>
      </w:pPr>
      <w:r>
        <w:rPr>
          <w:rFonts w:ascii="IRNazanin" w:hAnsi="IRNazanin" w:eastAsia="IRNazanin"/>
          <w:color w:val="111111"/>
          <w:sz w:val="28"/>
          <w:sz w:val="28"/>
          <w:szCs w:val="28"/>
          <w:rtl w:val="true"/>
          <w:lang w:bidi="fa-IR"/>
        </w:rPr>
        <w:t>براساس قاعدة سنخیت میان علت و معلول، این نخستین صادر در میان دیگر مخلوقات، بیشترین نزدیکی را به خالق دارد؛</w:t>
      </w:r>
    </w:p>
    <w:p>
      <w:pPr>
        <w:pStyle w:val="BookText"/>
        <w:rPr/>
      </w:pPr>
      <w:r>
        <w:rPr>
          <w:rFonts w:ascii="IRNazanin" w:hAnsi="IRNazanin" w:eastAsia="IRNazanin"/>
          <w:color w:val="111111"/>
          <w:sz w:val="28"/>
          <w:sz w:val="28"/>
          <w:szCs w:val="28"/>
          <w:rtl w:val="true"/>
          <w:lang w:bidi="fa-IR"/>
        </w:rPr>
        <w:t>پس، نظام خلقت از یک واسطة بی‌نظیر آغاز شده است؛</w:t>
      </w:r>
    </w:p>
    <w:p>
      <w:pPr>
        <w:pStyle w:val="BookText"/>
        <w:rPr/>
      </w:pPr>
      <w:r>
        <w:rPr>
          <w:rFonts w:ascii="IRNazanin" w:hAnsi="IRNazanin" w:eastAsia="IRNazanin"/>
          <w:color w:val="111111"/>
          <w:sz w:val="28"/>
          <w:sz w:val="28"/>
          <w:szCs w:val="28"/>
          <w:rtl w:val="true"/>
          <w:lang w:bidi="fa-IR"/>
        </w:rPr>
        <w:t>بهترین کاندیدای این مقام، وجود نوری و حقیقت ختمی مرتب صلی الله علیه و آله و سلم و اهل بیت او علیهم السلام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روند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است، وجود واسطه نیز همیشگی است</w:t>
      </w:r>
      <w:r>
        <w:rPr>
          <w:rFonts w:eastAsia="IRNazanin" w:cs="IRNazanin"/>
          <w:color w:val="111111"/>
          <w:sz w:val="28"/>
          <w:szCs w:val="28"/>
          <w:rtl w:val="true"/>
          <w:lang w:bidi="fa-IR"/>
        </w:rPr>
        <w:t>.</w:t>
      </w:r>
      <w:bookmarkStart w:id="116" w:name="pg3006_30818"/>
    </w:p>
    <w:p>
      <w:pPr>
        <w:pStyle w:val="Heading4"/>
        <w:numPr>
          <w:ilvl w:val="3"/>
          <w:numId w:val="1"/>
        </w:numPr>
        <w:rPr/>
      </w:pPr>
      <w:bookmarkStart w:id="117" w:name="__RefHeading___Toc553478_2749589250"/>
      <w:bookmarkStart w:id="118" w:name="_Toc43"/>
      <w:bookmarkEnd w:id="116"/>
      <w:bookmarkEnd w:id="117"/>
      <w:r>
        <w:rPr>
          <w:rtl w:val="true"/>
        </w:rPr>
        <w:t>تفصیل برهان واسطة فیض</w:t>
      </w:r>
      <w:bookmarkEnd w:id="118"/>
    </w:p>
    <w:p>
      <w:pPr>
        <w:pStyle w:val="BookText"/>
        <w:rPr/>
      </w:pPr>
      <w:r>
        <w:rPr>
          <w:rFonts w:ascii="IRNazanin" w:hAnsi="IRNazanin" w:eastAsia="IRNazanin"/>
          <w:color w:val="111111"/>
          <w:sz w:val="28"/>
          <w:sz w:val="28"/>
          <w:szCs w:val="28"/>
          <w:rtl w:val="true"/>
          <w:lang w:bidi="fa-IR"/>
        </w:rPr>
        <w:t>از نگاه حکیمان مسلمان، خداوند، تنها وجود هستی‌بخش است و از آن‌جا که هستی، از او فرا نمی‌گذرد، باقی اشیاء، هیچ‌اند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خداوند، هدف و غرضی جز ذات خودش نیست و از آن رو که ذات هستی، پیوسته بوده و هست، فاعلیت او نیز جاودانه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خداوند، مراتب عالی توحید ذاتی و صفاتی را داراست و بسیط و بی‌تکثر است، نخستین صادرش، بیش از یکی نمی‌تواند باشد و آن، نخستین خلیفه و واسطة تداوم فیض او بر دیگران است و چون فیض، همیشگی است، واسطه نیز چنین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متون دینی و نوشته‌های دانشمندان حوزة دین، نخستین صادر که صلاحیت واسطه شدن میان خالق و خلق را دارد، حقیقت محمدیه صلی الله علیه و آله و سلم و نور اهل‌بیت علیهم السلام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و برهانی ساختن پیش‌فرض‌های این موضوع، نیازمند بررسی دقیق آموزة فیض در لغت، اصطلاح و نیز در آینة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فهم دقیق مفهوم واسطه در فیض و تطبیق آن بر وجود حضرت حجت علیه السلام نیز با بررسی تاریخچه و سیر بحث و معانی صحیح واسطه،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درست حوزة 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فیض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 سه برای اثبات وجود و استمرار امام علیه السلام اقامه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پاسخ به اشکالاتی که متوجه این براهین است، استحکام و کارآمدی چنین براهینی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جست‌وجوی نظایر این براهین در کلام و فلسفة غرب نیز به همگانی شدن آن کمک می‌کند</w:t>
      </w:r>
      <w:r>
        <w:rPr>
          <w:rFonts w:eastAsia="IRNazanin" w:cs="IRNazanin"/>
          <w:color w:val="111111"/>
          <w:sz w:val="28"/>
          <w:szCs w:val="28"/>
          <w:rtl w:val="true"/>
          <w:lang w:bidi="fa-IR"/>
        </w:rPr>
        <w:t>.</w:t>
      </w:r>
      <w:bookmarkStart w:id="119" w:name="pg3006_30819"/>
    </w:p>
    <w:p>
      <w:pPr>
        <w:pStyle w:val="Heading4"/>
        <w:numPr>
          <w:ilvl w:val="3"/>
          <w:numId w:val="1"/>
        </w:numPr>
        <w:rPr/>
      </w:pPr>
      <w:bookmarkStart w:id="120" w:name="__RefHeading___Toc553480_2749589250"/>
      <w:bookmarkStart w:id="121" w:name="_Toc44"/>
      <w:bookmarkEnd w:id="119"/>
      <w:bookmarkEnd w:id="120"/>
      <w:r>
        <w:rPr>
          <w:rtl w:val="true"/>
        </w:rPr>
        <w:t>فیض در لغت</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 یفیض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فزونی و جاری است که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اندک مطرح است</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آن‌قدر زیاد شد که در بیابان، جاری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حوض فایض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حوض پر از آب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مرد جواد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فوران، دفع، سرریزی و فزونی نیز از معانی جوهری ریشۀ فیض به شمار می‌آیند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122" w:name="__RefHeading___Toc553482_2749589250"/>
      <w:bookmarkStart w:id="123" w:name="_Toc45"/>
      <w:bookmarkEnd w:id="122"/>
      <w:r>
        <w:rPr>
          <w:rtl w:val="true"/>
        </w:rPr>
        <w:t>فیض در متون دینی</w:t>
      </w:r>
      <w:bookmarkEnd w:id="123"/>
    </w:p>
    <w:p>
      <w:pPr>
        <w:pStyle w:val="BookText"/>
        <w:rPr/>
      </w:pPr>
      <w:r>
        <w:rPr>
          <w:rFonts w:ascii="IRNazanin" w:hAnsi="IRNazanin" w:eastAsia="IRNazanin"/>
          <w:color w:val="111111"/>
          <w:sz w:val="28"/>
          <w:sz w:val="28"/>
          <w:szCs w:val="28"/>
          <w:rtl w:val="true"/>
          <w:lang w:bidi="fa-IR"/>
        </w:rPr>
        <w:t>واژة فیض و مشتقاتش، یازده بار در قرآن کریم به کار رفته که در اکثر موارد، معنای لغوی آن،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راغب در ذیل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أَعْیُنَهُمْ تَفِیضُ مِنْ الدَّمْعِ</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أفاض إناءَه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ظرفش تا آن‌جا پر شد که لبریز گردید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روایی نیز فیض، به همان معنای زیادی، پُری و لبریزی می‌باشد؛</w:t>
      </w:r>
      <w:r>
        <w:rPr>
          <w:rStyle w:val="FootnoteAnchor"/>
          <w:rtl w:val="true"/>
        </w:rPr>
        <w:footnoteReference w:id="150"/>
      </w:r>
      <w:r>
        <w:rPr>
          <w:rFonts w:ascii="IRNazanin" w:hAnsi="IRNazanin" w:eastAsia="IRNazanin"/>
          <w:color w:val="111111"/>
          <w:sz w:val="28"/>
          <w:sz w:val="28"/>
          <w:szCs w:val="28"/>
          <w:rtl w:val="true"/>
          <w:lang w:bidi="fa-IR"/>
        </w:rPr>
        <w:t>اگرچه به معانی دیگری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دعای نماز وتر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محتفر من فضلک لم یهمه فیض جودک؟</w:t>
      </w:r>
      <w:r>
        <w:rPr>
          <w:rFonts w:eastAsia="IRNazanin" w:cs="IRNazanin"/>
          <w:color w:val="111111"/>
          <w:sz w:val="28"/>
          <w:szCs w:val="28"/>
          <w:rtl w:val="true"/>
          <w:lang w:bidi="fa-IR"/>
        </w:rPr>
        <w:t>»</w:t>
      </w:r>
      <w:r>
        <w:rPr>
          <w:rStyle w:val="FootnoteAnchor"/>
          <w:rtl w:val="true"/>
        </w:rPr>
        <w:footnoteReference w:id="151"/>
      </w:r>
      <w:bookmarkStart w:id="124" w:name="pg3006_30820"/>
    </w:p>
    <w:p>
      <w:pPr>
        <w:pStyle w:val="Heading4"/>
        <w:numPr>
          <w:ilvl w:val="3"/>
          <w:numId w:val="1"/>
        </w:numPr>
        <w:rPr/>
      </w:pPr>
      <w:bookmarkStart w:id="125" w:name="__RefHeading___Toc553484_2749589250"/>
      <w:bookmarkStart w:id="126" w:name="_Toc46"/>
      <w:bookmarkEnd w:id="124"/>
      <w:bookmarkEnd w:id="125"/>
      <w:r>
        <w:rPr>
          <w:rtl w:val="true"/>
        </w:rPr>
        <w:t>فیض در اصطلاح</w:t>
      </w:r>
      <w:bookmarkEnd w:id="126"/>
    </w:p>
    <w:p>
      <w:pPr>
        <w:pStyle w:val="BookText"/>
        <w:rPr/>
      </w:pPr>
      <w:r>
        <w:rPr>
          <w:rFonts w:ascii="IRNazanin" w:hAnsi="IRNazanin" w:eastAsia="IRNazanin"/>
          <w:color w:val="111111"/>
          <w:sz w:val="28"/>
          <w:sz w:val="28"/>
          <w:szCs w:val="28"/>
          <w:rtl w:val="true"/>
          <w:lang w:bidi="fa-IR"/>
        </w:rPr>
        <w:t>فیض، اصطلاحی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است و دو کاربرد اصلی دارد؛ یک‌بار به معنای اسم مصدر و حاصل کار، و یک‌بار به معنای روند و فرایند کار آمده است، مانند خلق که به معنای مخلوق و نتیجه فعل است و یک‌بار به معنای روند آفریدن و صفت فعل خداوند است که در منابع عرفانی و فلسفی تعاریفی با اشاره به این تفکیک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حاضر معنای دوم مراد است یعنی در روند افاضه، وجود واسطه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در منابع عرفانی، به چهار معنای اصلی به کار رفته است که معنای نخست، چندان ارتباطی به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فاعلیت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اما معنای دوم و سوم تا حدودی ارتباط دارند؛ و بالاخره، معنای چهارم کاملاً با موضوع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القاء الهی در برابر القاء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جود و بخشش الهی؛</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ز فضلش هر دو عالم گشت روشن</w:t>
      </w:r>
    </w:p>
    <w:p>
      <w:pPr>
        <w:pStyle w:val="BookText"/>
        <w:rPr/>
      </w:pPr>
      <w:r>
        <w:rPr>
          <w:rFonts w:ascii="IRNazanin" w:hAnsi="IRNazanin" w:eastAsia="IRNazanin"/>
          <w:color w:val="111111"/>
          <w:sz w:val="28"/>
          <w:sz w:val="28"/>
          <w:szCs w:val="28"/>
          <w:rtl w:val="true"/>
          <w:lang w:bidi="fa-IR"/>
        </w:rPr>
        <w:t>ز فیضش خاک آدم گشت گلشن</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از تجلی خداوند پدید می‌آید و بر حسب دریافت‌کنندة فیض، محدود و معین می‌شود؛</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فاعل دائم‌الوجودی که بدون دریافت عوض، پیوسته و همیشه انجام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الفیض هو التجلّی الدائم الذی لم یزل و لا یزال</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فیض در معنای اخیر، به دو گونه تعریف می‌شود؛ فیض اقدس و فیض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اقدس، همان تجلی حق به حسب اولیت ذاتی و باطنیت است؛ تجلّی حبّی ذاتی که موجب وجود اشیاء و استعدادهای آن‌ها در حضرت علمیه می‌شود و در آن، شائبة کثرت اسما و کاستی امکانی،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نیز آن حضرت را اقدس خوانده‌اند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دیگر، فیض مقدس است که همان تجلی وجودی است؛ و موجب ظهور و پیدایش اشیا در عالم خارج و بر اساس استعدادی که در فیض اقدس داشته‌اند، می‌شود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از این فیض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می‌کنند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فیض مقدس، مترتب بر فیض اقدس است؛ یعنی با فیض اقدس، اعیان ثابته و استعدادهای آن‌ها در عالم علم، حاصل، و با فیض مقدس، اعیان و لوازمشان، در عالم خارج موجود می‌شوند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فیض در نگاه فلاسفه و حکما، بیشتر متوجه تفسیر اخیر عرفا و در مقام تبیین فاعلیت خدا و کیفیت صدور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فارابی و ابن‌سینا، آینة تمام‌نمای نظرات حکمای متقدم و متأخر در باب فیض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فارابی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الوجود، مبدأ کل فیض و هو ظاهر علی ذاته بذاته فله الکل من حیث لا کثرة فیه، فهو من حیث هو ظاهر فهو ینال الکل من ذاته فعلمه بالکل بعد ذاته و علمه نفس ذاته فیکثر علمه بالکل کثرة بعد</w:t>
      </w:r>
    </w:p>
    <w:p>
      <w:pPr>
        <w:pStyle w:val="BookText"/>
        <w:rPr/>
      </w:pPr>
      <w:r>
        <w:rPr>
          <w:rFonts w:ascii="IRNazanin" w:hAnsi="IRNazanin" w:eastAsia="IRNazanin"/>
          <w:color w:val="111111"/>
          <w:sz w:val="28"/>
          <w:sz w:val="28"/>
          <w:szCs w:val="28"/>
          <w:rtl w:val="true"/>
          <w:lang w:bidi="fa-IR"/>
        </w:rPr>
        <w:t>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ابن‌سینا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الفیض انما یستعمل فی الباری تعالی و فی العقول لا غیر، لانه لما کان صدور الموجودات عنه علی سبیل اللزوم لا لارادة تابعة لغرض، بل لذاته و کان صدورها عنه دائماً بلا منع و لا کلفة تلحقه فی ذلک، کان الأولی ان یسمی فیضاً</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باید توجه داشت که صدور موجودات از مبدأ اول، نه از راه قصد و اراده است، و نه از نوع فاعل‌های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جوشش آب از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صرفاً از تعقّل ذات باری‌تعالی به ذات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محض و خیر مطلق است –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از سویی، قصد و اراده، مستلزم نقص و نیز موجب تکثر ذات باری‌تعالی است و از سوی دیگر، آفرینش بر منوال طبیعی، ملازم با عدم رضای صانع، عدم معرفت صانع به مصنوع و هم‌چنین سلب اختیار از صانع می‌باشد؛ و حال آن‌که خداوند، عالم، راضی و مختار به همة افعال خود 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فیضان و فیض جوشش، بارش سرریز و لبریز وجود و خیرات از مبدأ متعال است؛ بدون آن‌که کسی یا چیزی موجب این لبریزی و صدور شده باشد؛ و حتی گفته‌اند که اصولاً واژة فیض چنین معنایی را می‌رساند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از این رو، تفاوت مهم میان جوشش آب از چشمه و جوشش وجود از خدا روشن می‌شود؛ چراکه جوشش هستی از خدا مسبوق به علم و اراده و رضا است؛ اما جوشش و فیضان چشمه، طبیعی و بدون علم و اراده است</w:t>
      </w:r>
      <w:r>
        <w:rPr>
          <w:rFonts w:eastAsia="IRNazanin" w:cs="IRNazanin"/>
          <w:color w:val="111111"/>
          <w:sz w:val="28"/>
          <w:szCs w:val="28"/>
          <w:rtl w:val="true"/>
          <w:lang w:bidi="fa-IR"/>
        </w:rPr>
        <w:t>.</w:t>
      </w:r>
      <w:bookmarkStart w:id="127" w:name="pg3006_30823"/>
    </w:p>
    <w:p>
      <w:pPr>
        <w:pStyle w:val="BookText"/>
        <w:rPr/>
      </w:pPr>
      <w:bookmarkEnd w:id="127"/>
      <w:r>
        <w:rPr>
          <w:rFonts w:ascii="IRNazanin" w:hAnsi="IRNazanin" w:eastAsia="IRNazanin"/>
          <w:color w:val="111111"/>
          <w:sz w:val="28"/>
          <w:sz w:val="28"/>
          <w:szCs w:val="28"/>
          <w:rtl w:val="true"/>
          <w:lang w:bidi="fa-IR"/>
        </w:rPr>
        <w:t>غزالی، این معنا را با دقت بیشتری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که مفهوم فیض در رابطه با خداوند، همان مفهومی باشد که از فیضان و لبریزی آب از ظرف فهمیده می‌شود؛ چرا که روشن است اجزاء آب از آب ظرف، جدا شده و به دست،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مفهوم فیض، مانند فیضان نور خورشید بر دیوار… یا مانند فیضان تصویر بر آینه است… چنان‌چه جود الهی نیز همین‌گونه می‌باشد؛ که از آن به فیض تعبیر می‌شود</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ابن میمون </w:t>
      </w:r>
      <w:r>
        <w:rPr>
          <w:rFonts w:eastAsia="IRNazanin" w:cs="IRNazanin"/>
          <w:color w:val="111111"/>
          <w:sz w:val="28"/>
          <w:szCs w:val="28"/>
          <w:rtl w:val="true"/>
          <w:lang w:bidi="fa-IR"/>
        </w:rPr>
        <w:t>(</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فیض در زبان عبرانی هم بر خداوند اطلاق می‌شود؛ چون بهترین تشبیه برای فاعلیت خداوند همین است که او را به چشمة جوشان آب تشبیه کنیم</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128" w:name="__RefHeading___Toc553486_2749589250"/>
      <w:bookmarkStart w:id="129" w:name="_Toc47"/>
      <w:bookmarkEnd w:id="128"/>
      <w:r>
        <w:rPr>
          <w:rtl w:val="true"/>
        </w:rPr>
        <w:t>انگیزة طرح مباحث فیض</w:t>
      </w:r>
      <w:bookmarkEnd w:id="129"/>
    </w:p>
    <w:p>
      <w:pPr>
        <w:pStyle w:val="BookText"/>
        <w:rPr/>
      </w:pPr>
      <w:r>
        <w:rPr>
          <w:rFonts w:ascii="IRNazanin" w:hAnsi="IRNazanin" w:eastAsia="IRNazanin"/>
          <w:color w:val="111111"/>
          <w:sz w:val="28"/>
          <w:sz w:val="28"/>
          <w:szCs w:val="28"/>
          <w:rtl w:val="true"/>
          <w:lang w:bidi="fa-IR"/>
        </w:rPr>
        <w:t xml:space="preserve">در حقیقت، مسألة حدوث و قدم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اکنون، ذهن بشر را مشغول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طرح نظریة فیض گشته است؛ چراکه میان مورخان، مشهور است که رأی ارسطو بر ازلیت و قدم عالم، و رأی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رساله تیمائوس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حدوث و خلقت زمانیِ جهان بوده است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نظریة فیض به این معنا تصریح دارد که اقتضای ذات حق و اسماء و صفات او، دوام فاعلیت و عدم تعطیل فیض است؛ زیرا از سویی، صفات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بخل، امساک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باری‌تعالی راه ندارد و از سوی دیگر، زمان و زمانیات نیز از متفرّعات عالم است و بر فعل خداوند، حاکم نیست،</w:t>
      </w:r>
      <w:r>
        <w:rPr>
          <w:rStyle w:val="FootnoteAnchor"/>
          <w:rtl w:val="true"/>
        </w:rPr>
        <w:footnoteReference w:id="167"/>
      </w:r>
      <w:r>
        <w:rPr>
          <w:rFonts w:ascii="IRNazanin" w:hAnsi="IRNazanin" w:eastAsia="IRNazanin"/>
          <w:color w:val="111111"/>
          <w:sz w:val="28"/>
          <w:sz w:val="28"/>
          <w:szCs w:val="28"/>
          <w:rtl w:val="true"/>
          <w:lang w:bidi="fa-IR"/>
        </w:rPr>
        <w:t>و نیز به اقتضای اصل ضرورت ایجاد معلول از علت تامه، معلول خداوند نیز</w:t>
      </w:r>
    </w:p>
    <w:p>
      <w:pPr>
        <w:pStyle w:val="BookText"/>
        <w:rPr/>
      </w:pPr>
      <w:r>
        <w:rPr>
          <w:rFonts w:ascii="IRNazanin" w:hAnsi="IRNazanin" w:eastAsia="IRNazanin"/>
          <w:color w:val="111111"/>
          <w:sz w:val="28"/>
          <w:sz w:val="28"/>
          <w:szCs w:val="28"/>
          <w:rtl w:val="true"/>
          <w:lang w:bidi="fa-IR"/>
        </w:rPr>
        <w:t>هماره با او بوده است؛ چرا که در غیر این صورت، علت، تام نخواهد بود؛ که این خلف است پس افاضه و فیض او دایم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نظریة فیض، فاعلیت خداوند، برتر از فاعل‌های بالقصدی است که غایت‌مندی بر آن‌ها حکومت می‌کند؛ بلکه فاعلیت او بالذات است و احتیاج به ضمیمه ندارد؛ چراکه ذات او سِمَت فاعلیت و غائیت را توأم داراست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با توجه به نظریة فیض، پاسخ سؤالاتی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پیدایش عالم، چگونه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عالم، از عدم به هستی گام نهاده، یا از وجودی دیگر به این هیأت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وجود دهندة عالم، مانند فاعل‌های طبیعی، بر اثر وجود دهی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روشن می‌شود؛ چراکه بنابراین نظریه، فیض، نوعی ایجاد است که طی آن، منشأ ایجاد و پدیدآورنده به حال خود می‌ماند و علی‌رغم صدور معلول، او در کمالات و وحدت خود، ماندگار است؛ آن‌چه از او می‌آید، از او جدا نمی‌شود و در عین حال، خود او نیز نیست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دیگر انگیزة طرح مباحث فیض، پاسخ به یکی از پرسش‌های مهم، دربارة نحوه و کیفیت پیدایش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انتشار عالم آفرینش، دفعی و یک‌باره بوده، یا با ترتیب خاصی به انجام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فلاسفه، اهل کلام و بسیاری از حکما، تبیین وساطت بین خداوند و خلق او و نیز، توضیح نحوة برآمدن کثرت از وحدت را یکی از اهداف و ارکان نظریة فیض ذکر کرده‌اند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بیشتر منابع، به اهمیت، دقت و دشواری این بحث</w:t>
      </w:r>
      <w:bookmarkStart w:id="130" w:name="pg3006_30825"/>
    </w:p>
    <w:p>
      <w:pPr>
        <w:pStyle w:val="BookText"/>
        <w:rPr/>
      </w:pPr>
      <w:bookmarkEnd w:id="130"/>
      <w:r>
        <w:rPr>
          <w:rFonts w:ascii="IRNazanin" w:hAnsi="IRNazanin" w:eastAsia="IRNazanin"/>
          <w:color w:val="111111"/>
          <w:sz w:val="28"/>
          <w:sz w:val="28"/>
          <w:szCs w:val="28"/>
          <w:rtl w:val="true"/>
          <w:lang w:bidi="fa-IR"/>
        </w:rPr>
        <w:t>اعتراف کرده‌اند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131" w:name="__RefHeading___Toc553488_2749589250"/>
      <w:bookmarkStart w:id="132" w:name="_Toc48"/>
      <w:bookmarkEnd w:id="131"/>
      <w:r>
        <w:rPr>
          <w:rtl w:val="true"/>
        </w:rPr>
        <w:t>تاریخچه</w:t>
      </w:r>
      <w:bookmarkEnd w:id="132"/>
    </w:p>
    <w:p>
      <w:pPr>
        <w:pStyle w:val="BookText"/>
        <w:rPr/>
      </w:pPr>
      <w:r>
        <w:rPr>
          <w:rFonts w:ascii="IRNazanin" w:hAnsi="IRNazanin" w:eastAsia="IRNazanin"/>
          <w:color w:val="111111"/>
          <w:sz w:val="28"/>
          <w:sz w:val="28"/>
          <w:szCs w:val="28"/>
          <w:rtl w:val="true"/>
          <w:lang w:bidi="fa-IR"/>
        </w:rPr>
        <w:t>ریشه‌های نظریة فیض و فاعل وجودی را می‌توان در عقاید و افکار مزدائیان، مانویان و صائبان پیدا کرد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اگرچه نظریة وساطت در فیض، در زمان افلاطون نیز مطرح بوده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فیلون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متکلم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تا دین یهود را بر شیوة فلاسفة افلاطونی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او، تفسیر و تحکیم واسطه در خلقت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واسطه در خلقت موجودات، هرچند به نحو مبهم و رمزآمیزی نزد افلاطون و برخی نظام‌های فکری یونان مطرح بود، اما ظاهراً نخستین‌بار توسط او در قالب یک تفکر مذهبی و به عنوان امری مشخص و اقنومی خاص بین خدا و خلق و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و در آن، خصلت ارسطویی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ویژگی‌های افلاطونی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مثل و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فیلون، لوگوس، میانجی پیدایش و ایجاد مراتب، و وسیله‌ای برای وصول به نعمت‌های الهی و نیز، واسطه‌ای میان خالق و عالم خلقت و انسان الهی بود</w:t>
      </w:r>
      <w:r>
        <w:rPr>
          <w:rFonts w:eastAsia="IRNazanin" w:cs="IRNazanin"/>
          <w:color w:val="111111"/>
          <w:sz w:val="28"/>
          <w:szCs w:val="28"/>
          <w:rtl w:val="true"/>
          <w:lang w:bidi="fa-IR"/>
        </w:rPr>
        <w:t>.</w:t>
      </w:r>
      <w:r>
        <w:rPr>
          <w:rStyle w:val="FootnoteAnchor"/>
          <w:rtl w:val="true"/>
        </w:rPr>
        <w:footnoteReference w:id="17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فلوطین </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م ـ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فیلون، معتقد بود موجودات بر اساس نظم، نَسَق و ترتیب خاصی صادر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مبدأ اول را بسیط و دور از هر گونه ترکیب می‌دانست و خلقت کثرات را به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واسطه در فیض، به دست فلوطین، پایه‌ای فلسفی‌تر و فنی‌تر پیدا کرد؛</w:t>
      </w:r>
    </w:p>
    <w:p>
      <w:pPr>
        <w:pStyle w:val="BookText"/>
        <w:rPr/>
      </w:pPr>
      <w:r>
        <w:rPr>
          <w:rFonts w:ascii="IRNazanin" w:hAnsi="IRNazanin" w:eastAsia="IRNazanin"/>
          <w:color w:val="111111"/>
          <w:sz w:val="28"/>
          <w:sz w:val="28"/>
          <w:szCs w:val="28"/>
          <w:rtl w:val="true"/>
          <w:lang w:bidi="fa-IR"/>
        </w:rPr>
        <w:t>تا آن‌جا که این قاعده، بسان قاعده‌ای فلسفی، مورد پذیرش عموم فلاسفه واقع 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نظریة فیض به وسیلة مکتب افلاطونیان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فلوطین و بروقلس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دو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العلل و کتاب الربوبیه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حکمای اسلامی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کندی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بنیان‌گذار فلسفة اسلامی، که در تکمیل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اثو لوجیا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فلوطین،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فیض را مطابق آموزه‌های قرآنی یافت و در کتاب خود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فاذن فیض الوحدة عن الواحد الحقّ الاول هو تهوّی کل محسوس و ما یلحق، فیوجد کل واحد منها اذا تهوی بهویته ایاها</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به این ترتیب، کندی، نخستین بار کلمة فیض را بر فعل خداوند به کار برد؛ چنان‌که کیفیت پیدایش عالم را نیز در غیر نخستین صادر، با نظریة واسطه در فیض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منفعل اول را فعل مباشری، و دیگر منفعل‌ها را به واسطة فعل اول، غیر مباشری می‌دانست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فارابی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گردآورندة اصلی نظریة فیض در فلسفة اسلامی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سازگاری این نظریه با شریعت اسلام معتقد بود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وی کیفیت صدور کثرت از وحدت را در قالب صادر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واسطة فیض، چنین تبیین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یفیض من الاول وجود الثانی فهذا الثانی هو ایضاً جوهر غیر متجسم… فیما یعقل من الاوّل</w:t>
      </w:r>
    </w:p>
    <w:p>
      <w:pPr>
        <w:pStyle w:val="BookText"/>
        <w:rPr/>
      </w:pPr>
      <w:r>
        <w:rPr>
          <w:rFonts w:ascii="IRNazanin" w:hAnsi="IRNazanin" w:eastAsia="IRNazanin"/>
          <w:color w:val="111111"/>
          <w:sz w:val="28"/>
          <w:sz w:val="28"/>
          <w:szCs w:val="28"/>
          <w:rtl w:val="true"/>
          <w:lang w:bidi="fa-IR"/>
        </w:rPr>
        <w:t>یلزم الثانی</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الموجودات کلها علی الترتیب حصل من اثر وجوده</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نسبة جمیع الاشیاء الیه من حیث انه مبدعها او هو الذی لیس بینه و بین مبدعها واسطة و بوساطته، تکون علة الاشیاء الآخر نسبة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موجود اول، وجود دوم اضافه می‌شود که دومی نیز جوهری غیر جسمانی است… بنابر آن‌چه که صادر اول، تعقلی از وجود اول دارد، وجود بعدی از او صادر می‌شود… و همة موجودات بنابر ترتیبی، از وجود او حاصل می‌شوند… نسبت همة اشیاء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مساوی است؛ چون‌که او واسطة دیگران است و میان او و مبدأ اول هیچ واسطه‌ای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اخوان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اعتراف به دشواری فهم کیفیت آفرینش، این روند را با راه‌کارهایی شبیه به نظریة واسطه در فیض حل می‌کرد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ابوالحسن عامری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روند آفرینش را بر اساس نظریة فیض و آموزة نو افلاطونی به گونه‌ای مطرح کرد که جایگاه واسطه در فیض، کاملاً مشهود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بود که در سلسلة آفرینش، اول، موجود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عقل یا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نفس یا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عرش یا 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پنجم،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توسعه در معنای فیض، فاعلیت عقول را نیز بر طریقة فیض معرفی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فقط دربارة خداوند و عقول استعمال</w:t>
      </w:r>
      <w:bookmarkStart w:id="133" w:name="pg3006_30828"/>
    </w:p>
    <w:p>
      <w:pPr>
        <w:pStyle w:val="BookText"/>
        <w:rPr/>
      </w:pPr>
      <w:bookmarkEnd w:id="133"/>
      <w:r>
        <w:rPr>
          <w:rFonts w:ascii="IRNazanin" w:hAnsi="IRNazanin" w:eastAsia="IRNazanin"/>
          <w:color w:val="111111"/>
          <w:sz w:val="28"/>
          <w:sz w:val="28"/>
          <w:szCs w:val="28"/>
          <w:rtl w:val="true"/>
          <w:lang w:bidi="fa-IR"/>
        </w:rPr>
        <w:t>می‌شود؛ نه غیر آن</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وی، هم‌چنین در جایی دیگر، اصل نظریة فیض و لزوم واسطة در آن را یادآور شده</w:t>
      </w:r>
      <w:r>
        <w:rPr>
          <w:rStyle w:val="FootnoteAnchor"/>
          <w:rtl w:val="true"/>
        </w:rPr>
        <w:footnoteReference w:id="185"/>
      </w:r>
      <w:r>
        <w:rPr>
          <w:rFonts w:ascii="IRNazanin" w:hAnsi="IRNazanin" w:eastAsia="IRNazanin"/>
          <w:color w:val="111111"/>
          <w:sz w:val="28"/>
          <w:sz w:val="28"/>
          <w:szCs w:val="28"/>
          <w:rtl w:val="true"/>
          <w:lang w:bidi="fa-IR"/>
        </w:rPr>
        <w:t>و پیدایش کثرت در فیض و مستفیض را به تحقق واسطه، مستند کرده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میان فرق اسلامی نیز، اسماعیلیه و قرامطه به نظریة فیض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آنان، خداوند، عالم را مستقیماً خلق نکرده؛ بلکه ابتدا عقل کل را ایجاد کرده و از آن، نفس کل، و از نفس کل نیز ماده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شیعة اسماعیلی، به شیوة امیرالمؤمنین علیه السلام، بدون آن‌که معتقد به ممازجت و اختلاط خداوند با مخلوقات باشند، باری‌تعالی را در هر چیز و با هر چیز می‌دانستند؛ همان طور که واحد در هر عدد و معدودی حاضر است؛ ولی خودش عدد نیست</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134" w:name="__RefHeading___Toc553490_2749589250"/>
      <w:bookmarkStart w:id="135" w:name="_Toc49"/>
      <w:bookmarkEnd w:id="134"/>
      <w:r>
        <w:rPr>
          <w:rtl w:val="true"/>
        </w:rPr>
        <w:t>برهان لزوم واسطه در فیض</w:t>
      </w:r>
      <w:bookmarkEnd w:id="135"/>
    </w:p>
    <w:p>
      <w:pPr>
        <w:pStyle w:val="Heading5"/>
        <w:numPr>
          <w:ilvl w:val="4"/>
          <w:numId w:val="1"/>
        </w:numPr>
        <w:rPr/>
      </w:pPr>
      <w:bookmarkStart w:id="136" w:name="__RefHeading___Toc553492_2749589250"/>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از آن‌جا که فیض و واسطه در آن، جایگاه ویژه‌ای در مباحث حکمت و عرفان دارد، لذا حکیمان و عارفان با تقریرهای گوناگون به اثبات و لزوم واسطه در فیض پرداخته‌اند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فیلون، خداوند را در اوج، و عالم جزئیات را در فرود و پستی می‌داند و تصریح می‌کند که پیدایش عالم، تناسبی با ساحت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واسطه یا واسطه‌هایی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قوای الهی، ملائکه، جن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عالم و تدبیر</w:t>
      </w:r>
    </w:p>
    <w:p>
      <w:pPr>
        <w:pStyle w:val="BookText"/>
        <w:rPr/>
      </w:pPr>
      <w:r>
        <w:rPr>
          <w:rFonts w:ascii="IRNazanin" w:hAnsi="IRNazanin" w:eastAsia="IRNazanin"/>
          <w:color w:val="111111"/>
          <w:sz w:val="28"/>
          <w:sz w:val="28"/>
          <w:szCs w:val="28"/>
          <w:rtl w:val="true"/>
          <w:lang w:bidi="fa-IR"/>
        </w:rPr>
        <w:t xml:space="preserve">امور آن در کار است که اولین و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p:       142 – 143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فلوطین، پس از آن‌که بر لزوم بساطت مبدأ متعالی و اثبات آن استدلال می‌آورد، نسبت مبدأ اجسام به بسیط را نادرست می‌خواند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واحد، حتی مرکب از قوای گوناگون نیست و خلق کثرات، مستند به عقل است؛ نه احد…</w:t>
      </w:r>
      <w:r>
        <w:rPr>
          <w:rStyle w:val="FootnoteAnchor"/>
          <w:rtl w:val="true"/>
        </w:rPr>
        <w:footnoteReference w:id="189"/>
      </w:r>
      <w:r>
        <w:rPr>
          <w:rFonts w:ascii="IRNazanin" w:hAnsi="IRNazanin" w:eastAsia="IRNazanin"/>
          <w:color w:val="111111"/>
          <w:sz w:val="28"/>
          <w:sz w:val="28"/>
          <w:szCs w:val="28"/>
          <w:rtl w:val="true"/>
          <w:lang w:bidi="fa-IR"/>
        </w:rPr>
        <w:t>بدون شک، واحد به لحاظ بساطت خود، تنها با یک امر سنخیت دارد و همان را نیز صادر می‌کند و 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کامل‌ترین موجودات است و همة موجودات دیگر را به نحو پنهانی و بالقوه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وی، هم‌چنین در جایی دیگر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الواحد المحض هو فوق التمام و الکمال، و اما العالم الحسّی فناقص لانه مبتدع، و الشی التّام هو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صار العقل تامّا کاملاً لأنه مبتدع من الواحد الحق المحض، و لم یکن یمکن ان یبدع الشی الذی فوق تمام الشیء الناقص بلا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یگانة محض، فوق تمام و کمال است؛ ولی جهان محسوس، ناقص است؛ چون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تام، همانا عقل است و از آن‌جا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واحد حق و محض پدید آمده، تام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موجودی که فوق تمام و کمال است، بدون واسطه موجودی ناقص بیافریند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واجب‌الوجود را موجودی عاری از کاستی، ماهیت، جنس و فصل</w:t>
      </w:r>
    </w:p>
    <w:p>
      <w:pPr>
        <w:pStyle w:val="BookText"/>
        <w:rPr/>
      </w:pPr>
      <w:r>
        <w:rPr>
          <w:rFonts w:ascii="IRNazanin" w:hAnsi="IRNazanin" w:eastAsia="IRNazanin"/>
          <w:color w:val="111111"/>
          <w:sz w:val="28"/>
          <w:sz w:val="28"/>
          <w:szCs w:val="28"/>
          <w:rtl w:val="true"/>
          <w:lang w:bidi="fa-IR"/>
        </w:rPr>
        <w:t xml:space="preserve">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 المبدعات عنده شیء واحد بالعدد و هو العقل و یحصل من العقل الاول</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وی معتقد است که جمال، بهاء و زینت هر موجودی به این است که افضل را بیافریند</w:t>
      </w:r>
      <w:r>
        <w:rPr>
          <w:rStyle w:val="FootnoteAnchor"/>
          <w:rtl w:val="true"/>
        </w:rPr>
        <w:footnoteReference w:id="193"/>
      </w:r>
      <w:r>
        <w:rPr>
          <w:rFonts w:ascii="IRNazanin" w:hAnsi="IRNazanin" w:eastAsia="IRNazanin"/>
          <w:color w:val="111111"/>
          <w:sz w:val="28"/>
          <w:sz w:val="28"/>
          <w:szCs w:val="28"/>
          <w:rtl w:val="true"/>
          <w:lang w:bidi="fa-IR"/>
        </w:rPr>
        <w:t>و در رابطه با ترتیب در آفرینش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فیبتدئ من اکملها وجوداً ثم یتلوه ما هو انقص منه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آفرینش را از کامل‌ترین وجودها آغاز می‌کند و به دنبال آن، وجودی که نسبت به موجود اول، اندکی ناقص است،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اثبات لزوم واسطه، استدلالی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باری‌تعالی که احد حقیقی است، احد حقیقی صادر شد و آن عقل اول است</w:t>
      </w:r>
      <w:r>
        <w:rPr>
          <w:rStyle w:val="FootnoteAnchor"/>
          <w:rtl w:val="true"/>
        </w:rPr>
        <w:footnoteReference w:id="195"/>
      </w:r>
      <w:r>
        <w:rPr>
          <w:rFonts w:ascii="IRNazanin" w:hAnsi="IRNazanin" w:eastAsia="IRNazanin"/>
          <w:color w:val="111111"/>
          <w:sz w:val="28"/>
          <w:sz w:val="28"/>
          <w:szCs w:val="28"/>
          <w:rtl w:val="true"/>
          <w:lang w:bidi="fa-IR"/>
        </w:rPr>
        <w:t>… بدان که آدمی استعداد آن را ندارد که بی‌خدا از خدا برخوردار شود و جملة آدمیان، استعداد آن را ندارند که فیض را از خدا دریافت کنند… پس واسطه‌ای ضرورت می‌یابد که از نوع آدمیان باشد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رابطه فرموده‌اند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کنّا فی غایة البعد عن جناب قدسه تعالی و حریم ملکوته و ما کنّا مرتبطین بساحة عزّه و جبروته فلابد ان یکون بیننا و بین ربنا سفراء و حجة ذوجهات قدسیه و حالات بشریّه یکون لهم بالجهات الاولی ارتباط بالجناب الاعلی یاخذون عنه… و یکون لهم</w:t>
      </w:r>
    </w:p>
    <w:p>
      <w:pPr>
        <w:pStyle w:val="BookText"/>
        <w:rPr/>
      </w:pPr>
      <w:r>
        <w:rPr>
          <w:rFonts w:ascii="IRNazanin" w:hAnsi="IRNazanin" w:eastAsia="IRNazanin"/>
          <w:color w:val="111111"/>
          <w:sz w:val="28"/>
          <w:sz w:val="28"/>
          <w:szCs w:val="28"/>
          <w:rtl w:val="true"/>
          <w:lang w:bidi="fa-IR"/>
        </w:rPr>
        <w:t>بالجهات الثانیه مشابهة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یمکن تفسیر الخبر المشهور فی العقل بان یکون المراد نفس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وسایط فیض بین ربهم و بین سائر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ما از ناحیة قدسی و حریم ملکوتی خداوند، بسیار دور هستیم و راهی به ساحت جبروتی او نداریم، ناچار می‌بایست میان ما و خداوند، سفیران و حجت‌هایی با جهت‌های قدسی و حالات بشری باشند تا به خاطر مشابهت جهت قدسی، از خداوند، فیض را دریافت کنند و به مناسبت جهت بشری، فیض را به عالمیان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بیان، تفسیر روایت مشهور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مراد از آن، خود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می‌شود…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واسطة فیض میان حق و خلق‌اند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مشخص شد که مبنای برهان لزوم واسطه، عدم سنخیت بساطت خداوند و ترکیب عالم مادون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مهم‌ترین دلیل برای اثبات لزوم واسطه در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دیگر ادلّة خُرد و کلان نیز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قاعده، از خداوند یگانه و بسیط، جز یک معلول و مخلوق، صادر نمی‌شود و حال آن‌که عالم هستی پر از کثرات، موجودات و معلول‌های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جمع این دو، وجود واسطه معلوم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بر اساس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السنخیة بین العلة و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مبدأ واحد متعال و کمال مطلق، معلولی یگانه، متکامل و متعالی صادر می‌شود و از آن‌جا که کثرات عالم و جسمانیات، صلاحیت ندارند که اول صادر و اول مخلوق باشند؛ پس وجود</w:t>
      </w:r>
      <w:bookmarkStart w:id="138" w:name="pg3006_30832"/>
    </w:p>
    <w:p>
      <w:pPr>
        <w:pStyle w:val="BookText"/>
        <w:rPr/>
      </w:pPr>
      <w:bookmarkEnd w:id="138"/>
      <w:r>
        <w:rPr>
          <w:rFonts w:ascii="IRNazanin" w:hAnsi="IRNazanin" w:eastAsia="IRNazanin"/>
          <w:color w:val="111111"/>
          <w:sz w:val="28"/>
          <w:sz w:val="28"/>
          <w:szCs w:val="28"/>
          <w:rtl w:val="true"/>
          <w:lang w:bidi="fa-IR"/>
        </w:rPr>
        <w:t>واسطه در میان این دو هستی، قطعی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حکیم سبزواری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برهان را با مثال بیان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دو چیزی که فاصلة آن‌ها در نهایت دوری و جدایی در رفعت و دنائت است، از وجود رابطه‌ای که اثر عالی به سافل باشد، گریزی نیست؛ مانند روح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می‌کند و چنان که نور، میان قرص آتشین خورشید و کرة سرد زمین، واسطه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به بیان دیگر، طبق برهان عقلی، میان فاعل و قابل باید مناسبت و سنخیت باشد؛ وگرنه هر چیز، می‌توانست علت چیز دیگری باشد و از آب، گرما و از آتش، سرما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حق‌تعالی در نهایت ترفّع، تقدس و تنزه است و در مقابل، عالم مادی در نهایت تفسّل، ترکب و تنزل؛ پس هم صدور چنین عالمی و هم رسانیدن فیض از مبدأ متعال به آن، واسطه‌ای می‌خواهد که جنبة ربّی و خلقی را با هم داشته باشد</w:t>
      </w:r>
      <w:r>
        <w:rPr>
          <w:rStyle w:val="FootnoteAnchor"/>
          <w:rtl w:val="true"/>
        </w:rPr>
        <w:footnoteReference w:id="200"/>
      </w:r>
      <w:r>
        <w:rPr>
          <w:rFonts w:ascii="IRNazanin" w:hAnsi="IRNazanin" w:eastAsia="IRNazanin"/>
          <w:color w:val="111111"/>
          <w:sz w:val="28"/>
          <w:sz w:val="28"/>
          <w:szCs w:val="28"/>
          <w:rtl w:val="true"/>
          <w:lang w:bidi="fa-IR"/>
        </w:rPr>
        <w:t>و این واسطه، وابسته به طول عمر فیض، باید از ابتدا تا انتها مستمر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قبل الخلق و مع الخلق و بعد الخلق</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139" w:name="__RefHeading___Toc553494_2749589250"/>
      <w:bookmarkStart w:id="140" w:name="_Toc51"/>
      <w:bookmarkEnd w:id="139"/>
      <w:r>
        <w:rPr>
          <w:rtl w:val="true"/>
        </w:rPr>
        <w:t>پیش‌فرض‌های براهینِ اثبات واسطه در فیض</w:t>
      </w:r>
      <w:bookmarkEnd w:id="14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فصل پیشین ذکر شد، کارآمدی هر برهان، اضافه بر درست</w:t>
      </w:r>
    </w:p>
    <w:p>
      <w:pPr>
        <w:pStyle w:val="BookText"/>
        <w:rPr/>
      </w:pPr>
      <w:r>
        <w:rPr>
          <w:rFonts w:ascii="IRNazanin" w:hAnsi="IRNazanin" w:eastAsia="IRNazanin"/>
          <w:color w:val="111111"/>
          <w:sz w:val="28"/>
          <w:sz w:val="28"/>
          <w:szCs w:val="28"/>
          <w:rtl w:val="true"/>
          <w:lang w:bidi="fa-IR"/>
        </w:rPr>
        <w:t>بودن صورت و مادة آن، به اثبات پیش‌فرض‌های آن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یا براهینی که لزوم واسطة فیض را اثبات می‌کنند، سه پیش‌فرض عمده دارند که در این‌جا به صورت فشرده تبیین و اثبات می‌شوند و مشروح آن، به منابع مربوطه ارجاع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اثبات وجود خدا، ثابت می‌کنند که مبدأ نخست، یگانه، بسیط، غیرمرکب و واجب‌الوجود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غیر این صورت، ممکن بوده و به دور یا تسلسل باطل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از آن‌جا که یکتا و یگانه است، مرکب نیست؛ وگرنه نیازمند ما به الامتیاز می‌شد و موجود نیازمند، نمی‌تواند منشاء پیدایش هستی باشد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پیش‌فرض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واحد بسیط، تنها یک معلول صادر می‌شود؛ چراکه لازمة صدور دو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واحدی، این است که در فاعل واحد، دو اقتضا و دو جهت باشد؛ چون صدور هر اثر، به دنبال یک خواهش و یا اقتضا در فاعل، اتفاق می‌افتد؛ وگرنه ترجیح بلا مرجح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علت، وجود اقتضای جداگانه‌ای برای هر معلول،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از واحد بسیط، معلول‌های متعدد صادر شود، آن واحد دارای جهاتی خواهد شد؛ چون جهتی که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آفریده، غیر از جهتی است که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آفریده است و حال آن‌که در پیش‌فرض نخست ثابت شد که مبدأ اول، بسیط من جمیع الجهات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ابوالحسن عامری نیز پس از توضیح وحدت و بساطت حق تعالی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فیضان او یکی بیش نیست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استدلالی که بر اثبات مفاد قاعدة الواحد گفته شد،</w:t>
      </w:r>
    </w:p>
    <w:p>
      <w:pPr>
        <w:pStyle w:val="BookText"/>
        <w:rPr/>
      </w:pPr>
      <w:r>
        <w:rPr>
          <w:rFonts w:ascii="IRNazanin" w:hAnsi="IRNazanin" w:eastAsia="IRNazanin"/>
          <w:color w:val="111111"/>
          <w:sz w:val="28"/>
          <w:sz w:val="28"/>
          <w:szCs w:val="28"/>
          <w:rtl w:val="true"/>
          <w:lang w:bidi="fa-IR"/>
        </w:rPr>
        <w:t>جنبة تنبیهی دارد؛ وگرنه بنا به گفتة ابن‌سینا</w:t>
      </w:r>
      <w:r>
        <w:rPr>
          <w:rStyle w:val="FootnoteAnchor"/>
          <w:rtl w:val="true"/>
        </w:rPr>
        <w:footnoteReference w:id="205"/>
      </w:r>
      <w:r>
        <w:rPr>
          <w:rFonts w:ascii="IRNazanin" w:hAnsi="IRNazanin" w:eastAsia="IRNazanin"/>
          <w:color w:val="111111"/>
          <w:sz w:val="28"/>
          <w:sz w:val="28"/>
          <w:szCs w:val="28"/>
          <w:rtl w:val="true"/>
          <w:lang w:bidi="fa-IR"/>
        </w:rPr>
        <w:t>، ابن رشد</w:t>
      </w:r>
      <w:r>
        <w:rPr>
          <w:rStyle w:val="FootnoteAnchor"/>
          <w:rtl w:val="true"/>
        </w:rPr>
        <w:footnoteReference w:id="206"/>
      </w:r>
      <w:r>
        <w:rPr>
          <w:rFonts w:ascii="IRNazanin" w:hAnsi="IRNazanin" w:eastAsia="IRNazanin"/>
          <w:color w:val="111111"/>
          <w:sz w:val="28"/>
          <w:sz w:val="28"/>
          <w:szCs w:val="28"/>
          <w:rtl w:val="true"/>
          <w:lang w:bidi="fa-IR"/>
        </w:rPr>
        <w:t>، صدرالمتألهین</w:t>
      </w:r>
      <w:r>
        <w:rPr>
          <w:rStyle w:val="FootnoteAnchor"/>
          <w:rtl w:val="true"/>
        </w:rPr>
        <w:footnoteReference w:id="207"/>
      </w:r>
      <w:r>
        <w:rPr>
          <w:rFonts w:ascii="IRNazanin" w:hAnsi="IRNazanin" w:eastAsia="IRNazanin"/>
          <w:color w:val="111111"/>
          <w:sz w:val="28"/>
          <w:sz w:val="28"/>
          <w:szCs w:val="28"/>
          <w:rtl w:val="true"/>
          <w:lang w:bidi="fa-IR"/>
        </w:rPr>
        <w:t>و…، قاعدة مذکور، پشتوانه‌ای بدیهی یا قریب به بداهت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علت و معلول، مناسبت، مشاکلت و سنخیت برقرار است؛ بنابراین، هر موجودی، شایستگی مقام واسطه شدن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از شئونات واسطه در فیض این است که از کمالات و برخی ویژگی‌های مبدأ اول برخوردار می‌باشد و وجودش با وجودهای پائینی و پسینی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موجودی، در هر مرتبة وجودی، شایستگی واسطة نخستین شدن را ندارد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بررسی یک شبهه</w:t>
      </w:r>
    </w:p>
    <w:p>
      <w:pPr>
        <w:pStyle w:val="BookText"/>
        <w:rPr/>
      </w:pPr>
      <w:r>
        <w:rPr>
          <w:rFonts w:ascii="IRNazanin" w:hAnsi="IRNazanin" w:eastAsia="IRNazanin"/>
          <w:color w:val="111111"/>
          <w:sz w:val="28"/>
          <w:sz w:val="28"/>
          <w:szCs w:val="28"/>
          <w:rtl w:val="true"/>
          <w:lang w:bidi="fa-IR"/>
        </w:rPr>
        <w:t>در رابطه با این مبحث، شبهة رایجی مطرح است و آن این‌که نیاز خداوند به واسطه و عدم توانایی او در خلق کثرات، علامت عجز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گفته می‌شود که اصولاً کثرت، نقص است؛ چراکه کثیر آفریدن، یعنی آفرینش و خلقتی که طیّ دفعات و نوبت‌های تدریجی انجام گیرد؛ و تکرار، علامت ضعف در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فاعلی که یک معلول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معلول، منشاء پیدایش همه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معمول نیز استفاده از واسطه، همیشه علامت ضعف فاعل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مورچه از آب، نیازمند برگ یا چوبی نازک است؛ چون مورچه قابلیت در دست آمدن و تحمل فشار انگشتان دست انسان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واسطه به خاطر افزایش قابلیت در قابل است؛ نه برای افزایش فاعلیت و اتمام 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بدون واسطه یک مخلوق آفرید و آن، وجود</w:t>
      </w:r>
      <w:bookmarkStart w:id="141" w:name="pg3006_30835"/>
    </w:p>
    <w:p>
      <w:pPr>
        <w:pStyle w:val="BookText"/>
        <w:rPr/>
      </w:pPr>
      <w:bookmarkEnd w:id="141"/>
      <w:r>
        <w:rPr>
          <w:rFonts w:ascii="Amiri" w:hAnsi="Amiri" w:eastAsia="Amiri" w:cs="Amiri"/>
          <w:color w:val="111111"/>
          <w:sz w:val="28"/>
          <w:sz w:val="28"/>
          <w:szCs w:val="28"/>
          <w:rtl w:val="true"/>
          <w:lang w:bidi="ar-SA"/>
        </w:rPr>
        <w:t>منبسطی است که علت همة مخلوقات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553496_2749589250"/>
      <w:bookmarkStart w:id="143" w:name="_Toc52"/>
      <w:bookmarkEnd w:id="142"/>
      <w:r>
        <w:rPr>
          <w:rtl w:val="true"/>
        </w:rPr>
        <w:t>ویژگی‌های نخستین صادر از منظر حکیمان</w:t>
      </w:r>
      <w:bookmarkEnd w:id="143"/>
    </w:p>
    <w:p>
      <w:pPr>
        <w:pStyle w:val="BookText"/>
        <w:rPr/>
      </w:pPr>
      <w:r>
        <w:rPr>
          <w:rFonts w:ascii="IRNazanin" w:hAnsi="IRNazanin" w:eastAsia="IRNazanin"/>
          <w:color w:val="111111"/>
          <w:sz w:val="28"/>
          <w:sz w:val="28"/>
          <w:szCs w:val="28"/>
          <w:rtl w:val="true"/>
          <w:lang w:bidi="fa-IR"/>
        </w:rPr>
        <w:t xml:space="preserve">پس از بیان چیستی فیض و لزوم واسطه بین مبدأ متعال و جهان آفرینش، لازم است از ماهیت، ویژگی‌ها و دیگر معرّفه های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آثار دانشمندان فن، سخن گفته شود و پس از آن،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دینی استخراج شود تا روشن گردد که در مصداق، میان این دو مفهوم، یگانگی وجود دارد یا خیر؟</w:t>
      </w:r>
    </w:p>
    <w:p>
      <w:pPr>
        <w:pStyle w:val="BookText"/>
        <w:rPr/>
      </w:pPr>
      <w:r>
        <w:rPr>
          <w:rFonts w:ascii="IRNazanin" w:hAnsi="IRNazanin" w:eastAsia="IRNazanin"/>
          <w:color w:val="111111"/>
          <w:sz w:val="28"/>
          <w:sz w:val="28"/>
          <w:szCs w:val="28"/>
          <w:rtl w:val="true"/>
          <w:lang w:bidi="fa-IR"/>
        </w:rPr>
        <w:t>چنان‌چه گفته شد قاعدة الواحد، عهده‌دار اثبات همین مقدار است که صادر نخست، یکی بیش نیست؛ اما قاعدة سنخیت، این صادر را تا حدودی توصیف و به کمالات 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مشائیان، به کمک قاعدة امکان اشرف، عقل را نامزد این مقام می‌دانند و علت آن را این‌گونه بیان می‌کنند که جسم و نفس، به جهت ترکیبی که دارند، اخسّ بوده و صلاحیت این مقام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فلوطین در اثولوجیا، نخستین صادر و واسطة در فیض را عقل می‌داند که مملو از نور و بهاء الهی و سرشار از نیرو است و با تشبّه به خالق هستی، صورت نفس را ابداع می‌کند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به نظر فلوطین، صادر نخست در حدوث و بقاء، وابسته به اصل مفیض خویش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ابدعه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نور فما دام ذلک النور مطلاً علیه فانّه یبقی و یدوم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عقل را که چون نور است،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این نور بر او می‌تابد، باقی و با دوام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 الصفاء نیز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شئ اخترعه و ابدعه من نور وحدانیّته، جوهر بسیط یقال له العقل الفعال</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وی، هم‌چنین در جای دیگری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هو نور الباری تعالی و فیضه الذی فاض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همانند نور خداوند و فیض اوست که در قدم اول، افاضه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عامری، نخستین کسی است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دربارة صادر اول، به 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یفیض علی جوهر العقل الکلی اعنی القلم، الصور العقلیة</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اما کندی، عقل را به عنوان عالم جدا و مؤثر بر عوالم مادون، مطرح کرد؛ که در متن اثولوجیا، به عنوان صادر نخست طرح شد؛ و این دو مسأله، نزد فارابی و ابن‌سینا، سنگ‌بنای طرح عقل به عنوان نخستین صادر گردید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به اعتقاد فارابی، نخستین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واسطة آفرینش دیگر موجودات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است که اصالتاً غیر متجسم است، در ماده قرار ندارد و خود و خدا را تعقل می‌کند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ابن‌سینا،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شایستة مقام اولین مخلوق می‌داند و این</w:t>
      </w:r>
    </w:p>
    <w:p>
      <w:pPr>
        <w:pStyle w:val="BookText"/>
        <w:rPr/>
      </w:pPr>
      <w:r>
        <w:rPr>
          <w:rFonts w:ascii="IRNazanin" w:hAnsi="IRNazanin" w:eastAsia="IRNazanin"/>
          <w:color w:val="111111"/>
          <w:sz w:val="28"/>
          <w:sz w:val="28"/>
          <w:szCs w:val="28"/>
          <w:rtl w:val="true"/>
          <w:lang w:bidi="fa-IR"/>
        </w:rPr>
        <w:t>حقیقت را با حدیثی از پیامبر اکرم صلی الله علیه و آله و سلم تأیید می‌کند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فیاض لاهیجی نیز تصریح می‌کند که عقل، اولین صادر است و آن را، واسطة در ایصال فیض می‌داند و سرانجام، این حقیقت را بر حقیقت محمدی، قلم و… تطبیق می دهد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تا این‌جا معلوم شد که حکمای مشاء، عقل را با استناد به نصوص روایی</w:t>
      </w:r>
      <w:r>
        <w:rPr>
          <w:rStyle w:val="FootnoteAnchor"/>
          <w:rtl w:val="true"/>
        </w:rPr>
        <w:footnoteReference w:id="219"/>
      </w:r>
      <w:r>
        <w:rPr>
          <w:rFonts w:ascii="IRNazanin" w:hAnsi="IRNazanin" w:eastAsia="IRNazanin"/>
          <w:color w:val="111111"/>
          <w:sz w:val="28"/>
          <w:sz w:val="28"/>
          <w:szCs w:val="28"/>
          <w:rtl w:val="true"/>
          <w:lang w:bidi="fa-IR"/>
        </w:rPr>
        <w:t>، به عنوان نخستین صادر و واسطة فیض، معرفی کرده‌اند؛</w:t>
      </w:r>
      <w:r>
        <w:rPr>
          <w:rStyle w:val="FootnoteAnchor"/>
          <w:rtl w:val="true"/>
        </w:rPr>
        <w:footnoteReference w:id="220"/>
      </w:r>
      <w:r>
        <w:rPr>
          <w:rFonts w:ascii="IRNazanin" w:hAnsi="IRNazanin" w:eastAsia="IRNazanin"/>
          <w:color w:val="111111"/>
          <w:sz w:val="28"/>
          <w:sz w:val="28"/>
          <w:szCs w:val="28"/>
          <w:rtl w:val="true"/>
          <w:lang w:bidi="fa-IR"/>
        </w:rPr>
        <w:t>اما صدر المتألهین، با عنایت بر مسلک عرفا</w:t>
      </w:r>
      <w:r>
        <w:rPr>
          <w:rStyle w:val="FootnoteAnchor"/>
          <w:rtl w:val="true"/>
        </w:rPr>
        <w:footnoteReference w:id="221"/>
      </w:r>
      <w:r>
        <w:rPr>
          <w:rFonts w:ascii="IRNazanin" w:hAnsi="IRNazanin" w:eastAsia="IRNazanin"/>
          <w:color w:val="111111"/>
          <w:sz w:val="28"/>
          <w:sz w:val="28"/>
          <w:szCs w:val="28"/>
          <w:rtl w:val="true"/>
          <w:lang w:bidi="fa-IR"/>
        </w:rPr>
        <w:t>و نیز با توجه به مسألة تشکیک مراتب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مبنای حکمت متعالیه و در مقابل نظریة حکمای مشاء، مبنی بر تباین وجود میان خلق و خالق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نخستین صادر می‌داند؛ هرچند در مباحث تعلیمی رسمی، عقل را نخستین صادر معرفی نموده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نگاه عارف، عقول و نفوس و اجسام، وجود متعلق به غیر و محدود و مقید به حد و قید خاصی‌اند؛ اما وجود منبسط، متعلق به غیری است که قید و حد ماهوی ندارد؛ بلکه بر همة اعیان و مقیدات، منبسط و گسترده است و با همة مراتب ماسوی خداوند همراهی دارد؛ با حادث، حادث، با قدیم، قدیم، با مجرد، مجرد و با مادی، مادی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وجود منبسط، تحت همان قاعدة امکان اشرف است؛ به جهت این‌که چنین موجودی، بی‌شک، شریف‌تر از عقل و در مرحله و مرتبة پیش از آن است</w:t>
      </w:r>
      <w:r>
        <w:rPr>
          <w:rFonts w:eastAsia="IRNazanin" w:cs="IRNazanin"/>
          <w:color w:val="111111"/>
          <w:sz w:val="28"/>
          <w:szCs w:val="28"/>
          <w:rtl w:val="true"/>
          <w:lang w:bidi="fa-IR"/>
        </w:rPr>
        <w:t>.</w:t>
      </w:r>
      <w:r>
        <w:rPr>
          <w:rStyle w:val="FootnoteAnchor"/>
          <w:rtl w:val="true"/>
        </w:rPr>
        <w:footnoteReference w:id="223"/>
      </w:r>
      <w:bookmarkStart w:id="144" w:name="pg3006_30838"/>
    </w:p>
    <w:p>
      <w:pPr>
        <w:pStyle w:val="BookText"/>
        <w:rPr/>
      </w:pPr>
      <w:bookmarkEnd w:id="144"/>
      <w:r>
        <w:rPr>
          <w:rFonts w:ascii="IRNazanin" w:hAnsi="IRNazanin" w:eastAsia="IRNazanin"/>
          <w:color w:val="111111"/>
          <w:sz w:val="28"/>
          <w:sz w:val="28"/>
          <w:szCs w:val="28"/>
          <w:rtl w:val="true"/>
          <w:lang w:bidi="fa-IR"/>
        </w:rPr>
        <w:t>سرانجام، ملاصدرا این‌چنین بین دو نظر را 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همگان متفق‌اند که اولین فعل و اثر صادر از حق تعالی، موجودی پاک و منزه از همة حدود عدمیه است؛ مگر حدی که لازمة معلولیت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آن حد را که لازمة مجعولیت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صادر اول، عقل خواهد بود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تعلق و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وجود منبسط، صادر اول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از کلام قونوی برمی‌آید که ماهیت این وجود منبسط،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بین تمام اعیان ممکنه، از قلم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عقل اول است – گرفته تا همة 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آن‌هایی که موجود شده‌اند و چه آن‌هایی که هنوز لباس هستی به تن نکرده‌اند؛ اما علم الهی به آن‌ها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145" w:name="__RefHeading___Toc553498_2749589250"/>
      <w:bookmarkStart w:id="146" w:name="_Toc53"/>
      <w:bookmarkEnd w:id="145"/>
      <w:r>
        <w:rPr>
          <w:rtl w:val="true"/>
        </w:rPr>
        <w:t xml:space="preserve">تعبیرهای متون دینی از نخستین صادر </w:t>
      </w:r>
      <w:r>
        <w:rPr>
          <w:rtl w:val="true"/>
        </w:rPr>
        <w:t>(</w:t>
      </w:r>
      <w:r>
        <w:rPr>
          <w:rtl w:val="true"/>
        </w:rPr>
        <w:t>واسطة فیض</w:t>
      </w:r>
      <w:r>
        <w:rPr>
          <w:rtl w:val="true"/>
        </w:rPr>
        <w:t>)</w:t>
      </w:r>
      <w:bookmarkEnd w:id="146"/>
    </w:p>
    <w:p>
      <w:pPr>
        <w:pStyle w:val="Heading5"/>
        <w:numPr>
          <w:ilvl w:val="4"/>
          <w:numId w:val="1"/>
        </w:numPr>
        <w:rPr/>
      </w:pPr>
      <w:bookmarkStart w:id="147" w:name="__RefHeading___Toc553500_2749589250"/>
      <w:bookmarkStart w:id="148" w:name="_Toc54"/>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ویژگی‌ها و کارایی‌های صادر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 یا وجود منبسط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حکیمان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حدودی بیان شد که مهم‌ترین آن‌ها میانجی‌گری در فیض و تصرفات تکوینی در عالم و آدم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عبارات و واژه‌هایی که متون روایی برای اولین صادر بهره گرفته‌اند، نمونه‌هایی آورده می‌شود تا تطبیق عقل اول و وجود منبسط را آسان‌تر سازد؛ چراکه عقل، تنها می‌تواند کلیات را ادراک کند و از تعیین و تطبیق مصداق،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تطبیق، راهی جز تمسک به وحی نیست</w:t>
      </w:r>
      <w:r>
        <w:rPr>
          <w:rFonts w:eastAsia="IRNazanin" w:cs="IRNazanin"/>
          <w:color w:val="111111"/>
          <w:sz w:val="28"/>
          <w:szCs w:val="28"/>
          <w:rtl w:val="true"/>
          <w:lang w:bidi="fa-IR"/>
        </w:rPr>
        <w:t>.</w:t>
      </w:r>
      <w:bookmarkStart w:id="149" w:name="pg3006_30839"/>
    </w:p>
    <w:p>
      <w:pPr>
        <w:pStyle w:val="Heading5"/>
        <w:numPr>
          <w:ilvl w:val="4"/>
          <w:numId w:val="1"/>
        </w:numPr>
        <w:rPr/>
      </w:pPr>
      <w:bookmarkStart w:id="150" w:name="__RefHeading___Toc553502_2749589250"/>
      <w:bookmarkStart w:id="151" w:name="_Toc55"/>
      <w:bookmarkEnd w:id="149"/>
      <w:bookmarkEnd w:id="150"/>
      <w:r>
        <w:rPr>
          <w:rtl w:val="true"/>
        </w:rPr>
        <w:t>یک</w:t>
      </w:r>
      <w:r>
        <w:rPr>
          <w:rtl w:val="true"/>
        </w:rPr>
        <w:t xml:space="preserve">. </w:t>
      </w:r>
      <w:r>
        <w:rPr>
          <w:rtl w:val="true"/>
        </w:rPr>
        <w:t>المشیئه</w:t>
      </w:r>
      <w:bookmarkEnd w:id="15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المشیئة قبل الاشیاء ثم خلق الاشیاء بالمشیئة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پیش از همة اشیاء، مشیت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واسطة آن، دیگر چیزها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نیز پیرامون آفرینش اشیاء، این روایت را در کتاب توحید نقل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المشیئة بنفسها، ثم خلق الاشیاء بالمشیئة</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 در تفسیر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 نخستین چیزی است که از خداوند، متجلی شده و واسطة بین او و سایر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اخبار از مشیت، تعابیر گوناگونی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محمدی صلی الله علیه و آله و سلم و عقل و…</w:t>
      </w:r>
      <w:r>
        <w:rPr>
          <w:rFonts w:eastAsia="IRNazanin" w:cs="IRNazanin"/>
          <w:color w:val="111111"/>
          <w:sz w:val="28"/>
          <w:szCs w:val="28"/>
          <w:rtl w:val="true"/>
          <w:lang w:bidi="fa-IR"/>
        </w:rPr>
        <w:t>» .</w:t>
      </w:r>
    </w:p>
    <w:p>
      <w:pPr>
        <w:pStyle w:val="Heading5"/>
        <w:numPr>
          <w:ilvl w:val="4"/>
          <w:numId w:val="1"/>
        </w:numPr>
        <w:rPr/>
      </w:pPr>
      <w:bookmarkStart w:id="152" w:name="__RefHeading___Toc553504_2749589250"/>
      <w:bookmarkStart w:id="153" w:name="_Toc56"/>
      <w:bookmarkEnd w:id="152"/>
      <w:r>
        <w:rPr>
          <w:rtl w:val="true"/>
        </w:rPr>
        <w:t>دو</w:t>
      </w:r>
      <w:r>
        <w:rPr>
          <w:rtl w:val="true"/>
        </w:rPr>
        <w:t xml:space="preserve">. </w:t>
      </w:r>
      <w:r>
        <w:rPr>
          <w:rtl w:val="true"/>
        </w:rPr>
        <w:t>النور</w:t>
      </w:r>
      <w:bookmarkEnd w:id="153"/>
    </w:p>
    <w:p>
      <w:pPr>
        <w:pStyle w:val="BookText"/>
        <w:rPr/>
      </w:pPr>
      <w:r>
        <w:rPr>
          <w:rFonts w:ascii="IRNazanin" w:hAnsi="IRNazanin" w:eastAsia="IRNazanin"/>
          <w:color w:val="111111"/>
          <w:sz w:val="28"/>
          <w:sz w:val="28"/>
          <w:szCs w:val="28"/>
          <w:rtl w:val="true"/>
          <w:lang w:bidi="fa-IR"/>
        </w:rPr>
        <w:t xml:space="preserve">روایاتی که مقام نوری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نوری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به نحوی بیان‌گر این مطلب است که آفرینش عالم از مرتبة نورانیت اهل‌بیت علیهم السلام آغاز شده است و این نور، همواره در یک قالب، ولی در همة ازمنه تداوم داشته است؛ چراکه اصولاً استمرار و بقای هستی، بدون این نور و مقام ولایت الهی پایدار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ذکر چند نمونه از روایات بی‌شمار موجود در منابع اهل سنت و شیعه بسنده 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انا و علی نوراً بین یدی‌الله تعالی من قبل ان یخلق آدم بأربعة عشر</w:t>
      </w:r>
    </w:p>
    <w:p>
      <w:pPr>
        <w:pStyle w:val="BookText"/>
        <w:rPr/>
      </w:pPr>
      <w:r>
        <w:rPr>
          <w:rFonts w:ascii="IRNazanin" w:hAnsi="IRNazanin" w:eastAsia="IRNazanin"/>
          <w:color w:val="111111"/>
          <w:sz w:val="28"/>
          <w:sz w:val="28"/>
          <w:szCs w:val="28"/>
          <w:rtl w:val="true"/>
          <w:lang w:bidi="fa-IR"/>
        </w:rPr>
        <w:t>الف عام، فلما خلق الله تعالی آدم، سلک ذلک النور فی صلبه فلم یزل الله تعالی ینقله من صلب الی صلب حتی اقره فی صلب عبدالمطلب، فقسمه قسمین قسماً فی صلب عبدالله، و قسماً فی صلب ابی طالب، فعلی منی و انا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هزار سال پیش از آفرینش آدم، من و علی به صورت نوری در پیشگاه خداوند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آدم را آفرید، این نور در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گرفت و پیوسته از صلبی به صلب دیگر منتقل شد تا به صلب عبدالمطلب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این نور را دو قسمت کرد و قسمتی در صلب عبدالله و قسمتی در صلب ابوطالب قرار گرفت؛ بنابراین علی از من است و من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خالویه در منهج التحقیق به نقل از جابر بن عبدالله انصاری نقل می‌کند که 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من، علی، فاطمه، حسن و حسین را از یک نور آفرید…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هم‌چنین حموینی از ابن عباس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علیه السلام خلقت انا و انت من نورالله تعالی</w:t>
      </w:r>
      <w:r>
        <w:rPr>
          <w:rFonts w:eastAsia="IRNazanin" w:cs="IRNazanin"/>
          <w:color w:val="111111"/>
          <w:sz w:val="28"/>
          <w:szCs w:val="28"/>
          <w:rtl w:val="true"/>
          <w:lang w:bidi="fa-IR"/>
        </w:rPr>
        <w:t>».</w:t>
      </w:r>
      <w:r>
        <w:rPr>
          <w:rStyle w:val="FootnoteAnchor"/>
          <w:rtl w:val="true"/>
        </w:rPr>
        <w:footnoteReference w:id="23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گفتة مرحوم بهبهانی، در میان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می‌سازند که نخستین مخلوق، نور حضرت محمد صلی الله علیه و آله و سلم و ائمه علیهم السلام بوده است که پیش از آفرینش آدم وجود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دربارة نخستین مخلوق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تفرّد فی وحدانیته ثم تکلم بکلمة فصارت نوراً ثم خلق من ذلک النور محمداً و علیاً و عترته ثم تکلم بکلمة فصارت روحاً و اسکنها ذلک النور و اسکنه فی ابداننا فنحن روح الله و کلمته احتجب بها من خلقه فما زلنا فی ظلة خضراء مسبحین نسبحه و نقدسه حیث لا شمس و لا قمر و لا عین تطرف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یگانگی‌اش تنها بود؛ سپس به کلمه‌ای تکلم کرد که آن کلمه نوری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نور، محمد و علی و عترت او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کلمة دیگری تکلم کرد و آن کلمه، روح گردید و خداوند، آن روح را در آن نور ساکن گردانید و سپس آن را در بدن‌های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روح خدا و کلمة او هستیم که به واسطة آن، از خلقش پوشیده است و زمانی که هنوز خورشید و قمر و چشمی گشوده نشده بود، ما پیوسته در سایة سبز، تسبیح و تقدیس خدا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در این رابطه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جمیع ما فی القرآن فی سورة الفاتحة و جمیع ما فی سورة الفاتحة فی بسم الله الرحمن الرحیم و جمیع ما فی البسملة فی باء بسملة و انا النقطة تحت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قرآن در سورة حمد است و تمام سورة 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آن‌چه در بسم‌الله است، در باء بسم‌الله بوده و من، نقطهء زیر باء هستم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ذات واجب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حروف الف‌با، مرتبة دوم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عقل اول و صادر نخستین است</w:t>
      </w:r>
      <w:r>
        <w:rPr>
          <w:rFonts w:eastAsia="IRNazanin" w:cs="IRNazanin"/>
          <w:color w:val="111111"/>
          <w:sz w:val="28"/>
          <w:szCs w:val="28"/>
          <w:rtl w:val="true"/>
          <w:lang w:bidi="fa-IR"/>
        </w:rPr>
        <w:t>.</w:t>
      </w:r>
      <w:bookmarkStart w:id="154" w:name="pg3006_30842"/>
    </w:p>
    <w:p>
      <w:pPr>
        <w:pStyle w:val="BookText"/>
        <w:rPr/>
      </w:pPr>
      <w:bookmarkEnd w:id="154"/>
      <w:r>
        <w:rPr>
          <w:rFonts w:ascii="IRNazanin" w:hAnsi="IRNazanin" w:eastAsia="IRNazanin"/>
          <w:color w:val="111111"/>
          <w:sz w:val="28"/>
          <w:sz w:val="28"/>
          <w:szCs w:val="28"/>
          <w:rtl w:val="true"/>
          <w:lang w:bidi="fa-IR"/>
        </w:rPr>
        <w:t xml:space="preserve">شاید مراد از تحتیت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خلافت نفس کل، از عقل کل است؛ یعنی حقیقت علویّه علیه السلام از حقیقت محمدیّه صلی الله علیه و آله و سلم می‌باشد</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155" w:name="__RefHeading___Toc553506_2749589250"/>
      <w:bookmarkStart w:id="156" w:name="_Toc57"/>
      <w:bookmarkEnd w:id="155"/>
      <w:r>
        <w:rPr>
          <w:rtl w:val="true"/>
        </w:rPr>
        <w:t>ائمه علیهم السلام و واسطهء در فیض</w:t>
      </w:r>
      <w:bookmarkEnd w:id="156"/>
    </w:p>
    <w:p>
      <w:pPr>
        <w:pStyle w:val="Heading6"/>
        <w:numPr>
          <w:ilvl w:val="5"/>
          <w:numId w:val="1"/>
        </w:numPr>
        <w:rPr/>
      </w:pPr>
      <w:bookmarkStart w:id="157" w:name="__RefHeading___Toc553508_2749589250"/>
      <w:bookmarkStart w:id="158" w:name="_Toc58"/>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شماری از حکما، عرفا، متکلمان و دیگر دانشمندان بر این باورند که بر اساس برخی آیات و روایات،</w:t>
      </w:r>
      <w:r>
        <w:rPr>
          <w:rStyle w:val="FootnoteAnchor"/>
          <w:rtl w:val="true"/>
        </w:rPr>
        <w:footnoteReference w:id="235"/>
      </w:r>
      <w:r>
        <w:rPr>
          <w:rFonts w:ascii="IRNazanin" w:hAnsi="IRNazanin" w:eastAsia="IRNazanin"/>
          <w:color w:val="111111"/>
          <w:sz w:val="28"/>
          <w:sz w:val="28"/>
          <w:szCs w:val="28"/>
          <w:rtl w:val="true"/>
          <w:lang w:bidi="fa-IR"/>
        </w:rPr>
        <w:t>انبیاء و اولیای الهی در مقام نخستین صادر و واسطة در فیض میان خالق و مخلوقات هستند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درستی این نظریه و داوری پیرامون آن، نیازمند توضیح سخنان آنان است که این مهم، طی چند مرحله تشریح می‌گردد</w:t>
      </w:r>
      <w:r>
        <w:rPr>
          <w:rFonts w:eastAsia="IRNazanin" w:cs="IRNazanin"/>
          <w:color w:val="111111"/>
          <w:sz w:val="28"/>
          <w:szCs w:val="28"/>
          <w:rtl w:val="true"/>
          <w:lang w:bidi="fa-IR"/>
        </w:rPr>
        <w:t>:</w:t>
      </w:r>
    </w:p>
    <w:p>
      <w:pPr>
        <w:pStyle w:val="Heading6"/>
        <w:numPr>
          <w:ilvl w:val="5"/>
          <w:numId w:val="1"/>
        </w:numPr>
        <w:rPr/>
      </w:pPr>
      <w:bookmarkStart w:id="159" w:name="__RefHeading___Toc553510_2749589250"/>
      <w:bookmarkStart w:id="160" w:name="_Toc59"/>
      <w:bookmarkEnd w:id="159"/>
      <w:r>
        <w:rPr>
          <w:rtl w:val="true"/>
        </w:rPr>
        <w:t>مرحلة یکم</w:t>
      </w:r>
      <w:r>
        <w:rPr>
          <w:rtl w:val="true"/>
        </w:rPr>
        <w:t xml:space="preserve">: </w:t>
      </w:r>
      <w:r>
        <w:rPr>
          <w:rtl w:val="true"/>
        </w:rPr>
        <w:t>پذیرش اصل نظام اسباب</w:t>
      </w:r>
      <w:bookmarkEnd w:id="160"/>
    </w:p>
    <w:p>
      <w:pPr>
        <w:pStyle w:val="BookText"/>
        <w:rPr/>
      </w:pPr>
      <w:r>
        <w:rPr>
          <w:rFonts w:ascii="IRNazanin" w:hAnsi="IRNazanin" w:eastAsia="IRNazanin"/>
          <w:color w:val="111111"/>
          <w:sz w:val="28"/>
          <w:sz w:val="28"/>
          <w:szCs w:val="28"/>
          <w:rtl w:val="true"/>
          <w:lang w:bidi="fa-IR"/>
        </w:rPr>
        <w:t>مشخص است که اگر این اصل، مورد پذیرش دین نباشد، دیگر نوبت به لزوم واسطه و میانجی نمی‌رسد، اما مراجعه به منابع دینی، روشن می‌سازد که چنین اصلی مورد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وسایط را به عنوان اسباب اثرگذار پذیرفته است؛ اما آن را در پرتوی توحید افعالی خداوند می‌داند؛ یعنی در کنار به رسمیت شناختن تأثیرگذاری پدیده‌ها، مؤثر اصلی و بالذات را تنها خداوند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w:t>
      </w:r>
      <w:r>
        <w:rPr>
          <w:rStyle w:val="FootnoteAnchor"/>
          <w:rtl w:val="true"/>
        </w:rPr>
        <w:footnoteReference w:id="23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وسیله و واسطه را به شکل یک قاعده، رسمیت</w:t>
      </w:r>
    </w:p>
    <w:p>
      <w:pPr>
        <w:pStyle w:val="BookText"/>
        <w:rPr/>
      </w:pPr>
      <w:r>
        <w:rPr>
          <w:rFonts w:ascii="Amiri" w:hAnsi="Amiri" w:eastAsia="Amiri" w:cs="Amiri"/>
          <w:color w:val="111111"/>
          <w:sz w:val="28"/>
          <w:sz w:val="28"/>
          <w:szCs w:val="28"/>
          <w:rtl w:val="true"/>
          <w:lang w:bidi="ar-SA"/>
        </w:rPr>
        <w:t>داده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و تصریح فرموده است که افعالش را توسط خلیفه‌اش انجام می‌دهد؛ زیرا خلیفه، کسی است که بتواند کارهای مستخلف عنه را انجام دهد و در اوصاف، شبیه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از آیات مختلفی می‌توان برداشت کرد؛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آدَمُ أَنْبِئْهُم</w:t>
      </w:r>
      <w:r>
        <w:rPr>
          <w:rFonts w:eastAsia="IRNazanin" w:cs="IRNazanin"/>
          <w:color w:val="111111"/>
          <w:sz w:val="28"/>
          <w:szCs w:val="28"/>
          <w:rtl w:val="true"/>
          <w:lang w:bidi="fa-IR"/>
        </w:rPr>
        <w:t>»</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اما در عین حال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کلِّ شَیْ ء</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الْقُوَّةَ لِلَّهِ جَمِیعا</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جمع این آیات، چنین می‌شود که وسایط، غیر مستقل و در طول فعلیت خداوند هستند و هر کاری که انجام می‌دهند، به اذن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أُحْیِ الْمَوْتی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أَخْلُقُ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r>
        <w:rPr>
          <w:rStyle w:val="FootnoteAnchor"/>
          <w:rtl w:val="true"/>
        </w:rPr>
        <w:footnoteReference w:id="248"/>
      </w:r>
      <w:bookmarkStart w:id="161" w:name="pg3006_30844"/>
    </w:p>
    <w:p>
      <w:pPr>
        <w:pStyle w:val="BookText"/>
        <w:rPr/>
      </w:pPr>
      <w:bookmarkEnd w:id="161"/>
      <w:r>
        <w:rPr>
          <w:rFonts w:ascii="IRNazanin" w:hAnsi="IRNazanin" w:eastAsia="IRNazanin"/>
          <w:color w:val="111111"/>
          <w:sz w:val="28"/>
          <w:sz w:val="28"/>
          <w:szCs w:val="28"/>
          <w:rtl w:val="true"/>
          <w:lang w:bidi="fa-IR"/>
        </w:rPr>
        <w:t>در روایات نیز به این مسأله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ان یجری الاشیاء الا باسباب، فجعل لکل شئ سببا و جعل لکل سبب شرحاً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ابا دارد که اشیاء و امور، جز از راه اسباب‌شان جاری شود؛ پس برای هر چیزی سبب و گشایشی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رحمة الله در توضیح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کلَّ شَیْ ءٍ خَلَقْناهُ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آفرینش، نظام و قانون و ترتیب معینی است؛ از همین‌جا است که قانون علت و معلول و یا نظام اسباب و مسببات به وجود می‌آید</w:t>
      </w:r>
      <w:r>
        <w:rPr>
          <w:rFonts w:eastAsia="IRNazanin" w:cs="IRNazanin"/>
          <w:color w:val="111111"/>
          <w:sz w:val="28"/>
          <w:szCs w:val="28"/>
          <w:rtl w:val="true"/>
          <w:lang w:bidi="fa-IR"/>
        </w:rPr>
        <w:t>».</w:t>
      </w:r>
      <w:r>
        <w:rPr>
          <w:rStyle w:val="FootnoteAnchor"/>
          <w:rtl w:val="true"/>
        </w:rPr>
        <w:footnoteReference w:id="250"/>
      </w:r>
    </w:p>
    <w:p>
      <w:pPr>
        <w:pStyle w:val="Heading6"/>
        <w:numPr>
          <w:ilvl w:val="5"/>
          <w:numId w:val="1"/>
        </w:numPr>
        <w:rPr/>
      </w:pPr>
      <w:bookmarkStart w:id="162" w:name="__RefHeading___Toc553512_2749589250"/>
      <w:bookmarkStart w:id="163" w:name="_Toc60"/>
      <w:bookmarkEnd w:id="162"/>
      <w:r>
        <w:rPr>
          <w:rtl w:val="true"/>
        </w:rPr>
        <w:t>مرحله دوم</w:t>
      </w:r>
      <w:r>
        <w:rPr>
          <w:rtl w:val="true"/>
        </w:rPr>
        <w:t xml:space="preserve">: </w:t>
      </w:r>
      <w:r>
        <w:rPr>
          <w:rtl w:val="true"/>
        </w:rPr>
        <w:t>اعتقاد به آفرینش نظام‌مند و واحد بودن نخستین صادر</w:t>
      </w:r>
      <w:bookmarkEnd w:id="163"/>
    </w:p>
    <w:p>
      <w:pPr>
        <w:pStyle w:val="BookText"/>
        <w:rPr/>
      </w:pPr>
      <w:r>
        <w:rPr>
          <w:rFonts w:ascii="Amiri" w:hAnsi="Amiri" w:eastAsia="Amiri" w:cs="Amiri"/>
          <w:color w:val="111111"/>
          <w:sz w:val="28"/>
          <w:sz w:val="28"/>
          <w:szCs w:val="28"/>
          <w:rtl w:val="true"/>
          <w:lang w:bidi="ar-SA"/>
        </w:rPr>
        <w:t xml:space="preserve">در لسان قرآن از نخستین صادر،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و مسلم است که مراد، امر تکوینی است و نه تشریعی؛ چراکه ضرورت بر تعدد امر تشریعی، قائم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گفتیم، نظام‌مندی و تدریج در آفرینش، علامت ضعف و کاستی فاعل نیست؛ بلکه به جهت عدم قابلیت دریافت‌کننده‌ها است و سخنان خداوند در رابطه با آفرینش تدریجی نیز، ناظر به همین مسأله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 الْأَرْضَ فِی سِتَّةِ أَیَّام</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فِیها</w:t>
      </w:r>
      <w:bookmarkStart w:id="164" w:name="pg3006_30845"/>
    </w:p>
    <w:p>
      <w:pPr>
        <w:pStyle w:val="BookText"/>
        <w:rPr/>
      </w:pPr>
      <w:bookmarkEnd w:id="164"/>
      <w:r>
        <w:rPr>
          <w:rFonts w:ascii="Amiri" w:hAnsi="Amiri" w:eastAsia="Amiri" w:cs="Amiri"/>
          <w:color w:val="111111"/>
          <w:sz w:val="28"/>
          <w:sz w:val="28"/>
          <w:szCs w:val="28"/>
          <w:rtl w:val="true"/>
          <w:lang w:bidi="ar-SA"/>
        </w:rPr>
        <w:t>أَقْواتَها فِی أَرْبَعَةِ أَیَّام</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 w:name="__RefHeading___Toc553514_2749589250"/>
      <w:bookmarkStart w:id="166" w:name="_Toc61"/>
      <w:bookmarkEnd w:id="165"/>
      <w:r>
        <w:rPr>
          <w:rtl w:val="true"/>
        </w:rPr>
        <w:t>مرحلة سوم</w:t>
      </w:r>
      <w:r>
        <w:rPr>
          <w:rtl w:val="true"/>
        </w:rPr>
        <w:t xml:space="preserve">: </w:t>
      </w:r>
      <w:r>
        <w:rPr>
          <w:rtl w:val="true"/>
        </w:rPr>
        <w:t>برتری و شایستگی وجود نوری انبیاء و ائمه علیهم السلام</w:t>
      </w:r>
      <w:bookmarkEnd w:id="166"/>
    </w:p>
    <w:p>
      <w:pPr>
        <w:pStyle w:val="BookText"/>
        <w:rPr/>
      </w:pPr>
      <w:r>
        <w:rPr>
          <w:rFonts w:ascii="IRNazanin" w:hAnsi="IRNazanin" w:eastAsia="IRNazanin"/>
          <w:color w:val="111111"/>
          <w:sz w:val="28"/>
          <w:sz w:val="28"/>
          <w:szCs w:val="28"/>
          <w:rtl w:val="true"/>
          <w:lang w:bidi="fa-IR"/>
        </w:rPr>
        <w:t>بی‌تردید، علم، بهترین ملاک برتری به شمار می آید و به استناد آیات قرآنی</w:t>
      </w:r>
      <w:r>
        <w:rPr>
          <w:rStyle w:val="FootnoteAnchor"/>
          <w:rtl w:val="true"/>
        </w:rPr>
        <w:footnoteReference w:id="255"/>
      </w:r>
      <w:r>
        <w:rPr>
          <w:rFonts w:ascii="IRNazanin" w:hAnsi="IRNazanin" w:eastAsia="IRNazanin"/>
          <w:color w:val="111111"/>
          <w:sz w:val="28"/>
          <w:sz w:val="28"/>
          <w:szCs w:val="28"/>
          <w:rtl w:val="true"/>
          <w:lang w:bidi="fa-IR"/>
        </w:rPr>
        <w:t>، خداوند، بی‌واسطه، همة علم اسماء را به حضرت آدم علیه السلام داد و فیض علم را به واسطة او، به ملائکه رساند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خداوند برتری حضرت آدم علیه السلام را به خاطر علمی که به او داده بود، بر ملائکه ثابت کرد و ملائکه نیز نگفتند که اگر آن علم را در اختیار ما می گذاشتی، ما نیز چنین مقامی را پیدا می‌کردیم؛ چون سعه و مقام وجودی آن‌ها توان دریافت فیض را بدون واسطه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موهبتی، به موجودی که نخستین صادر است، تعلق می گیرد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قرآن مجید از زبان خود فرشتگان به محدودیت آنها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ولی برای انبیاء، مقامات گوناگونی را ثابت می داند؛ چنان‌چه از زبان حضرت عیسی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أَخْلُقُ لَکمْ مِنَ الطِّینِ کهَیْئَةِ الطَّیْرِ فَأَنْفُخُ فِیهِ فَیَکونُ طَیْراً بِإِذْنِ اللَّهِ وَ أُبْرِئُ الْأَکمَهَ وَ الْأَبْرَصَ وَ أُحْیِ الْمَوْتی بِإِذْنِ اللَّهِ وَ أُنَبِّئُکمْ بِما تَأْکلُونَ وَ ما تَدَّخِرُونَ فِی بُیُوتِکم</w:t>
      </w:r>
      <w:r>
        <w:rPr>
          <w:rFonts w:eastAsia="IRNazanin" w:cs="IRNazanin"/>
          <w:color w:val="111111"/>
          <w:sz w:val="28"/>
          <w:szCs w:val="28"/>
          <w:rtl w:val="true"/>
          <w:lang w:bidi="fa-IR"/>
        </w:rPr>
        <w:t>».</w:t>
      </w:r>
      <w:r>
        <w:rPr>
          <w:rStyle w:val="FootnoteAnchor"/>
          <w:rtl w:val="true"/>
        </w:rPr>
        <w:footnoteReference w:id="25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جان و ذات انبیاء و اولیاء الهی برتر از دیگران است؛ اما بر اساس</w:t>
      </w:r>
    </w:p>
    <w:p>
      <w:pPr>
        <w:pStyle w:val="BookText"/>
        <w:rPr/>
      </w:pPr>
      <w:r>
        <w:rPr>
          <w:rFonts w:ascii="Amiri" w:hAnsi="Amiri" w:eastAsia="Amiri" w:cs="Amiri"/>
          <w:color w:val="111111"/>
          <w:sz w:val="28"/>
          <w:sz w:val="28"/>
          <w:szCs w:val="28"/>
          <w:rtl w:val="true"/>
          <w:lang w:bidi="ar-SA"/>
        </w:rPr>
        <w:t xml:space="preserve">آیة 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حتی خود انبیاء نیز در یک رتبه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همسری با انبیا برداشتند</w:t>
      </w:r>
    </w:p>
    <w:p>
      <w:pPr>
        <w:pStyle w:val="BookText"/>
        <w:rPr/>
      </w:pPr>
      <w:r>
        <w:rPr>
          <w:rFonts w:ascii="IRNazanin" w:hAnsi="IRNazanin" w:eastAsia="IRNazanin"/>
          <w:color w:val="111111"/>
          <w:sz w:val="28"/>
          <w:sz w:val="28"/>
          <w:szCs w:val="28"/>
          <w:rtl w:val="true"/>
          <w:lang w:bidi="fa-IR"/>
        </w:rPr>
        <w:t>اولیا را هم چو خود پنداشتند</w:t>
      </w:r>
    </w:p>
    <w:p>
      <w:pPr>
        <w:pStyle w:val="BookText"/>
        <w:rPr/>
      </w:pPr>
      <w:r>
        <w:rPr>
          <w:rFonts w:ascii="IRNazanin" w:hAnsi="IRNazanin" w:eastAsia="IRNazanin"/>
          <w:color w:val="111111"/>
          <w:sz w:val="28"/>
          <w:sz w:val="28"/>
          <w:szCs w:val="28"/>
          <w:rtl w:val="true"/>
          <w:lang w:bidi="fa-IR"/>
        </w:rPr>
        <w:t>گفته اینک ما بشر ایشان بشر</w:t>
      </w:r>
    </w:p>
    <w:p>
      <w:pPr>
        <w:pStyle w:val="BookText"/>
        <w:rPr/>
      </w:pPr>
      <w:r>
        <w:rPr>
          <w:rFonts w:ascii="IRNazanin" w:hAnsi="IRNazanin" w:eastAsia="IRNazanin"/>
          <w:color w:val="111111"/>
          <w:sz w:val="28"/>
          <w:sz w:val="28"/>
          <w:szCs w:val="28"/>
          <w:rtl w:val="true"/>
          <w:lang w:bidi="fa-IR"/>
        </w:rPr>
        <w:t>ما و ایشان بستة خوابیم و خور</w:t>
      </w:r>
    </w:p>
    <w:p>
      <w:pPr>
        <w:pStyle w:val="BookText"/>
        <w:rPr/>
      </w:pPr>
      <w:r>
        <w:rPr>
          <w:rFonts w:ascii="IRNazanin" w:hAnsi="IRNazanin" w:eastAsia="IRNazanin"/>
          <w:color w:val="111111"/>
          <w:sz w:val="28"/>
          <w:sz w:val="28"/>
          <w:szCs w:val="28"/>
          <w:rtl w:val="true"/>
          <w:lang w:bidi="fa-IR"/>
        </w:rPr>
        <w:t>این ندانستند ایشان از عمی</w:t>
      </w:r>
    </w:p>
    <w:p>
      <w:pPr>
        <w:pStyle w:val="BookText"/>
        <w:rPr/>
      </w:pPr>
      <w:r>
        <w:rPr>
          <w:rFonts w:ascii="IRNazanin" w:hAnsi="IRNazanin" w:eastAsia="IRNazanin"/>
          <w:color w:val="111111"/>
          <w:sz w:val="28"/>
          <w:sz w:val="28"/>
          <w:szCs w:val="28"/>
          <w:rtl w:val="true"/>
          <w:lang w:bidi="fa-IR"/>
        </w:rPr>
        <w:t>هست فرقی در میان بی‌منتها</w:t>
      </w:r>
    </w:p>
    <w:p>
      <w:pPr>
        <w:pStyle w:val="BookText"/>
        <w:rPr/>
      </w:pPr>
      <w:r>
        <w:rPr>
          <w:rFonts w:ascii="IRNazanin" w:hAnsi="IRNazanin" w:eastAsia="IRNazanin"/>
          <w:color w:val="111111"/>
          <w:sz w:val="28"/>
          <w:sz w:val="28"/>
          <w:szCs w:val="28"/>
          <w:rtl w:val="true"/>
          <w:lang w:bidi="fa-IR"/>
        </w:rPr>
        <w:t>این خورد گردد پدیدی زو جدا</w:t>
      </w:r>
    </w:p>
    <w:p>
      <w:pPr>
        <w:pStyle w:val="BookText"/>
        <w:rPr/>
      </w:pPr>
      <w:r>
        <w:rPr>
          <w:rFonts w:ascii="IRNazanin" w:hAnsi="IRNazanin" w:eastAsia="IRNazanin"/>
          <w:color w:val="111111"/>
          <w:sz w:val="28"/>
          <w:sz w:val="28"/>
          <w:szCs w:val="28"/>
          <w:rtl w:val="true"/>
          <w:lang w:bidi="fa-IR"/>
        </w:rPr>
        <w:t>او خورد گردد هـمه نـور خدا</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اتفاق امامیه و برخی معتزله، انبیاء افضل از ملائکه اند</w:t>
      </w:r>
      <w:r>
        <w:rPr>
          <w:rStyle w:val="FootnoteAnchor"/>
          <w:rtl w:val="true"/>
        </w:rPr>
        <w:footnoteReference w:id="262"/>
      </w:r>
      <w:r>
        <w:rPr>
          <w:rFonts w:ascii="IRNazanin" w:hAnsi="IRNazanin" w:eastAsia="IRNazanin"/>
          <w:color w:val="111111"/>
          <w:sz w:val="28"/>
          <w:sz w:val="28"/>
          <w:szCs w:val="28"/>
          <w:rtl w:val="true"/>
          <w:lang w:bidi="fa-IR"/>
        </w:rPr>
        <w:t>… و نیز گروهی از امامیه معتقدند ائمة اهل‌بیت علیهم السلام بر انبیا افضل اند؛ مگر بر خاتم النبیین که اشرف مخلوقات است</w:t>
      </w:r>
      <w:r>
        <w:rPr>
          <w:rFonts w:eastAsia="IRNazanin" w:cs="IRNazanin"/>
          <w:color w:val="111111"/>
          <w:sz w:val="28"/>
          <w:szCs w:val="28"/>
          <w:rtl w:val="true"/>
          <w:lang w:bidi="fa-IR"/>
        </w:rPr>
        <w:t>».</w:t>
      </w:r>
      <w:r>
        <w:rPr>
          <w:rStyle w:val="FootnoteAnchor"/>
          <w:rtl w:val="true"/>
        </w:rPr>
        <w:footnoteReference w:id="26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 و واسطه بودن انبیاء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رسانیدن پیام الهی و تفسیر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هیچ‌گونه تردیدی نیست؛ چراکه معنای رسول و پیشوای الهی، همین است و چنین مقامی، ویژگی‌ای را در وجود آنان اقتضا می کند که آنان را از دیگران تمایز دهد و وجود ایشان را حتی از ملائکه نیز برتر نماید تا توان دریافت وحی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قاعدة هماهنگی تشریع و تکوین اقتضا می کند که مرتبة وجودی اینان، مقدم باشد</w:t>
      </w:r>
      <w:r>
        <w:rPr>
          <w:rStyle w:val="FootnoteAnchor"/>
          <w:rtl w:val="true"/>
        </w:rPr>
        <w:footnoteReference w:id="264"/>
      </w:r>
      <w:r>
        <w:rPr>
          <w:rFonts w:ascii="IRNazanin" w:hAnsi="IRNazanin" w:eastAsia="IRNazanin"/>
          <w:color w:val="111111"/>
          <w:sz w:val="28"/>
          <w:sz w:val="28"/>
          <w:szCs w:val="28"/>
          <w:rtl w:val="true"/>
          <w:lang w:bidi="fa-IR"/>
        </w:rPr>
        <w:t>چنان‌چه در زیارت جامعة کبیره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ارواحکم و نورکم و طینتکم واحدة طابت و طهرت بعضها من بعض خلقکم الله</w:t>
      </w:r>
      <w:bookmarkStart w:id="167" w:name="pg3006_30847"/>
    </w:p>
    <w:p>
      <w:pPr>
        <w:pStyle w:val="BookText"/>
        <w:rPr/>
      </w:pPr>
      <w:bookmarkEnd w:id="167"/>
      <w:r>
        <w:rPr>
          <w:rFonts w:ascii="IRNazanin" w:hAnsi="IRNazanin" w:eastAsia="IRNazanin"/>
          <w:color w:val="111111"/>
          <w:sz w:val="28"/>
          <w:sz w:val="28"/>
          <w:szCs w:val="28"/>
          <w:rtl w:val="true"/>
          <w:lang w:bidi="fa-IR"/>
        </w:rPr>
        <w:t>انوارا</w:t>
      </w:r>
      <w:r>
        <w:rPr>
          <w:rFonts w:eastAsia="IRNazanin" w:cs="IRNazanin"/>
          <w:color w:val="111111"/>
          <w:sz w:val="28"/>
          <w:szCs w:val="28"/>
          <w:rtl w:val="true"/>
          <w:lang w:bidi="fa-IR"/>
        </w:rPr>
        <w:t>».</w:t>
      </w:r>
      <w:r>
        <w:rPr>
          <w:rStyle w:val="FootnoteAnchor"/>
          <w:rtl w:val="true"/>
        </w:rPr>
        <w:footnoteReference w:id="265"/>
      </w:r>
    </w:p>
    <w:p>
      <w:pPr>
        <w:pStyle w:val="Heading6"/>
        <w:numPr>
          <w:ilvl w:val="5"/>
          <w:numId w:val="1"/>
        </w:numPr>
        <w:rPr/>
      </w:pPr>
      <w:bookmarkStart w:id="168" w:name="__RefHeading___Toc553516_2749589250"/>
      <w:bookmarkStart w:id="169" w:name="_Toc62"/>
      <w:bookmarkEnd w:id="168"/>
      <w:r>
        <w:rPr>
          <w:rtl w:val="true"/>
        </w:rPr>
        <w:t>مرحلة چهارم</w:t>
      </w:r>
      <w:r>
        <w:rPr>
          <w:rtl w:val="true"/>
        </w:rPr>
        <w:t xml:space="preserve">: </w:t>
      </w:r>
      <w:r>
        <w:rPr>
          <w:rtl w:val="true"/>
        </w:rPr>
        <w:t>برخورداری نبی، ولیّ و امام علیه السلام از تصرف تکوینی</w:t>
      </w:r>
      <w:bookmarkEnd w:id="169"/>
    </w:p>
    <w:p>
      <w:pPr>
        <w:pStyle w:val="BookText"/>
        <w:rPr/>
      </w:pPr>
      <w:r>
        <w:rPr>
          <w:rFonts w:ascii="IRNazanin" w:hAnsi="IRNazanin" w:eastAsia="IRNazanin"/>
          <w:color w:val="111111"/>
          <w:sz w:val="28"/>
          <w:sz w:val="28"/>
          <w:szCs w:val="28"/>
          <w:rtl w:val="true"/>
          <w:lang w:bidi="fa-IR"/>
        </w:rPr>
        <w:t>قرآن کریم در آیات گوناگون، به تصرف تکوینی انبیا در اشیا و امور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در شأن حضرت موسی و حضرت سلیمان علیهما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فَأَوْحَیْنا إِلی مُوسی أَنِ اضْرِبْ بِعَصاک الْبَحْرَ فَانْفَلَق </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اسْتَسْقی مُوسی لِقَوْمِهِ فَقُلْنَا اضْرِبْ بِعَصاک الْحَجَرَ فَانْفَجَرَتْ مِنْهُ اثْنَتا عَشْرَةَ عَیْنا</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لِسُلَیْمانَ الرِّیحَ عاصِفَةً تَجْرِی بِأَمْرِه </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از زبان حضرت عیسی علیه السلام تصریح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أَخْلُقُ لَکمْ مِنَ الطِّینِ کهَیْئَةِ الطَّیْرِ فَأَنْفُخُ فِیهِ فَیَکونُ طَیْراً بِإِذْنِ اللَّهِ وَ أُبْرِئُ الْأَکمَهَ وَ الْأَبْرَصَ وَ أُحْیِ الْمَوْتی بِإِذْنِ اللَّهِ وَ أُنَبِّئُکمْ بِما تَأْکلُونَ وَ ما تَدَّخِرُونَ فِی بُیُوتِکم</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حتی برخی از تصرفات تکوینی را برای جنیان و بعضی از اولیاء الهی نیز ثابت می‌داند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عِفْرِیتٌ مِنَ الْجِنِّ أَنَا آتِیک بِهِ قَبْلَ أَنْ تَقُومَ مِنْ مَقامِک‌… قالَ الَّذِی عِنْدَهُ عِلْمٌ مِنَ الْکتابِ أَنَا آتِیک بِهِ قَبْلَ أَنْ یَرْتَدَّ إِلَیْک</w:t>
      </w:r>
    </w:p>
    <w:p>
      <w:pPr>
        <w:pStyle w:val="BookText"/>
        <w:rPr/>
      </w:pPr>
      <w:r>
        <w:rPr>
          <w:rFonts w:ascii="Amiri" w:hAnsi="Amiri" w:eastAsia="Amiri" w:cs="Amiri"/>
          <w:color w:val="111111"/>
          <w:sz w:val="28"/>
          <w:sz w:val="28"/>
          <w:szCs w:val="28"/>
          <w:rtl w:val="true"/>
          <w:lang w:bidi="ar-SA"/>
        </w:rPr>
        <w:t>طَرْفُک</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قرآن کریم، هم‌چنین، برای وجود پیامبر صلی الله علیه و آله و سلم نیز اثراتی قائل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دل بدست او چو موم نرم، رام</w:t>
      </w:r>
    </w:p>
    <w:p>
      <w:pPr>
        <w:pStyle w:val="BookText"/>
        <w:rPr/>
      </w:pPr>
      <w:r>
        <w:rPr>
          <w:rFonts w:ascii="IRNazanin" w:hAnsi="IRNazanin" w:eastAsia="IRNazanin"/>
          <w:color w:val="111111"/>
          <w:sz w:val="28"/>
          <w:sz w:val="28"/>
          <w:szCs w:val="28"/>
          <w:rtl w:val="true"/>
          <w:lang w:bidi="fa-IR"/>
        </w:rPr>
        <w:t>مُهر او گه ننگ سازد گاه نام</w:t>
      </w:r>
    </w:p>
    <w:p>
      <w:pPr>
        <w:pStyle w:val="BookText"/>
        <w:rPr/>
      </w:pPr>
      <w:r>
        <w:rPr>
          <w:rFonts w:ascii="IRNazanin" w:hAnsi="IRNazanin" w:eastAsia="IRNazanin"/>
          <w:color w:val="111111"/>
          <w:sz w:val="28"/>
          <w:sz w:val="28"/>
          <w:szCs w:val="28"/>
          <w:rtl w:val="true"/>
          <w:lang w:bidi="fa-IR"/>
        </w:rPr>
        <w:t>جنس ما چون نیست جنس شاه ماه</w:t>
      </w:r>
    </w:p>
    <w:p>
      <w:pPr>
        <w:pStyle w:val="BookText"/>
        <w:rPr/>
      </w:pPr>
      <w:r>
        <w:rPr>
          <w:rFonts w:ascii="IRNazanin" w:hAnsi="IRNazanin" w:eastAsia="IRNazanin"/>
          <w:color w:val="111111"/>
          <w:sz w:val="28"/>
          <w:sz w:val="28"/>
          <w:szCs w:val="28"/>
          <w:rtl w:val="true"/>
          <w:lang w:bidi="fa-IR"/>
        </w:rPr>
        <w:t>مای ما شد بهر مای او فنا</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او ز قعر بحر گوهر آورد</w:t>
      </w:r>
    </w:p>
    <w:p>
      <w:pPr>
        <w:pStyle w:val="BookText"/>
        <w:rPr/>
      </w:pPr>
      <w:r>
        <w:rPr>
          <w:rFonts w:ascii="IRNazanin" w:hAnsi="IRNazanin" w:eastAsia="IRNazanin"/>
          <w:color w:val="111111"/>
          <w:sz w:val="28"/>
          <w:sz w:val="28"/>
          <w:szCs w:val="28"/>
          <w:rtl w:val="true"/>
          <w:lang w:bidi="fa-IR"/>
        </w:rPr>
        <w:t>از زیان ها سود بر سر آورد</w:t>
      </w:r>
    </w:p>
    <w:p>
      <w:pPr>
        <w:pStyle w:val="BookText"/>
        <w:rPr/>
      </w:pPr>
      <w:r>
        <w:rPr>
          <w:rFonts w:ascii="IRNazanin" w:hAnsi="IRNazanin" w:eastAsia="IRNazanin"/>
          <w:color w:val="111111"/>
          <w:sz w:val="28"/>
          <w:sz w:val="28"/>
          <w:szCs w:val="28"/>
          <w:rtl w:val="true"/>
          <w:lang w:bidi="fa-IR"/>
        </w:rPr>
        <w:t>کاملی گر خاک گیرد زر شود</w:t>
      </w:r>
    </w:p>
    <w:p>
      <w:pPr>
        <w:pStyle w:val="BookText"/>
        <w:rPr/>
      </w:pPr>
      <w:r>
        <w:rPr>
          <w:rFonts w:ascii="IRNazanin" w:hAnsi="IRNazanin" w:eastAsia="IRNazanin"/>
          <w:color w:val="111111"/>
          <w:sz w:val="28"/>
          <w:sz w:val="28"/>
          <w:szCs w:val="28"/>
          <w:rtl w:val="true"/>
          <w:lang w:bidi="fa-IR"/>
        </w:rPr>
        <w:t>ناقص ار زر بَرَد خاکستر شود</w:t>
      </w:r>
    </w:p>
    <w:p>
      <w:pPr>
        <w:pStyle w:val="BookText"/>
        <w:rPr/>
      </w:pPr>
      <w:r>
        <w:rPr>
          <w:rFonts w:ascii="IRNazanin" w:hAnsi="IRNazanin" w:eastAsia="IRNazanin"/>
          <w:color w:val="111111"/>
          <w:sz w:val="28"/>
          <w:sz w:val="28"/>
          <w:szCs w:val="28"/>
          <w:rtl w:val="true"/>
          <w:lang w:bidi="fa-IR"/>
        </w:rPr>
        <w:t>چون قبول حق بود آن مرد راست</w:t>
      </w:r>
    </w:p>
    <w:p>
      <w:pPr>
        <w:pStyle w:val="BookText"/>
        <w:rPr/>
      </w:pPr>
      <w:r>
        <w:rPr>
          <w:rFonts w:ascii="IRNazanin" w:hAnsi="IRNazanin" w:eastAsia="IRNazanin"/>
          <w:color w:val="111111"/>
          <w:sz w:val="28"/>
          <w:sz w:val="28"/>
          <w:szCs w:val="28"/>
          <w:rtl w:val="true"/>
          <w:lang w:bidi="fa-IR"/>
        </w:rPr>
        <w:t>دست او در کارها دست خداست</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ابن سینا در توضیح نفس قدسی انبیاء و ماهیت معجزه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اندر هیولای عالم، تأثیر کند تا معجزات آورد و صورت از هیولی ببرد و صورت دیگر آورد… و این چنین کسی، خلیفت خدای بود بر زمین و وجود وی اندر عقل، جایز است و اندر بقای نوع مردم، واجب</w:t>
      </w:r>
      <w:r>
        <w:rPr>
          <w:rFonts w:eastAsia="IRNazanin" w:cs="IRNazanin"/>
          <w:color w:val="111111"/>
          <w:sz w:val="28"/>
          <w:szCs w:val="28"/>
          <w:rtl w:val="true"/>
          <w:lang w:bidi="fa-IR"/>
        </w:rPr>
        <w:t>».</w:t>
      </w:r>
      <w:r>
        <w:rPr>
          <w:rStyle w:val="FootnoteAnchor"/>
          <w:rtl w:val="true"/>
        </w:rPr>
        <w:footnoteReference w:id="27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جامعة کبیره که دارای متن و سند عالی است</w:t>
      </w:r>
      <w:r>
        <w:rPr>
          <w:rStyle w:val="FootnoteAnchor"/>
          <w:rtl w:val="true"/>
        </w:rPr>
        <w:footnoteReference w:id="275"/>
      </w:r>
      <w:r>
        <w:rPr>
          <w:rFonts w:ascii="IRNazanin" w:hAnsi="IRNazanin" w:eastAsia="IRNazanin"/>
          <w:color w:val="111111"/>
          <w:sz w:val="28"/>
          <w:sz w:val="28"/>
          <w:szCs w:val="28"/>
          <w:rtl w:val="true"/>
          <w:lang w:bidi="fa-IR"/>
        </w:rPr>
        <w:t>، بهترین شناسنامه برای مقام اولیاء و ائمه علیهم السلام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این زیارت شریفه، وساطت مادی و معنوی ائمه علیهم السلام مورد تاکید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انتم نورالاخیار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فتح الله و بکم یختم الله و بکم ینزل الغیث و بکم یمسک السماء ان تقع علی الارض الا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نور برگزیدگان هستید… خدا به واسطة شما آغاز کرد و به واسطة شما به پایان می‌رساند و به واسطة شما، باران نازل می‌شود و به واسطة شما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و بر زمین نمی‌افتد؛ مگر به اذن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زیارت جامعه را روایات زیادی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امیرمؤمنان در نامه‌ای به معاویه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فانّا صنایع ربنا و الناس بعد صنائع لنا</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 جالب آن‌که سخن امام اول و امام آخر، یکی است؛ چراکه حضرت حجت علیه السلام نیز در پاسخ کسانی که بر سر جانشینی امام عسکری علیه السلام اختلاف داشتند،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ربّنا والخلق بعد صنائعنا</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دست‌ْپروردگان بلاواسطة خداوند هستیم و دیگران، دست‌ْپروردة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اثمرت الاشجار و اینعت الثمار و جرت الانهار و بنا نزل الغیث السماء و نبت عشب الارض</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واسطة ما، درختان، میوه می دهند؛ میوه ها به بار می‌رسند؛ نهرها جاری می شوند؛ بارانِ آسمان می‌بارد و گیاهِ زمین می روید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شیخ مفید، این روایت را از رسول خدا نقل می کند که در حق</w:t>
      </w:r>
      <w:bookmarkStart w:id="170" w:name="pg3006_30850"/>
    </w:p>
    <w:p>
      <w:pPr>
        <w:pStyle w:val="BookText"/>
        <w:rPr/>
      </w:pPr>
      <w:bookmarkEnd w:id="170"/>
      <w:r>
        <w:rPr>
          <w:rFonts w:ascii="IRNazanin" w:hAnsi="IRNazanin" w:eastAsia="IRNazanin"/>
          <w:color w:val="111111"/>
          <w:sz w:val="28"/>
          <w:sz w:val="28"/>
          <w:szCs w:val="28"/>
          <w:rtl w:val="true"/>
          <w:lang w:bidi="fa-IR"/>
        </w:rPr>
        <w:t>اهل بیت علیهم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یحبس الله العذاب عن اهل الارض و بهم یمسک السماء ان تقع علی الارض الّا باذنه و بهم یمسک الجبال ان تمیدبهم و بهم یسقی الخلق الغیث و بهم یخرج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توسط آنان، عذاب را از اهل زمین دور می کند و به خاطر آنان، آسمان بر زمین فرود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از لغزش و اضطراب باز می ایستند و باران، مردمان را سیراب می کند و گیاهان می 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واقعیتی تاریخی که امام کاظم علیه السلام در پیش چشمان هارون عباسی انجام داد و طی آن، تصویر نقاشی شدة شیر، زنده شد و جان ساحر کذاب را گرفت، نمونه‌ای از نیروی تکوینی ائمه علیهم السلام است</w:t>
      </w:r>
      <w:r>
        <w:rPr>
          <w:rFonts w:eastAsia="IRNazanin" w:cs="IRNazanin"/>
          <w:color w:val="111111"/>
          <w:sz w:val="28"/>
          <w:szCs w:val="28"/>
          <w:rtl w:val="true"/>
          <w:lang w:bidi="fa-IR"/>
        </w:rPr>
        <w:t>.</w:t>
      </w:r>
      <w:r>
        <w:rPr>
          <w:rStyle w:val="FootnoteAnchor"/>
          <w:rtl w:val="true"/>
        </w:rPr>
        <w:footnoteReference w:id="281"/>
      </w:r>
    </w:p>
    <w:p>
      <w:pPr>
        <w:pStyle w:val="Heading5"/>
        <w:numPr>
          <w:ilvl w:val="4"/>
          <w:numId w:val="1"/>
        </w:numPr>
        <w:rPr/>
      </w:pPr>
      <w:bookmarkStart w:id="171" w:name="__RefHeading___Toc553518_2749589250"/>
      <w:bookmarkStart w:id="172" w:name="_Toc63"/>
      <w:bookmarkEnd w:id="171"/>
      <w:r>
        <w:rPr>
          <w:rtl w:val="true"/>
        </w:rPr>
        <w:t xml:space="preserve">مصداق نخستین‌صادر </w:t>
      </w:r>
      <w:r>
        <w:rPr>
          <w:rtl w:val="true"/>
        </w:rPr>
        <w:t>(</w:t>
      </w:r>
      <w:r>
        <w:rPr>
          <w:rtl w:val="true"/>
        </w:rPr>
        <w:t>واسطه در فیض</w:t>
      </w:r>
      <w:r>
        <w:rPr>
          <w:rtl w:val="true"/>
        </w:rPr>
        <w:t xml:space="preserve">) </w:t>
      </w:r>
      <w:r>
        <w:rPr>
          <w:rtl w:val="true"/>
        </w:rPr>
        <w:t>از نظر متفکران مسلمان</w:t>
      </w:r>
      <w:bookmarkEnd w:id="172"/>
    </w:p>
    <w:p>
      <w:pPr>
        <w:pStyle w:val="Heading6"/>
        <w:numPr>
          <w:ilvl w:val="5"/>
          <w:numId w:val="1"/>
        </w:numPr>
        <w:rPr/>
      </w:pPr>
      <w:bookmarkStart w:id="173" w:name="__RefHeading___Toc553520_2749589250"/>
      <w:bookmarkStart w:id="174" w:name="_Toc64"/>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در گفتار پیشین، با بررسی ویژگی ها و جایگاه نخستین‌صادر در منابع حکمت و عرفان و نیز منابع دینی، واسطة فیضِ مورد نظرِ فلاسفه و عرفا با واسطة فیضِ مورد نظرِ دین، تطبیق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تنها گوشه ای از تصریحات و تطبیقات دانشمندان مسلمان یادآوری می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پس از آن که کیفیت پیدایش آفرینش را توضیح می دهد، اعلام می دارد که نخستین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شایستگی وساطت در فیض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بی‌هیچ واسطه، از امر حق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ره‌یافت را به کلام رسول خدا صلی الله علیه و آله و سلم مستند و تطبیق می 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 xml:space="preserve">این اولیت، پیغمبر صلی الله علیه و آله و سلم خبر داد و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شهید مطهری نیز پس از آن که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کلَّ شَیْ ءٍ خَلَقْناهُ بِقَدَر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نظام و اسباب را در روند آفرینش عالم نتیجه می گیرد،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لسان دین، به عنوان ملائکه، جنود الهی، رسل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مقسمات و مدبرات امر آمده است، و همین‌طور مفاهیمی مانند عرش، کرسی، لوح و قلم که وجود یک سلسله تشکیلات معنوی الهی را برای خدا معرفی می کند، همه برای تفهیم همین حقیقت است که خدای متعال، آفرینش را با نظام خاص و ترتیب مشخص، اراده و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حکما به اصطلاح و زبان مخصوص، بیان کرده اند و در معارف اسلامی با زبان دیگر بیان شده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شیخ اشراق پس از بیانی کوتاه دربارة مشرب های پیشین حکماء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العالم ما خلا قطّ عن الحکمه و عن شخص قائم بها عند الحجج و البینات و هو خلیفة الله فی ارضه و هکذا تکون مادامت السموات والارض</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وجود و استمرار خلیفة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شهرزوری در توضیح این سخن می‌نویسد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فوجب ان لاتخلوا الارض عن واحد منهم… فهم حفاظ العالم و اوتاده، بهم یدوم نظامه و تستقر احواله و یتصل فیض الباری تعالی، و لو خلاء زمان ما عن جملتهم لعظم الفساد و</w:t>
      </w:r>
    </w:p>
    <w:p>
      <w:pPr>
        <w:pStyle w:val="BookText"/>
        <w:rPr/>
      </w:pPr>
      <w:r>
        <w:rPr>
          <w:rFonts w:ascii="IRNazanin" w:hAnsi="IRNazanin" w:eastAsia="IRNazanin"/>
          <w:color w:val="111111"/>
          <w:sz w:val="28"/>
          <w:sz w:val="28"/>
          <w:szCs w:val="28"/>
          <w:rtl w:val="true"/>
          <w:lang w:bidi="fa-IR"/>
        </w:rPr>
        <w:t>کثر الخبط و هلاک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باید از وجود آن‌ها خالی نباشد…آنان نگهدارنده و میخ های عالم هستند… به واسطة آنان، نظام پایدار و حالاتش مستقر می ماند و فیض خداوند می رسد و اگر برهه‌ای از زمان، از میان آنها خالی بماند، فساد و هلاکت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منابع، نخستین صادر، اول ما خلق، العقل، النور، حقیقة المحمدیه، القلم الاعلی و … مرادف هم و تفسیرکنندة یک مصداق، آورده شده اند؛ یعنی مسأله بالاتر از تطبیق است و جایی برای تردید نمی گذارد که نخستین صادر از مبدأ فیض الهی، چیزی جزء حقیقت نوری محمد صلی الله علیه و آله و سلم و آل او علیهم السلام نمی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اول الملکیة فالقلم الاعلی الذی هوالعقل الاول لانه اول عالم التدوین والتسطیر فلاواسطة بینه و بین الحق،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انه اول فی نظام الکائنات فانه منبع نقوشها و عاقل کمالات خالقه، و اصل الظهور المقصوده کمال الجلاء و والاستجلاء بظهور الکمال المحمدی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مرحلة عالم ملک، قلم اعلی یا همان عقل نخست می باشد؛ چون عالم قلم، نخستین عالم تدوین و به سطور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قلم اعلی و میان حق تعالی، واسطه‌ای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مخلوق خدا،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عقل و در جایی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نور حضرت در نظام آفرینش،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منبع نقوش و درک کنندة کمالات خالق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ظهور و مقصود که کمال جلاء و</w:t>
      </w:r>
    </w:p>
    <w:p>
      <w:pPr>
        <w:pStyle w:val="BookText"/>
        <w:rPr/>
      </w:pPr>
      <w:r>
        <w:rPr>
          <w:rFonts w:ascii="IRNazanin" w:hAnsi="IRNazanin" w:eastAsia="IRNazanin"/>
          <w:color w:val="111111"/>
          <w:sz w:val="28"/>
          <w:sz w:val="28"/>
          <w:szCs w:val="28"/>
          <w:rtl w:val="true"/>
          <w:lang w:bidi="fa-IR"/>
        </w:rPr>
        <w:t>استجلاء است، با ظهور کمال محمدی صلی الله علیه و آله و سلم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مجلسی در حاشیه بر اعتقادات شیخ صدوق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کرّم نبیه محمد صلی الله علیه و آله و سلم و اهل بیته علیهم السلام ففضلّهم علی جمیع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المقصودون فی ایجاد العالم والمخصوصون بشفاعة الکبری و مقام المحمود، و معنی الشفاعة الکبری انهم فیوض الله تعالی فی هذه النشاءة والنشاءة الاخرة اذهم القابلون للفیوضات الالهیة والرحمات القدسیة و بتوسطهم تفیض الرحمة علی سایر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ببرکتهم تفیض علی الداعی بل علی جمیع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نبی خود، محمد صلی الله علیه و آله و سلم و اهل بیت او علیهم السلام را مورد تکریم و تفضل بر خلق قرار داد…؛ پس آنان هدف از آفرینش اند و شفاعت کبری و مقام محمود، ویژة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کبری به این معناست که آنان، در این جهان و در سرای آخرت، فیوض خداوند هستند و چون آنان قابلیت دریافت فیوض الهی و رحمت های قدسی را دارند، رحمت، توسط آنان به دیگران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نیز پس از بیان اقسام فعل و خلق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است که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چیزی که خداوند آفرید،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نخستین مخلوق را قلم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مخلوق خدا نور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همة این‌ها یک چیز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حبیب الله، تک تک موارد را با استناد به روایات به یک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آنچه اول شد پدید از جیب غیب</w:t>
      </w:r>
    </w:p>
    <w:p>
      <w:pPr>
        <w:pStyle w:val="BookText"/>
        <w:rPr/>
      </w:pPr>
      <w:r>
        <w:rPr>
          <w:rFonts w:ascii="IRNazanin" w:hAnsi="IRNazanin" w:eastAsia="IRNazanin"/>
          <w:color w:val="111111"/>
          <w:sz w:val="28"/>
          <w:sz w:val="28"/>
          <w:szCs w:val="28"/>
          <w:rtl w:val="true"/>
          <w:lang w:bidi="fa-IR"/>
        </w:rPr>
        <w:t>بود نور پاک او بی هیچ ریب</w:t>
      </w:r>
    </w:p>
    <w:p>
      <w:pPr>
        <w:pStyle w:val="BookText"/>
        <w:rPr/>
      </w:pPr>
      <w:r>
        <w:rPr>
          <w:rFonts w:ascii="IRNazanin" w:hAnsi="IRNazanin" w:eastAsia="IRNazanin"/>
          <w:color w:val="111111"/>
          <w:sz w:val="28"/>
          <w:sz w:val="28"/>
          <w:szCs w:val="28"/>
          <w:rtl w:val="true"/>
          <w:lang w:bidi="fa-IR"/>
        </w:rPr>
        <w:t>بعد از آن، آن نور مطلق زد عَلَم</w:t>
      </w:r>
    </w:p>
    <w:p>
      <w:pPr>
        <w:pStyle w:val="BookText"/>
        <w:rPr/>
      </w:pPr>
      <w:r>
        <w:rPr>
          <w:rFonts w:ascii="IRNazanin" w:hAnsi="IRNazanin" w:eastAsia="IRNazanin"/>
          <w:color w:val="111111"/>
          <w:sz w:val="28"/>
          <w:sz w:val="28"/>
          <w:szCs w:val="28"/>
          <w:rtl w:val="true"/>
          <w:lang w:bidi="fa-IR"/>
        </w:rPr>
        <w:t>گشت عرش و کرسی و لوح و قلم</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شیخ محمد حسین اصفهانی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والائمه لهم الولایة المعنویة و سلطنة الباطنیة علی جمیع الامور الکتوینیة والتشرعیة فکما انهم مجاری الفیوضات التکوینیة کذلک مجاری الفیوضات التشریعیة فهم وسایط التکوین والتشریع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النبی صلی الله علیه و آله و سلم والائمه علیهم السلام بملاحظة کونهم من وسایط فیض الوجود، لهم الجاعلیة والاحاطة بذلک الوجه بمعنی فاعل ما به الوجود، لاما منه الوجود فانه مختص بواجب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امامان، ولایت معنوی و سلطنت باطنی بر تمام امور تکوینی و تشریعی دارند و همان گونه که مجرای فیوضات تکوینی اند، مجرای فیوضات تشریعی نیز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واسطة تکوین و تشریع‌اند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و امامان علیهم السلام بدین لحاظ که از مجاری فیض وجودند، جاعلیت و احاطة به همان نحو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واسطة در وجودند نه هستی‌بخش؛ زیرا هستی‌بخش فقط حضرت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آیت الله خوئی می 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الولایه التکوینیة فالظاهر انه لاشبهة فی ولایتهم علی المخلوق فی الایجاد و بهم الوجود و هم السبب فی الخلق، اذ لولاهم لما خلق الناس لکنهم و انما خلقوا لاجلهم و بهم</w:t>
      </w:r>
    </w:p>
    <w:p>
      <w:pPr>
        <w:pStyle w:val="BookText"/>
        <w:rPr/>
      </w:pPr>
      <w:r>
        <w:rPr>
          <w:rFonts w:ascii="IRNazanin" w:hAnsi="IRNazanin" w:eastAsia="IRNazanin"/>
          <w:color w:val="111111"/>
          <w:sz w:val="28"/>
          <w:sz w:val="28"/>
          <w:szCs w:val="28"/>
          <w:rtl w:val="true"/>
          <w:lang w:bidi="fa-IR"/>
        </w:rPr>
        <w:t>وجودهم، و هم الواسطة فی الافاضة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آنان بر مخلوقات ولایت دارند و واسطة در ایجاد آنان به شمار می آیند؛ زیرا اگر آنان نبودند، مردم آفریده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مردم از آنان است و آنان، واسطة در افاضه وجود به مردم‌اند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نیز نخستین تجلی الهی را بر مقام محمدی و علوی چنین تطبیق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فلق الصبح الازل و تجلی علی الآخر بعدالاول و خرق استارالاسرار هوالمشیة المطلقة والظهور غیر المتعین التی یعبر عنها تارة بالفیض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بمقام المحمدیة و 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در صبح ازل طلوع کرد و بر آخرینِ بعد از نخستین تابید و پرده های اسرار را درید، مشیت مطلق و ظهور نامتعین، یعنی فیض مقدس بود… که گاهی آن را مقام محمدیه یا علویه گویند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پاسخ این پرسش که آیا از آیات و روایات، واسطه بودن ائمه علیهم السلام در فیض را می‌توان برگرفت،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آیات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معنی ولایت تکوینی معنی و تفسیر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معنی را استفاده کرد؛ به علاوه آن‌که، عمده روایات صحیحه، بر واسطه بودن ائمه علیهم السلام در فیض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حدیث جابر که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حضرت رسول اکرم صلی الله علیه و آله و سلم به جابر بن عبدالله انصاری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 نبیک، یا جابر</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عالم، عالم علّت و معلول و مترقیه به علل عالیه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به همین صورت است</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حکیم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 های برجستة حکمت و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مبسوط پیرامون صادر نخست و کیفیت پیدایش آفرینش، شواهدی از متون دینی بر یافته های حکمت و عرفان می آورد</w:t>
      </w:r>
      <w:r>
        <w:rPr>
          <w:rStyle w:val="FootnoteAnchor"/>
          <w:rtl w:val="true"/>
        </w:rPr>
        <w:footnoteReference w:id="296"/>
      </w:r>
      <w:r>
        <w:rPr>
          <w:rFonts w:ascii="IRNazanin" w:hAnsi="IRNazanin" w:eastAsia="IRNazanin"/>
          <w:color w:val="111111"/>
          <w:sz w:val="28"/>
          <w:sz w:val="28"/>
          <w:szCs w:val="28"/>
          <w:rtl w:val="true"/>
          <w:lang w:bidi="fa-IR"/>
        </w:rPr>
        <w:t>و سپس به توضیح حقیقت محمدیه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وجود مبارک، دو بُعد جسمانی و روحانی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جنبة معنی حضرت خاتم صلی الله علیه و آله و سلم، عقل کلّی یعنی عقل اول است و روحش از روح الامین پیشی‌گرفته، پس احکام و براهینی که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همه وجود حضرت را می گیرد و ما در این ادعا تنها نیستیم؛ بلکه همة اعاظم عرفای متشرعین و افاخم اخباری ها ـ که اهل روایت با درایت‌اند ـ با ما شریک اند؛ به حدّی که اصطلاحشان بر عقل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میان اخباری که در باب صادر اول آمده،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جلال آشتیانی، کارکرد نخستین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محمدیه، مفاتیح غیب و شهود است که از ناحیه و به واسطة او، فیض به عالم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 در عالم غیب آن است که بالذات و بدون واسطه، از حق استفاضه می کند … و اثر او در عالم حس و شهادت، موائد نعم و ارزاق ظاهری است… مقام اکملیت به حقیقت محمدیه اختصاص دارد و اولیاء محمدیین، بالوراثه، از این مقام بهره دارند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جلوات ربانی، آدم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و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نخستین صادر، و دلیل لزوم و استمرار آن، استمرار فیض معرفی می‌شود و تصریح می‌گردد که</w:t>
      </w:r>
      <w:bookmarkStart w:id="175" w:name="pg3006_30857"/>
    </w:p>
    <w:p>
      <w:pPr>
        <w:pStyle w:val="BookText"/>
        <w:rPr/>
      </w:pPr>
      <w:bookmarkEnd w:id="175"/>
      <w:r>
        <w:rPr>
          <w:rFonts w:ascii="IRNazanin" w:hAnsi="IRNazanin" w:eastAsia="IRNazanin"/>
          <w:color w:val="111111"/>
          <w:sz w:val="28"/>
          <w:sz w:val="28"/>
          <w:szCs w:val="28"/>
          <w:rtl w:val="true"/>
          <w:lang w:bidi="fa-IR"/>
        </w:rPr>
        <w:t>اگر چنین موجودی نباشد، فیض، منقطع و عالم، ویران می شود</w:t>
      </w:r>
      <w:r>
        <w:rPr>
          <w:rFonts w:eastAsia="IRNazanin" w:cs="IRNazanin"/>
          <w:color w:val="111111"/>
          <w:sz w:val="28"/>
          <w:szCs w:val="28"/>
          <w:rtl w:val="true"/>
          <w:lang w:bidi="fa-IR"/>
        </w:rPr>
        <w:t>.</w:t>
      </w:r>
      <w:r>
        <w:rPr>
          <w:rStyle w:val="FootnoteAnchor"/>
          <w:rtl w:val="true"/>
        </w:rPr>
        <w:footnoteReference w:id="298"/>
      </w:r>
    </w:p>
    <w:p>
      <w:pPr>
        <w:pStyle w:val="Heading6"/>
        <w:numPr>
          <w:ilvl w:val="5"/>
          <w:numId w:val="1"/>
        </w:numPr>
        <w:rPr/>
      </w:pPr>
      <w:bookmarkStart w:id="176" w:name="__RefHeading___Toc553522_2749589250"/>
      <w:bookmarkStart w:id="177" w:name="_Toc65"/>
      <w:bookmarkEnd w:id="176"/>
      <w:r>
        <w:rPr>
          <w:rtl w:val="true"/>
        </w:rPr>
        <w:t>معنای صحیح واسطه در فیض</w:t>
      </w:r>
      <w:bookmarkEnd w:id="177"/>
    </w:p>
    <w:p>
      <w:pPr>
        <w:pStyle w:val="BookText"/>
        <w:rPr/>
      </w:pPr>
      <w:r>
        <w:rPr>
          <w:rFonts w:ascii="IRNazanin" w:hAnsi="IRNazanin" w:eastAsia="IRNazanin"/>
          <w:color w:val="111111"/>
          <w:sz w:val="28"/>
          <w:sz w:val="28"/>
          <w:szCs w:val="28"/>
          <w:rtl w:val="true"/>
          <w:lang w:bidi="fa-IR"/>
        </w:rPr>
        <w:t>این که انبیاء و اولیاء و ائمه علیهم السلام واسطة در فیض اند به چند معنی است؛</w:t>
      </w:r>
      <w:r>
        <w:rPr>
          <w:rStyle w:val="FootnoteAnchor"/>
          <w:rtl w:val="true"/>
        </w:rPr>
        <w:footnoteReference w:id="299"/>
      </w:r>
      <w:r>
        <w:rPr>
          <w:rFonts w:ascii="IRNazanin" w:hAnsi="IRNazanin" w:eastAsia="IRNazanin"/>
          <w:color w:val="111111"/>
          <w:sz w:val="28"/>
          <w:sz w:val="28"/>
          <w:szCs w:val="28"/>
          <w:rtl w:val="true"/>
          <w:lang w:bidi="fa-IR"/>
        </w:rPr>
        <w:t>که برخی معانی آن، کلامی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توجه بیشتر روی معنای فلسفی و مورد توجه حکمت است؛ که از جملة آن، چنین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ـ واسطة رسانیدن پیام خداوند به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ملاصدرا، انسان تا پیش از بلوغ و سن تکلیف در عالم حیوانی به سر می برد و تنها پس از سن تکلیف و به واسطة حجت الهی است که از فیض انسانیت برخوردار می شود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دوم ـ واسطة شفاعت‌خواهی در سرای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ابْتَغُوا إِلَیْهِ الْوَسِیلَة</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 وَ رَضِیَ لَهُ قَوْلا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سوم ـ واسطة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انبیاء و ائمه علیهم السلام که مستجاب الدعوه هستند، برای ما دعا کنند، خداوند خواستة ما را برآورده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ـ به معنای غایت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آفرینش، عبادت و معرفت خداوند است و حقیقت این دو امر، تنها در وجود انبیاء و ائمه علیهم السلام محقق می</w:t>
      </w:r>
    </w:p>
    <w:p>
      <w:pPr>
        <w:pStyle w:val="BookText"/>
        <w:rPr/>
      </w:pPr>
      <w:r>
        <w:rPr>
          <w:rFonts w:ascii="IRNazanin" w:hAnsi="IRNazanin" w:eastAsia="IRNazanin"/>
          <w:color w:val="111111"/>
          <w:sz w:val="28"/>
          <w:sz w:val="28"/>
          <w:szCs w:val="28"/>
          <w:rtl w:val="true"/>
          <w:lang w:bidi="fa-IR"/>
        </w:rPr>
        <w:t>شود و چون فعلِ بدون غایت، محکوم به فناء است، لذا باید وجود مستمر یکی از اولیاء باشد تا فیض الهی قطع نگردد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این معنای فیض به برهانِ غایت تعبیر می‌شود که جداگانه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واسطه در ایجاد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ائمه علیهم السلام با گفتار و کردارشان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برگرفته از 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 ارشاد می کنند تا در نتیجه، قابلیت دریافت مراحل بالای فیض و تداوم آن را پیدا کنند</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و اتمام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ارشاد گاهی از راه تصرف در نفوس انجام می شود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ششم ـ واسطه در آفرینش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ائمه علیهم السلام در مرتبه‌ای قرار دارند که شایستگی دریافت بلاواسطة فیض را دارا هستند و سایر موجودات که فاقد آن مرتبه‌اند، تحت ولایت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طول ولایت خداوند و به اذن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کسب فیض می کنند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لازم به ذکر است که دو معنای اخیر، مورد بحث است و ادلة طرح شده در این بخش، عهده دار اثبات چنین مرحله ای از وساطت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چند شبهه</w:t>
      </w:r>
    </w:p>
    <w:p>
      <w:pPr>
        <w:pStyle w:val="BookText"/>
        <w:rPr/>
      </w:pPr>
      <w:r>
        <w:rPr>
          <w:rFonts w:ascii="IRNazanin" w:hAnsi="IRNazanin" w:eastAsia="IRNazanin"/>
          <w:color w:val="111111"/>
          <w:sz w:val="28"/>
          <w:sz w:val="28"/>
          <w:szCs w:val="28"/>
          <w:rtl w:val="true"/>
          <w:lang w:bidi="fa-IR"/>
        </w:rPr>
        <w:t>پیش‌تر، مبانی و پیش‌فرض های اندیشة فیض و لزوم واسطة در آن، به صورت مشروح بیان و مستدل شد که بر اساس آن، بسیاری از شبهات احتمالی دفع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این قسمت، به چند شبهه پرداخته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واسطه، بنابر پیش فرض قاعدة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مفاد آن، محدودیت،</w:t>
      </w:r>
    </w:p>
    <w:p>
      <w:pPr>
        <w:pStyle w:val="BookText"/>
        <w:rPr/>
      </w:pPr>
      <w:r>
        <w:rPr>
          <w:rFonts w:ascii="IRNazanin" w:hAnsi="IRNazanin" w:eastAsia="IRNazanin"/>
          <w:color w:val="111111"/>
          <w:sz w:val="28"/>
          <w:sz w:val="28"/>
          <w:szCs w:val="28"/>
          <w:rtl w:val="true"/>
          <w:lang w:bidi="fa-IR"/>
        </w:rPr>
        <w:t>ناتوانی و تابعیت خداوند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مطلقة خداوند تعارض دارد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قاعدة الواحد به منابع مربوط واگذار می شود؛ اما آن‌چه مربوط به این بحث می‌شود، این است که اولاً، نمی توان به بهانة حفظ قدرت خداوند، بساطت، تنزه و توحیدِ احدی را خدشه 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نظریة فیض، عهده‌دار تبیین و تحلیل آفرینش بر اساس خدایی است که از هر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خارجی، جهتی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غرض و غایت زایدی، منزه است؛ چراکه صدور اشیاء کثیر، بدون هیچ سنخیت و ضابطه، موجب ترکیب و تعدّد جهات و محدودیت فاعل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نظریة فیض، آثار واسطه را خارج از قدرت الهی نمی‌داند؛ بلکه واسطه را نخستین صادر و وابسته و مربوط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اثرات آن نیز به تبع وجودش، وابسته و مربوطه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قدرت خداوند بر اجتماع نقیضین، آفرینش شریک و… تعلق نمی گیرد و این مستلزم عجز خدا نیست؛ بلکه کاستی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تعلق قدرت بر آفرینش بلاواسطة کثیر نیز از همین دست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گفتة مرحوم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وحدت صادر اول و وجوب ترتیب در صدور کثرت از واحد حقیقی، منافی هیچ وضعی از اوضاع شریعت مطهره نیست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دادن آفرینش به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شرک و چندگانگی در خالقیت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پاسخ شبهة پیشین گفته شد تا حدودی پاسخ این شبهه نیز روشن می شود که اولاً، نسبت دادن آفرینش به واسطه، به معنای منه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هستی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آن‌ها واسطة در آفرینش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اصل آفرینش، تنها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وسایط، مجرا و میانجی فیض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فاعلیت واسطه، بالغیر و بالاذْن و در طول فاعلیت خداست؛ مانند فاعلیت باد و باران، که در قرآن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استناد گیاه به باران، قبض روح به ملائکه و … مستلزم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 فرض که خداوند، کاری از کارهای جهان – اعم از تشریعی یا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غیر واگذارد و دیگر در حدوث و بقای آن، نفوذ فاعلی نداشته باشد، مستلزم تفویض و در نتیجه، باطل خواهد بود؛ در حالی که واسطه، در وجود و بقایش نیازمند خداوند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ملا حبیب الله شریف در این خصوص مثالی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که میوه می‌دهد، لامحاله این میوه از همین درخت است؛ نه از خارج او؛ و لکن درخت، خالق میوه نیست؛ بلکه ظهور میوه از او و به واسطة او است و خالق میوه، خدا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مرحوم لاهیجی نیز با بیانی کلامی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به وسایط، منافاتی با توحید افعالی و تخصیص ایجاد به مؤثر حقیقی ندارد؛ چه، علت متوسطه، مفید وجود و موثر در ایجاد نیست؛ بلکه واسطة وصول فیض وجود از علت بعیده به سوی معلول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بنابرنظریة فیض، خلقت و به دنبال آن، مخلوق، باید قدیم باشند؛ حال آن‌که این فرض، مستلزم شرک است؛ چون قدیم، تنها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کلامی مشروحاً پاسخ این اشکال را به چند صورت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پاسخ‌ها این است که نظریة فیض، مخلوق را قدیم زمانی می‌داند؛ نه قدیم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مخلوق در ذات خود، نیازمند و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خداوند، قدیم ذاتی است؛ به این معنا که به هیچ چیز نیازمند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معه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معنی را می‌رساند؛ یعنی خداوند در مرتبة ذات و وجود واجبی، همراه ندارد؛ لذا ادامة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اکنون نیز که جهان موجود شده است، باز هم برای خداوند، همراهی نیست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افزون بر آن، زمان و زمانیات از متفرّعات عالم است؛ لذا ابتدایی زمانی برای فعل خداوند معنا ندارد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زمان، مقدار حرکت است؛ و حرکت، مخصوص اشیاء مادی است که در سایة حرکت از قوه و استعداد به فعلیت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خلقت جهان، زمان موجود شده است؛ و معنا ندارد که گفته شود خداوند پیش از خلقت جهان، چه می‌کرده است؟</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پس، معنای این سخن که مجموع جهان، قدیم بوده، یعنی بی‌زمان بوده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دقیق‌تر آن است که فیاضیت الهی، ملازم با خلقت است؛ اما نه خلقت طبیعت و جهان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هرگاه به مراتب وجودی عالم، دقت شود، روشن خواهد بود که جهان طبیعت، نسبت به عوالم بالا،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الفیض بودن خداوند، یعنی رسیدن فیض او بر مخلوقاتی که قابلیت دریافت فیض را دارند؛ و مسلم است که تا عالم عقل و مثال، هستی را دریافت نکرده باشند، نوبت به عالم ماده نمی‌رسد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پس، حادثِ زمانی بودن</w:t>
      </w:r>
    </w:p>
    <w:p>
      <w:pPr>
        <w:pStyle w:val="BookText"/>
        <w:rPr/>
      </w:pPr>
      <w:r>
        <w:rPr>
          <w:rFonts w:ascii="IRNazanin" w:hAnsi="IRNazanin" w:eastAsia="IRNazanin"/>
          <w:color w:val="111111"/>
          <w:sz w:val="28"/>
          <w:sz w:val="28"/>
          <w:szCs w:val="28"/>
          <w:rtl w:val="true"/>
          <w:lang w:bidi="fa-IR"/>
        </w:rPr>
        <w:t>جهانِ ماده نیز مشکلی را متوجه دوام فیض الهی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پاسخ ساده‌تر آن است که فیض، قدیم است؛ اما مستفیض‌ها حادث‌اند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فیض خداوند، دائمی است، چرا خیرات، هم‌زمان نیستند و تدریجی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فعل فاعلی است که دائماً و بدون غرض و هدفی زاید، انجام می شود؛ نه این‌که در فعلش هیچ نظم و ترتیبی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تدریج و ترتیب، برخاسته از ضعف دریافت کننده‌ها است؛ وگرنه فاعلیت و فیض، تام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مقام تمثیل، این گونه نیست که رابطة خداوند و مخلوقاتش، مانند مادر و فرزند شیرخوار باشد؛ که نه شیرخوار می تواند سهمیة دوساله اش را یک‌باره از مادر دریافت کند؛ و نه مادر می‌تواند چنین سهمی را یک‌باره به او بدهد؛ بلکه مانند رابطة آموزگار و دانش‌آموز است؛ که اگرچه آموزگار می تواند تمام درس های سال‌های بعد را یک‌باره در اختیار دانش آموز ابتدایی بگذارد؛ ولی دانش آموز، چنین قابلیتی را ندارد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اصولاً قرآن مجید، آفرینش تدریجی را تأیید فرموده و آن را با قدرت مطلقة خداوند و فیض دائم او در تنافی ندیده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 الْأَرْضَ فِی سِتَّةِ أَیَّام</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فِیها أَقْواتَها فِی أَرْبَعَةِ أَیَّام</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در حقیقت، قرآن کریم با تدریجی خواندن آفرینش، به عدم قابلیت مخلوقات اشاره دارد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پیامبر اکرم صلی الله علیه و آله و سلم و ائمه علیهم السلام نخستین صادر و واسطة در فیض اند، چرا متأخر از برخی موجودات و انسان ها به دنیا آمده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وجودهای شریف و کامل در رتبة وجودی، مقدم اند و در آن شأن، تقدم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ملازمات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ثانیاً، مراد از واسطه، وجود نوری، حقیقت محمدیه و وجود منبسط است؛ نه وجودی مادی مقید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به عبارت دیگر، اولیای الهی در قوس نزول، مقدم هستند؛ اما در قوس صعود، هر کدام در ظرف مادی خود به دنیا آمده اند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هم‌چنان‌که عرفا می‌گویند در عالم کائنات، ثمره، متأخر از شجره می‌باشد؛ با آن‌که اصل، بر ایجاد ثمره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مراد از تقدم، تقدم رتبی و شرفی است و در عالمی مطرح می‌شود که در آن‌جا اساساً از زمان و زمانیات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نیز بر این موضوع دلالت دارند؛ از جمله آن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 مشابهی، امیرالمؤمنین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ولیاً و آدم بین الماء و الطین</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به صورت من ز آدم زاده ام</w:t>
      </w:r>
    </w:p>
    <w:p>
      <w:pPr>
        <w:pStyle w:val="BookText"/>
        <w:rPr/>
      </w:pPr>
      <w:r>
        <w:rPr>
          <w:rFonts w:ascii="IRNazanin" w:hAnsi="IRNazanin" w:eastAsia="IRNazanin"/>
          <w:color w:val="111111"/>
          <w:sz w:val="28"/>
          <w:sz w:val="28"/>
          <w:szCs w:val="28"/>
          <w:rtl w:val="true"/>
          <w:lang w:bidi="fa-IR"/>
        </w:rPr>
        <w:t>هم به معنی، جدّ جدّ افتاده 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اصول استدلال، نخستین صادر، یکی است؛ پس حقیقت محمدیه باید نور واحدی باشد و حال آن‌که تعدد چهارده تن، با وحدت آن نور منافات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ذوات مقدس، در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عالم نور و ملکوت و نشئة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یک نور و یک واقعیت بوده اند؛ اما در این نشئه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جهان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چهارده شخص، بروز و ظهور پیدا کرده‌اند</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بر همین معنا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اولنا محمد، اوسطنا محمد، آخرنا محمد، کلّنا محمد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علاوه بر این، به حکم آیة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w:t>
      </w:r>
      <w:r>
        <w:rPr>
          <w:rStyle w:val="FootnoteAnchor"/>
          <w:rtl w:val="true"/>
        </w:rPr>
        <w:footnoteReference w:id="327"/>
      </w:r>
      <w:r>
        <w:rPr>
          <w:rFonts w:ascii="IRNazanin" w:hAnsi="IRNazanin" w:eastAsia="IRNazanin"/>
          <w:color w:val="111111"/>
          <w:sz w:val="28"/>
          <w:sz w:val="28"/>
          <w:szCs w:val="28"/>
          <w:rtl w:val="true"/>
          <w:lang w:bidi="fa-IR"/>
        </w:rPr>
        <w:t>، رسول خدا صلی الله علیه و آله و سلم، حضرت علی علیه السلام را نفس خود خواندند و این می‌رساند که اتحاد رسول اکرم صلی الله علیه و آله و سلم با ائمه علیهم السلام، اتحادی نوری و نفسی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حقیقت نوری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حاضر،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واسطه‌ای در روند خلقت هستند، چرا ما این واسطه را درک نمی‌کنیم؛ در حالی‌که نیاز و قوام خود را به هوا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بقا حیات و وجود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حسی و شهودی، در می‌یابیم؟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مشروح این پرسش در بخش انسان کامل همین کتاب، و نیز منابع دیگر واگذار می‌شود؛ اما آن‌چه در این‌جا می‌توان گفت این است که حقیقت اهل بیت علیهم السلام میان خداوند و صادر سوم، واسطه‌اند؛ یعنی میان عالم غیبِ مطلق و میان عوالم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سرسلسله و هستی مادی ما، عالم عقول، نفوس و طبیعت، فاصله انداخته‌اند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ما علت مادی قوام خود را به حس درک می‌کنیم؛ اما وجود انتهای سلسله را با عقل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به سیر نزول و صعود هستی</w:t>
      </w:r>
      <w:r>
        <w:rPr>
          <w:rStyle w:val="FootnoteAnchor"/>
          <w:rtl w:val="true"/>
        </w:rPr>
        <w:footnoteReference w:id="329"/>
      </w:r>
      <w:r>
        <w:rPr>
          <w:rFonts w:ascii="IRNazanin" w:hAnsi="IRNazanin" w:eastAsia="IRNazanin"/>
          <w:color w:val="111111"/>
          <w:sz w:val="28"/>
          <w:sz w:val="28"/>
          <w:szCs w:val="28"/>
          <w:rtl w:val="true"/>
          <w:lang w:bidi="fa-IR"/>
        </w:rPr>
        <w:t>، در حل این پرسش، مهم است؛ که در بخش انسان کامل، به</w:t>
      </w:r>
      <w:bookmarkStart w:id="178" w:name="pg3006_30865"/>
    </w:p>
    <w:p>
      <w:pPr>
        <w:pStyle w:val="BookText"/>
        <w:rPr/>
      </w:pPr>
      <w:bookmarkEnd w:id="178"/>
      <w:r>
        <w:rPr>
          <w:rFonts w:ascii="IRNazanin" w:hAnsi="IRNazanin" w:eastAsia="IRNazanin"/>
          <w:color w:val="111111"/>
          <w:sz w:val="28"/>
          <w:sz w:val="28"/>
          <w:szCs w:val="28"/>
          <w:rtl w:val="true"/>
          <w:lang w:bidi="fa-IR"/>
        </w:rPr>
        <w:t>تفصیل بیان خواهد شد</w:t>
      </w:r>
      <w:r>
        <w:rPr>
          <w:rFonts w:eastAsia="IRNazanin" w:cs="IRNazanin"/>
          <w:color w:val="111111"/>
          <w:sz w:val="28"/>
          <w:szCs w:val="28"/>
          <w:rtl w:val="true"/>
          <w:lang w:bidi="fa-IR"/>
        </w:rPr>
        <w:t>.</w:t>
      </w:r>
    </w:p>
    <w:p>
      <w:pPr>
        <w:pStyle w:val="Heading5"/>
        <w:numPr>
          <w:ilvl w:val="4"/>
          <w:numId w:val="1"/>
        </w:numPr>
        <w:rPr/>
      </w:pPr>
      <w:bookmarkStart w:id="179" w:name="__RefHeading___Toc553524_2749589250"/>
      <w:bookmarkStart w:id="180" w:name="_Toc66"/>
      <w:bookmarkEnd w:id="179"/>
      <w:r>
        <w:rPr>
          <w:rtl w:val="true"/>
        </w:rPr>
        <w:t>نتیجه و جمع بندی نهایی</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مشهور فیض در فلسفه و عرفان، به معنای لغوی و قرآنی آن است؛ اگرچه بی‌شباهت به سخن متکلمان نیز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فیض به فعل فاعلی گفته می شود که پیوسته، بدون دریافت عوض و بدون غرضی که خارج از ذاتش باشد،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وجود خداوند، بی‌آغاز و بی‌انجام است، و هرچه هست از او است، هدف و غرضی غیر از خودش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آن‌جا که صفات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رضا، جود، کاستی ناپذیری، عدم بخل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ذات مقدسش می‌باشد، نه تنها فاعلیت فیضی، برازندة اوست، که تنها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دایم الفیض علی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گواهی قاعدة الواحد و مؤیدات قرآنی و روایی، کیفیت صدور فیض آفرینش از خداوند، براساس نظم و ترتیب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قاعدة مشاکلت و سنخیت میان علت و معلول، نخستین صادر، باید از نظر مشابهت، صبغه و نزدیکی به مبدأ، از دیگر مخلوقات، برتر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نهایت تنزه و قداست، و جهان مادی در نهایت پستی و کاستی است؛ لذا این جهان، قابلیت دریافت بلاواسطة فیض هستی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واسطه‌ای دو بعدی نیاز است؛ که سَری در جهان عالی و سَری در جهان دانی داشته باشد و بتواند پس از دریافت بی‌واسطة فیض هستی، آن را به عالم پایین تر، انتقال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خصلت فیض و هستی‌بخشی خداوند، عین ذات او و همیشگی است؛ پس واسطه نیز همواره باید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تصویری که حکیمان و عرفا از نخستین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می کنند، با تعبیرات متون دینی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هم‌خوانی بسیار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قرآنی با تکیه بر مقام ولایت تکوینی انبیاء، و روایات با بیان</w:t>
      </w:r>
    </w:p>
    <w:p>
      <w:pPr>
        <w:pStyle w:val="BookText"/>
        <w:rPr/>
      </w:pPr>
      <w:r>
        <w:rPr>
          <w:rFonts w:ascii="IRNazanin" w:hAnsi="IRNazanin" w:eastAsia="IRNazanin"/>
          <w:color w:val="111111"/>
          <w:sz w:val="28"/>
          <w:sz w:val="28"/>
          <w:szCs w:val="28"/>
          <w:rtl w:val="true"/>
          <w:lang w:bidi="fa-IR"/>
        </w:rPr>
        <w:t xml:space="preserve">جایگاه ائمه علیهم السلام و تبیین مقام ولایت تکوینی آن‌ها، این منصب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واسطه‌گری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شایستة آنان معرفی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 بسیاری از حکما و اهل فن، همت کرده‌اند و نخستین صادر را بر امامان اهل بیت علیهم السلام تطبیق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حجت عجل الله تعالی فرجه الشریف، بقیة الله، ذخیرة عالم هستی و آخرین واسطة فیض است که آفرینش به واسطة وجود او از مبدأ اول، کسب فیض می کند و هم‌چنان پابرجا مانده است</w:t>
      </w:r>
      <w:r>
        <w:rPr>
          <w:rFonts w:eastAsia="IRNazanin" w:cs="IRNazanin"/>
          <w:color w:val="111111"/>
          <w:sz w:val="28"/>
          <w:szCs w:val="28"/>
          <w:rtl w:val="true"/>
          <w:lang w:bidi="fa-IR"/>
        </w:rPr>
        <w:t>.</w:t>
      </w:r>
      <w:bookmarkStart w:id="181" w:name="pg3006_30867"/>
    </w:p>
    <w:p>
      <w:pPr>
        <w:pStyle w:val="Heading3"/>
        <w:numPr>
          <w:ilvl w:val="2"/>
          <w:numId w:val="1"/>
        </w:numPr>
        <w:rPr/>
      </w:pPr>
      <w:bookmarkStart w:id="182" w:name="__RefHeading___Toc553526_2749589250"/>
      <w:bookmarkStart w:id="183" w:name="_Toc67"/>
      <w:bookmarkEnd w:id="181"/>
      <w:bookmarkEnd w:id="182"/>
      <w:r>
        <w:rPr>
          <w:rtl w:val="true"/>
        </w:rPr>
        <w:t>برهان انسان کامل و اثبات امامت</w:t>
      </w:r>
      <w:bookmarkEnd w:id="183"/>
    </w:p>
    <w:p>
      <w:pPr>
        <w:pStyle w:val="Heading4"/>
        <w:numPr>
          <w:ilvl w:val="3"/>
          <w:numId w:val="1"/>
        </w:numPr>
        <w:rPr/>
      </w:pPr>
      <w:bookmarkStart w:id="184" w:name="__RefHeading___Toc553528_2749589250"/>
      <w:bookmarkStart w:id="185" w:name="_Toc68"/>
      <w:bookmarkEnd w:id="184"/>
      <w:r>
        <w:rPr>
          <w:rtl w:val="true"/>
        </w:rPr>
        <w:t>صورت برهان</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سراسر عالم هستی، تنها یک وجود، اصالت دارد و کثرات و تعینات، تجلی اویند؛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ذات، هیچ اسمی بر اسم دیگر ترجیح و برتری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پیدایش کثرات، حبّ ذاتی الهی به تماشای خود در آینه‌ای تمام‌نما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کثرات، در قالب حضرات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این حضرات، تنها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شایستگی ها و ویژگی‌هایی چون دوسویه بودن و حضور در تمام مقامات و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خلقت و آینة تمام‌نمای حق تعالی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می‌بایست مصداق انسان کامل، همواره در هستی موجود باشد تا خلقت، پایدار بماند؛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شواهد قطعی، رسول اکرم صلی الله علیه و آله و سلم و امامان اهل بیت علیهم السلام مصداق انسان کامل هستند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انسان کامل، بیش‌تر در عرفان نظری مطرح است؛ تا آن جا که</w:t>
      </w:r>
      <w:bookmarkStart w:id="186" w:name="pg3006_30868"/>
    </w:p>
    <w:p>
      <w:pPr>
        <w:pStyle w:val="BookText"/>
        <w:rPr/>
      </w:pPr>
      <w:bookmarkEnd w:id="186"/>
      <w:r>
        <w:rPr>
          <w:rFonts w:ascii="IRNazanin" w:hAnsi="IRNazanin" w:eastAsia="IRNazanin"/>
          <w:color w:val="111111"/>
          <w:sz w:val="28"/>
          <w:sz w:val="28"/>
          <w:szCs w:val="28"/>
          <w:rtl w:val="true"/>
          <w:lang w:bidi="fa-IR"/>
        </w:rPr>
        <w:t xml:space="preserve">موضوع عرفان نظری، در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آگاهی از دلایل، ویژگی‌ها، وظایف و جایگاه انسان کامل در گرو شناخت توحید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چینش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حاضر بر آن است تا با بهره‌گیری از پشتوانه‌های لزوم وجود انسان کامل، وجود مستمرّ امام در جهان هستی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در این قسمت، ابتداء معنای امام و مقام و جایگاه او یادآوری و سپس همخوانی اجمالی امام شریعت و انسان کامل طریقت بیان و پس از آن ریشه‌های اندیشه و پیشینة مبحث انسان کامل در مکاتب فکری؛ ریشة اصطلاح انسان کامل؛ جایگاه انسان کامل در نظام هستی؛ طرح و تحلیل برهان های عرفانی مدّعی وجود انسان کامل؛ تحکیم برهان از راه پاسخ به پرسش‌های احتمالی و اثبات این اصل که در هر زمان، تنها یک انسان کامل، پا در رکاب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طرح مباحث بالا نوبت به تطبیق انسان کامل بر امام می‌رسد که این مهم از راه کاوش و بررسی جایگاه، اوصاف و وظایف امام در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عرفان اصیل، مشرب‌های فلسفی و فرهنگ ادبی انجام می‌شود؛ طرح موارد اشتراک و افتراق این دو دیدگاه؛ ارزیابی و بیان کاستی‌های مبحث انسان کامل در برخی از قرائت‌های عرفانی و ادبی؛ طرح دیدگاه برخی از فرزانگان مبنی بر صحت تطبیق انسان کامل بر وجود شریف امام، اثبات حضرت حجت عجل الله تعالی فرجه الشریف به عنوان انسان کاملِ مورد نظر مکاتب فکری و بررسی انسان کامل در کلام و عرفان غرب نیز از زوایای دیگر بحث است که بیان خواهد شد</w:t>
      </w:r>
      <w:r>
        <w:rPr>
          <w:rFonts w:eastAsia="IRNazanin" w:cs="IRNazanin"/>
          <w:color w:val="111111"/>
          <w:sz w:val="28"/>
          <w:szCs w:val="28"/>
          <w:rtl w:val="true"/>
          <w:lang w:bidi="fa-IR"/>
        </w:rPr>
        <w:t>.</w:t>
      </w:r>
    </w:p>
    <w:p>
      <w:pPr>
        <w:pStyle w:val="Heading4"/>
        <w:numPr>
          <w:ilvl w:val="3"/>
          <w:numId w:val="1"/>
        </w:numPr>
        <w:rPr/>
      </w:pPr>
      <w:bookmarkStart w:id="187" w:name="__RefHeading___Toc553530_2749589250"/>
      <w:bookmarkStart w:id="188" w:name="_Toc69"/>
      <w:bookmarkEnd w:id="187"/>
      <w:r>
        <w:rPr>
          <w:rtl w:val="true"/>
        </w:rPr>
        <w:t>یادآوری معنا و مقام امام</w:t>
      </w:r>
      <w:bookmarkEnd w:id="18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حاضر در پی اثبات وجود مستمرّ امامی از امامان معصوم علیهم السلام در گسترة عالم هستی است؛ آن‌ها که دارای شئونات گوناگونی چون رهبری سیاسی و اجتماعی، مرجعیت دینی، ولایت تکوینی و تشریعی و در یک</w:t>
      </w:r>
    </w:p>
    <w:p>
      <w:pPr>
        <w:pStyle w:val="BookText"/>
        <w:rPr/>
      </w:pPr>
      <w:r>
        <w:rPr>
          <w:rFonts w:ascii="IRNazanin" w:hAnsi="IRNazanin" w:eastAsia="IRNazanin"/>
          <w:color w:val="111111"/>
          <w:sz w:val="28"/>
          <w:sz w:val="28"/>
          <w:szCs w:val="28"/>
          <w:rtl w:val="true"/>
          <w:lang w:bidi="fa-IR"/>
        </w:rPr>
        <w:t>کلام، خلیفة الله</w:t>
      </w:r>
      <w:r>
        <w:rPr>
          <w:rStyle w:val="FootnoteAnchor"/>
          <w:rtl w:val="true"/>
        </w:rPr>
        <w:footnoteReference w:id="330"/>
      </w:r>
      <w:r>
        <w:rPr>
          <w:rFonts w:ascii="IRNazanin" w:hAnsi="IRNazanin" w:eastAsia="IRNazanin"/>
          <w:color w:val="111111"/>
          <w:sz w:val="28"/>
          <w:sz w:val="28"/>
          <w:szCs w:val="28"/>
          <w:rtl w:val="true"/>
          <w:lang w:bidi="fa-IR"/>
        </w:rPr>
        <w:t xml:space="preserve">، روح الله </w:t>
      </w:r>
      <w:r>
        <w:rPr>
          <w:rStyle w:val="FootnoteAnchor"/>
          <w:rtl w:val="true"/>
        </w:rPr>
        <w:footnoteReference w:id="331"/>
      </w:r>
      <w:r>
        <w:rPr>
          <w:rFonts w:ascii="IRNazanin" w:hAnsi="IRNazanin" w:eastAsia="IRNazanin"/>
          <w:color w:val="111111"/>
          <w:sz w:val="28"/>
          <w:sz w:val="28"/>
          <w:szCs w:val="28"/>
          <w:rtl w:val="true"/>
          <w:lang w:bidi="fa-IR"/>
        </w:rPr>
        <w:t>و عبدالله</w:t>
      </w:r>
      <w:r>
        <w:rPr>
          <w:rStyle w:val="FootnoteAnchor"/>
          <w:rtl w:val="true"/>
        </w:rPr>
        <w:footnoteReference w:id="332"/>
      </w:r>
      <w:r>
        <w:rPr>
          <w:rFonts w:ascii="IRNazanin" w:hAnsi="IRNazanin" w:eastAsia="IRNazanin"/>
          <w:color w:val="111111"/>
          <w:sz w:val="28"/>
          <w:sz w:val="28"/>
          <w:szCs w:val="28"/>
          <w:rtl w:val="true"/>
          <w:lang w:bidi="fa-IR"/>
        </w:rPr>
        <w:t>هستند؛ آن‌ها که به خاطر شایستگی‌های ذاتی و اکتسابی و به فرمان الهی، انتخاب شده‌اند؛ چنان‌چه قرآن کریم در موارد متعددی به این واقعیت تصریح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تمامی شئونات مقام امامت، ولایتی است که آنان به اذن خداوند، بر عالم و آدم دارند و با نور آن، در ظاهر و باطن به ارشاد، هدایت و دست‌گیری انسان‌ها می‌پردازند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مکتب اهل بیت علیهم السلام با تکیه بر روایاتی که مورد اتفاق تمامی مذاهب اسلامی می‌باشد، بر این باورند که امامت الهی، منصبی فراتر از حکومت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کسی است که به تعبیر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الجاهلیة</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کسی است که در کنار کتاب اللّه، هم چنان پاینده و نجات دهنده از گمراهی‌هاست</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روشن</w:t>
      </w:r>
    </w:p>
    <w:p>
      <w:pPr>
        <w:pStyle w:val="BookText"/>
        <w:rPr/>
      </w:pPr>
      <w:r>
        <w:rPr>
          <w:rFonts w:ascii="IRNazanin" w:hAnsi="IRNazanin" w:eastAsia="IRNazanin"/>
          <w:color w:val="111111"/>
          <w:sz w:val="28"/>
          <w:sz w:val="28"/>
          <w:szCs w:val="28"/>
          <w:rtl w:val="true"/>
          <w:lang w:bidi="fa-IR"/>
        </w:rPr>
        <w:t xml:space="preserve">است که چنین مقامی، شایستة هر کسی نیست و نمی‌توان با انتخاب و گزینش و یا اعمال نفوذ، آن را برای کسی اثبات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واقعی‌ترین نمایش مردمی پس از رحلت پیامبر اکرم صلی الله علیه و آله و سلم تنها پیرامون علی علیه السلام و فرزندش امام حسن مجتبی علیه السلام برگزار شد و یک‌بار دیگر، انتخاب تودة مردم، با انتخاب وحی، هم سو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و خلیفة الهی باید به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همواره موجود باشد؛ چرا که این سنت، در طول تاریخ،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حضرت ابراهیم علیه السلام به این مقام نائل گشت، خواستار پایداری آن در نسل خود شد؛ ولی در پاسخ شنید که این سنت، تنها در غیرظالمین پایدار است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این موضوع، خود، دلیل دیگری بر استمرار وجود امام الهی در گسترة تاریخ انسانی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چکیدة آن‌چه گفته شد، در این سخن غزالی به ظهور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والعجب من حق واحد، کیف ینقسم ضربین، والخلافة لیست بجسم ینقسم ولا بعرض یتفرق ولا بجوهر یُحدّ فکیف توهب او تباع؟</w:t>
      </w:r>
      <w:r>
        <w:rPr>
          <w:rFonts w:eastAsia="IRNazanin" w:cs="IRNazanin"/>
          <w:color w:val="111111"/>
          <w:sz w:val="28"/>
          <w:szCs w:val="28"/>
          <w:rtl w:val="true"/>
          <w:lang w:bidi="fa-IR"/>
        </w:rPr>
        <w:t>!»</w:t>
      </w:r>
      <w:r>
        <w:rPr>
          <w:rStyle w:val="FootnoteAnchor"/>
          <w:rtl w:val="true"/>
        </w:rPr>
        <w:footnoteReference w:id="341"/>
      </w:r>
      <w:bookmarkStart w:id="189" w:name="pg3006_30871"/>
    </w:p>
    <w:p>
      <w:pPr>
        <w:pStyle w:val="Heading4"/>
        <w:numPr>
          <w:ilvl w:val="3"/>
          <w:numId w:val="1"/>
        </w:numPr>
        <w:rPr/>
      </w:pPr>
      <w:bookmarkStart w:id="190" w:name="__RefHeading___Toc553532_2749589250"/>
      <w:bookmarkStart w:id="191" w:name="_Toc70"/>
      <w:bookmarkEnd w:id="189"/>
      <w:bookmarkEnd w:id="190"/>
      <w:r>
        <w:rPr>
          <w:rtl w:val="true"/>
        </w:rPr>
        <w:t>همخوانی امام شریعت با انسان کامل طریقت</w:t>
      </w:r>
      <w:bookmarkEnd w:id="191"/>
    </w:p>
    <w:p>
      <w:pPr>
        <w:pStyle w:val="BookText"/>
        <w:rPr/>
      </w:pPr>
      <w:r>
        <w:rPr>
          <w:rFonts w:ascii="IRNazanin" w:hAnsi="IRNazanin" w:eastAsia="IRNazanin"/>
          <w:color w:val="111111"/>
          <w:sz w:val="28"/>
          <w:sz w:val="28"/>
          <w:szCs w:val="28"/>
          <w:rtl w:val="true"/>
          <w:lang w:bidi="fa-IR"/>
        </w:rPr>
        <w:t>برهان انسان کامل، با تمسک به ویژگی‌های وجودی و باطنی امام، به اثبات ولایت و امامت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کاملی که در فرهنگ تصوف اصیل و عرفان اسلامی مطرح شده است، وجودی است با خصوصیات و مقامات ویژه‌ای که در فرهنگ دینی شیعه، در قالب نبی، ولیّ و امام، مصداق پیدا می‌کند و در حقیقت، این مسأله، نقطة تلاقی این دو اندیشه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شیعة اهل بیت علیهم السلام برای امام، وظایف، مقامات و مراتب وجودی مشخصی را می‌شناسد که هرگز تعطیل بردار و قابل واگذاری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ایشان، امامت مانند خورشید است که حتی یک پردة ابر هم نمی‌تواند مانع نور افشانی اش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به وجود همیشگی چنین انسان و امامی، وجه مشترک میان تشیع و تصوف است؛</w:t>
      </w:r>
      <w:r>
        <w:rPr>
          <w:rStyle w:val="FootnoteAnchor"/>
          <w:rtl w:val="true"/>
        </w:rPr>
        <w:footnoteReference w:id="342"/>
      </w:r>
      <w:r>
        <w:rPr>
          <w:rFonts w:ascii="IRNazanin" w:hAnsi="IRNazanin" w:eastAsia="IRNazanin"/>
          <w:color w:val="111111"/>
          <w:sz w:val="28"/>
          <w:sz w:val="28"/>
          <w:szCs w:val="28"/>
          <w:rtl w:val="true"/>
          <w:lang w:bidi="fa-IR"/>
        </w:rPr>
        <w:t>چرا که این مسأله از دیرباز، شدیداً در میان عرفا مطرح بوده و در مباحث شیعی نیز از صدر اسلام جایگاه رفیعی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نزدیکی و مقاربت تا بدان‌جا روشن است که یکی از پرسش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علامه طباطبایی این بود که مسألۀ اعتقاد به انسان کامل را شیعه از متصوفه گرفته است، یا متصوفه از شیعه؛ و علامه طباطبایی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متصوفه از شیعه گرفته است؛ چراکه این مسأله از زمانی در شیعه مطرح</w:t>
      </w:r>
    </w:p>
    <w:p>
      <w:pPr>
        <w:pStyle w:val="BookText"/>
        <w:rPr/>
      </w:pPr>
      <w:r>
        <w:rPr>
          <w:rFonts w:ascii="IRNazanin" w:hAnsi="IRNazanin" w:eastAsia="IRNazanin"/>
          <w:color w:val="111111"/>
          <w:sz w:val="28"/>
          <w:sz w:val="28"/>
          <w:szCs w:val="28"/>
          <w:rtl w:val="true"/>
          <w:lang w:bidi="fa-IR"/>
        </w:rPr>
        <w:t>بوده است که هنوز تصوف، صورتی به خود نگرفته بود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آندره</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بر این گمان است که تکامل مبحث انسان کامل در اسلام، به گونه‌ای با نظریة امامت در شیعه مربوط می‌باشد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بر این اساس، سید حیدر آملی تلاش فراوانی کرد تا اندیشة عرفان و تشیع را به هم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سرچشمة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یعنی علی علیه السلام و اولاد بزرگوارش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شریعت و ظاهر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و باطن</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البته لازم به تذکر است که مبنای این نوشتار، عرفان اصیل ِ مورد تأیید دانشمندان کلام اسلامی می‌باشد؛ نه عرفان و تصوف افراطی و انحرافی؛ که در آن، عبارات و واژگان مخالف با آموزه‌های دینی و باورهای مسلّم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اعتقاد به حلول خداوند در جسم صوفی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این نوشتار، در صدد اثبات اوصاف و مقاماتی برای وجود امام و انسان کامل است که تنها در چارچوب سخنان خود معصومین علیهم السلام باشد؛ نه اوصافی که صوفیّة افراطی و یا اندیشة باطنیه و اسماعیلیه</w:t>
      </w:r>
      <w:r>
        <w:rPr>
          <w:rStyle w:val="FootnoteAnchor"/>
          <w:rtl w:val="true"/>
        </w:rPr>
        <w:footnoteReference w:id="348"/>
      </w:r>
      <w:r>
        <w:rPr>
          <w:rFonts w:ascii="IRNazanin" w:hAnsi="IRNazanin" w:eastAsia="IRNazanin"/>
          <w:color w:val="111111"/>
          <w:sz w:val="28"/>
          <w:sz w:val="28"/>
          <w:szCs w:val="28"/>
          <w:rtl w:val="true"/>
          <w:lang w:bidi="fa-IR"/>
        </w:rPr>
        <w:t>به آن معتقد هستند؛ چرا که غلوّ و انحراف ایشان، در این وادی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اندیشمندان آن‌ها در توصیف انسان کامل تا آن‌جا پیش می‌رود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تمیز و تشخیص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 یا به</w:t>
      </w:r>
      <w:bookmarkStart w:id="192" w:name="pg3006_30873"/>
    </w:p>
    <w:p>
      <w:pPr>
        <w:pStyle w:val="BookText"/>
        <w:rPr/>
      </w:pPr>
      <w:bookmarkEnd w:id="192"/>
      <w:r>
        <w:rPr>
          <w:rFonts w:ascii="IRNazanin" w:hAnsi="IRNazanin" w:eastAsia="IRNazanin"/>
          <w:color w:val="111111"/>
          <w:sz w:val="28"/>
          <w:sz w:val="28"/>
          <w:szCs w:val="28"/>
          <w:rtl w:val="true"/>
          <w:lang w:bidi="fa-IR"/>
        </w:rPr>
        <w:t>صراحت، رسیدن به مقام دست نیافتنی خداوند را ممکن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دشت جنون من، جبریل زبون صیدی</w:t>
      </w:r>
    </w:p>
    <w:p>
      <w:pPr>
        <w:pStyle w:val="BookText"/>
        <w:rPr/>
      </w:pPr>
      <w:r>
        <w:rPr>
          <w:rFonts w:ascii="IRNazanin" w:hAnsi="IRNazanin" w:eastAsia="IRNazanin"/>
          <w:color w:val="111111"/>
          <w:sz w:val="28"/>
          <w:sz w:val="28"/>
          <w:szCs w:val="28"/>
          <w:rtl w:val="true"/>
          <w:lang w:bidi="fa-IR"/>
        </w:rPr>
        <w:t xml:space="preserve">یزدان به کمند آور، ای همت مردانه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یا در جای دیگر، انسان کامل را مایة دردسر و خون دل برای خدا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موزون شود این پیش پا افتاده مضمونی</w:t>
      </w:r>
    </w:p>
    <w:p>
      <w:pPr>
        <w:pStyle w:val="BookText"/>
        <w:rPr/>
      </w:pPr>
      <w:r>
        <w:rPr>
          <w:rFonts w:ascii="IRNazanin" w:hAnsi="IRNazanin" w:eastAsia="IRNazanin"/>
          <w:color w:val="111111"/>
          <w:sz w:val="28"/>
          <w:sz w:val="28"/>
          <w:szCs w:val="28"/>
          <w:rtl w:val="true"/>
          <w:lang w:bidi="fa-IR"/>
        </w:rPr>
        <w:t>که یزدان را دل از تأ‌ثیر او پر خون شود روزی</w:t>
      </w:r>
      <w:r>
        <w:rPr>
          <w:rStyle w:val="FootnoteAnchor"/>
          <w:rtl w:val="true"/>
        </w:rPr>
        <w:footnoteReference w:id="351"/>
      </w:r>
    </w:p>
    <w:p>
      <w:pPr>
        <w:pStyle w:val="Heading4"/>
        <w:numPr>
          <w:ilvl w:val="3"/>
          <w:numId w:val="1"/>
        </w:numPr>
        <w:rPr/>
      </w:pPr>
      <w:bookmarkStart w:id="193" w:name="__RefHeading___Toc553534_2749589250"/>
      <w:bookmarkStart w:id="194" w:name="_Toc71"/>
      <w:bookmarkEnd w:id="193"/>
      <w:r>
        <w:rPr>
          <w:rtl w:val="true"/>
        </w:rPr>
        <w:t>ریشه‌های اندیشة انسان کامل</w:t>
      </w:r>
      <w:bookmarkEnd w:id="194"/>
    </w:p>
    <w:p>
      <w:pPr>
        <w:pStyle w:val="BookText"/>
        <w:rPr/>
      </w:pPr>
      <w:r>
        <w:rPr>
          <w:rFonts w:ascii="IRNazanin" w:hAnsi="IRNazanin" w:eastAsia="IRNazanin"/>
          <w:color w:val="111111"/>
          <w:sz w:val="28"/>
          <w:sz w:val="28"/>
          <w:szCs w:val="28"/>
          <w:rtl w:val="true"/>
          <w:lang w:bidi="fa-IR"/>
        </w:rPr>
        <w:t>آثار و منابع موجود، نشان دهندۀ آن است که باور به وجود انسان کامل در پهنة هستی، مهمان خوان بسیاری از مکاتب فکری و اندیشه‌های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ادیان، مذاهب و مکاتب مختلف، متناسب با برداشت و شناختی که از حقیقت انسان دارند، لزوم و یا رسیدن به مقام عالی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انسان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 و برای آن، ویژگی‌ها، القاب و وظایفی را بیان کرده‌اند</w:t>
      </w:r>
      <w:r>
        <w:rPr>
          <w:rFonts w:eastAsia="IRNazanin" w:cs="IRNazanin"/>
          <w:color w:val="111111"/>
          <w:sz w:val="28"/>
          <w:szCs w:val="28"/>
          <w:rtl w:val="true"/>
          <w:lang w:bidi="fa-IR"/>
        </w:rPr>
        <w:t>.</w:t>
      </w:r>
      <w:r>
        <w:rPr>
          <w:rStyle w:val="FootnoteAnchor"/>
          <w:rtl w:val="true"/>
        </w:rPr>
        <w:footnoteReference w:id="35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هند باستان، آیین‌های بودا، یوگا، بهاکتی و… از انسان کامل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اگر فلسفة یونان، بیش‌تر به شناسایی هستی و عالم وجود پرداخته است، در عوض، فرهنگ هندی،</w:t>
      </w:r>
    </w:p>
    <w:p>
      <w:pPr>
        <w:pStyle w:val="BookText"/>
        <w:rPr/>
      </w:pPr>
      <w:r>
        <w:rPr>
          <w:rFonts w:ascii="IRNazanin" w:hAnsi="IRNazanin" w:eastAsia="IRNazanin"/>
          <w:color w:val="111111"/>
          <w:sz w:val="28"/>
          <w:sz w:val="28"/>
          <w:szCs w:val="28"/>
          <w:rtl w:val="true"/>
          <w:lang w:bidi="fa-IR"/>
        </w:rPr>
        <w:t>سودای رستگاری و نجات انسان با توجه به درون آدمی را در سر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مکاتب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تائوئیزم و کنفوسیوس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آزاده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Kiun Tsen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سخن گفته می‌شود که کم و بیش، اندیشة انسان کامل را فرا یاد می‌آورد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انسان کامل کنفوسیوس، همانندی بسیاری با انسان کامل در باور تصوف و عقاید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قدیس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مقام انسانی را داراست؛ چنین انسانی از آغاز، زاده شده؛ دارای ویژگی های نیک بوده و دست غیبی او را به کمالات والای انسانی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 بعدی و خود خواه نیست که تنها به خود بپردازد؛ بلکه تلاش او برای نجات دیگران نیز می‌باشد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متفکران یونان نیز به مبحث انسان کامل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ویژگی‌های انسان کامل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فیلسوف کسی است که وجود ابدی و لایتغیر را درک می‌نماید؛ به قرب و وصال وجود حقیقی نایل می‌گردد و خرد و راستی را تولید می‌کند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ارسطو،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بزرگ‌منش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کامل برگزیده و در توصیف او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رفتارش متوجه افتخار است؛ چون افتخار با بزرگ منشی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آمادة نیکی کردن به دیگران است و در ضروریات زندگی و در موارد بی‌اهمیت، زبان به شکوه نمی‌گشاید و…</w:t>
      </w:r>
      <w:r>
        <w:rPr>
          <w:rFonts w:eastAsia="IRNazanin" w:cs="IRNazanin"/>
          <w:color w:val="111111"/>
          <w:sz w:val="28"/>
          <w:szCs w:val="28"/>
          <w:rtl w:val="true"/>
          <w:lang w:bidi="fa-IR"/>
        </w:rPr>
        <w:t>».</w:t>
      </w:r>
      <w:r>
        <w:rPr>
          <w:rStyle w:val="FootnoteAnchor"/>
          <w:rtl w:val="true"/>
        </w:rPr>
        <w:footnoteReference w:id="35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زرتشت نیز این چنین از انسان آرمانی‌اش سخن گفته و او را دارای</w:t>
      </w:r>
      <w:bookmarkStart w:id="195" w:name="pg3006_30875"/>
    </w:p>
    <w:p>
      <w:pPr>
        <w:pStyle w:val="BookText"/>
        <w:rPr/>
      </w:pPr>
      <w:bookmarkEnd w:id="195"/>
      <w:r>
        <w:rPr>
          <w:rFonts w:ascii="IRNazanin" w:hAnsi="IRNazanin" w:eastAsia="IRNazanin"/>
          <w:color w:val="111111"/>
          <w:sz w:val="28"/>
          <w:sz w:val="28"/>
          <w:szCs w:val="28"/>
          <w:rtl w:val="true"/>
          <w:lang w:bidi="fa-IR"/>
        </w:rPr>
        <w:t>اوصاف آسمانی و برتر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نیک اندیش و پارسایی که روانش با راستی همگام است، کسی است که تنها به تو می‌اندیشد و کردار نیک خود را به تو 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آیین زرتشت از نجات دهنده ای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سخن به میان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سپیده دم به در آید و جنس بشر به سوی راستی روی کند؟ کی نجات دهندة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پر از حکمت خویش به مراد رسد؟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اندیشة کلام، فلسفه و عرفان غرب نیز بسیار مورد توجه است</w:t>
      </w:r>
      <w:r>
        <w:rPr>
          <w:rStyle w:val="FootnoteAnchor"/>
          <w:rtl w:val="true"/>
        </w:rPr>
        <w:footnoteReference w:id="360"/>
      </w:r>
      <w:r>
        <w:rPr>
          <w:rFonts w:ascii="IRNazanin" w:hAnsi="IRNazanin" w:eastAsia="IRNazanin"/>
          <w:color w:val="111111"/>
          <w:sz w:val="28"/>
          <w:sz w:val="28"/>
          <w:szCs w:val="28"/>
          <w:rtl w:val="true"/>
          <w:lang w:bidi="fa-IR"/>
        </w:rPr>
        <w:t>که البته در این نوشتار، مجال پرداختن به آن نیست</w:t>
      </w:r>
      <w:r>
        <w:rPr>
          <w:rFonts w:eastAsia="IRNazanin" w:cs="IRNazanin"/>
          <w:color w:val="111111"/>
          <w:sz w:val="28"/>
          <w:szCs w:val="28"/>
          <w:rtl w:val="true"/>
          <w:lang w:bidi="fa-IR"/>
        </w:rPr>
        <w:t>.</w:t>
      </w:r>
    </w:p>
    <w:p>
      <w:pPr>
        <w:pStyle w:val="Heading4"/>
        <w:numPr>
          <w:ilvl w:val="3"/>
          <w:numId w:val="1"/>
        </w:numPr>
        <w:rPr/>
      </w:pPr>
      <w:bookmarkStart w:id="196" w:name="__RefHeading___Toc553536_2749589250"/>
      <w:bookmarkStart w:id="197" w:name="_Toc72"/>
      <w:bookmarkEnd w:id="196"/>
      <w:r>
        <w:rPr>
          <w:rtl w:val="true"/>
        </w:rPr>
        <w:t>تعریف و پیشینة اصطلاح انسان کامل</w:t>
      </w:r>
      <w:bookmarkEnd w:id="197"/>
    </w:p>
    <w:p>
      <w:pPr>
        <w:pStyle w:val="Heading5"/>
        <w:numPr>
          <w:ilvl w:val="4"/>
          <w:numId w:val="1"/>
        </w:numPr>
        <w:rPr/>
      </w:pPr>
      <w:bookmarkStart w:id="198" w:name="__RefHeading___Toc553538_2749589250"/>
      <w:bookmarkStart w:id="199" w:name="_Toc73"/>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انسان کامل، اصطلاحی است که در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و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دید انسان‌شناسی و جهان‌شناسی عرفانی و به جهت نظریة امامت و ولایت، در اندیشة امامیه و اسماعیلیه اهمیت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اندیشمندان بسیاری به مبحث انسان کامل پرداخته‌اند و هر کدام، فراخور نیاز و طبق برداشت خود، تعریف و توصیف خاصی از آن را به دست داده‌اند، آوردن تعریفی فراگیر، بسی دشوار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تلاش شده است که در ادامه، تعریفی عمومی از انسان کامل ارائه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انسانی است که اخلاق خداگونه دارد و علت غایی خلقت، سبب آفرینش و بقای عالم، مظهر جامع اسماء الهی، واسطة میان خلق و خالق و یگانه خلیفة خداوند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شریعت، طریقت و حقیقت،</w:t>
      </w:r>
    </w:p>
    <w:p>
      <w:pPr>
        <w:pStyle w:val="BookText"/>
        <w:rPr/>
      </w:pPr>
      <w:r>
        <w:rPr>
          <w:rFonts w:ascii="IRNazanin" w:hAnsi="IRNazanin" w:eastAsia="IRNazanin"/>
          <w:color w:val="111111"/>
          <w:sz w:val="28"/>
          <w:sz w:val="28"/>
          <w:szCs w:val="28"/>
          <w:rtl w:val="true"/>
          <w:lang w:bidi="fa-IR"/>
        </w:rPr>
        <w:t>قطعیت یافته و به ظاهر و باطن، راهنمای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شیخ، پیشوا، هادی، مهدی، امام، خلیفه، قطب، صاحب الزمان، جام جهان نما، اکسیر اعظم، عبدالله و عندالله نیز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هیچ زمانی، از وجود او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خاطر او در مقابل آدم سجده کردند و جملگی آدمیان، طفیل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کلام، ثمرة جهان آفرینش و قطب الاقطاب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اگرچه اصطلاح انسان کامل، در قرآن و روایات، دیده نشده، اما ریشة اصلی آن، مانند دیگر اصطلاحات عرفانی، به قرآن و روایات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 عَلَی السَّماواتِ وَ الْأَرْضِ وَ الْجِبالِ فَأَبَیْنَ أَنْ یَحْمِلْنَها وَ أَشْفَقْنَ مِنْها وَ حَمَلَهَا الْإِنْسان</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و… از انسان نمونة الهی سخن می‌گویند که وجودش از عرش تا فرش گسترده شده است و از این رو، جنبة توأمان زمینی و آسمانی و نیز این جهانی و آن جهانی را برای او ثابت می‌کنند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نیز اصطلاحات و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اعمال بر پیامبر صلی الله علیه و آله و سلم و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 و آدم بین</w:t>
      </w:r>
    </w:p>
    <w:p>
      <w:pPr>
        <w:pStyle w:val="BookText"/>
        <w:rPr/>
      </w:pPr>
      <w:r>
        <w:rPr>
          <w:rFonts w:ascii="IRNazanin" w:hAnsi="IRNazanin" w:eastAsia="IRNazanin"/>
          <w:color w:val="111111"/>
          <w:sz w:val="28"/>
          <w:sz w:val="28"/>
          <w:szCs w:val="28"/>
          <w:rtl w:val="true"/>
          <w:lang w:bidi="fa-IR"/>
        </w:rPr>
        <w:t>الماء و 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الصورة الانسانیة هی اکبر حجّة الله علی خلقه و هی الکتاب الذی کتبه بیده، و هی الهیکل الذی بناه بحکمته</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و… برای انبیا و امامان علیهم السلام ویژگی‌ها و وظایفی را مشخص می‌کنند که عین آن را اهل معرفت برای انسان کامل ثابت می‌دانند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آثار موجود گواهی می‌دهند که ابونصر فارابی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فیلسوفی است که در جهان اسلام درباره فلسفة آفرینش، سعادت آدمی و ویژگی‌های انسان کامل بحث کرده و ظاهراً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مستقل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 رسالة قشیریه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بایزید بسطامی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کامل تام، یاد می‌کند و می‌گوید عارف پس از فنای در ذات الهی به این مقام می‌رسد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حسین بن منصور حلاج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انسانی که مراتب کمال را پیموده و مظهر کامل صفات عالی شده، نام برده است</w:t>
      </w:r>
      <w:r>
        <w:rPr>
          <w:rFonts w:eastAsia="IRNazanin" w:cs="IRNazanin"/>
          <w:color w:val="111111"/>
          <w:sz w:val="28"/>
          <w:szCs w:val="28"/>
          <w:rtl w:val="true"/>
          <w:lang w:bidi="fa-IR"/>
        </w:rPr>
        <w:t>.</w:t>
      </w:r>
      <w:r>
        <w:rPr>
          <w:rStyle w:val="FootnoteAnchor"/>
          <w:rtl w:val="true"/>
        </w:rPr>
        <w:footnoteReference w:id="37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شماری از پژوهشگران، محی الدین عربی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طراح اصلی اصطلاح و اندیشة انسان کامل می‌دانند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وی مبحث انسان کامل را در</w:t>
      </w:r>
      <w:bookmarkStart w:id="200" w:name="pg3006_30878"/>
    </w:p>
    <w:p>
      <w:pPr>
        <w:pStyle w:val="BookText"/>
        <w:rPr/>
      </w:pPr>
      <w:bookmarkEnd w:id="200"/>
      <w:r>
        <w:rPr>
          <w:rFonts w:ascii="IRNazanin" w:hAnsi="IRNazanin" w:eastAsia="IRNazanin"/>
          <w:color w:val="111111"/>
          <w:sz w:val="28"/>
          <w:sz w:val="28"/>
          <w:szCs w:val="28"/>
          <w:rtl w:val="true"/>
          <w:lang w:bidi="fa-IR"/>
        </w:rPr>
        <w:t>انسان‌شناسی و جهان‌شناسیِ عرفانی اسلامی تثبیت کرده و تجسم آن را در صور نبی و ولیّ، و نیز خلافت الهی را برای انسان کامل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ابن عربی، شاگرد بر جستة او، صدرالدین قونوی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انسان کامل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وی نیز راه استاد را پیش گرفتند؛ تا آن‌جا که کسانی مانند سعیدالدین 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الدراری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مؤ‌ید الدین جندی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عبدالرزاق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داود قیصری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صائن الدین ابن ترکه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حیدر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کامل را مشروح بحث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نوشتة عزیزالدین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شیرین فارسی،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نوشتة عبدالکریم جیلی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جزو اولین تک نگاری‌ها محسوب می شوند</w:t>
      </w:r>
      <w:r>
        <w:rPr>
          <w:rFonts w:eastAsia="IRNazanin" w:cs="IRNazanin"/>
          <w:color w:val="111111"/>
          <w:sz w:val="28"/>
          <w:szCs w:val="28"/>
          <w:rtl w:val="true"/>
          <w:lang w:bidi="fa-IR"/>
        </w:rPr>
        <w:t>.</w:t>
      </w:r>
    </w:p>
    <w:p>
      <w:pPr>
        <w:pStyle w:val="Heading5"/>
        <w:numPr>
          <w:ilvl w:val="4"/>
          <w:numId w:val="1"/>
        </w:numPr>
        <w:rPr/>
      </w:pPr>
      <w:bookmarkStart w:id="201" w:name="__RefHeading___Toc553540_2749589250"/>
      <w:bookmarkStart w:id="202" w:name="_Toc74"/>
      <w:bookmarkEnd w:id="201"/>
      <w:r>
        <w:rPr>
          <w:rtl w:val="true"/>
        </w:rPr>
        <w:t>حقیقت انسان و جایگاه او در هستی</w:t>
      </w:r>
      <w:bookmarkEnd w:id="202"/>
    </w:p>
    <w:p>
      <w:pPr>
        <w:pStyle w:val="BookText"/>
        <w:rPr/>
      </w:pPr>
      <w:r>
        <w:rPr>
          <w:rFonts w:ascii="IRNazanin" w:hAnsi="IRNazanin" w:eastAsia="IRNazanin"/>
          <w:color w:val="111111"/>
          <w:sz w:val="28"/>
          <w:sz w:val="28"/>
          <w:szCs w:val="28"/>
          <w:rtl w:val="true"/>
          <w:lang w:bidi="fa-IR"/>
        </w:rPr>
        <w:t xml:space="preserve">انسان با آن‌که از اکوان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می‌تواند مقامات گوناگونی را در خود جای دهد و جامع جهت حقانی و الهی شود؛</w:t>
      </w:r>
      <w:r>
        <w:rPr>
          <w:rStyle w:val="FootnoteAnchor"/>
          <w:rtl w:val="true"/>
        </w:rPr>
        <w:footnoteReference w:id="373"/>
      </w:r>
      <w:r>
        <w:rPr>
          <w:rFonts w:ascii="IRNazanin" w:hAnsi="IRNazanin" w:eastAsia="IRNazanin"/>
          <w:color w:val="111111"/>
          <w:sz w:val="28"/>
          <w:sz w:val="28"/>
          <w:szCs w:val="28"/>
          <w:rtl w:val="true"/>
          <w:lang w:bidi="fa-IR"/>
        </w:rPr>
        <w:t xml:space="preserve">چرا که در انسان، تمامی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تعیّن اول، تعیّن ثانی، عالم عقل، عالم مثال و عالم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تنها حقیقت انسان است که می‌تواند تا تعیّن اول پیش برود و سرّ اشرفیت او نیز در همین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گر تو آدم زاده‌ای چون او نشین</w:t>
      </w:r>
    </w:p>
    <w:p>
      <w:pPr>
        <w:pStyle w:val="BookText"/>
        <w:rPr/>
      </w:pPr>
      <w:r>
        <w:rPr>
          <w:rFonts w:ascii="IRNazanin" w:hAnsi="IRNazanin" w:eastAsia="IRNazanin"/>
          <w:color w:val="111111"/>
          <w:sz w:val="28"/>
          <w:sz w:val="28"/>
          <w:szCs w:val="28"/>
          <w:rtl w:val="true"/>
          <w:lang w:bidi="fa-IR"/>
        </w:rPr>
        <w:t>جملۀ ذرات را در خود ببین</w:t>
      </w:r>
    </w:p>
    <w:p>
      <w:pPr>
        <w:pStyle w:val="BookText"/>
        <w:rPr/>
      </w:pPr>
      <w:r>
        <w:rPr>
          <w:rFonts w:ascii="IRNazanin" w:hAnsi="IRNazanin" w:eastAsia="IRNazanin"/>
          <w:color w:val="111111"/>
          <w:sz w:val="28"/>
          <w:sz w:val="28"/>
          <w:szCs w:val="28"/>
          <w:rtl w:val="true"/>
          <w:lang w:bidi="fa-IR"/>
        </w:rPr>
        <w:t>چیست اندر خم که اندر نهر نیست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 اندر خانه کان در شهر نیست</w:t>
      </w:r>
      <w:bookmarkStart w:id="203" w:name="pg3006_30879"/>
    </w:p>
    <w:p>
      <w:pPr>
        <w:pStyle w:val="BookText"/>
        <w:rPr/>
      </w:pPr>
      <w:bookmarkEnd w:id="203"/>
      <w:r>
        <w:rPr>
          <w:rFonts w:ascii="IRNazanin" w:hAnsi="IRNazanin" w:eastAsia="IRNazanin"/>
          <w:color w:val="111111"/>
          <w:sz w:val="28"/>
          <w:sz w:val="28"/>
          <w:szCs w:val="28"/>
          <w:rtl w:val="true"/>
          <w:lang w:bidi="fa-IR"/>
        </w:rPr>
        <w:t>سرّ خلافت انسان نیز در همین دو سویه بودن اوست؛ چرا که یک جهت او، ربوبی و جهت دیگرش خلقی است؛ یک پایش در عالم مادی است و پای دیگرش در صقع ربوبی…</w:t>
      </w:r>
    </w:p>
    <w:p>
      <w:pPr>
        <w:pStyle w:val="BookText"/>
        <w:rPr/>
      </w:pPr>
      <w:r>
        <w:rPr>
          <w:rFonts w:ascii="IRNazanin" w:hAnsi="IRNazanin" w:eastAsia="IRNazanin"/>
          <w:color w:val="111111"/>
          <w:sz w:val="28"/>
          <w:sz w:val="28"/>
          <w:szCs w:val="28"/>
          <w:rtl w:val="true"/>
          <w:lang w:bidi="fa-IR"/>
        </w:rPr>
        <w:t xml:space="preserve">حقیقت انسان کامل، در واقع، همان مقام مظهریّت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تعیّن ثانی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رتبة تعین ثانی، هر مخلوق، مظهر یک یا چند اسم از اسماء خداوند است؛ اما انسان کامل، تنها موجودی است که مظهر اسم جامع و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الله در وجود آمد           در پس پرده هر چه بود آمد</w:t>
      </w:r>
    </w:p>
    <w:p>
      <w:pPr>
        <w:pStyle w:val="BookText"/>
        <w:rPr/>
      </w:pPr>
      <w:r>
        <w:rPr>
          <w:rFonts w:ascii="IRNazanin" w:hAnsi="IRNazanin" w:eastAsia="IRNazanin"/>
          <w:color w:val="111111"/>
          <w:sz w:val="28"/>
          <w:sz w:val="28"/>
          <w:szCs w:val="28"/>
          <w:rtl w:val="true"/>
          <w:lang w:bidi="fa-IR"/>
        </w:rPr>
        <w:t>در این تجلی، چیزی در پس پرده نمی‌ماند؛ جز مقام غیب یا ذات که همان مقام غیب‌الغیوب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آدم را فرستادیم بیرون     جمال خویش در صحرا نهادیم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پس، از آن‌جا که انسان کامل، مظهر جامع اسماء الهی است، واسطة جمیع فیوضات الهیه و مواهب ربوبی به ما سوی الله نیز هست</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204" w:name="__RefHeading___Toc553542_2749589250"/>
      <w:bookmarkStart w:id="205" w:name="_Toc75"/>
      <w:bookmarkEnd w:id="204"/>
      <w:r>
        <w:rPr>
          <w:rtl w:val="true"/>
        </w:rPr>
        <w:t>ضرورت وجود مستمرّ انسان کامل در پهنة هستی</w:t>
      </w:r>
      <w:bookmarkEnd w:id="20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مطرح گشت که مفهوم انسان کامل در مشرب‌های گوناگون فکری، عناوین مختلفی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اصطلاح متکلمین با عناوینی چون نبی، ولیّ، وصی، امام و حجّت معرفی شده است؛ در فلسفة مشاء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لسان شیخ اشراق</w:t>
      </w:r>
      <w:r>
        <w:rPr>
          <w:rStyle w:val="FootnoteAnchor"/>
          <w:rtl w:val="true"/>
        </w:rPr>
        <w:footnoteReference w:id="377"/>
      </w:r>
      <w:r>
        <w:rPr>
          <w:rFonts w:ascii="IRNazanin" w:hAnsi="IRNazanin" w:eastAsia="IRNazanin"/>
          <w:color w:val="111111"/>
          <w:sz w:val="28"/>
          <w:sz w:val="28"/>
          <w:szCs w:val="28"/>
          <w:rtl w:val="true"/>
          <w:lang w:bidi="fa-IR"/>
        </w:rPr>
        <w:t xml:space="preserve">و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و همگی اینها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نور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w:t>
      </w:r>
      <w:r>
        <w:rPr>
          <w:rStyle w:val="FootnoteAnchor"/>
          <w:rtl w:val="true"/>
        </w:rPr>
        <w:footnoteReference w:id="378"/>
      </w:r>
      <w:r>
        <w:rPr>
          <w:rFonts w:ascii="IRNazanin" w:hAnsi="IRNazanin" w:eastAsia="IRNazanin"/>
          <w:color w:val="111111"/>
          <w:sz w:val="28"/>
          <w:sz w:val="28"/>
          <w:szCs w:val="28"/>
          <w:rtl w:val="true"/>
          <w:lang w:bidi="fa-IR"/>
        </w:rPr>
        <w:t>مطرح شده است، تطبیق داده می‌شود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اندیشمندانِ هر کدام از این عرصه‌ها، برای اثبات وجود مستمرّ چنین موجودی، دست به اقامة برهان و بیان استدلال‌هایی زده‌اند که البته هر کدام، متفاوت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کلام با استناد به قاعدة لطف، وجود انسان کامل را برای راهنمایی و ارشاد جامعة بشری، ضروری می‌شمارند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فلاسفه نیز در علم النفس، با نگاه به مراتب حسی، خیالی، وهمی و هم‌چنین مراتب عقل عملی و نظری و قوة قدسیه‌ای که برای عقل بالمستفاد حاصل می‌شود، به تبیین حقیقت انسان کامل می‌پردازند و امکان وجود وی را ثابت می‌کنند</w:t>
      </w:r>
      <w:r>
        <w:rPr>
          <w:rFonts w:eastAsia="IRNazanin" w:cs="IRNazanin"/>
          <w:color w:val="111111"/>
          <w:sz w:val="28"/>
          <w:szCs w:val="28"/>
          <w:rtl w:val="true"/>
          <w:lang w:bidi="fa-IR"/>
        </w:rPr>
        <w:t>.</w:t>
      </w:r>
      <w:r>
        <w:rPr>
          <w:rStyle w:val="FootnoteAnchor"/>
          <w:rtl w:val="true"/>
        </w:rPr>
        <w:footnoteReference w:id="38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فلسفه، عقل مستفاد از عقل فعال، اوج کمال انسان محسوب می شود و در عرفان، مرتبة عقل فعال، جزو شئون انسان کامل است،</w:t>
      </w:r>
      <w:r>
        <w:rPr>
          <w:rStyle w:val="FootnoteAnchor"/>
          <w:rtl w:val="true"/>
        </w:rPr>
        <w:footnoteReference w:id="382"/>
      </w:r>
      <w:r>
        <w:rPr>
          <w:rFonts w:ascii="IRNazanin" w:hAnsi="IRNazanin" w:eastAsia="IRNazanin"/>
          <w:color w:val="111111"/>
          <w:sz w:val="28"/>
          <w:sz w:val="28"/>
          <w:szCs w:val="28"/>
          <w:rtl w:val="true"/>
          <w:lang w:bidi="fa-IR"/>
        </w:rPr>
        <w:t>اما میان فلسفه و کلام، وجه اشتراکی وجود دارد که دیدگاه آن ها را از عرفان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اشتراک، از نگاه زمینی این دو دیدگاه به موضوع نشأت می گیرد؛ چراکه هر دو، برهان خود را بر مبنای نیازها و یا مدارج زمینی انسان، استوار کرده اند؛ در حالی که اهل عرفان با نگاهی آسمانی به اثبات ضرورت وجود الهیِ انسان کامل می پردازند</w:t>
      </w:r>
      <w:r>
        <w:rPr>
          <w:rFonts w:eastAsia="IRNazanin" w:cs="IRNazanin"/>
          <w:color w:val="111111"/>
          <w:sz w:val="28"/>
          <w:szCs w:val="28"/>
          <w:rtl w:val="true"/>
          <w:lang w:bidi="fa-IR"/>
        </w:rPr>
        <w:t>.</w:t>
      </w:r>
      <w:bookmarkStart w:id="206" w:name="pg3006_30881"/>
    </w:p>
    <w:p>
      <w:pPr>
        <w:pStyle w:val="BookText"/>
        <w:rPr/>
      </w:pPr>
      <w:bookmarkEnd w:id="206"/>
      <w:r>
        <w:rPr>
          <w:rFonts w:ascii="IRNazanin" w:hAnsi="IRNazanin" w:eastAsia="IRNazanin"/>
          <w:color w:val="111111"/>
          <w:sz w:val="28"/>
          <w:sz w:val="28"/>
          <w:szCs w:val="28"/>
          <w:rtl w:val="true"/>
          <w:lang w:bidi="fa-IR"/>
        </w:rPr>
        <w:t>در این برداشت،اگرچه بهره‌مندی تمامی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جامعة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وجود انسان کامل مدّ نظر است، اما هدف ذاتی و اساسی خلقت انسان کامل، نه اصلاح جامعه و امور تکوینی، که ظهور تامّ خالق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معتقدین به این دیدگاه، احادیثی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الاشیاء لاجلک و خلقتک لاجلی</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لایسعنی ارضی و لا سمائی بل یسعنی قلب عبدی المؤ من</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را مؤید سخنان خود می دانند</w:t>
      </w:r>
      <w:r>
        <w:rPr>
          <w:rFonts w:eastAsia="IRNazanin" w:cs="IRNazanin"/>
          <w:color w:val="111111"/>
          <w:sz w:val="28"/>
          <w:szCs w:val="28"/>
          <w:rtl w:val="true"/>
          <w:lang w:bidi="fa-IR"/>
        </w:rPr>
        <w:t>.</w:t>
      </w:r>
    </w:p>
    <w:p>
      <w:pPr>
        <w:pStyle w:val="Heading4"/>
        <w:numPr>
          <w:ilvl w:val="3"/>
          <w:numId w:val="1"/>
        </w:numPr>
        <w:rPr/>
      </w:pPr>
      <w:bookmarkStart w:id="207" w:name="__RefHeading___Toc553544_2749589250"/>
      <w:bookmarkStart w:id="208" w:name="_Toc76"/>
      <w:bookmarkEnd w:id="207"/>
      <w:r>
        <w:rPr>
          <w:rtl w:val="true"/>
        </w:rPr>
        <w:t>ضرورت انسان کامل از دیدگاه عرفان</w:t>
      </w:r>
      <w:bookmarkEnd w:id="208"/>
    </w:p>
    <w:p>
      <w:pPr>
        <w:pStyle w:val="Heading5"/>
        <w:numPr>
          <w:ilvl w:val="4"/>
          <w:numId w:val="1"/>
        </w:numPr>
        <w:rPr/>
      </w:pPr>
      <w:bookmarkStart w:id="209" w:name="__RefHeading___Toc553546_2749589250"/>
      <w:bookmarkStart w:id="210" w:name="_Toc77"/>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اثبات وجود مستمرّ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فرهنگ عرفانی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و دلایل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طرح سه دلیل پرداخته می‌شود لازم به ذکر است که فهم هر یک از این دلایل منوط به، تبیین و تحلیل چگونگی چینش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موضوع، باید توجه داشت که محور دستگاه هستی‌شناسی عرفانی، وحدت شخصی جهان هستی است؛ به این معنا که در همة هستی، تنها یک وجود، اصیل است و غیر آن، تجلیات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منبسط بودیم و یک گوهر همه</w:t>
      </w:r>
    </w:p>
    <w:p>
      <w:pPr>
        <w:pStyle w:val="BookText"/>
        <w:rPr/>
      </w:pPr>
      <w:r>
        <w:rPr>
          <w:rFonts w:ascii="IRNazanin" w:hAnsi="IRNazanin" w:eastAsia="IRNazanin"/>
          <w:color w:val="111111"/>
          <w:sz w:val="28"/>
          <w:sz w:val="28"/>
          <w:szCs w:val="28"/>
          <w:rtl w:val="true"/>
          <w:lang w:bidi="fa-IR"/>
        </w:rPr>
        <w:t>بی سر و بی پا بدیم آن سر همه</w:t>
      </w:r>
    </w:p>
    <w:p>
      <w:pPr>
        <w:pStyle w:val="BookText"/>
        <w:rPr/>
      </w:pPr>
      <w:r>
        <w:rPr>
          <w:rFonts w:ascii="IRNazanin" w:hAnsi="IRNazanin" w:eastAsia="IRNazanin"/>
          <w:color w:val="111111"/>
          <w:sz w:val="28"/>
          <w:sz w:val="28"/>
          <w:szCs w:val="28"/>
          <w:rtl w:val="true"/>
          <w:lang w:bidi="fa-IR"/>
        </w:rPr>
        <w:t>یک گهر بودیم هم‌چون آفتاب</w:t>
      </w:r>
    </w:p>
    <w:p>
      <w:pPr>
        <w:pStyle w:val="BookText"/>
        <w:rPr/>
      </w:pPr>
      <w:r>
        <w:rPr>
          <w:rFonts w:ascii="IRNazanin" w:hAnsi="IRNazanin" w:eastAsia="IRNazanin"/>
          <w:color w:val="111111"/>
          <w:sz w:val="28"/>
          <w:sz w:val="28"/>
          <w:szCs w:val="28"/>
          <w:rtl w:val="true"/>
          <w:lang w:bidi="fa-IR"/>
        </w:rPr>
        <w:t>بی‌گره بودیم و صافی هم‌چون آب‌</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در این میان، تنها انسان کامل، آیینة تمام نما و مظهر تمامی اسماء و صفات آن وجود یگانه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فهم درست معنای انسان کامل و جایگاه وجودی او</w:t>
      </w:r>
      <w:bookmarkStart w:id="211" w:name="pg3006_30882"/>
    </w:p>
    <w:p>
      <w:pPr>
        <w:pStyle w:val="BookText"/>
        <w:rPr/>
      </w:pPr>
      <w:bookmarkEnd w:id="211"/>
      <w:r>
        <w:rPr>
          <w:rFonts w:ascii="IRNazanin" w:hAnsi="IRNazanin" w:eastAsia="IRNazanin"/>
          <w:color w:val="111111"/>
          <w:sz w:val="28"/>
          <w:sz w:val="28"/>
          <w:szCs w:val="28"/>
          <w:rtl w:val="true"/>
          <w:lang w:bidi="fa-IR"/>
        </w:rPr>
        <w:t xml:space="preserve">در نظام هستی و کشف دلیل وجود او، با شناخت توحید و شئونات آن گره خورده است؛ تا آن‌جا که پاسخ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انسان کامل، باید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به این پرسش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و پیدایش کثرات از وجود یگانه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اثبات پیش فرض‌ها و ارائة پاسخ درست به شبهات احتمالی، طرح مباحث توحیدی و تبیین چینش هستی از دید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بسیار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ضروری می‌نماید؛ از این رو، پیش از استدلال ضرورت وجود انسان کامل، لازم است گزارش کوتاهی از هستی‌شناسیِ‌ِ توحیدیِِ عرفانی ارائه گردد</w:t>
      </w:r>
      <w:r>
        <w:rPr>
          <w:rFonts w:eastAsia="IRNazanin" w:cs="IRNazanin"/>
          <w:color w:val="111111"/>
          <w:sz w:val="28"/>
          <w:szCs w:val="28"/>
          <w:rtl w:val="true"/>
          <w:lang w:bidi="fa-IR"/>
        </w:rPr>
        <w:t>.</w:t>
      </w:r>
    </w:p>
    <w:p>
      <w:pPr>
        <w:pStyle w:val="Heading5"/>
        <w:numPr>
          <w:ilvl w:val="4"/>
          <w:numId w:val="1"/>
        </w:numPr>
        <w:rPr/>
      </w:pPr>
      <w:bookmarkStart w:id="212" w:name="__RefHeading___Toc553548_2749589250"/>
      <w:bookmarkStart w:id="213" w:name="_Toc78"/>
      <w:bookmarkEnd w:id="212"/>
      <w:r>
        <w:rPr>
          <w:rtl w:val="true"/>
        </w:rPr>
        <w:t>مراتب عرفانی یا چینش نظام هستی</w:t>
      </w:r>
      <w:bookmarkEnd w:id="213"/>
    </w:p>
    <w:p>
      <w:pPr>
        <w:pStyle w:val="BookText"/>
        <w:rPr/>
      </w:pPr>
      <w:r>
        <w:rPr>
          <w:rFonts w:ascii="IRNazanin" w:hAnsi="IRNazanin" w:eastAsia="IRNazanin"/>
          <w:color w:val="111111"/>
          <w:sz w:val="28"/>
          <w:sz w:val="28"/>
          <w:szCs w:val="28"/>
          <w:rtl w:val="true"/>
          <w:lang w:bidi="fa-IR"/>
        </w:rPr>
        <w:t>گفته شد که در سراسر هستی، تنها یک وجود، مطرح است و کثرات و تعیّنات، تجلی اویند که وجودشان وابسته به وجود اوست؛ بی آن‌که افزایشی بر وجود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 وجود، تشکیک بردار نیست و تنها جلوه ها و نمودها هستند که رابطة تشکیکی دارند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اهل معرفت با سیر و سلوک و با بهره‌گیری از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طی هفت مقام،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 سبحانه و تجلیات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تماشا نشسته‌اند</w:t>
      </w:r>
      <w:r>
        <w:rPr>
          <w:rFonts w:eastAsia="IRNazanin" w:cs="IRNazanin"/>
          <w:color w:val="111111"/>
          <w:sz w:val="28"/>
          <w:szCs w:val="28"/>
          <w:rtl w:val="true"/>
          <w:lang w:bidi="fa-IR"/>
        </w:rPr>
        <w:t>.</w:t>
      </w:r>
    </w:p>
    <w:p>
      <w:pPr>
        <w:pStyle w:val="Heading5"/>
        <w:numPr>
          <w:ilvl w:val="4"/>
          <w:numId w:val="1"/>
        </w:numPr>
        <w:rPr/>
      </w:pPr>
      <w:bookmarkStart w:id="214" w:name="__RefHeading___Toc553550_2749589250"/>
      <w:bookmarkStart w:id="215" w:name="_Toc79"/>
      <w:bookmarkEnd w:id="214"/>
      <w:r>
        <w:rPr>
          <w:rtl w:val="true"/>
        </w:rPr>
        <w:t>اجمال چینش هستی از نظر عارف</w:t>
      </w:r>
      <w:bookmarkEnd w:id="215"/>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ذات؛ غیبت مطلق، هو، کنز مخفی، عنقاء مغرب، غیب الغیوب و …</w:t>
      </w:r>
    </w:p>
    <w:p>
      <w:pPr>
        <w:pStyle w:val="BookText"/>
        <w:rPr/>
      </w:pPr>
      <w:r>
        <w:rPr>
          <w:rFonts w:ascii="IRNazanin" w:hAnsi="IRNazanin" w:eastAsia="IRNazanin"/>
          <w:color w:val="111111"/>
          <w:sz w:val="28"/>
          <w:sz w:val="28"/>
          <w:szCs w:val="28"/>
          <w:rtl w:val="true"/>
          <w:lang w:bidi="fa-IR"/>
        </w:rPr>
        <w:t>در این مقام، همة کمالات، به نحو اندماجی هستند؛ هیچ اسمی بر اسم دیگر، ترجیح ندارد و هیچ کس را یارای راه یافتن به آن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اول؛ علم ذات به ذات، علم اجمالی و اندماجی، عالم</w:t>
      </w:r>
    </w:p>
    <w:p>
      <w:pPr>
        <w:pStyle w:val="BookText"/>
        <w:rPr/>
      </w:pPr>
      <w:r>
        <w:rPr>
          <w:rFonts w:ascii="IRNazanin" w:hAnsi="IRNazanin" w:eastAsia="IRNazanin"/>
          <w:color w:val="111111"/>
          <w:sz w:val="28"/>
          <w:sz w:val="28"/>
          <w:szCs w:val="28"/>
          <w:rtl w:val="true"/>
          <w:lang w:bidi="fa-IR"/>
        </w:rPr>
        <w:t>احدیت و…</w:t>
      </w:r>
    </w:p>
    <w:p>
      <w:pPr>
        <w:pStyle w:val="BookText"/>
        <w:rPr/>
      </w:pPr>
      <w:r>
        <w:rPr>
          <w:rFonts w:ascii="IRNazanin" w:hAnsi="IRNazanin" w:eastAsia="IRNazanin"/>
          <w:color w:val="111111"/>
          <w:sz w:val="28"/>
          <w:sz w:val="28"/>
          <w:szCs w:val="28"/>
          <w:rtl w:val="true"/>
          <w:lang w:bidi="fa-IR"/>
        </w:rPr>
        <w:t>این مقام، نخستین مرحلة 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ثانی؛ علم تفصیلی خداوند به ما سوی، عالم اعیان ثابته، سابق بر وجود خارجی اشیاء و منشاء پیدایش آن‌ها، عالم واحدیت و …</w:t>
      </w:r>
    </w:p>
    <w:p>
      <w:pPr>
        <w:pStyle w:val="BookText"/>
        <w:rPr/>
      </w:pPr>
      <w:r>
        <w:rPr>
          <w:rFonts w:ascii="IRNazanin" w:hAnsi="IRNazanin" w:eastAsia="IRNazanin"/>
          <w:color w:val="111111"/>
          <w:sz w:val="28"/>
          <w:sz w:val="28"/>
          <w:szCs w:val="28"/>
          <w:rtl w:val="true"/>
          <w:lang w:bidi="fa-IR"/>
        </w:rPr>
        <w:t xml:space="preserve">در این مقام، هر اسمی عین ثابتی دارد و انسان کامل نیز عین ثابتِ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ظهور را در عالم اعیان دارد؛ به گونه ای که دیگران، از طریق او فیض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آن را فیض اقدس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تعین را حضرت اول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اول، غیب الغیوب از طریق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اسمایی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عوالم، تجلی می‌کند؛ و فیض اقدس، میان ذات و اسماء و صفات، ارتباط برقرار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همه، عالم صقع ربوبی‌اند؛ لذا هنوز عالم کون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نشده است؛ اما عین خلیفة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دوم؛ عالم ارواح، عالم عقول، عالم جبروت و …</w:t>
      </w:r>
    </w:p>
    <w:p>
      <w:pPr>
        <w:pStyle w:val="BookText"/>
        <w:rPr/>
      </w:pPr>
      <w:r>
        <w:rPr>
          <w:rFonts w:ascii="IRNazanin" w:hAnsi="IRNazanin" w:eastAsia="IRNazanin"/>
          <w:color w:val="111111"/>
          <w:sz w:val="28"/>
          <w:sz w:val="28"/>
          <w:szCs w:val="28"/>
          <w:rtl w:val="true"/>
          <w:lang w:bidi="fa-IR"/>
        </w:rPr>
        <w:t xml:space="preserve">حب ذاتی غیبِ مطلق، پس از ایجاد عالم اعیان، به واسطة فیض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خلقت عالم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پس، فیض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واسطة میان عالم اعیان و عالم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مایة تحقیق همة اشیاء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آفریده ای که در عالم خلق، ایجاد شد، وجود منبسط بود که او را نفس رحمانی، مقام محمدی، مقام علوی، روح اعظم و … نیز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سوم؛ عالم مثال، عالم خیال، ملکوت و …</w:t>
      </w:r>
    </w:p>
    <w:p>
      <w:pPr>
        <w:pStyle w:val="BookText"/>
        <w:rPr/>
      </w:pPr>
      <w:r>
        <w:rPr>
          <w:rFonts w:ascii="IRNazanin" w:hAnsi="IRNazanin" w:eastAsia="IRNazanin"/>
          <w:color w:val="111111"/>
          <w:sz w:val="28"/>
          <w:sz w:val="28"/>
          <w:szCs w:val="28"/>
          <w:rtl w:val="true"/>
          <w:lang w:bidi="fa-IR"/>
        </w:rPr>
        <w:t xml:space="preserve">این مقام، برزخی میان حضرت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چهارم؛ عالم ماده، شهادت مطلقه در برابر غیب</w:t>
      </w:r>
      <w:bookmarkStart w:id="216" w:name="pg3006_30884"/>
    </w:p>
    <w:p>
      <w:pPr>
        <w:pStyle w:val="BookText"/>
        <w:rPr/>
      </w:pPr>
      <w:bookmarkEnd w:id="216"/>
      <w:r>
        <w:rPr>
          <w:rFonts w:ascii="IRNazanin" w:hAnsi="IRNazanin" w:eastAsia="IRNazanin"/>
          <w:color w:val="111111"/>
          <w:sz w:val="28"/>
          <w:sz w:val="28"/>
          <w:szCs w:val="28"/>
          <w:rtl w:val="true"/>
          <w:lang w:bidi="fa-IR"/>
        </w:rPr>
        <w:t>مطلق و …</w:t>
      </w:r>
    </w:p>
    <w:p>
      <w:pPr>
        <w:pStyle w:val="BookText"/>
        <w:rPr/>
      </w:pPr>
      <w:r>
        <w:rPr>
          <w:rFonts w:ascii="IRNazanin" w:hAnsi="IRNazanin" w:eastAsia="IRNazanin"/>
          <w:color w:val="111111"/>
          <w:sz w:val="28"/>
          <w:sz w:val="28"/>
          <w:szCs w:val="28"/>
          <w:rtl w:val="true"/>
          <w:lang w:bidi="fa-IR"/>
        </w:rPr>
        <w:t>ملاحظه گردید که از مقام چهارم تا این مقام، عالم خلق، عالم ما سوی الله و عالم کون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پنجم؛ عالم کون جامع، انسان کامل و …</w:t>
      </w:r>
    </w:p>
    <w:p>
      <w:pPr>
        <w:pStyle w:val="BookText"/>
        <w:rPr/>
      </w:pPr>
      <w:r>
        <w:rPr>
          <w:rFonts w:ascii="IRNazanin" w:hAnsi="IRNazanin" w:eastAsia="IRNazanin"/>
          <w:color w:val="111111"/>
          <w:sz w:val="28"/>
          <w:sz w:val="28"/>
          <w:szCs w:val="28"/>
          <w:rtl w:val="true"/>
          <w:lang w:bidi="fa-IR"/>
        </w:rPr>
        <w:t xml:space="preserve">انسان کامل به عنوان خلیفة خدا در مقام سوم همان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مقام چهارم، همان فیض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مقام پنجم وجود منبسط و روح اعظم است، تا آخرین عالم –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مادی خود هم‌چنان حضور و بلکه خلافت دارد و نقش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ورود به تفصیل این مقامات، لازم به ذکر است که مقام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صقع ربوبی مربوط می‌شوند و در توجیه و تعلیل پیدایش عالم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مقامات بعدی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هستیِِ خارج از ذات الهی و عالم کثرات، ارتباط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حضرت پنجم، با تمام مقامات و حضرات گذشته، متفاوت است</w:t>
      </w:r>
      <w:r>
        <w:rPr>
          <w:rFonts w:eastAsia="IRNazanin" w:cs="IRNazanin"/>
          <w:color w:val="111111"/>
          <w:sz w:val="28"/>
          <w:szCs w:val="28"/>
          <w:rtl w:val="true"/>
          <w:lang w:bidi="fa-IR"/>
        </w:rPr>
        <w:t>.</w:t>
      </w:r>
    </w:p>
    <w:p>
      <w:pPr>
        <w:pStyle w:val="Heading4"/>
        <w:numPr>
          <w:ilvl w:val="3"/>
          <w:numId w:val="1"/>
        </w:numPr>
        <w:rPr/>
      </w:pPr>
      <w:bookmarkStart w:id="217" w:name="__RefHeading___Toc553552_2749589250"/>
      <w:bookmarkStart w:id="218" w:name="_Toc80"/>
      <w:bookmarkEnd w:id="217"/>
      <w:r>
        <w:rPr>
          <w:rtl w:val="true"/>
        </w:rPr>
        <w:t>تفصیل چینش هستی از نظر عارف</w:t>
      </w:r>
      <w:bookmarkEnd w:id="218"/>
    </w:p>
    <w:p>
      <w:pPr>
        <w:pStyle w:val="Heading5"/>
        <w:numPr>
          <w:ilvl w:val="4"/>
          <w:numId w:val="1"/>
        </w:numPr>
        <w:rPr/>
      </w:pPr>
      <w:bookmarkStart w:id="219" w:name="__RefHeading___Toc553554_2749589250"/>
      <w:bookmarkStart w:id="220" w:name="_Toc81"/>
      <w:bookmarkEnd w:id="219"/>
      <w:r>
        <w:rPr>
          <w:rtl w:val="true"/>
        </w:rPr>
        <w:t>مقام اول</w:t>
      </w:r>
      <w:r>
        <w:rPr>
          <w:rtl w:val="true"/>
        </w:rPr>
        <w:t xml:space="preserve">: </w:t>
      </w:r>
      <w:r>
        <w:rPr>
          <w:rtl w:val="true"/>
        </w:rPr>
        <w:t>مقام ذات</w:t>
      </w:r>
      <w:bookmarkEnd w:id="22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ذات، اصل همان وجودی است که همه جایی است؛ به خاطر گستردگی، همة اشیاء را فرا می‌گیرد؛ تمام متقابلات و حتی اموری که از تناقض برخوردارند، زیر پوشش او هستند و به همین جهت، برای او ضّد و ندّی متصور نیست</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در مقام ذات، هیچ اسمی بر اسم دیگر، ترجیح و برتری</w:t>
      </w:r>
    </w:p>
    <w:p>
      <w:pPr>
        <w:pStyle w:val="BookText"/>
        <w:rPr/>
      </w:pPr>
      <w:r>
        <w:rPr>
          <w:rFonts w:ascii="IRNazanin" w:hAnsi="IRNazanin" w:eastAsia="IRNazanin"/>
          <w:color w:val="111111"/>
          <w:sz w:val="28"/>
          <w:sz w:val="28"/>
          <w:szCs w:val="28"/>
          <w:rtl w:val="true"/>
          <w:lang w:bidi="fa-IR"/>
        </w:rPr>
        <w:t>ندارد؛ منتقم، همان رحمان، و مضلّ، همان هادی است</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لذا هیچ قیدی برای او متصور نمی‌شود و کاملاً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خصوصیات، از این مقام، به مقام بی‌مقامی تعبیر می‌کنند؛ چراکه اطلاق، مقسم دارد؛ نه قِسم</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باید دانست که شناخت تفصیلی این مقام، برای احدی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الذات الالهیّه فحار فیها جمیع الانبیاء و الاولیاء کما قال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لایدرکه بعد الهمم و لایناله غوص الفتن</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کس ندانست که منزلگه معشوق کجاست</w:t>
      </w:r>
    </w:p>
    <w:p>
      <w:pPr>
        <w:pStyle w:val="BookText"/>
        <w:rPr/>
      </w:pPr>
      <w:r>
        <w:rPr>
          <w:rFonts w:ascii="IRNazanin" w:hAnsi="IRNazanin" w:eastAsia="IRNazanin"/>
          <w:color w:val="111111"/>
          <w:sz w:val="28"/>
          <w:sz w:val="28"/>
          <w:szCs w:val="28"/>
          <w:rtl w:val="true"/>
          <w:lang w:bidi="fa-IR"/>
        </w:rPr>
        <w:t>این قــدر هست کـه بانگ جــرسی می‌آید</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البته اصل وجود و تحقق حق تعالی، بسیار واضح است؛ ولی کنه و حقیقت آن ذات، پنهان است</w:t>
      </w:r>
      <w:r>
        <w:rPr>
          <w:rFonts w:eastAsia="IRNazanin" w:cs="IRNazanin"/>
          <w:color w:val="111111"/>
          <w:sz w:val="28"/>
          <w:szCs w:val="28"/>
          <w:rtl w:val="true"/>
          <w:lang w:bidi="fa-IR"/>
        </w:rPr>
        <w:t>.</w:t>
      </w:r>
      <w:r>
        <w:rPr>
          <w:rStyle w:val="FootnoteAnchor"/>
          <w:rtl w:val="true"/>
        </w:rPr>
        <w:footnoteReference w:id="39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سبحانه در مقام ذات، وجود بحت بسیط و بی تعین است؛ لذا صفات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تشخص، وجوب، 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 بر ذات او نیستند؛ بلکه به نحو اندماجی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اندراج و استجنان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موجود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 در مقام تجلی، به صورت افرازی و ابرازی در می‌آیند؛ یعنی در موطنی، رحمتِ خود را نشان می‌دهند و رحمان می‌شوند، و در موطنی دیگر، غضب خود را متجلی می کنند و منتقم می‌گردند</w:t>
      </w:r>
      <w:r>
        <w:rPr>
          <w:rFonts w:eastAsia="IRNazanin" w:cs="IRNazanin"/>
          <w:color w:val="111111"/>
          <w:sz w:val="28"/>
          <w:szCs w:val="28"/>
          <w:rtl w:val="true"/>
          <w:lang w:bidi="fa-IR"/>
        </w:rPr>
        <w:t>.</w:t>
      </w:r>
      <w:bookmarkStart w:id="221" w:name="pg3006_30886"/>
    </w:p>
    <w:p>
      <w:pPr>
        <w:pStyle w:val="BookText"/>
        <w:rPr/>
      </w:pPr>
      <w:bookmarkEnd w:id="221"/>
      <w:r>
        <w:rPr>
          <w:rFonts w:ascii="IRNazanin" w:hAnsi="IRNazanin" w:eastAsia="IRNazanin"/>
          <w:color w:val="111111"/>
          <w:sz w:val="28"/>
          <w:sz w:val="28"/>
          <w:szCs w:val="28"/>
          <w:rtl w:val="true"/>
          <w:lang w:bidi="fa-IR"/>
        </w:rPr>
        <w:t>این مقام، مقام وحدت حقۀ حقیقیۀ ذاتیه است؛ لذا آن را تنها ذات کبریایی خداوند، سزا است؛ کسی را در آن، راهی نیست</w:t>
      </w:r>
      <w:r>
        <w:rPr>
          <w:rStyle w:val="FootnoteAnchor"/>
          <w:rtl w:val="true"/>
        </w:rPr>
        <w:footnoteReference w:id="393"/>
      </w:r>
      <w:r>
        <w:rPr>
          <w:rFonts w:ascii="IRNazanin" w:hAnsi="IRNazanin" w:eastAsia="IRNazanin"/>
          <w:color w:val="111111"/>
          <w:sz w:val="28"/>
          <w:sz w:val="28"/>
          <w:szCs w:val="28"/>
          <w:rtl w:val="true"/>
          <w:lang w:bidi="fa-IR"/>
        </w:rPr>
        <w:t>و هیچ نبی‌ّّ مرسل و ولیّ اعظم و انسان کاملی، هم‌رتبة آن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مخفی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عنقاء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تعبیراتی است که برای این مقام، استفاده می شود</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222" w:name="__RefHeading___Toc553556_2749589250"/>
      <w:bookmarkStart w:id="223" w:name="_Toc82"/>
      <w:bookmarkEnd w:id="222"/>
      <w:r>
        <w:rPr>
          <w:rtl w:val="true"/>
        </w:rPr>
        <w:t>مقام دوم</w:t>
      </w:r>
      <w:r>
        <w:rPr>
          <w:rtl w:val="true"/>
        </w:rPr>
        <w:t xml:space="preserve">: </w:t>
      </w:r>
      <w:r>
        <w:rPr>
          <w:rtl w:val="true"/>
        </w:rPr>
        <w:t>تعین اول</w:t>
      </w:r>
      <w:bookmarkEnd w:id="223"/>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اول</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 مقام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ذات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تعینی وجود نداشت؛ اما در این مقام، اولین تعیّن و تجلی، در قالب علم ذات به ذات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مقام مذکور را این گونه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الذات بالذات من حیث الاحدیة الجمعیة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راستی، چه چیز موجب تعین در مرتبة بعد از مقام ذات می شود؟ عرفا در پاسخ، خبر از حلقة واسطه بین مقام ذات و تعین اول می دهند و آن، وحدت حقیقیة اطلاقی است که در مقام ذات،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از آن‌جا که وحدت حقیقیه، همة حقایق را به صورت اندماجی در خود دارد، دو عنوان نفس الامری می پذیرد؛ یک بار به اعتبار اندماج‌ها،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و بار دیگر، با عدم لحاظ اندماج‌ها،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گیرد</w:t>
      </w:r>
      <w:r>
        <w:rPr>
          <w:rFonts w:eastAsia="IRNazanin" w:cs="IRNazanin"/>
          <w:color w:val="111111"/>
          <w:sz w:val="28"/>
          <w:szCs w:val="28"/>
          <w:rtl w:val="true"/>
          <w:lang w:bidi="fa-IR"/>
        </w:rPr>
        <w:t>.</w:t>
      </w:r>
      <w:r>
        <w:rPr>
          <w:rStyle w:val="FootnoteAnchor"/>
          <w:rtl w:val="true"/>
        </w:rPr>
        <w:footnoteReference w:id="39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مقام، ساحت بی رنگی و اطلاق است؛ و از این رو، هیچ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رحمت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وصف دیگر، غلبه ندارد و هیچ کثرتی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لحاظ اندماج‌ها در همان حقیقت واحد، چندین حیثیت – چون علم، عالم، معلوم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کثرت، تنها به اعتبار عقل نیست؛ بلکه نفس الامری است و واقعاً در خارج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سبحانه در مقام ذات، یکتایی است که تمام حقایق در او موجود است؛ علمٌ کلّه، قدرةٌ کلّه، حیاةٌ کلّه</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به عبارت دیگر، صفت احدیّت، جانب بطون ذات، و صفت واحدیّت، جانب ظهور ذات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ذات، همان گونه که به جانب احدیّت، علم دارد، به جانب واحدیّت نیز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جانب احدیت، علم ذات به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علم به جانب واحدیت، علم ذات به عالم کثرات و شئونات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تجزیه و تحلیل، علم ذات به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و حال، نوبت به پاسخ پرسشی می‌رسد که پیش از این، مطرح شد و آن این که پیدایش کثرت از علم حق سبحانه چگونه است؟</w:t>
      </w:r>
    </w:p>
    <w:p>
      <w:pPr>
        <w:pStyle w:val="BookText"/>
        <w:rPr/>
      </w:pPr>
      <w:r>
        <w:rPr>
          <w:rFonts w:ascii="IRNazanin" w:hAnsi="IRNazanin" w:eastAsia="IRNazanin"/>
          <w:color w:val="111111"/>
          <w:sz w:val="28"/>
          <w:sz w:val="28"/>
          <w:szCs w:val="28"/>
          <w:rtl w:val="true"/>
          <w:lang w:bidi="fa-IR"/>
        </w:rPr>
        <w:t>اندیشمندان فلسفة مشّاء و حکمت متعالیه و نیز اهل معرفت، علم الهی را شاه راه رسیدن به کثرات و عوالم بعدی می‌دانند؛ هر چند که هر کدام در توجیه این مطلب، راه جداگانه‌ای را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مشائیان، پل پیدایش کثرات از ذات حق را همان علم عنایی حق سبحانه به اشیاء محسوب می کنند و آن را برای خلق کثرات،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علم اجمالی در عین کشف تفصیلی را پیشنهاد کرده است</w:t>
      </w:r>
      <w:r>
        <w:rPr>
          <w:rFonts w:eastAsia="IRNazanin" w:cs="IRNazanin"/>
          <w:color w:val="111111"/>
          <w:sz w:val="28"/>
          <w:szCs w:val="28"/>
          <w:rtl w:val="true"/>
          <w:lang w:bidi="fa-IR"/>
        </w:rPr>
        <w:t>.</w:t>
      </w:r>
      <w:r>
        <w:rPr>
          <w:rStyle w:val="FootnoteAnchor"/>
          <w:rtl w:val="true"/>
        </w:rPr>
        <w:footnoteReference w:id="39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 نیز بر این باورند که نمی‌توان بی‌واسطه از ذات و علم ذات</w:t>
      </w:r>
      <w:bookmarkStart w:id="224" w:name="pg3006_30888"/>
    </w:p>
    <w:p>
      <w:pPr>
        <w:pStyle w:val="BookText"/>
        <w:rPr/>
      </w:pPr>
      <w:bookmarkEnd w:id="224"/>
      <w:r>
        <w:rPr>
          <w:rFonts w:ascii="IRNazanin" w:hAnsi="IRNazanin" w:eastAsia="IRNazanin"/>
          <w:color w:val="111111"/>
          <w:sz w:val="28"/>
          <w:sz w:val="28"/>
          <w:szCs w:val="28"/>
          <w:rtl w:val="true"/>
          <w:lang w:bidi="fa-IR"/>
        </w:rPr>
        <w:t>به ذات، به تعینات خلقی رسید؛ چرا که در ذات نامتناهی حق، همة انساب و صفات، به نحو اندماج هستند، بی آن‌که اسمی بر اسم دیگر غلبه داشته باشد؛ تا مایة پیدایش مسمّاهای خاص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تعیّن اول نیز مانند ذات حق، اسماء و صفات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آفرینش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اندماج اند و لذا هیچ اسمی بر اسم دیگر غلبه ندارد؛ به جز اسم احدیت که غلبه‌اش محرز است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خلاصه آن‌که، همة تعینات و اشیاء از تعین اول، ناشی می‌شوند؛ پس همه به نحو اندماج در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رسیدن به کثرات، علم ذات به ذات است؛ چون لازمه‌اش علم به کثرات می‌باشد؛ ولی علم حق به ماسوای خودش، همان تعین ثانی است؛ بنابراین مبدأ کثرات، تعین ثانی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مرتبة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می‌گویند؛ چرا که مقام ذات، معلوم کسی نبود؛ ولی این مقام، قابل درک و دریافت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تنها پیامبر خاتم صلی الله علیه و آله و سلم و وارثان او علیهم السلام به این مقام می‌رسند و حتی سایر انبیاء هم نمی‌توانند به آن دست پیدا کنند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انسان کامل، صلاحیت راه‌یابی به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صقع ربوبی است و هنوز تا عالم خلقی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کسب کرده و بدیهی است که در مقام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می‌تواند مبدا و منشأ تأ‌ثیر در تکوین شود؛ که این، همان معنای ولایت الهی است</w:t>
      </w:r>
      <w:r>
        <w:rPr>
          <w:rFonts w:eastAsia="IRNazanin" w:cs="IRNazanin"/>
          <w:color w:val="111111"/>
          <w:sz w:val="28"/>
          <w:szCs w:val="28"/>
          <w:rtl w:val="true"/>
          <w:lang w:bidi="fa-IR"/>
        </w:rPr>
        <w:t>.</w:t>
      </w:r>
    </w:p>
    <w:p>
      <w:pPr>
        <w:pStyle w:val="Heading5"/>
        <w:numPr>
          <w:ilvl w:val="4"/>
          <w:numId w:val="1"/>
        </w:numPr>
        <w:rPr/>
      </w:pPr>
      <w:bookmarkStart w:id="225" w:name="__RefHeading___Toc553558_2749589250"/>
      <w:bookmarkStart w:id="226" w:name="_Toc83"/>
      <w:bookmarkEnd w:id="225"/>
      <w:r>
        <w:rPr>
          <w:rtl w:val="true"/>
        </w:rPr>
        <w:t>مقام سوم</w:t>
      </w:r>
      <w:r>
        <w:rPr>
          <w:rtl w:val="true"/>
        </w:rPr>
        <w:t xml:space="preserve">: </w:t>
      </w:r>
      <w:r>
        <w:rPr>
          <w:rtl w:val="true"/>
        </w:rPr>
        <w:t>تعین ثانی</w:t>
      </w:r>
      <w:bookmarkEnd w:id="22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تعین اول، علم ذات به ذات از حیث الوهیت یا تفاصیل، علمی اندماجی و اجمالی بود؛ اما در این مقام، حالت تفصیل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pStyle w:val="BookText"/>
        <w:rPr/>
      </w:pPr>
      <w:r>
        <w:rPr>
          <w:rFonts w:ascii="IRNazanin" w:hAnsi="IRNazanin" w:eastAsia="IRNazanin"/>
          <w:color w:val="111111"/>
          <w:sz w:val="28"/>
          <w:sz w:val="28"/>
          <w:szCs w:val="28"/>
          <w:rtl w:val="true"/>
          <w:lang w:bidi="fa-IR"/>
        </w:rPr>
        <w:t xml:space="preserve">حال، نسبت در هر دو تعین، هم‌چنان علمی است و هنوز نوبت به تعینات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تمام آن چه در تعین اول و ثانی می‌گذرد، در صقع ربوبی است که در این جا صفات منحاز و جدایند؛ ولی نه مانند قول به قدمای ثمانیه؛ بلکه امتیاز، نسبی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پرسشی که در این‌جا مطرح می‌شود آن است که سرّ پیدایش تعین ثانی چیست؟</w:t>
      </w:r>
    </w:p>
    <w:p>
      <w:pPr>
        <w:pStyle w:val="BookText"/>
        <w:rPr/>
      </w:pPr>
      <w:r>
        <w:rPr>
          <w:rFonts w:ascii="IRNazanin" w:hAnsi="IRNazanin" w:eastAsia="IRNazanin"/>
          <w:color w:val="111111"/>
          <w:sz w:val="28"/>
          <w:sz w:val="28"/>
          <w:szCs w:val="28"/>
          <w:rtl w:val="true"/>
          <w:lang w:bidi="fa-IR"/>
        </w:rPr>
        <w:t>در پاسخ باید گفت که حلقة اتصال این دو مرحله، کمال ذاتی و کمال اسمائی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ذاتی به کمالی گفته می‌شود که حق تعالی آن را پیش از مطرح بودن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شأن، تجلی و طرف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عینی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حیات،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این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اسمائی نیز عبارت است از کمالی که بعد از شأن، تجلی و …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کمالات، در واقع، همان صفات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رازق، خالق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چون فرع بر وجود می باشند، سزاوار است که حق تعالی، آنان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این کمالات، همان تعین ثانی است و این تفاصیل و تعدد به حسب معلومات است؛ نه به حسب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مشائیان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واجب، مرتسم نیست؛ بلکه ارتسام معلومات در تعین ثانی و در علم حق تعالی است</w:t>
      </w:r>
      <w:r>
        <w:rPr>
          <w:rFonts w:eastAsia="IRNazanin" w:cs="IRNazanin"/>
          <w:color w:val="111111"/>
          <w:sz w:val="28"/>
          <w:szCs w:val="28"/>
          <w:rtl w:val="true"/>
          <w:lang w:bidi="fa-IR"/>
        </w:rPr>
        <w:t>.</w:t>
      </w:r>
      <w:r>
        <w:rPr>
          <w:rStyle w:val="FootnoteAnchor"/>
          <w:rtl w:val="true"/>
        </w:rPr>
        <w:footnoteReference w:id="40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در بحث اسماء، امتیاز مطرح است و از طرفی، در تعین ثانی، معلومات، متعدد و ممتازند و هر یک صفت خاص خود را دارند، در این مقام، بحث اسماء</w:t>
      </w:r>
      <w:r>
        <w:rPr>
          <w:rStyle w:val="FootnoteAnchor"/>
          <w:rtl w:val="true"/>
        </w:rPr>
        <w:footnoteReference w:id="403"/>
      </w:r>
      <w:r>
        <w:rPr>
          <w:rFonts w:ascii="IRNazanin" w:hAnsi="IRNazanin" w:eastAsia="IRNazanin"/>
          <w:color w:val="111111"/>
          <w:sz w:val="28"/>
          <w:sz w:val="28"/>
          <w:szCs w:val="28"/>
          <w:rtl w:val="true"/>
          <w:lang w:bidi="fa-IR"/>
        </w:rPr>
        <w:t xml:space="preserve">مطرح می‌شود و هر یک از اسماء در مقام‌های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تعینات</w:t>
      </w:r>
    </w:p>
    <w:p>
      <w:pPr>
        <w:pStyle w:val="BookText"/>
        <w:rPr/>
      </w:pPr>
      <w:r>
        <w:rPr>
          <w:rFonts w:ascii="IRNazanin" w:hAnsi="IRNazanin" w:eastAsia="IRNazanin"/>
          <w:color w:val="111111"/>
          <w:sz w:val="28"/>
          <w:sz w:val="28"/>
          <w:szCs w:val="28"/>
          <w:rtl w:val="true"/>
          <w:lang w:bidi="fa-IR"/>
        </w:rPr>
        <w:t>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پیدایشی کسب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شعور ذات حق تعالی به کمالات اسمایی، حرکت حبّی و انگیزش و رقیقة عشقی برای ایجاد آن کمالات پیدا می‌شود؛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 حببت أن أعرف</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پری رو تاب مستوری ندارد                چو دربندی سر از روزن برآرد</w:t>
      </w:r>
    </w:p>
    <w:p>
      <w:pPr>
        <w:pStyle w:val="BookText"/>
        <w:rPr/>
      </w:pPr>
      <w:r>
        <w:rPr>
          <w:rFonts w:ascii="IRNazanin" w:hAnsi="IRNazanin" w:eastAsia="IRNazanin"/>
          <w:color w:val="111111"/>
          <w:sz w:val="28"/>
          <w:sz w:val="28"/>
          <w:szCs w:val="28"/>
          <w:rtl w:val="true"/>
          <w:lang w:bidi="fa-IR"/>
        </w:rPr>
        <w:t>خداوند، فیاض علی الاطلاق است و نمی تواند بدون افاضه باشد؛ اما به سبب آن‌که هنوز چیزی به وجود نیامده که قابل قبول فیض باشد، رحمت حق پیشی می‌گیرد و ایجاد قابل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آن، تعین ثانی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تعین اول، عنوان احدیت داده شود، تعین ثانی، عنوان واحدیت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احدیت، لازمة یکتایی و اندماجی است؛ و واحدیّت، لازمة تفصیلی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عناوین مبدئیت وجوب، وحدت و… در تعین ثانی مطرح می‌شوند و راه صدور تعینات خلقی را هموار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تعین ثانی، دو جهت وجود دارد؛ جهت اسمایی و جهت اعیانی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اسمایی، جهت وجوبی است؛ چرا که همان وجوب، به تعین و تجلی در آمده و در حقیقت، این جهت به جانب حق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اعیانی، جهت کثرات ماهوی و امکانی است و رو به جانب خلق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تعین ثانی، جهت حقّی و خلقی به هم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تحلیل، چگونگی پیدایش ممکن از واجب، به دست آمد</w:t>
      </w:r>
      <w:r>
        <w:rPr>
          <w:rFonts w:eastAsia="IRNazanin" w:cs="IRNazanin"/>
          <w:color w:val="111111"/>
          <w:sz w:val="28"/>
          <w:szCs w:val="28"/>
          <w:rtl w:val="true"/>
          <w:lang w:bidi="fa-IR"/>
        </w:rPr>
        <w:t>.</w:t>
      </w:r>
      <w:r>
        <w:rPr>
          <w:rStyle w:val="FootnoteAnchor"/>
          <w:rtl w:val="true"/>
        </w:rPr>
        <w:footnoteReference w:id="40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در این مقام جای طرح دارد، اعیان ثابته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ثابته، بخشی از ماهیات و کثرات اند که در تعین ثانی، معلوم حق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موطن تعین ثانی، وجود علمی دارند؛ نه این که در خارج از</w:t>
      </w:r>
      <w:bookmarkStart w:id="227" w:name="pg3006_30891"/>
    </w:p>
    <w:p>
      <w:pPr>
        <w:pStyle w:val="BookText"/>
        <w:rPr/>
      </w:pPr>
      <w:bookmarkEnd w:id="227"/>
      <w:r>
        <w:rPr>
          <w:rFonts w:ascii="IRNazanin" w:hAnsi="IRNazanin" w:eastAsia="IRNazanin"/>
          <w:color w:val="111111"/>
          <w:sz w:val="28"/>
          <w:sz w:val="28"/>
          <w:szCs w:val="28"/>
          <w:rtl w:val="true"/>
          <w:lang w:bidi="fa-IR"/>
        </w:rPr>
        <w:t>صقع ربوبی موجود باشند</w:t>
      </w:r>
      <w:r>
        <w:rPr>
          <w:rFonts w:eastAsia="IRNazanin" w:cs="IRNazanin"/>
          <w:color w:val="111111"/>
          <w:sz w:val="28"/>
          <w:szCs w:val="28"/>
          <w:rtl w:val="true"/>
          <w:lang w:bidi="fa-IR"/>
        </w:rPr>
        <w:t>.</w:t>
      </w:r>
      <w:r>
        <w:rPr>
          <w:rStyle w:val="FootnoteAnchor"/>
          <w:rtl w:val="true"/>
        </w:rPr>
        <w:footnoteReference w:id="406"/>
      </w:r>
    </w:p>
    <w:p>
      <w:pPr>
        <w:pStyle w:val="Heading5"/>
        <w:numPr>
          <w:ilvl w:val="4"/>
          <w:numId w:val="1"/>
        </w:numPr>
        <w:rPr/>
      </w:pPr>
      <w:bookmarkStart w:id="228" w:name="__RefHeading___Toc553560_2749589250"/>
      <w:bookmarkStart w:id="229" w:name="_Toc84"/>
      <w:bookmarkEnd w:id="228"/>
      <w:r>
        <w:rPr>
          <w:rtl w:val="true"/>
        </w:rPr>
        <w:t>مقام چهارم</w:t>
      </w:r>
      <w:r>
        <w:rPr>
          <w:rtl w:val="true"/>
        </w:rPr>
        <w:t xml:space="preserve">: </w:t>
      </w:r>
      <w:r>
        <w:rPr>
          <w:rtl w:val="true"/>
        </w:rPr>
        <w:t xml:space="preserve">عالم عقل </w:t>
      </w:r>
      <w:r>
        <w:rPr>
          <w:rtl w:val="true"/>
        </w:rPr>
        <w:t>(</w:t>
      </w:r>
      <w:r>
        <w:rPr>
          <w:rtl w:val="true"/>
        </w:rPr>
        <w:t>ارواح</w:t>
      </w:r>
      <w:r>
        <w:rPr>
          <w:rtl w:val="true"/>
        </w:rPr>
        <w:t>)</w:t>
      </w:r>
      <w:bookmarkEnd w:id="229"/>
    </w:p>
    <w:p>
      <w:pPr>
        <w:pStyle w:val="BookText"/>
        <w:rPr/>
      </w:pPr>
      <w:r>
        <w:rPr>
          <w:rFonts w:ascii="IRNazanin" w:hAnsi="IRNazanin" w:eastAsia="IRNazanin"/>
          <w:color w:val="111111"/>
          <w:sz w:val="28"/>
          <w:sz w:val="28"/>
          <w:szCs w:val="28"/>
          <w:rtl w:val="true"/>
          <w:lang w:bidi="fa-IR"/>
        </w:rPr>
        <w:t xml:space="preserve">پس از سه مقام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در عالم صقع ربوبی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نخستین مرحله از تعین خلقی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اولین وجود در جهان خارجی، عالم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و مفارقات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خود، شامل دو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جبروت یا عالم کروبیان و فرشتگان که جسمانی نیستند، و ملکوت یا عالم روحانیان و نفوس ناطقه که جسم دارند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در مقامات پیشین ملاحظه گردید که ما سوی اللهی مطرح نبود؛ اما از این مقام تا مقام ششم، همه، عالم 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w:t>
      </w:r>
    </w:p>
    <w:p>
      <w:pPr>
        <w:pStyle w:val="Heading5"/>
        <w:numPr>
          <w:ilvl w:val="4"/>
          <w:numId w:val="1"/>
        </w:numPr>
        <w:rPr/>
      </w:pPr>
      <w:bookmarkStart w:id="230" w:name="__RefHeading___Toc553562_2749589250"/>
      <w:bookmarkStart w:id="231" w:name="_Toc85"/>
      <w:bookmarkEnd w:id="230"/>
      <w:r>
        <w:rPr>
          <w:rtl w:val="true"/>
        </w:rPr>
        <w:t>مقام پنجم</w:t>
      </w:r>
      <w:r>
        <w:rPr>
          <w:rtl w:val="true"/>
        </w:rPr>
        <w:t xml:space="preserve">: </w:t>
      </w:r>
      <w:r>
        <w:rPr>
          <w:rtl w:val="true"/>
        </w:rPr>
        <w:t xml:space="preserve">عالم مثال </w:t>
      </w:r>
      <w:r>
        <w:rPr>
          <w:rtl w:val="true"/>
        </w:rPr>
        <w:t>(</w:t>
      </w:r>
      <w:r>
        <w:rPr>
          <w:rtl w:val="true"/>
        </w:rPr>
        <w:t>برزخ</w:t>
      </w:r>
      <w:r>
        <w:rPr>
          <w:rtl w:val="true"/>
        </w:rPr>
        <w:t>)</w:t>
      </w:r>
      <w:bookmarkEnd w:id="231"/>
    </w:p>
    <w:p>
      <w:pPr>
        <w:pStyle w:val="BookText"/>
        <w:rPr/>
      </w:pPr>
      <w:r>
        <w:rPr>
          <w:rFonts w:ascii="IRNazanin" w:hAnsi="IRNazanin" w:eastAsia="IRNazanin"/>
          <w:color w:val="111111"/>
          <w:sz w:val="28"/>
          <w:sz w:val="28"/>
          <w:szCs w:val="28"/>
          <w:rtl w:val="true"/>
          <w:lang w:bidi="fa-IR"/>
        </w:rPr>
        <w:t>به سبب آن‌که عالم عقل، تجرد عقلانی دارد و چندان سنخیتی با عالم ماده نمی‌پذیرد، میان عالم عقل و عالم ماده، عالم مثال قرار گرفت تا برزخی میان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عالم مثال، به تجرد برزخی پایدار است؛ یعنی نه کاملاً مادی و عنصری است و نه کاملاً عقلانی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برزخ و عالم مثال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امکانی</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تعبیر می‌کنند و شرح آن، پیش‌تر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برزخ صعودی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محالی</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r>
        <w:rPr>
          <w:rStyle w:val="FootnoteAnchor"/>
          <w:rtl w:val="true"/>
        </w:rPr>
        <w:footnoteReference w:id="410"/>
      </w:r>
      <w:bookmarkStart w:id="232" w:name="pg3006_30892"/>
    </w:p>
    <w:p>
      <w:pPr>
        <w:pStyle w:val="Heading5"/>
        <w:numPr>
          <w:ilvl w:val="4"/>
          <w:numId w:val="1"/>
        </w:numPr>
        <w:rPr/>
      </w:pPr>
      <w:bookmarkStart w:id="233" w:name="__RefHeading___Toc553564_2749589250"/>
      <w:bookmarkStart w:id="234" w:name="_Toc86"/>
      <w:bookmarkEnd w:id="232"/>
      <w:bookmarkEnd w:id="233"/>
      <w:r>
        <w:rPr>
          <w:rtl w:val="true"/>
        </w:rPr>
        <w:t>مقام ششم</w:t>
      </w:r>
      <w:r>
        <w:rPr>
          <w:rtl w:val="true"/>
        </w:rPr>
        <w:t xml:space="preserve">: </w:t>
      </w:r>
      <w:r>
        <w:rPr>
          <w:rtl w:val="true"/>
        </w:rPr>
        <w:t>عالم ماده</w:t>
      </w:r>
      <w:bookmarkEnd w:id="234"/>
    </w:p>
    <w:p>
      <w:pPr>
        <w:pStyle w:val="BookText"/>
        <w:rPr/>
      </w:pPr>
      <w:r>
        <w:rPr>
          <w:rFonts w:ascii="IRNazanin" w:hAnsi="IRNazanin" w:eastAsia="IRNazanin"/>
          <w:color w:val="111111"/>
          <w:sz w:val="28"/>
          <w:sz w:val="28"/>
          <w:szCs w:val="28"/>
          <w:rtl w:val="true"/>
          <w:lang w:bidi="fa-IR"/>
        </w:rPr>
        <w:t>عالم ماده عبارت است از عناصر، معدنیات، گیاهان، جانوران و انسان ها، با این تعبیر، انسان، میوة آخر عالم ماده است و انسان کامل، زبده و خلاصۀ موجودات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حضرت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در اصطلاح عرفان، عالم کون، عالم ما سوی الله است و چون به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حق سبحانه، کائن و موجود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بر این اساس، از میان شش مقامی که ذکر شد، تنها مقام ذات، تعین اول و تعین ثانی، ما سوی الله نیستندبلکه عالم صقع ربوبی است و لذا جزو عالم کون محسوب نمی‌شوند؛ ولی سه مقام بعدی، جزء تعینات خلقی و عالم کون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انسان کامل، کون جامع می باشد؛</w:t>
      </w:r>
      <w:r>
        <w:rPr>
          <w:rStyle w:val="FootnoteAnchor"/>
          <w:rtl w:val="true"/>
        </w:rPr>
        <w:footnoteReference w:id="413"/>
      </w:r>
      <w:r>
        <w:rPr>
          <w:rFonts w:ascii="IRNazanin" w:hAnsi="IRNazanin" w:eastAsia="IRNazanin"/>
          <w:color w:val="111111"/>
          <w:sz w:val="28"/>
          <w:sz w:val="28"/>
          <w:szCs w:val="28"/>
          <w:rtl w:val="true"/>
          <w:lang w:bidi="fa-IR"/>
        </w:rPr>
        <w:t>چرا که همة تعینات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ماده، مثال و عقل گرفته تا تعین ثانی و حتی تعین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جمع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چون آدم را فرستادیم بیرون‌    جمال خویش در صحرا نهادیم</w:t>
      </w:r>
      <w:r>
        <w:rPr>
          <w:rStyle w:val="FootnoteAnchor"/>
          <w:rtl w:val="true"/>
        </w:rPr>
        <w:footnoteReference w:id="41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یک نگاه کلی، اگر به این نکته توجه کنیم که هر چه غیر از خدا است، تجلی‌گاه اوست و از طرفی، مجالی که حق سبحانه در آن تجلی کرده باشد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می‌توان به تعین اول و ثانی، حضرت اول، به</w:t>
      </w:r>
    </w:p>
    <w:p>
      <w:pPr>
        <w:pStyle w:val="BookText"/>
        <w:rPr/>
      </w:pPr>
      <w:r>
        <w:rPr>
          <w:rFonts w:ascii="IRNazanin" w:hAnsi="IRNazanin" w:eastAsia="IRNazanin"/>
          <w:color w:val="111111"/>
          <w:sz w:val="28"/>
          <w:sz w:val="28"/>
          <w:szCs w:val="28"/>
          <w:rtl w:val="true"/>
          <w:lang w:bidi="fa-IR"/>
        </w:rPr>
        <w:t>عالم عقل، حضرت دوم، به عالم مثال، حضرت سوم، به عالم ماده، حضرت چهارم، و به انسان کامل، حضرت پنجم اطلاق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این که از اکوان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می‌تواند مقامات گوناگونی را در خود جای دهد و جامع جهت حقانی و الهی هم باشد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تنها حقیقت انسان است که تا تعین اول پیش می‌رود؛ سرّ اشرفیت او نیز همین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گرتوآدم زاده‌ای چون او نشین</w:t>
      </w:r>
    </w:p>
    <w:p>
      <w:pPr>
        <w:pStyle w:val="BookText"/>
        <w:rPr/>
      </w:pPr>
      <w:r>
        <w:rPr>
          <w:rFonts w:ascii="IRNazanin" w:hAnsi="IRNazanin" w:eastAsia="IRNazanin"/>
          <w:color w:val="111111"/>
          <w:sz w:val="28"/>
          <w:sz w:val="28"/>
          <w:szCs w:val="28"/>
          <w:rtl w:val="true"/>
          <w:lang w:bidi="fa-IR"/>
        </w:rPr>
        <w:t>جملهِ ذرات را در خود ببین</w:t>
      </w:r>
    </w:p>
    <w:p>
      <w:pPr>
        <w:pStyle w:val="BookText"/>
        <w:rPr/>
      </w:pPr>
      <w:r>
        <w:rPr>
          <w:rFonts w:ascii="IRNazanin" w:hAnsi="IRNazanin" w:eastAsia="IRNazanin"/>
          <w:color w:val="111111"/>
          <w:sz w:val="28"/>
          <w:sz w:val="28"/>
          <w:szCs w:val="28"/>
          <w:rtl w:val="true"/>
          <w:lang w:bidi="fa-IR"/>
        </w:rPr>
        <w:t>چیست اندر خم که اندر نهر نیست</w:t>
      </w:r>
    </w:p>
    <w:p>
      <w:pPr>
        <w:pStyle w:val="BookText"/>
        <w:rPr/>
      </w:pPr>
      <w:r>
        <w:rPr>
          <w:rFonts w:ascii="IRNazanin" w:hAnsi="IRNazanin" w:eastAsia="IRNazanin"/>
          <w:color w:val="111111"/>
          <w:sz w:val="28"/>
          <w:sz w:val="28"/>
          <w:szCs w:val="28"/>
          <w:rtl w:val="true"/>
          <w:lang w:bidi="fa-IR"/>
        </w:rPr>
        <w:t>چیست اندر خانه کان در شهر نیست</w:t>
      </w:r>
    </w:p>
    <w:p>
      <w:pPr>
        <w:pStyle w:val="BookText"/>
        <w:rPr/>
      </w:pPr>
      <w:r>
        <w:rPr>
          <w:rFonts w:ascii="IRNazanin" w:hAnsi="IRNazanin" w:eastAsia="IRNazanin"/>
          <w:color w:val="111111"/>
          <w:sz w:val="28"/>
          <w:sz w:val="28"/>
          <w:szCs w:val="28"/>
          <w:rtl w:val="true"/>
          <w:lang w:bidi="fa-IR"/>
        </w:rPr>
        <w:t>سرّ خلافت او نیز همین دو سویه بودن اوست؛ یک جهت او ربوبی و جهت دیگرش خلقی است یک پایش در عالم است و پای دیگرش در صقع ربوبی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انسان کامل به حقیقت محمدیّة صلی الله علیه و آله و سلم نیز تعبیر می‌شود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که همان مقام مظهریّت اسم جامع الله در تعین ثانی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هر مخلوقی مظهر اسم خاص یا چند اسم جزیی است و این تنها انسان کامل است که مظهر اسم جامع و کلّی الله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اسدالله در وجود آمد                        در پس پرده هر چه بود آمد</w:t>
      </w:r>
    </w:p>
    <w:p>
      <w:pPr>
        <w:pStyle w:val="BookText"/>
        <w:rPr/>
      </w:pPr>
      <w:r>
        <w:rPr>
          <w:rFonts w:ascii="IRNazanin" w:hAnsi="IRNazanin" w:eastAsia="IRNazanin"/>
          <w:color w:val="111111"/>
          <w:sz w:val="28"/>
          <w:sz w:val="28"/>
          <w:szCs w:val="28"/>
          <w:rtl w:val="true"/>
          <w:lang w:bidi="fa-IR"/>
        </w:rPr>
        <w:t>در این تجلی چیزی در پس پرده نمانده؛ جز مقام غیب یا ذات که همان مقام غیب‌الغیوب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آدم را فرستادیم بیرون‌     جمال خویش در صحرا نهادیم </w:t>
      </w:r>
      <w:r>
        <w:rPr>
          <w:rFonts w:eastAsia="IRNazanin" w:cs="IRNazanin"/>
          <w:color w:val="111111"/>
          <w:sz w:val="28"/>
          <w:szCs w:val="28"/>
          <w:rtl w:val="true"/>
          <w:lang w:bidi="fa-IR"/>
        </w:rPr>
        <w:t>.</w:t>
      </w:r>
      <w:r>
        <w:rPr>
          <w:rStyle w:val="FootnoteAnchor"/>
          <w:rtl w:val="true"/>
        </w:rPr>
        <w:footnoteReference w:id="41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مظهر جامع الهی است، واسطهِ جمیع فیوضات الهیه و مواهب</w:t>
      </w:r>
    </w:p>
    <w:p>
      <w:pPr>
        <w:pStyle w:val="BookText"/>
        <w:rPr/>
      </w:pPr>
      <w:r>
        <w:rPr>
          <w:rFonts w:ascii="IRNazanin" w:hAnsi="IRNazanin" w:eastAsia="IRNazanin"/>
          <w:color w:val="111111"/>
          <w:sz w:val="28"/>
          <w:sz w:val="28"/>
          <w:szCs w:val="28"/>
          <w:rtl w:val="true"/>
          <w:lang w:bidi="fa-IR"/>
        </w:rPr>
        <w:t>ربوبی به ما سوی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پرسش و پاسخ</w:t>
      </w:r>
    </w:p>
    <w:p>
      <w:pPr>
        <w:pStyle w:val="BookText"/>
        <w:rPr/>
      </w:pPr>
      <w:r>
        <w:rPr>
          <w:rFonts w:ascii="IRNazanin" w:hAnsi="IRNazanin" w:eastAsia="IRNazanin"/>
          <w:color w:val="111111"/>
          <w:sz w:val="28"/>
          <w:sz w:val="28"/>
          <w:szCs w:val="28"/>
          <w:rtl w:val="true"/>
          <w:lang w:bidi="fa-IR"/>
        </w:rPr>
        <w:t>در پایان مبحث مراتب هستی‌شناسی عرفانی، پرسشی دیگر جای طرح و بررسی دارد که پاسخ به آن، چگونگی و چرایی پیدایش انسان را نیز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پرسش این است که عالم کون و تعینات خلقی، چگونه و چرا از تعین ثانی به وجود آمدند؟</w:t>
      </w:r>
    </w:p>
    <w:p>
      <w:pPr>
        <w:pStyle w:val="BookText"/>
        <w:rPr/>
      </w:pPr>
      <w:r>
        <w:rPr>
          <w:rFonts w:ascii="IRNazanin" w:hAnsi="IRNazanin" w:eastAsia="IRNazanin"/>
          <w:color w:val="111111"/>
          <w:sz w:val="28"/>
          <w:sz w:val="28"/>
          <w:szCs w:val="28"/>
          <w:rtl w:val="true"/>
          <w:lang w:bidi="fa-IR"/>
        </w:rPr>
        <w:t>اگرچه پاسخ اجمالی این پرسش، از لابه‌لای سخنان پیشین، قابل دست‌یابی است؛ ولی برای تبیین مطلب، توضیحات بیش‌تری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به اضافة صفتی خاص</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که موجب ایجاد و مبدئیت است، در تعین ثانی به صورت گسترده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در حقیقت، تمامی تعینات خلقی از همین اسماء سرچشمه می‌گیرند؛ یعنی اسم خالق، رازق، رحیم و… دست به آفرینش، روزی رسانی و رحمت و …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رحمت سابقة خداوند، اعیان ثابته را می‌آفریند؛ که این اعیان، با زبان استعداد، از اسماء و ذات، در خواست وجود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عین ثابت انسان، اقتضای وجود خارجی، اراده و عقل را دارد و آن‌ها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خواهش‌ها و اقتضائات، ذاتی اعیان ثابته است؛ چرا که اعیان ثابته، غیر مجعول و در حقیقت، همان علم تفصیلی خداوند هستند؛ پس نیاز به جعل زاید بر ذات ندارند</w:t>
      </w:r>
      <w:r>
        <w:rPr>
          <w:rFonts w:eastAsia="IRNazanin" w:cs="IRNazanin"/>
          <w:color w:val="111111"/>
          <w:sz w:val="28"/>
          <w:szCs w:val="28"/>
          <w:rtl w:val="true"/>
          <w:lang w:bidi="fa-IR"/>
        </w:rPr>
        <w:t>.</w:t>
      </w:r>
      <w:r>
        <w:rPr>
          <w:rStyle w:val="FootnoteAnchor"/>
          <w:rtl w:val="true"/>
        </w:rPr>
        <w:footnoteReference w:id="42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کمال اکمل و فیاض علی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اسمایی را مشخص، و علت تحقق آن‌ها را فراهم می‌نماید و به همین سبب،</w:t>
      </w:r>
      <w:bookmarkStart w:id="235" w:name="pg3006_30895"/>
    </w:p>
    <w:p>
      <w:pPr>
        <w:pStyle w:val="BookText"/>
        <w:rPr/>
      </w:pPr>
      <w:bookmarkEnd w:id="235"/>
      <w:r>
        <w:rPr>
          <w:rFonts w:ascii="IRNazanin" w:hAnsi="IRNazanin" w:eastAsia="IRNazanin"/>
          <w:color w:val="111111"/>
          <w:sz w:val="28"/>
          <w:sz w:val="28"/>
          <w:szCs w:val="28"/>
          <w:rtl w:val="true"/>
          <w:lang w:bidi="fa-IR"/>
        </w:rPr>
        <w:t>کمالات حق، لبریز شده و تراوش و تجلی پیدا می‌کنند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به همین دلیل است که رب‌ّ، بدون مظاهر نمی‌تواند باشد؛ لذا انسانِ موجود و سایر استعدادها، تفصیل کمالات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اسم جامع است که مفصّل شده و به شکل عالم در آمده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حال که چینش هستی بر اساس مبانی اهل معرفت، تا حدودی روشن شد، راه برای طرح برهان و لزوم وجود انسان کامل هموار است</w:t>
      </w:r>
      <w:r>
        <w:rPr>
          <w:rFonts w:eastAsia="IRNazanin" w:cs="IRNazanin"/>
          <w:color w:val="111111"/>
          <w:sz w:val="28"/>
          <w:szCs w:val="28"/>
          <w:rtl w:val="true"/>
          <w:lang w:bidi="fa-IR"/>
        </w:rPr>
        <w:t>.</w:t>
      </w:r>
    </w:p>
    <w:p>
      <w:pPr>
        <w:pStyle w:val="Heading5"/>
        <w:numPr>
          <w:ilvl w:val="4"/>
          <w:numId w:val="1"/>
        </w:numPr>
        <w:rPr/>
      </w:pPr>
      <w:bookmarkStart w:id="236" w:name="__RefHeading___Toc553566_2749589250"/>
      <w:bookmarkStart w:id="237" w:name="_Toc87"/>
      <w:bookmarkEnd w:id="236"/>
      <w:r>
        <w:rPr>
          <w:rtl w:val="true"/>
        </w:rPr>
        <w:t xml:space="preserve">دلیل اول </w:t>
      </w:r>
      <w:r>
        <w:rPr>
          <w:rtl w:val="true"/>
        </w:rPr>
        <w:t>(</w:t>
      </w:r>
      <w:r>
        <w:rPr>
          <w:rtl w:val="true"/>
        </w:rPr>
        <w:t>مشاهده در آینة تمام‌نما</w:t>
      </w:r>
      <w:r>
        <w:rPr>
          <w:rtl w:val="true"/>
        </w:rPr>
        <w:t>)</w:t>
      </w:r>
      <w:bookmarkEnd w:id="237"/>
    </w:p>
    <w:p>
      <w:pPr>
        <w:pStyle w:val="Heading6"/>
        <w:numPr>
          <w:ilvl w:val="5"/>
          <w:numId w:val="1"/>
        </w:numPr>
        <w:rPr/>
      </w:pPr>
      <w:bookmarkStart w:id="238" w:name="__RefHeading___Toc553568_2749589250"/>
      <w:bookmarkStart w:id="239" w:name="_Toc88"/>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همة عالم، مظهر و جلوة حق هستند؛ اگرچه مظهریت هر شی، محدود به حدود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عالم عقل، تنها می‌تواند جلوه گاه اسماء تنزیهی حق سبحانه باشد و عالم ماده، تنها، جلوه گاه اسماء تشبیهی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انسان است که به جهت دارا بودن جایگاهی ممتاز در حقیقت هستی، مظهر تامّ 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 با توجه به این مسأله که قیود و حدود هر مظهری، مانع از نمایش جامع و کلی اسماء الهی است، خداوند، تنها در انسان کامل می‌تواند سراسر اسماء خود را مشاهده کند و هر چه را که در خود دارد، در او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اصل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هویت جمعی‌اش، تنها در انسان جای می‌گیرد و این است سرّ ضرورت وجود انسان کامل در عالم هستی</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چون مراد و حکم یزدان غفور</w:t>
      </w:r>
    </w:p>
    <w:p>
      <w:pPr>
        <w:pStyle w:val="BookText"/>
        <w:rPr/>
      </w:pPr>
      <w:r>
        <w:rPr>
          <w:rFonts w:ascii="IRNazanin" w:hAnsi="IRNazanin" w:eastAsia="IRNazanin"/>
          <w:color w:val="111111"/>
          <w:sz w:val="28"/>
          <w:sz w:val="28"/>
          <w:szCs w:val="28"/>
          <w:rtl w:val="true"/>
          <w:lang w:bidi="fa-IR"/>
        </w:rPr>
        <w:t>بود در قدمت تجلی و ظهور</w:t>
      </w:r>
    </w:p>
    <w:p>
      <w:pPr>
        <w:pStyle w:val="BookText"/>
        <w:rPr/>
      </w:pPr>
      <w:r>
        <w:rPr>
          <w:rFonts w:ascii="IRNazanin" w:hAnsi="IRNazanin" w:eastAsia="IRNazanin"/>
          <w:color w:val="111111"/>
          <w:sz w:val="28"/>
          <w:sz w:val="28"/>
          <w:szCs w:val="28"/>
          <w:rtl w:val="true"/>
          <w:lang w:bidi="fa-IR"/>
        </w:rPr>
        <w:t>پس خلیفه ساخت صاحب سینه ای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بود شاهین را آیینه‌ای</w:t>
      </w:r>
      <w:bookmarkStart w:id="240" w:name="pg3006_30896"/>
    </w:p>
    <w:p>
      <w:pPr>
        <w:pStyle w:val="BookText"/>
        <w:rPr/>
      </w:pPr>
      <w:bookmarkEnd w:id="240"/>
      <w:r>
        <w:rPr>
          <w:rFonts w:ascii="IRNazanin" w:hAnsi="IRNazanin" w:eastAsia="IRNazanin"/>
          <w:color w:val="111111"/>
          <w:sz w:val="28"/>
          <w:sz w:val="28"/>
          <w:szCs w:val="28"/>
          <w:rtl w:val="true"/>
          <w:lang w:bidi="fa-IR"/>
        </w:rPr>
        <w:t>پس صفای بی‌حدودش داد او</w:t>
      </w:r>
    </w:p>
    <w:p>
      <w:pPr>
        <w:pStyle w:val="BookText"/>
        <w:rPr/>
      </w:pPr>
      <w:r>
        <w:rPr>
          <w:rFonts w:ascii="IRNazanin" w:hAnsi="IRNazanin" w:eastAsia="IRNazanin"/>
          <w:color w:val="111111"/>
          <w:sz w:val="28"/>
          <w:sz w:val="28"/>
          <w:szCs w:val="28"/>
          <w:rtl w:val="true"/>
          <w:lang w:bidi="fa-IR"/>
        </w:rPr>
        <w:t>و آن که از ظلمت ضدش بنهاد او</w:t>
      </w:r>
      <w:r>
        <w:rPr>
          <w:rStyle w:val="FootnoteAnchor"/>
          <w:rtl w:val="true"/>
        </w:rPr>
        <w:footnoteReference w:id="426"/>
      </w:r>
    </w:p>
    <w:p>
      <w:pPr>
        <w:pStyle w:val="Heading6"/>
        <w:numPr>
          <w:ilvl w:val="5"/>
          <w:numId w:val="1"/>
        </w:numPr>
        <w:rPr/>
      </w:pPr>
      <w:bookmarkStart w:id="241" w:name="__RefHeading___Toc553570_2749589250"/>
      <w:bookmarkStart w:id="242" w:name="_Toc89"/>
      <w:bookmarkEnd w:id="241"/>
      <w:r>
        <w:rPr>
          <w:rtl w:val="true"/>
        </w:rPr>
        <w:t>طرح و اثبات پیش‌فرض‌های برهان انسان کامل</w:t>
      </w:r>
      <w:bookmarkEnd w:id="242"/>
    </w:p>
    <w:p>
      <w:pPr>
        <w:pStyle w:val="BookText"/>
        <w:rPr/>
      </w:pPr>
      <w:r>
        <w:rPr>
          <w:rFonts w:ascii="IRNazanin" w:hAnsi="IRNazanin" w:eastAsia="IRNazanin"/>
          <w:color w:val="111111"/>
          <w:sz w:val="28"/>
          <w:sz w:val="28"/>
          <w:szCs w:val="28"/>
          <w:rtl w:val="true"/>
          <w:lang w:bidi="fa-IR"/>
        </w:rPr>
        <w:t>استحکام، کار آمدی و ارزیابی این برهان، به اثبات پیش فرض‌هایی نیاز دارد که برهان یاد شده بر آن‌ها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آن‌ها در قالب پرسش و پاسخ، تبیین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راز، نیاز و حکمتی، حق سبحانه را بر آن داشت تا معجونی مانند انسان کامل بیافریند؟ به عبارت دیگر، سرّ ضرورت این کار در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هستی‌شناسی عرفانی گفته شد که کمالی وجود ندارد که خداوند دارای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اکمل الهی وابستۀ به غیر نمی‌باشند و در کنار آن ها، کمالات اسمائی نیز مطرح است که همه، مقتضای اکملیت اویند؛ به این معنی که ذات الهی، سرشار از آن کمالات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فیض علی الدوام او اقتضا می‌کند که به هر نیاز و استعدادی پاسخ گوید و به همین جهت، آن کمالات، سرریز و متجلی می‌شوند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از طرفی، انسان در عالم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برگرفته از مقام علمی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استعداد و دریافت چنین وجودی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می‌آید که ای طالب بیا</w:t>
      </w:r>
    </w:p>
    <w:p>
      <w:pPr>
        <w:pStyle w:val="BookText"/>
        <w:rPr/>
      </w:pPr>
      <w:r>
        <w:rPr>
          <w:rFonts w:ascii="IRNazanin" w:hAnsi="IRNazanin" w:eastAsia="IRNazanin"/>
          <w:color w:val="111111"/>
          <w:sz w:val="28"/>
          <w:sz w:val="28"/>
          <w:szCs w:val="28"/>
          <w:rtl w:val="true"/>
          <w:lang w:bidi="fa-IR"/>
        </w:rPr>
        <w:t>جود، محتاج گدایان، چون گدا</w:t>
      </w:r>
    </w:p>
    <w:p>
      <w:pPr>
        <w:pStyle w:val="BookText"/>
        <w:rPr/>
      </w:pPr>
      <w:r>
        <w:rPr>
          <w:rFonts w:ascii="IRNazanin" w:hAnsi="IRNazanin" w:eastAsia="IRNazanin"/>
          <w:color w:val="111111"/>
          <w:sz w:val="28"/>
          <w:sz w:val="28"/>
          <w:szCs w:val="28"/>
          <w:rtl w:val="true"/>
          <w:lang w:bidi="fa-IR"/>
        </w:rPr>
        <w:t>جود، محتاج است و خواهد طالبی</w:t>
      </w:r>
    </w:p>
    <w:p>
      <w:pPr>
        <w:pStyle w:val="BookText"/>
        <w:rPr/>
      </w:pPr>
      <w:r>
        <w:rPr>
          <w:rFonts w:ascii="IRNazanin" w:hAnsi="IRNazanin" w:eastAsia="IRNazanin"/>
          <w:color w:val="111111"/>
          <w:sz w:val="28"/>
          <w:sz w:val="28"/>
          <w:szCs w:val="28"/>
          <w:rtl w:val="true"/>
          <w:lang w:bidi="fa-IR"/>
        </w:rPr>
        <w:t>هم‌چنان که توبه خواهد تائبی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حرکت حبّی ایجابی، سراغ آفرینش انسان کامل می‌رود و با آفرینش او به غایت خود، واصل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انسان کاملی که دارای جمیع مظاهر تفصیلی و اجمالی و نیز جمیع حقایق سرّی اسماء ذاتی، صفاتی و فعلی است، پا به عرصة وجود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توحید را با بیانی که ناظر به</w:t>
      </w:r>
    </w:p>
    <w:p>
      <w:pPr>
        <w:pStyle w:val="BookText"/>
        <w:rPr/>
      </w:pPr>
      <w:r>
        <w:rPr>
          <w:rFonts w:ascii="IRNazanin" w:hAnsi="IRNazanin" w:eastAsia="IRNazanin"/>
          <w:color w:val="111111"/>
          <w:sz w:val="28"/>
          <w:sz w:val="28"/>
          <w:szCs w:val="28"/>
          <w:rtl w:val="true"/>
          <w:lang w:bidi="fa-IR"/>
        </w:rPr>
        <w:t xml:space="preserve">این سه مرتبه است، اظهار می‌کند و این است معنی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وحده،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نیست؛ بلکه به ترتیب، ناظر به توحید ذاتی، صفاتی و افعالی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پس، اشتیاق ذات به ظهور اسماء خود در تعینات، علت غایی ایجاد موجودات شده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سایة معشوق اگر افتاد بر عاشق چه شد</w:t>
      </w:r>
    </w:p>
    <w:p>
      <w:pPr>
        <w:pStyle w:val="BookText"/>
        <w:rPr/>
      </w:pPr>
      <w:r>
        <w:rPr>
          <w:rFonts w:ascii="IRNazanin" w:hAnsi="IRNazanin" w:eastAsia="IRNazanin"/>
          <w:color w:val="111111"/>
          <w:sz w:val="28"/>
          <w:sz w:val="28"/>
          <w:szCs w:val="28"/>
          <w:rtl w:val="true"/>
          <w:lang w:bidi="fa-IR"/>
        </w:rPr>
        <w:t>ما به او محتاج بودیم او به ما مشتاق بود</w:t>
      </w:r>
    </w:p>
    <w:p>
      <w:pPr>
        <w:pStyle w:val="BookText"/>
        <w:rPr/>
      </w:pPr>
      <w:r>
        <w:rPr>
          <w:rFonts w:ascii="IRNazanin" w:hAnsi="IRNazanin" w:eastAsia="IRNazanin"/>
          <w:color w:val="111111"/>
          <w:sz w:val="28"/>
          <w:sz w:val="28"/>
          <w:szCs w:val="28"/>
          <w:rtl w:val="true"/>
          <w:lang w:bidi="fa-IR"/>
        </w:rPr>
        <w:t>تا تماشای وصال خود کند</w:t>
      </w:r>
    </w:p>
    <w:p>
      <w:pPr>
        <w:pStyle w:val="BookText"/>
        <w:rPr/>
      </w:pPr>
      <w:r>
        <w:rPr>
          <w:rFonts w:ascii="IRNazanin" w:hAnsi="IRNazanin" w:eastAsia="IRNazanin"/>
          <w:color w:val="111111"/>
          <w:sz w:val="28"/>
          <w:sz w:val="28"/>
          <w:szCs w:val="28"/>
          <w:rtl w:val="true"/>
          <w:lang w:bidi="fa-IR"/>
        </w:rPr>
        <w:t>نور خود در دیدة بینا نهاد</w:t>
      </w:r>
    </w:p>
    <w:p>
      <w:pPr>
        <w:pStyle w:val="BookText"/>
        <w:rPr/>
      </w:pPr>
      <w:r>
        <w:rPr>
          <w:rFonts w:ascii="IRNazanin" w:hAnsi="IRNazanin" w:eastAsia="IRNazanin"/>
          <w:color w:val="111111"/>
          <w:sz w:val="28"/>
          <w:sz w:val="28"/>
          <w:szCs w:val="28"/>
          <w:rtl w:val="true"/>
          <w:lang w:bidi="fa-IR"/>
        </w:rPr>
        <w:t>بر مثال خویشتن حرفی نوشت</w:t>
      </w:r>
    </w:p>
    <w:p>
      <w:pPr>
        <w:pStyle w:val="BookText"/>
        <w:rPr/>
      </w:pPr>
      <w:r>
        <w:rPr>
          <w:rFonts w:ascii="IRNazanin" w:hAnsi="IRNazanin" w:eastAsia="IRNazanin"/>
          <w:color w:val="111111"/>
          <w:sz w:val="28"/>
          <w:sz w:val="28"/>
          <w:szCs w:val="28"/>
          <w:rtl w:val="true"/>
          <w:lang w:bidi="fa-IR"/>
        </w:rPr>
        <w:t>نام آن حرف، آدم و حوا نهاد</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بیان فلاسفه و حکمت متعالیه نیز در این زمینه راه گشای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که حکمت الهی در آفرینش جهان، هدفی را دنبال می‌کند و آن هدف، پرورش و به سامان رساندن انسان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انسانی همواره باید باشد تا در آفرینش، عبث لازم نیاید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شیخ‌الرئیس نیز در این باره بیان زیبایی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غایة کمال العالم ان یحدث منه انسان و سائر الحیوانات و النبات تحدث اما لاجله و اما لئلا یضیع مادّة… و غایة کمال الانسان ان یحصل لقوته النظرّیة العقل المستفاد و لقوّته العملیّة العدالة و ههنا یختم الشرف فی عالم المعاد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از یک‌جا نمودن این دو بیان عرفانی و برهانی، می‌توان مفهومی یقین‌بخش به دست آورد و آن این‌که هر موجودی در این جهان، غایتی دارد که برای رسیدن به آن، در حرکت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غایتی دارد که همانا رسیدن به سعادت و کمال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انسان کاملِ به فعلیت رسیده، غایت حرکت وجودی انسانی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اقتضای آن ایجاد و حرکت، وجود انسان کامل می‌باشد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مطلب که هدف خداوند از آفرینش، مشاهدۀ تمامی اسماء و کمالات خود در آینۀ وجود انسان کامل است، آیا اسماء و کمالات او، پیش از آفرینش انسان کامل، مجهول و مخفی بوده است؟ در ثانی، خدایی که شاهد و مشهود است و خود را با تمام اسماء و کمالات، در آینة ذات خود مشاهده می‌کند، دیگر چه نیازی دارد که خود را در مظهر نیز مشاهده نماید؟</w:t>
      </w:r>
    </w:p>
    <w:p>
      <w:pPr>
        <w:pStyle w:val="BookText"/>
        <w:rPr/>
      </w:pPr>
      <w:r>
        <w:rPr>
          <w:rFonts w:ascii="IRNazanin" w:hAnsi="IRNazanin" w:eastAsia="IRNazanin"/>
          <w:color w:val="111111"/>
          <w:sz w:val="28"/>
          <w:sz w:val="28"/>
          <w:szCs w:val="28"/>
          <w:rtl w:val="true"/>
          <w:lang w:bidi="fa-IR"/>
        </w:rPr>
        <w:t>درپاسخ این پرسش باید به مفهوم جلاء و استجلاء توجه کرد؛ جلاء، خود را در خود دیدن است و استجلاء، خود را در غیر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سرّ وجود انسان کامل را استجلاء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کمال به کمالات خود علم دارد؛ ولی در آینه دیدن، لذت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غیر به گونه‌ای باشد که هر آن‌چه در ناظر وجود دارد، نشان دهد، نهایت مقصود حاصل گشته است</w:t>
      </w:r>
      <w:r>
        <w:rPr>
          <w:rFonts w:eastAsia="IRNazanin" w:cs="IRNazanin"/>
          <w:color w:val="111111"/>
          <w:sz w:val="28"/>
          <w:szCs w:val="28"/>
          <w:rtl w:val="true"/>
          <w:lang w:bidi="fa-IR"/>
        </w:rPr>
        <w:t>».</w:t>
      </w:r>
      <w:r>
        <w:rPr>
          <w:rStyle w:val="FootnoteAnchor"/>
          <w:rtl w:val="true"/>
        </w:rPr>
        <w:footnoteReference w:id="43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مشاهدة خود در نفس خود، با مشاهدة خود در مظهری که ممتاز از ظاهر است،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مظهر در خارج و حسّ، از ظاهر، ممتاز باشد و احکام مختص به خود را داشته باشد، صورتی که از خود در آن مشاهده می‌کند، صورتی است که مظهر، آن را با خصوصیات خود،</w:t>
      </w:r>
    </w:p>
    <w:p>
      <w:pPr>
        <w:pStyle w:val="BookText"/>
        <w:rPr/>
      </w:pPr>
      <w:r>
        <w:rPr>
          <w:rFonts w:ascii="IRNazanin" w:hAnsi="IRNazanin" w:eastAsia="IRNazanin"/>
          <w:color w:val="111111"/>
          <w:sz w:val="28"/>
          <w:sz w:val="28"/>
          <w:szCs w:val="28"/>
          <w:rtl w:val="true"/>
          <w:lang w:bidi="fa-IR"/>
        </w:rPr>
        <w:t>اظهار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وقتی انسان خود را در آینه مشاهده می‌کند، آینه، صورتی را نشان می‌دهد که در آینه‌های دیگر پیدا نمی‌شود؛ مثلاً، آینة مستطیل شکل، تصویر مستطیلی نشان می‌دهد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اگر چه آینة روی جان فزای تواند</w:t>
      </w:r>
    </w:p>
    <w:p>
      <w:pPr>
        <w:pStyle w:val="BookText"/>
        <w:rPr/>
      </w:pPr>
      <w:r>
        <w:rPr>
          <w:rFonts w:ascii="IRNazanin" w:hAnsi="IRNazanin" w:eastAsia="IRNazanin"/>
          <w:color w:val="111111"/>
          <w:sz w:val="28"/>
          <w:sz w:val="28"/>
          <w:szCs w:val="28"/>
          <w:rtl w:val="true"/>
          <w:lang w:bidi="fa-IR"/>
        </w:rPr>
        <w:t>همه عقول و نفوس و عناصر و افلاک</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ولی کسی ننماید تو را چنان که تویی</w:t>
      </w:r>
    </w:p>
    <w:p>
      <w:pPr>
        <w:pStyle w:val="BookText"/>
        <w:rPr/>
      </w:pPr>
      <w:r>
        <w:rPr>
          <w:rFonts w:ascii="IRNazanin" w:hAnsi="IRNazanin" w:eastAsia="IRNazanin"/>
          <w:color w:val="111111"/>
          <w:sz w:val="28"/>
          <w:sz w:val="28"/>
          <w:szCs w:val="28"/>
          <w:rtl w:val="true"/>
          <w:lang w:bidi="fa-IR"/>
        </w:rPr>
        <w:t>به جز من مسکین بی دل غم ناک</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ظهور تو به من است و وجود من از تو</w:t>
      </w:r>
    </w:p>
    <w:p>
      <w:pPr>
        <w:pStyle w:val="BookText"/>
        <w:rPr/>
      </w:pPr>
      <w:r>
        <w:rPr>
          <w:rFonts w:ascii="IRNazanin" w:hAnsi="IRNazanin" w:eastAsia="IRNazanin"/>
          <w:color w:val="111111"/>
          <w:sz w:val="28"/>
          <w:sz w:val="28"/>
          <w:szCs w:val="28"/>
          <w:rtl w:val="true"/>
          <w:lang w:bidi="fa-IR"/>
        </w:rPr>
        <w:t>فلست تظهر لو لای لم اک لولاک</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پس، گر چه ذات واجب در دو چهرة بطون و ظهور، وحدت حقیقی خود را با همة اسماء و صفات و لوازم آن‌ها مشاهده می‌کند، ولی این دریافت‌ها، امری زاید بر ذات نمی‌باشد؛ لذا در این مفهوم، سه عنصر بیننده، آینه و شیء دیده شده واحدند و هیچ گونه تمایز وجودی و حتی مفهومی برای آن متصور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که بر اساس حرکت حبّی و استجلاء، برای حق تعالی مشاهدة خود در مظهرهای بیرونی، ضروری است، چرا عالم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خارج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مظهر نباشد؟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چگونگی ترتیب چینش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مفصل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را به دست می‌دهد، اما برای توضیح بیش‌تر باید گفت که عالم کبیر و جهان موجود، بدون حضور انسان کامل، وحدت حقیقی ندارد؛ بلکه عالم کثرات است و هر شیء موجود، تنها می‌تواند به اندازه و محدودیت خودش مظهر باشد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لذا وحدت عالم کبیر، تنها با وجود انسان کبیر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معنی از احتجاج هشام بن حکم با عمرو بن عبید به دست می‌آید که در آن، امام را به عنوان قلب هستی که عهده دار پیوند اعضا و اجزای پراکنده است، معرفی نمود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نتیجة این سه پرسش را می‌توان این گونه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مرتبة مقام ذات، تعین اول و تعین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آن‌ها جنبة وحدت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برای بروز اسماء تفصیلی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صقع ربوبی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مشاهدة ذات و اسماء ممکن است، اما چون سراسر وحدت اند، مشاهدة کثرت اسمایی در آن‌ها میسر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عقل، مثال و ماده نیز هر چند مشاهدة اسماء ممکن است، ولی از آن‌جا که همة آن‌ها، کثرات و جدا جدایند، صلاحیت اظهار جمیع اسماء الهی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سه مقام اول، وحدت بدون کثرت و سه مقام دوم، کثرت بدون وحدت هستند؛ از این رو، برای ایجاد مظهری که توان ارائة مقام جمع و تفصیل را داشته باشد، نیاز به انبعاث دیگری است که آن، انسان کامل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برهان فوق، ضرورت وجود مظهری را ثابت می‌کند که از یک سو جنبة عنصری و طبیعی دارد 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 الطَّعامَ وَ یَمْشی فِی الْأسْواق</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xml:space="preserve">است و از دیگر سو، جنبة آسمانی دارد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فَتَدَلَّی فَکانَ قابَ قَوْسَیْنِ أوْ أدْنی</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به سبب آن‌که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 ء</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 همواره خواهان مظهر می‌باشد و تنها مظهر آن، همان کون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ارتحال یک انسان کامل، انسان کامل دیگری پا به رکاب خواهد شد؛ چراکه با وفات عنصری او، بعضی از مراتب آن کون جامع، از ظهور به بطون و از شهادت به غیب، مستور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بایست با غروب هر انسان کاملی، طلوع انسان کامل دیگری آغاز گردد و این، معنای آن گفتار پیامبر صلی الله علیه و آله و 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مثل آل محمد کمثل نجوم السماء؛ اذا هوی نجم، طلع نجم</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تلخیص پیش فرض ها</w:t>
      </w:r>
    </w:p>
    <w:p>
      <w:pPr>
        <w:pStyle w:val="BookText"/>
        <w:rPr/>
      </w:pPr>
      <w:r>
        <w:rPr>
          <w:rFonts w:ascii="IRNazanin" w:hAnsi="IRNazanin" w:eastAsia="IRNazanin"/>
          <w:color w:val="111111"/>
          <w:sz w:val="28"/>
          <w:sz w:val="28"/>
          <w:szCs w:val="28"/>
          <w:rtl w:val="true"/>
          <w:lang w:bidi="fa-IR"/>
        </w:rPr>
        <w:t>هر یک از مخلوقات، بسته به محدودیت و اندازة خویش، مظهر و جلوة اسم یا اسمائی از اسامی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عقل، تنها اسماء تنزیهی حق سبحانه را جلوه می‌دهد؛ عالم ماده، اسماء تشبیهی او را و…</w:t>
      </w:r>
    </w:p>
    <w:p>
      <w:pPr>
        <w:pStyle w:val="BookText"/>
        <w:rPr/>
      </w:pPr>
      <w:r>
        <w:rPr>
          <w:rFonts w:ascii="IRNazanin" w:hAnsi="IRNazanin" w:eastAsia="IRNazanin"/>
          <w:color w:val="111111"/>
          <w:sz w:val="28"/>
          <w:sz w:val="28"/>
          <w:szCs w:val="28"/>
          <w:rtl w:val="true"/>
          <w:lang w:bidi="fa-IR"/>
        </w:rPr>
        <w:t xml:space="preserve">هر چند خداوند، خود را در ذات خود می‌بیند و شاهد و مشهود است، اما 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خود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استجلاء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غیر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کمال، عالِم به کمالات خود است؛ ولی در آینه دیدن، لذت دیگری دارد</w:t>
      </w:r>
      <w:r>
        <w:rPr>
          <w:rFonts w:eastAsia="IRNazanin" w:cs="IRNazanin"/>
          <w:color w:val="111111"/>
          <w:sz w:val="28"/>
          <w:szCs w:val="28"/>
          <w:rtl w:val="true"/>
          <w:lang w:bidi="fa-IR"/>
        </w:rPr>
        <w:t>.</w:t>
      </w:r>
      <w:r>
        <w:rPr>
          <w:rStyle w:val="FootnoteAnchor"/>
          <w:rtl w:val="true"/>
        </w:rPr>
        <w:footnoteReference w:id="44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عموم مخلوقات نمی‌توانند آینه‌هایی تمام‌نما برای نمایش اسماء خداوند باشند و به مظهر و آینه‌ای دیگر نیاز است که نشان‌دهندة همة اسماء و صفات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انسان کامل است که از سویی، جنبة عنصری و طبیعی دارد و از سوی دیگر، جنبة الهی و آسمانی</w:t>
      </w:r>
      <w:r>
        <w:rPr>
          <w:rFonts w:eastAsia="IRNazanin" w:cs="IRNazanin"/>
          <w:color w:val="111111"/>
          <w:sz w:val="28"/>
          <w:szCs w:val="28"/>
          <w:rtl w:val="true"/>
          <w:lang w:bidi="fa-IR"/>
        </w:rPr>
        <w:t>.</w:t>
      </w:r>
      <w:bookmarkStart w:id="243" w:name="pg3006_30902"/>
    </w:p>
    <w:p>
      <w:pPr>
        <w:pStyle w:val="Heading6"/>
        <w:numPr>
          <w:ilvl w:val="5"/>
          <w:numId w:val="1"/>
        </w:numPr>
        <w:rPr/>
      </w:pPr>
      <w:bookmarkStart w:id="244" w:name="__RefHeading___Toc553572_2749589250"/>
      <w:bookmarkStart w:id="245" w:name="_Toc90"/>
      <w:bookmarkEnd w:id="243"/>
      <w:bookmarkEnd w:id="244"/>
      <w:r>
        <w:rPr>
          <w:rtl w:val="true"/>
        </w:rPr>
        <w:t>طرح برهان با توجه به جایگاه خلیفة الله در روند خلقت</w:t>
      </w:r>
      <w:bookmarkEnd w:id="24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حضرت حق، بی‌نیاز از جهان و جهانیان است؛ اما حرکت حبّی و میل جمال به جلوة اسماء و صفات نامتناهی، چنین اقتضا کرد که مظاهری داشته باشد و همین، باعث پیدایش و ظهور کائنات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اسماء الهی، نسبت به یکدیگر درجاتی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همة اسماء و صفات، در حیطة هفت اسم اصلی – یعنی حی، عالم، مرید، قادر، سمیع، بصیر و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اسم نیز در حیطة چهار اسمِ اول، آخر، ظاهر و باطن قرار می‌گیرند و این چهار اسم، در حیطة دو اسم جامع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اسم نیز، سرانجام، درحیطة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آن‌جا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جمیع اسماء الهی و محیط به همة آن‌ها است، می‌بایست مظهری کلی و جامع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مظهر، خلیفة خداوند است؛ که به همة کائنات، احاطه و حاکمیت دارد و اصل، منشاء و مبداء کائنات، و در نزول و صعود، سرچشمة فیض و امداد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و امامت، مظهری از این خلافت و ولایت تکوینی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جان این برهان در سخن نورالدین جامی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خلوت که هستی بی‌نشان بود</w:t>
      </w:r>
    </w:p>
    <w:p>
      <w:pPr>
        <w:pStyle w:val="BookText"/>
        <w:rPr/>
      </w:pPr>
      <w:r>
        <w:rPr>
          <w:rFonts w:ascii="IRNazanin" w:hAnsi="IRNazanin" w:eastAsia="IRNazanin"/>
          <w:color w:val="111111"/>
          <w:sz w:val="28"/>
          <w:sz w:val="28"/>
          <w:szCs w:val="28"/>
          <w:rtl w:val="true"/>
          <w:lang w:bidi="fa-IR"/>
        </w:rPr>
        <w:t>به کنـج نیسـتی، عالـم نـهـان بود</w:t>
      </w:r>
    </w:p>
    <w:p>
      <w:pPr>
        <w:pStyle w:val="BookText"/>
        <w:rPr/>
      </w:pPr>
      <w:r>
        <w:rPr>
          <w:rFonts w:ascii="IRNazanin" w:hAnsi="IRNazanin" w:eastAsia="IRNazanin"/>
          <w:color w:val="111111"/>
          <w:sz w:val="28"/>
          <w:sz w:val="28"/>
          <w:szCs w:val="28"/>
          <w:rtl w:val="true"/>
          <w:lang w:bidi="fa-IR"/>
        </w:rPr>
        <w:t>وجـودی بود از نـقـش دویـی دور</w:t>
      </w:r>
    </w:p>
    <w:p>
      <w:pPr>
        <w:pStyle w:val="BookText"/>
        <w:rPr/>
      </w:pPr>
      <w:r>
        <w:rPr>
          <w:rFonts w:ascii="IRNazanin" w:hAnsi="IRNazanin" w:eastAsia="IRNazanin"/>
          <w:color w:val="111111"/>
          <w:sz w:val="28"/>
          <w:sz w:val="28"/>
          <w:szCs w:val="28"/>
          <w:rtl w:val="true"/>
          <w:lang w:bidi="fa-IR"/>
        </w:rPr>
        <w:t>زگفـت وگـوی مائـی و تـوئـی دور</w:t>
      </w:r>
    </w:p>
    <w:p>
      <w:pPr>
        <w:pStyle w:val="BookText"/>
        <w:rPr/>
      </w:pPr>
      <w:r>
        <w:rPr>
          <w:rFonts w:ascii="IRNazanin" w:hAnsi="IRNazanin" w:eastAsia="IRNazanin"/>
          <w:color w:val="111111"/>
          <w:sz w:val="28"/>
          <w:sz w:val="28"/>
          <w:szCs w:val="28"/>
          <w:rtl w:val="true"/>
          <w:lang w:bidi="fa-IR"/>
        </w:rPr>
        <w:t>وجـودی مـطـلـق از قیـد مـظـاهر</w:t>
      </w:r>
    </w:p>
    <w:p>
      <w:pPr>
        <w:pStyle w:val="BookText"/>
        <w:rPr/>
      </w:pPr>
      <w:r>
        <w:rPr>
          <w:rFonts w:ascii="IRNazanin" w:hAnsi="IRNazanin" w:eastAsia="IRNazanin"/>
          <w:color w:val="111111"/>
          <w:sz w:val="28"/>
          <w:sz w:val="28"/>
          <w:szCs w:val="28"/>
          <w:rtl w:val="true"/>
          <w:lang w:bidi="fa-IR"/>
        </w:rPr>
        <w:t>به نور خویـشـتن بر خویـش ظاهر</w:t>
      </w:r>
    </w:p>
    <w:p>
      <w:pPr>
        <w:pStyle w:val="BookText"/>
        <w:rPr/>
      </w:pPr>
      <w:r>
        <w:rPr>
          <w:rFonts w:ascii="IRNazanin" w:hAnsi="IRNazanin" w:eastAsia="IRNazanin"/>
          <w:color w:val="111111"/>
          <w:sz w:val="28"/>
          <w:sz w:val="28"/>
          <w:szCs w:val="28"/>
          <w:rtl w:val="true"/>
          <w:lang w:bidi="fa-IR"/>
        </w:rPr>
        <w:t>دل‌آرا شاهـدی در حجلة غیـب</w:t>
      </w:r>
    </w:p>
    <w:p>
      <w:pPr>
        <w:pStyle w:val="BookText"/>
        <w:rPr/>
      </w:pPr>
      <w:r>
        <w:rPr>
          <w:rFonts w:ascii="IRNazanin" w:hAnsi="IRNazanin" w:eastAsia="IRNazanin"/>
          <w:color w:val="111111"/>
          <w:sz w:val="28"/>
          <w:sz w:val="28"/>
          <w:szCs w:val="28"/>
          <w:rtl w:val="true"/>
          <w:lang w:bidi="fa-IR"/>
        </w:rPr>
        <w:t>مـنزه دانـش از هر تهمت و عیب</w:t>
      </w:r>
    </w:p>
    <w:p>
      <w:pPr>
        <w:pStyle w:val="BookText"/>
        <w:rPr/>
      </w:pPr>
      <w:r>
        <w:rPr>
          <w:rFonts w:ascii="IRNazanin" w:hAnsi="IRNazanin" w:eastAsia="IRNazanin"/>
          <w:color w:val="111111"/>
          <w:sz w:val="28"/>
          <w:sz w:val="28"/>
          <w:szCs w:val="28"/>
          <w:rtl w:val="true"/>
          <w:lang w:bidi="fa-IR"/>
        </w:rPr>
        <w:t>بـرون زد خیـمه ز اقـلـیم تـقـدس</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تـجـلـی کـرد در آفـاق و انـفـس</w:t>
      </w:r>
      <w:bookmarkStart w:id="246" w:name="pg3006_30903"/>
    </w:p>
    <w:p>
      <w:pPr>
        <w:pStyle w:val="BookText"/>
        <w:rPr/>
      </w:pPr>
      <w:bookmarkEnd w:id="246"/>
      <w:r>
        <w:rPr>
          <w:rFonts w:ascii="IRNazanin" w:hAnsi="IRNazanin" w:eastAsia="IRNazanin"/>
          <w:color w:val="111111"/>
          <w:sz w:val="28"/>
          <w:sz w:val="28"/>
          <w:szCs w:val="28"/>
          <w:rtl w:val="true"/>
          <w:lang w:bidi="fa-IR"/>
        </w:rPr>
        <w:t>به هر آینـه‌ای بـنمـود روئـی</w:t>
      </w:r>
    </w:p>
    <w:p>
      <w:pPr>
        <w:pStyle w:val="BookText"/>
        <w:rPr/>
      </w:pPr>
      <w:r>
        <w:rPr>
          <w:rFonts w:ascii="IRNazanin" w:hAnsi="IRNazanin" w:eastAsia="IRNazanin"/>
          <w:color w:val="111111"/>
          <w:sz w:val="28"/>
          <w:sz w:val="28"/>
          <w:szCs w:val="28"/>
          <w:rtl w:val="true"/>
          <w:lang w:bidi="fa-IR"/>
        </w:rPr>
        <w:t>به هرجا خواست از غیب گفتگویی</w:t>
      </w:r>
      <w:r>
        <w:rPr>
          <w:rStyle w:val="FootnoteAnchor"/>
          <w:rtl w:val="true"/>
        </w:rPr>
        <w:footnoteReference w:id="443"/>
      </w:r>
    </w:p>
    <w:p>
      <w:pPr>
        <w:pStyle w:val="Heading5"/>
        <w:numPr>
          <w:ilvl w:val="4"/>
          <w:numId w:val="1"/>
        </w:numPr>
        <w:rPr/>
      </w:pPr>
      <w:bookmarkStart w:id="247" w:name="__RefHeading___Toc553574_2749589250"/>
      <w:bookmarkStart w:id="248" w:name="_Toc91"/>
      <w:bookmarkEnd w:id="247"/>
      <w:r>
        <w:rPr>
          <w:rtl w:val="true"/>
        </w:rPr>
        <w:t>دلیل دوم ولیّ اسم خدا و مایة بقاء عالم</w:t>
      </w:r>
      <w:bookmarkEnd w:id="248"/>
    </w:p>
    <w:p>
      <w:pPr>
        <w:pStyle w:val="BookText"/>
        <w:rPr/>
      </w:pPr>
      <w:r>
        <w:rPr>
          <w:rFonts w:ascii="IRNazanin" w:hAnsi="IRNazanin" w:eastAsia="IRNazanin"/>
          <w:color w:val="111111"/>
          <w:sz w:val="28"/>
          <w:sz w:val="28"/>
          <w:szCs w:val="28"/>
          <w:rtl w:val="true"/>
          <w:lang w:bidi="fa-IR"/>
        </w:rPr>
        <w:t xml:space="preserve">دلیل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درفصل قبل ارائه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سرّ پیدایش عالم و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آن دلیل به این پرسش پاسخ دادیم که چرا جهان و انسان کامل، موجود شد؟</w:t>
      </w:r>
    </w:p>
    <w:p>
      <w:pPr>
        <w:pStyle w:val="BookText"/>
        <w:rPr/>
      </w:pPr>
      <w:r>
        <w:rPr>
          <w:rFonts w:ascii="IRNazanin" w:hAnsi="IRNazanin" w:eastAsia="IRNazanin"/>
          <w:color w:val="111111"/>
          <w:sz w:val="28"/>
          <w:sz w:val="28"/>
          <w:szCs w:val="28"/>
          <w:rtl w:val="true"/>
          <w:lang w:bidi="fa-IR"/>
        </w:rPr>
        <w:t>اما دلیل حاضر، بیش‌تر به استمرار آفرینش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پیدایش جهان، طفیل وجود انسان کامل می‌باشد، پایداری و نگهداری آن نیز طفیل استمرار وجود انسان کامل است؛ پس وجود انسان کامل، برای برقراری جهان، همواره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کامل دارای شئون مختلفی است؛ که از جملة آن، ولایت، رسالت، نبوت، امامت و …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بین، ولایت اصل و باطن دیگر شئونات است، رسالت و نبوت پایان‌پذیرند؛ اما امامت و ولایت، هرگز منقطع نخواهند شد، در طول تاریخ عالم ولیّ زمان همواره بوده است و گاهی می‌شده است که شخصی ولیّ الله بوده ولی نبیّ الله و یا رسول الله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آن‌که مدار رسالت و نبوت، بر نیازمندی‌های ملکی و پایان‌پذیر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سیاسیات، معاملات، عبادات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و لذا هرگاه تشریع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این نیازمندی‌ها پاسخ بگوید و آن‌ها را برطرف نماید، دیگر نیازی به نبی و رسول جدید نیست؛ از این رو، نبوّت و رسالت، پایان‌پذیر است</w:t>
      </w:r>
      <w:r>
        <w:rPr>
          <w:rFonts w:eastAsia="IRNazanin" w:cs="IRNazanin"/>
          <w:color w:val="111111"/>
          <w:sz w:val="28"/>
          <w:szCs w:val="28"/>
          <w:rtl w:val="true"/>
          <w:lang w:bidi="fa-IR"/>
        </w:rPr>
        <w:t>.</w:t>
      </w:r>
      <w:r>
        <w:rPr>
          <w:rStyle w:val="FootnoteAnchor"/>
          <w:rtl w:val="true"/>
        </w:rPr>
        <w:footnoteReference w:id="44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وظیفه و مقام امامت، راهنمایی انسان‌ها به سرمنزل مقصود</w:t>
      </w:r>
    </w:p>
    <w:p>
      <w:pPr>
        <w:pStyle w:val="BookText"/>
        <w:rPr/>
      </w:pPr>
      <w:r>
        <w:rPr>
          <w:rFonts w:ascii="IRNazanin" w:hAnsi="IRNazanin" w:eastAsia="IRNazanin"/>
          <w:color w:val="111111"/>
          <w:sz w:val="28"/>
          <w:sz w:val="28"/>
          <w:szCs w:val="28"/>
          <w:rtl w:val="true"/>
          <w:lang w:bidi="fa-IR"/>
        </w:rPr>
        <w:t>است؛ پس تا راه و راهرو و منزل برقرار است، راهنما نیز لازم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الهی نیستند؛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خداوند است؛ لذا منقطع نمی‌گردد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شأن ولایت، بسیار عمیق‌تر وگسترده‌تر از مقام نبوّت و حتی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ولایت، باطن شریعت است</w:t>
      </w:r>
      <w:r>
        <w:rPr>
          <w:rStyle w:val="FootnoteAnchor"/>
          <w:rtl w:val="true"/>
        </w:rPr>
        <w:footnoteReference w:id="447"/>
      </w:r>
      <w:r>
        <w:rPr>
          <w:rFonts w:ascii="IRNazanin" w:hAnsi="IRNazanin" w:eastAsia="IRNazanin"/>
          <w:color w:val="111111"/>
          <w:sz w:val="28"/>
          <w:sz w:val="28"/>
          <w:szCs w:val="28"/>
          <w:rtl w:val="true"/>
          <w:lang w:bidi="fa-IR"/>
        </w:rPr>
        <w:t>و ولیّ، سرپرست نظام هستی به اذن خدای سبحان</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شیخ عطار در بیان معنای ولایت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برتر از طور عقول است</w:t>
      </w:r>
    </w:p>
    <w:p>
      <w:pPr>
        <w:pStyle w:val="BookText"/>
        <w:rPr/>
      </w:pPr>
      <w:r>
        <w:rPr>
          <w:rFonts w:ascii="IRNazanin" w:hAnsi="IRNazanin" w:eastAsia="IRNazanin"/>
          <w:color w:val="111111"/>
          <w:sz w:val="28"/>
          <w:sz w:val="28"/>
          <w:szCs w:val="28"/>
          <w:rtl w:val="true"/>
          <w:lang w:bidi="fa-IR"/>
        </w:rPr>
        <w:t>از این معنی که عقلت بوالفضول است</w:t>
      </w:r>
    </w:p>
    <w:p>
      <w:pPr>
        <w:pStyle w:val="BookText"/>
        <w:rPr/>
      </w:pPr>
      <w:r>
        <w:rPr>
          <w:rFonts w:ascii="IRNazanin" w:hAnsi="IRNazanin" w:eastAsia="IRNazanin"/>
          <w:color w:val="111111"/>
          <w:sz w:val="28"/>
          <w:sz w:val="28"/>
          <w:szCs w:val="28"/>
          <w:rtl w:val="true"/>
          <w:lang w:bidi="fa-IR"/>
        </w:rPr>
        <w:t>ولایت عالم عشق است میدان</w:t>
      </w:r>
    </w:p>
    <w:p>
      <w:pPr>
        <w:pStyle w:val="BookText"/>
        <w:rPr/>
      </w:pPr>
      <w:r>
        <w:rPr>
          <w:rFonts w:ascii="IRNazanin" w:hAnsi="IRNazanin" w:eastAsia="IRNazanin"/>
          <w:color w:val="111111"/>
          <w:sz w:val="28"/>
          <w:sz w:val="28"/>
          <w:szCs w:val="28"/>
          <w:rtl w:val="true"/>
          <w:lang w:bidi="fa-IR"/>
        </w:rPr>
        <w:t>که عقل آن‌جا بود مدهوش و حیران</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وی، هم‌چنین، در معنای دوام ولایت، این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وقتی و هر دور و زمانی</w:t>
      </w:r>
    </w:p>
    <w:p>
      <w:pPr>
        <w:pStyle w:val="BookText"/>
        <w:rPr/>
      </w:pPr>
      <w:r>
        <w:rPr>
          <w:rFonts w:ascii="IRNazanin" w:hAnsi="IRNazanin" w:eastAsia="IRNazanin"/>
          <w:color w:val="111111"/>
          <w:sz w:val="28"/>
          <w:sz w:val="28"/>
          <w:szCs w:val="28"/>
          <w:rtl w:val="true"/>
          <w:lang w:bidi="fa-IR"/>
        </w:rPr>
        <w:t>بود صاحب دلی در هر مکانی</w:t>
      </w:r>
    </w:p>
    <w:p>
      <w:pPr>
        <w:pStyle w:val="BookText"/>
        <w:rPr/>
      </w:pPr>
      <w:r>
        <w:rPr>
          <w:rFonts w:ascii="IRNazanin" w:hAnsi="IRNazanin" w:eastAsia="IRNazanin"/>
          <w:color w:val="111111"/>
          <w:sz w:val="28"/>
          <w:sz w:val="28"/>
          <w:szCs w:val="28"/>
          <w:rtl w:val="true"/>
          <w:lang w:bidi="fa-IR"/>
        </w:rPr>
        <w:t>وجود او بلاها می‌کند دفع</w:t>
      </w:r>
    </w:p>
    <w:p>
      <w:pPr>
        <w:pStyle w:val="BookText"/>
        <w:rPr/>
      </w:pPr>
      <w:r>
        <w:rPr>
          <w:rFonts w:ascii="IRNazanin" w:hAnsi="IRNazanin" w:eastAsia="IRNazanin"/>
          <w:color w:val="111111"/>
          <w:sz w:val="28"/>
          <w:sz w:val="28"/>
          <w:szCs w:val="28"/>
          <w:rtl w:val="true"/>
          <w:lang w:bidi="fa-IR"/>
        </w:rPr>
        <w:t>به جمله مردمان از وی رسد نفع</w:t>
      </w:r>
    </w:p>
    <w:p>
      <w:pPr>
        <w:pStyle w:val="BookText"/>
        <w:rPr/>
      </w:pPr>
      <w:r>
        <w:rPr>
          <w:rFonts w:ascii="IRNazanin" w:hAnsi="IRNazanin" w:eastAsia="IRNazanin"/>
          <w:color w:val="111111"/>
          <w:sz w:val="28"/>
          <w:sz w:val="28"/>
          <w:szCs w:val="28"/>
          <w:rtl w:val="true"/>
          <w:lang w:bidi="fa-IR"/>
        </w:rPr>
        <w:t>نباشد ختمشان تا روز محشر</w:t>
      </w:r>
    </w:p>
    <w:p>
      <w:pPr>
        <w:pStyle w:val="BookText"/>
        <w:rPr/>
      </w:pPr>
      <w:r>
        <w:rPr>
          <w:rFonts w:ascii="IRNazanin" w:hAnsi="IRNazanin" w:eastAsia="IRNazanin"/>
          <w:color w:val="111111"/>
          <w:sz w:val="28"/>
          <w:sz w:val="28"/>
          <w:szCs w:val="28"/>
          <w:rtl w:val="true"/>
          <w:lang w:bidi="fa-IR"/>
        </w:rPr>
        <w:t>که گردد این جهان یک‌سر مکدّر</w:t>
      </w:r>
      <w:r>
        <w:rPr>
          <w:rStyle w:val="FootnoteAnchor"/>
          <w:rtl w:val="true"/>
        </w:rPr>
        <w:footnoteReference w:id="45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محور برهان حاضر، جنبة امامتی و ولایتی انسان کامل می باشد؛ که به اذن خداوند و به موجب اقتضای جایگاه وجودی‌اش، به آن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برهان عقلیِِ اثباتِ مقام ولایت بر آفرینش برای انسان کامل و تحلیل آن، نیازمند بررسی چگونگی ریزش نظام هستی از مبدأ فیاض است، برای اقامۀ برهان، ناگزیر از بیان اجمالی مباحث بخش نخست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که حقیقت انسان کامل، همة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اول، تعین ثانی، عالم عقل، عالم مثال و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علی‌رغم آن‌که از اکوان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می‌تواند مقامات گوناگونی را در خود جای دهد و جامع جهت حقّانی و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اشرفیت، خلافت و ولایت او نیز در همین دوسویه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کامل، واسطة فیوضات الهی و مواهب ربوبی به ما سوی الله و نیز مایة حفظ آفرینش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جامی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سبحانه و تعالی در آینة دل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خلیفة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می‌کند و عکس انوار تجلیات از آینة دل انسان کامل بر عالم، فایض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کامل در عالم باقی است و تجلیات ذاتیه و رحمت رحمانیه و رحیمیه را به واسطة اسماء و صفاتی که موجودات عالم، مظاهر و محل استوای آن‌ها است، از حق استمداد می‌کند، عالم به این استمداد و فیضان تجلیات، محفوظ می‌ماند</w:t>
      </w:r>
      <w:r>
        <w:rPr>
          <w:rFonts w:eastAsia="IRNazanin" w:cs="IRNazanin"/>
          <w:color w:val="111111"/>
          <w:sz w:val="28"/>
          <w:szCs w:val="28"/>
          <w:rtl w:val="true"/>
          <w:lang w:bidi="fa-IR"/>
        </w:rPr>
        <w:t>».</w:t>
      </w:r>
      <w:r>
        <w:rPr>
          <w:rStyle w:val="FootnoteAnchor"/>
          <w:rtl w:val="true"/>
        </w:rPr>
        <w:footnoteReference w:id="45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برهان عرشی، در لسان روایات و سخنان اهل فن، به خوبی، در قالب فرشی تمثیل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امیر بیان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جایگاه من نسبت به خلافت، مانند جایگاه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آسیاب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باید توجه داشت که خلافت الهی، همان امانتی است که آسمان‌ها، زمین و کوه‌ها از قبول آن، امتناع ورزیدند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علاوه بر این، علامه طباطبایی با بیانی زیبا و با استناد به خود قرآن، ثابت کرده است که مراد از امانت در آیة مورد نظر، همان ولایت الهی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امام صادق علیه السلام نیز در تمثیل فرشی برهان انسان کامل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بی امام شود، از بین می‌رود؛ همان‌گونه که آسیاب، بدون محور، 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هشتم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ابر بارنده، باران سیل‌آسا، خورشید درخشنده، آسمان سایه‌افکن، زمین گسترده، چشمة جوشنده و…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 این برهان، نخست، دلیل اول را – که در بخش نخست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 و عنوان می‌دارد که چون موجودات دیگر، هیچ‌کدام، شایستگی نمایش تمامی اسماء و صفات الهی را ندارند، خداوند، انسان کامل را آفرید تا آینة تمام‌نمای او باشد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جلوه‌ای کرد رُخت، دید ملک عشق نداشت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آتش شد از این غیــرت و بـــر آدم زد</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پس از آن، به تقریر دومین دلیل می‌پردازد و این موضوع را بیان می‌دارد که چون انسان کامل، واسطة وصول رحمت حق تعالی به خلق می‌باشد، پایداری عالم نیز به وجود او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نسبت انسان کامل به عالم، مانند نسبت نگین به انگشتر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نگین، محلّ نقش و علامت سلطان است و با مهر زدن توسط آن، خزائن حفظ می‌شود، خداوند نیز به وسیلة انسان کامل، عالم را حفظ می‌کند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او در جایی دیگر، این نسبت را به گونه‌ای دیگر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کامل، مانند ستون جهان خلقت است؛ همان‌گونه که خانه یا خیمه، بدون ستون نمی‌پاید، عالم نیز بدون انسان کامل برقرار نمی‌ماند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سخن ابن عربی، به گوشه‌های پنهان این دلیل اشاره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پیش از آفرینش انسان کامل، خود، هستی را حفظ می‌کرد؛ اما پس از آفرینش او، به واسطة او این مهم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سبب خلافتی که دارد، عالم را حفظ می‌کند و به همین سبب، خلیفه نامیده شده است… حق تعالی در آینة دل انسان کامل، تجلّی می‌کند و انوار الهی از دل او بر عالم می‌تابد؛ پس عالم، به واسطة این فیض، باقی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عبدالکریم 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الکامل، هو القطب الذی تدور علیه افلاک الوجود من أوله الی آخره</w:t>
      </w:r>
      <w:r>
        <w:rPr>
          <w:rFonts w:eastAsia="IRNazanin" w:cs="IRNazanin"/>
          <w:color w:val="111111"/>
          <w:sz w:val="28"/>
          <w:szCs w:val="28"/>
          <w:rtl w:val="true"/>
          <w:lang w:bidi="fa-IR"/>
        </w:rPr>
        <w:t>».</w:t>
      </w:r>
      <w:r>
        <w:rPr>
          <w:rStyle w:val="FootnoteAnchor"/>
          <w:rtl w:val="true"/>
        </w:rPr>
        <w:footnoteReference w:id="46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سید حیدر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به اعتقاد اکثر</w:t>
      </w:r>
      <w:bookmarkStart w:id="249" w:name="pg3006_30908"/>
    </w:p>
    <w:p>
      <w:pPr>
        <w:pStyle w:val="BookText"/>
        <w:rPr/>
      </w:pPr>
      <w:bookmarkEnd w:id="249"/>
      <w:r>
        <w:rPr>
          <w:rFonts w:ascii="Amiri" w:hAnsi="Amiri" w:eastAsia="Amiri" w:cs="Amiri"/>
          <w:color w:val="111111"/>
          <w:sz w:val="28"/>
          <w:sz w:val="28"/>
          <w:szCs w:val="28"/>
          <w:rtl w:val="true"/>
          <w:lang w:bidi="ar-SA"/>
        </w:rPr>
        <w:t xml:space="preserve">محققین، آیة 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رَفَعَ السَّماواتِ بِغَیْرِ عَمَدٍ تَرَوْنَها</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به انسان کامل اشاره دارد که افلاک و املاک، به او استوارند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کی جهان، بی قطب باشد پایدار</w:t>
      </w:r>
    </w:p>
    <w:p>
      <w:pPr>
        <w:pStyle w:val="BookText"/>
        <w:rPr/>
      </w:pPr>
      <w:r>
        <w:rPr>
          <w:rFonts w:ascii="IRNazanin" w:hAnsi="IRNazanin" w:eastAsia="IRNazanin"/>
          <w:color w:val="111111"/>
          <w:sz w:val="28"/>
          <w:sz w:val="28"/>
          <w:szCs w:val="28"/>
          <w:rtl w:val="true"/>
          <w:lang w:bidi="fa-IR"/>
        </w:rPr>
        <w:t>آسیاب از قطب باشد بر قرار</w:t>
      </w:r>
    </w:p>
    <w:p>
      <w:pPr>
        <w:pStyle w:val="BookText"/>
        <w:rPr/>
      </w:pPr>
      <w:r>
        <w:rPr>
          <w:rFonts w:ascii="IRNazanin" w:hAnsi="IRNazanin" w:eastAsia="IRNazanin"/>
          <w:color w:val="111111"/>
          <w:sz w:val="28"/>
          <w:sz w:val="28"/>
          <w:szCs w:val="28"/>
          <w:rtl w:val="true"/>
          <w:lang w:bidi="fa-IR"/>
        </w:rPr>
        <w:t>گر نماند در زمین، قطب جهان</w:t>
      </w:r>
    </w:p>
    <w:p>
      <w:pPr>
        <w:pStyle w:val="BookText"/>
        <w:rPr/>
      </w:pPr>
      <w:r>
        <w:rPr>
          <w:rFonts w:ascii="IRNazanin" w:hAnsi="IRNazanin" w:eastAsia="IRNazanin"/>
          <w:color w:val="111111"/>
          <w:sz w:val="28"/>
          <w:sz w:val="28"/>
          <w:szCs w:val="28"/>
          <w:rtl w:val="true"/>
          <w:lang w:bidi="fa-IR"/>
        </w:rPr>
        <w:t>کی تواند گشت بی‌قطب آسمان</w:t>
      </w:r>
    </w:p>
    <w:p>
      <w:pPr>
        <w:pStyle w:val="BookText"/>
        <w:rPr/>
      </w:pPr>
      <w:r>
        <w:rPr>
          <w:rFonts w:ascii="IRNazanin" w:hAnsi="IRNazanin" w:eastAsia="IRNazanin"/>
          <w:color w:val="111111"/>
          <w:sz w:val="28"/>
          <w:sz w:val="28"/>
          <w:szCs w:val="28"/>
          <w:rtl w:val="true"/>
          <w:lang w:bidi="fa-IR"/>
        </w:rPr>
        <w:t>قطب شیر و صید کردن کار او</w:t>
      </w:r>
    </w:p>
    <w:p>
      <w:pPr>
        <w:pStyle w:val="BookText"/>
        <w:rPr/>
      </w:pPr>
      <w:r>
        <w:rPr>
          <w:rFonts w:ascii="IRNazanin" w:hAnsi="IRNazanin" w:eastAsia="IRNazanin"/>
          <w:color w:val="111111"/>
          <w:sz w:val="28"/>
          <w:sz w:val="28"/>
          <w:szCs w:val="28"/>
          <w:rtl w:val="true"/>
          <w:lang w:bidi="fa-IR"/>
        </w:rPr>
        <w:t>باقیان این خلق باقی خوار او</w:t>
      </w:r>
      <w:r>
        <w:rPr>
          <w:rStyle w:val="FootnoteAnchor"/>
          <w:rtl w:val="true"/>
        </w:rPr>
        <w:footnoteReference w:id="465"/>
      </w:r>
    </w:p>
    <w:p>
      <w:pPr>
        <w:pStyle w:val="Heading5"/>
        <w:numPr>
          <w:ilvl w:val="4"/>
          <w:numId w:val="1"/>
        </w:numPr>
        <w:rPr/>
      </w:pPr>
      <w:bookmarkStart w:id="250" w:name="__RefHeading___Toc553576_2749589250"/>
      <w:bookmarkStart w:id="251" w:name="_Toc92"/>
      <w:bookmarkEnd w:id="250"/>
      <w:r>
        <w:rPr>
          <w:rtl w:val="true"/>
        </w:rPr>
        <w:t>دلیل سوم میوه و غرض خلقت</w:t>
      </w:r>
      <w:bookmarkEnd w:id="251"/>
    </w:p>
    <w:p>
      <w:pPr>
        <w:pStyle w:val="Heading6"/>
        <w:numPr>
          <w:ilvl w:val="5"/>
          <w:numId w:val="1"/>
        </w:numPr>
        <w:rPr/>
      </w:pPr>
      <w:bookmarkStart w:id="252" w:name="__RefHeading___Toc553578_2749589250"/>
      <w:bookmarkStart w:id="253" w:name="_Toc93"/>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پیش از بیان عرفانی این دلیل، مناسب است مقدمات استدلال با بهره‌گیری از قواعد علم کلام، پی‌ریزی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حکیم از آفرینش جهان، غرض و هدفی داشته است؛ چرا که کار بی‌هدف، نشانة کاستی، و منافی حکمت است؛ و حال آن‌که خداوند از این امر، منزه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از سوی دیگر، موجود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هیچ‌گاه در خدمت و برای موجود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طبیعت و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نمی‌شود؛ وگرنه آن موجود، عالی نخواهد بود</w:t>
      </w:r>
      <w:r>
        <w:rPr>
          <w:rFonts w:eastAsia="IRNazanin" w:cs="IRNazanin"/>
          <w:color w:val="111111"/>
          <w:sz w:val="28"/>
          <w:szCs w:val="28"/>
          <w:rtl w:val="true"/>
          <w:lang w:bidi="fa-IR"/>
        </w:rPr>
        <w:t>.</w:t>
      </w:r>
      <w:r>
        <w:rPr>
          <w:rStyle w:val="FootnoteAnchor"/>
          <w:rtl w:val="true"/>
        </w:rPr>
        <w:footnoteReference w:id="46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هیچ‌کدام از عناصر طبیعت، مقصود و غرض خلقت نیستند؛ بلکه شایستگی این مقام را، تنها، موجودی دارد که از همه برتر و والاتر است؛ که</w:t>
      </w:r>
    </w:p>
    <w:p>
      <w:pPr>
        <w:pStyle w:val="BookText"/>
        <w:rPr/>
      </w:pPr>
      <w:r>
        <w:rPr>
          <w:rFonts w:ascii="IRNazanin" w:hAnsi="IRNazanin" w:eastAsia="IRNazanin"/>
          <w:color w:val="111111"/>
          <w:sz w:val="28"/>
          <w:sz w:val="28"/>
          <w:szCs w:val="28"/>
          <w:rtl w:val="true"/>
          <w:lang w:bidi="fa-IR"/>
        </w:rPr>
        <w:t xml:space="preserve">او در گام اول،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گام نهایی، انسان کامل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همواره انسان کامل در هستی و عالم عنصری باشد تا خلقت لغو و معدوم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شیخ الرئیس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العالم الکونی أن یحدث منه انسان و سائر الحیوانات و النباتات یحدث إما لاجله و إما لئلا تضیع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کمال الانسان ان یحصل لقوته النظریة العقل المستفاد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به گفتة عزیز الدین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زبده، خلاصه و میوة درخت موجودات‌اند و انسان کامل، زبده و خلاصة میوة آدمیان است؛ و درخت مثمر، بدون میوه نشاید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پس انسان کامل، به عنوان هدف و غرض آفرینش، باید همواره موجود باشد؛ چرا که آفرینش بدون علت غایی، محکوم به فساد و تباهی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با وجود قوت این استدلال، اثبات مقدمة اول آن، مبتلا به مشکلی است؛ و آن این‌که منتقدین می گویند هدفمندی و غرض داشتن، نشانة نقص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فاعل قصد دارد با حصول غرض، کاستی و نقصی را از خود برطرف نماید و به استکمال، نائل شود؛ و حال آن‌که خداوند، از هرگونه کاستی به دور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کلام و فلسفه، هرکدام، بر اساس قواعد و اصول خود، پاسخ‌های</w:t>
      </w:r>
    </w:p>
    <w:p>
      <w:pPr>
        <w:pStyle w:val="BookText"/>
        <w:rPr/>
      </w:pPr>
      <w:r>
        <w:rPr>
          <w:rFonts w:ascii="IRNazanin" w:hAnsi="IRNazanin" w:eastAsia="IRNazanin"/>
          <w:color w:val="111111"/>
          <w:sz w:val="28"/>
          <w:sz w:val="28"/>
          <w:szCs w:val="28"/>
          <w:rtl w:val="true"/>
          <w:lang w:bidi="fa-IR"/>
        </w:rPr>
        <w:t>قانع کننده‌ای به این مشکل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در آفرینش هستی، برگشت غرض به خود مخلوقات است؛ و دیگر این‌که در موضوع خلقت، فعل، هدفمند می‌باشد، نه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عرفان و حکمت متعالیه، همین استدلال را به گونه‌ای مطرح کرده‌اند که ضمن اثبات هدف و غرض برای آفرینش و نیز اثبات انسان کامل به عنوان هدف خلقت، مشکل مذکور را از ریشه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اگرچه انسان کامل به عنوان هدف و علت آفرینش مطرح می‌شود، اما در حقیقت، خود ذات خداوند، غرض خلقت است؛ چرا که هدف و مقصود خداوند از آفرینش، چیزی جدا و بیرون از ذات خویش نبوده است تا درسایة آن، کاستی یا نقصی را از خود برطرف نماید و به استکمال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خداوند بر اساس حبّ الذات، دست به آفرینش زد تا شناخته شود و از ره‌گذر این شناخت، دیگران را به کمال مقصود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آفرینش، همواره بایست انسان کاملی که به نهایت شناخت رسیده است، موجود باشد تا معلول، بدون علت غایی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اصلی این معنا، حدیثی قدسی است که در منابع عرفانی، برای تبیین هدف و غرض آفرینش، بسیار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اُعرَفَ وخلقت الخلق لکی اُعرَف</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گنج مخفی بود؛ ز پُری چاک کرد</w:t>
      </w:r>
    </w:p>
    <w:p>
      <w:pPr>
        <w:pStyle w:val="BookText"/>
        <w:rPr/>
      </w:pPr>
      <w:r>
        <w:rPr>
          <w:rFonts w:ascii="IRNazanin" w:hAnsi="IRNazanin" w:eastAsia="IRNazanin"/>
          <w:color w:val="111111"/>
          <w:sz w:val="28"/>
          <w:sz w:val="28"/>
          <w:szCs w:val="28"/>
          <w:rtl w:val="true"/>
          <w:lang w:bidi="fa-IR"/>
        </w:rPr>
        <w:t>خاک را تابان‌تر از افلاک کرد</w:t>
      </w:r>
    </w:p>
    <w:p>
      <w:pPr>
        <w:pStyle w:val="BookText"/>
        <w:rPr/>
      </w:pPr>
      <w:r>
        <w:rPr>
          <w:rFonts w:ascii="IRNazanin" w:hAnsi="IRNazanin" w:eastAsia="IRNazanin"/>
          <w:color w:val="111111"/>
          <w:sz w:val="28"/>
          <w:sz w:val="28"/>
          <w:szCs w:val="28"/>
          <w:rtl w:val="true"/>
          <w:lang w:bidi="fa-IR"/>
        </w:rPr>
        <w:t>گنج مخفی بود؛ ز پُری جوش کرد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را سلطان اطلس‌پوش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عرفان نظری،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هوئیت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مقام و مرتبه‌ای که در آن، اثری از تعین و تقید نیست و هیچ رنگ و نشانی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مرتبه، ذات حق تعالی برای خودش تجلی پیدا می‌کند و به این ترتیب، تعین ذاتی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کمالات ذاتیة خود را به نحو اجمال و بساطت در خود مشاهده می‌کند؛ لذا در این مرحله، صفات و کمالات گوناگون خداوند – چون علم، قدرت، سمع، حیات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تمیز داده نمی‌شوند؛ چرا که به نحو بساطت و اجمال هستند و از همین رو، کنز مخفی خوانده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تجلی عشق و حبّ حق تعالی به ذات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عشق و ابتهاج، ادراک کمالات است و خداوند نیز از سویی دارای کمالات بی‌نهایت است و از سوی دیگر، مُدرک ذات خویش؛ لذا عشق و ابتهاج او به ذاتش، فوق هرگونه عشق و ابتهاج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بدین‌جا حق تعالی دو تجلی کرده است؛ یکی، تجلی علمی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صفات و اسماء خود را به نحو اجمال مشاهده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تجلی 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نمایشگر حب ذات او به خویش می‌باشد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دو تجلی، تجلی سوم یا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حق تعالی، صفات خود را به تفصیل مشاهده می‌نماید؛ چرا که بر اثر تجلی عشقی، صفات و کمالات خداوند، از یک‌دیگر متمایز و ممتاز شده‌اند؛ به طوری که می‌توان گفت حق تعالی، عالم، قادر، حی، سمیع، بصیر، مرید و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باید در نظر داشت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اعیان ثابته، به صورت واحد و بسیط در ذات خداوند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حب ذات به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عشقی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تجلی اسماء و صفات می‌شود؛ و این تجلی نیز مستلزم اعیان ثابته ـ که از لوازم آن به شمار می‌رودـ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مرتبه، تجلی چهارم صورت می‌گیرد که بر اثر آن، اعیان ثابته در جهان هستی، تحقق خارجی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فخلقت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قدسی، ناظر به همین مرحله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خلق، در واقع، نمایشگر همان اضافة اشراقیة ذات حق تعالی است و به این حقیقت اشاره دارد که همة موجودات، از مبداء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فیاض علی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تاکنون گفته شد مشخص گشت که پس از ظهور علمی ذات مقدس اله به نحو کثرت اسمائی و صفاتی در عین وحدت حقة حقیقیة وجودیه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مرتبة واحدیت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مشیت و رحمت واسعة ذات حق تعالی، به نحو وحدت ظلّیة حق در کثرت تعینات و اسماء ظاهره، ظهور فعلی پیدا می‌کند و این، همان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غایت و هدف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ظهور و هویدایی ذات مبداء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روشن است که با این بیان، غایت و نتیجة خلقت پروردگار، ظهور و هویدایی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غرض و داعی در ایجاد، اولاً و بالذات، ظهور و هویدایی ذات مقدس حق تعالی است؛ و ثانیاً و بالعرض، ظهور تعینات و ماهیات ممکنه؛ که در حقیقت، مترتب بر ظهور و هویدایی ذات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مفاد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خلقت الخلق لکی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خلقت نمودم تا ظاهر و هویدا شوم؛ نه این‌که کسی مرا بشناسد و معروف احدی شوم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باید گفت که شناسایی ذات مقدس او توسط خلق، غایت ایجاد و نتیجة خلقت نیست و حتی اگر کسی هم او را نشناسد، هر آینه، مقصود از</w:t>
      </w:r>
      <w:bookmarkStart w:id="254" w:name="pg3006_30913"/>
    </w:p>
    <w:p>
      <w:pPr>
        <w:pStyle w:val="BookText"/>
        <w:rPr/>
      </w:pPr>
      <w:bookmarkEnd w:id="254"/>
      <w:r>
        <w:rPr>
          <w:rFonts w:ascii="IRNazanin" w:hAnsi="IRNazanin" w:eastAsia="IRNazanin"/>
          <w:color w:val="111111"/>
          <w:sz w:val="28"/>
          <w:sz w:val="28"/>
          <w:szCs w:val="28"/>
          <w:rtl w:val="true"/>
          <w:lang w:bidi="fa-IR"/>
        </w:rPr>
        <w:t>خلقت و ایجاد، حاصل است</w:t>
      </w:r>
      <w:r>
        <w:rPr>
          <w:rFonts w:eastAsia="IRNazanin" w:cs="IRNazanin"/>
          <w:color w:val="111111"/>
          <w:sz w:val="28"/>
          <w:szCs w:val="28"/>
          <w:rtl w:val="true"/>
          <w:lang w:bidi="fa-IR"/>
        </w:rPr>
        <w:t>.</w:t>
      </w:r>
      <w:r>
        <w:rPr>
          <w:rStyle w:val="FootnoteAnchor"/>
          <w:rtl w:val="true"/>
        </w:rPr>
        <w:footnoteReference w:id="472"/>
      </w:r>
    </w:p>
    <w:p>
      <w:pPr>
        <w:pStyle w:val="Heading6"/>
        <w:numPr>
          <w:ilvl w:val="5"/>
          <w:numId w:val="1"/>
        </w:numPr>
        <w:rPr/>
      </w:pPr>
      <w:bookmarkStart w:id="255" w:name="__RefHeading___Toc553580_2749589250"/>
      <w:bookmarkStart w:id="256" w:name="_Toc94"/>
      <w:bookmarkEnd w:id="255"/>
      <w:r>
        <w:rPr>
          <w:rtl w:val="true"/>
        </w:rPr>
        <w:t>در هر زمان، تنها یک انسان کامل، قائم است</w:t>
      </w:r>
      <w:bookmarkEnd w:id="256"/>
    </w:p>
    <w:p>
      <w:pPr>
        <w:pStyle w:val="BookText"/>
        <w:rPr/>
      </w:pPr>
      <w:r>
        <w:rPr>
          <w:rFonts w:ascii="IRNazanin" w:hAnsi="IRNazanin" w:eastAsia="IRNazanin"/>
          <w:color w:val="111111"/>
          <w:sz w:val="28"/>
          <w:sz w:val="28"/>
          <w:szCs w:val="28"/>
          <w:rtl w:val="true"/>
          <w:lang w:bidi="fa-IR"/>
        </w:rPr>
        <w:t>برآیند سخنان اهل فن در این زمینه این است که در هر زمان، تنها یک مصداق انسان کامل، قائم و عهده‌دار مسئولیت‌های سترگ مقام خلیفة اللهی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این مطلب از جایگاه انسان کامل در نظام هستی شناسی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توضیح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اساس، انسان کامل، مظهر تمام نمای اسماء موجودی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 ء</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صاحب مظهر، مانندی ندارد، مظهر او نیز متعدد نخواهد بود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انسان کامل، چون محور آسیاب‌ِ جهان آفرینش است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تمام نظام‌ِ گردشی عالم، دور یک محور می‌چرخد</w:t>
      </w:r>
      <w:r>
        <w:rPr>
          <w:rStyle w:val="FootnoteAnchor"/>
          <w:rtl w:val="true"/>
        </w:rPr>
        <w:footnoteReference w:id="476"/>
      </w:r>
      <w:r>
        <w:rPr>
          <w:rFonts w:ascii="IRNazanin" w:hAnsi="IRNazanin" w:eastAsia="IRNazanin"/>
          <w:color w:val="111111"/>
          <w:sz w:val="28"/>
          <w:sz w:val="28"/>
          <w:szCs w:val="28"/>
          <w:rtl w:val="true"/>
          <w:lang w:bidi="fa-IR"/>
        </w:rPr>
        <w:t>و لذا تعدد محور، موجب اختلال نظام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کوچک‌ترین ناهماهنگی و به هم ریختگی در هیچ کجای نظام آفرینش، مشهود نیست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خداوند سبحان، بر یکی بودن خلیفه تصریح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از آن جا که انسان کامل، قلب عالم امکان است و همان گونه که قلب آدمی، بیش از یکی نیست، قلب جهان آفرینش نیز یگانه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نسفی در تأیید این مطلب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انسان کامل، همیشه در عالم باشد و زیادت از یکی نباشد؛ از جهت آن که تمامت موجودات، هم‌چون یک شخص است و انسان کامل، دل آن شخص است و موجودات بی دل نتوانند بود و دل زیادت از یکی نبود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آشتیانی نیز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فالعالم کله تفصیل آدم و آدم هو الکتاب الجامع فهو للعالم کالروح من الجسد… فبالانسان الکامل ظهر کمال الصورة فهو قلب لجسم العالم الذی هو کل ما سوی الله</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در شرح قیصری بر فصوص ابن عربی نیز این معنا چنین تأیید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فالقطب الذی علیه مدار احکام العالم و هو مرکز دائرة الوجود من الازل الی الابد واحد باعتبار حکم الوحدة</w:t>
      </w:r>
      <w:r>
        <w:rPr>
          <w:rFonts w:eastAsia="IRNazanin" w:cs="IRNazanin"/>
          <w:color w:val="111111"/>
          <w:sz w:val="28"/>
          <w:szCs w:val="28"/>
          <w:rtl w:val="true"/>
          <w:lang w:bidi="fa-IR"/>
        </w:rPr>
        <w:t>».</w:t>
      </w:r>
      <w:r>
        <w:rPr>
          <w:rStyle w:val="FootnoteAnchor"/>
          <w:rtl w:val="true"/>
        </w:rPr>
        <w:footnoteReference w:id="48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 چه گفته شد، هرگاه در یک عصر، دو نفر دارای صلاحیت امامت باشند، حتماً یکی از آن دو، امام و دیگری، مأ‌موم خواهد بود</w:t>
      </w:r>
      <w:r>
        <w:rPr>
          <w:rFonts w:eastAsia="IRNazanin" w:cs="IRNazanin"/>
          <w:color w:val="111111"/>
          <w:sz w:val="28"/>
          <w:szCs w:val="28"/>
          <w:rtl w:val="true"/>
          <w:lang w:bidi="fa-IR"/>
        </w:rPr>
        <w:t>.</w:t>
      </w:r>
      <w:r>
        <w:rPr>
          <w:rStyle w:val="FootnoteAnchor"/>
          <w:rtl w:val="true"/>
        </w:rPr>
        <w:footnoteReference w:id="481"/>
      </w:r>
      <w:bookmarkStart w:id="257" w:name="pg3006_30915"/>
    </w:p>
    <w:p>
      <w:pPr>
        <w:pStyle w:val="Heading4"/>
        <w:numPr>
          <w:ilvl w:val="3"/>
          <w:numId w:val="1"/>
        </w:numPr>
        <w:rPr/>
      </w:pPr>
      <w:bookmarkStart w:id="258" w:name="__RefHeading___Toc553582_2749589250"/>
      <w:bookmarkStart w:id="259" w:name="_Toc95"/>
      <w:bookmarkEnd w:id="257"/>
      <w:bookmarkEnd w:id="258"/>
      <w:r>
        <w:rPr>
          <w:rtl w:val="true"/>
        </w:rPr>
        <w:t>تطبیق انسان کامل بر امام علیه السلام</w:t>
      </w:r>
      <w:bookmarkEnd w:id="259"/>
    </w:p>
    <w:p>
      <w:pPr>
        <w:pStyle w:val="Heading5"/>
        <w:numPr>
          <w:ilvl w:val="4"/>
          <w:numId w:val="1"/>
        </w:numPr>
        <w:rPr/>
      </w:pPr>
      <w:bookmarkStart w:id="260" w:name="__RefHeading___Toc553584_2749589250"/>
      <w:bookmarkStart w:id="261" w:name="_Toc96"/>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تا این‌جا اصل لزوم وجود مستمرّ انسان کامل، برهانی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مدعا این است که چنین موجودی، همان پیشوایان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نبی، رسول و اوصیای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شرع مقدس بر وجود مستمرّ آن‌ها در پهنة هستی، اصرار دارد و تمام ادیان الهی بر اصل وجود ایشان متفق‌اند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یگانگی دو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ابتدا در پرتوی قرآن و احادیث، سیما، وظایف و ویژگی‌های پیشوایان الهی را ترسیم کنیم و پس از آن، سیمای انسان کامل، وظایف و ویژگی‌های او را با مطالعة متون عرفانی و حکمت متعالیه بررسی نماییم؛ تا به خوبی روشن شود که آیا این دو حقیقت، یک وجودند یا دو وجود؟</w:t>
      </w:r>
      <w:r>
        <w:rPr>
          <w:rFonts w:eastAsia="IRNazanin" w:cs="IRNazanin"/>
          <w:color w:val="111111"/>
          <w:sz w:val="28"/>
          <w:szCs w:val="28"/>
          <w:rtl w:val="true"/>
          <w:lang w:bidi="fa-IR"/>
        </w:rPr>
        <w:t>!</w:t>
      </w:r>
    </w:p>
    <w:p>
      <w:pPr>
        <w:pStyle w:val="Heading5"/>
        <w:numPr>
          <w:ilvl w:val="4"/>
          <w:numId w:val="1"/>
        </w:numPr>
        <w:rPr/>
      </w:pPr>
      <w:bookmarkStart w:id="262" w:name="__RefHeading___Toc553586_2749589250"/>
      <w:bookmarkStart w:id="263" w:name="_Toc97"/>
      <w:bookmarkEnd w:id="262"/>
      <w:r>
        <w:rPr>
          <w:rtl w:val="true"/>
        </w:rPr>
        <w:t>الف</w:t>
      </w:r>
      <w:r>
        <w:rPr>
          <w:rtl w:val="true"/>
        </w:rPr>
        <w:t xml:space="preserve">. </w:t>
      </w:r>
      <w:r>
        <w:rPr>
          <w:rtl w:val="true"/>
        </w:rPr>
        <w:t>سیما و اوصاف پیشوایان الهی در قرآن</w:t>
      </w:r>
      <w:bookmarkEnd w:id="263"/>
    </w:p>
    <w:p>
      <w:pPr>
        <w:pStyle w:val="BookText"/>
        <w:rPr/>
      </w:pPr>
      <w:r>
        <w:rPr>
          <w:rFonts w:ascii="IRNazanin" w:hAnsi="IRNazanin" w:eastAsia="IRNazanin"/>
          <w:color w:val="111111"/>
          <w:sz w:val="28"/>
          <w:sz w:val="28"/>
          <w:szCs w:val="28"/>
          <w:rtl w:val="true"/>
          <w:lang w:bidi="fa-IR"/>
        </w:rPr>
        <w:t>قرآن کریم، از ویژگی‌ها و وظایف پیشوایان الهی، بسیار سخن گفته است؛ لذا در این بخش، به بیان مفاد برخی از آن‌ها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انتخاب و معرفی آن ها بر عهدة خداوند است</w:t>
      </w:r>
    </w:p>
    <w:p>
      <w:pPr>
        <w:pStyle w:val="BookText"/>
        <w:rPr/>
      </w:pPr>
      <w:r>
        <w:rPr>
          <w:rFonts w:ascii="IRNazanin" w:hAnsi="IRNazanin" w:eastAsia="IRNazanin"/>
          <w:color w:val="111111"/>
          <w:sz w:val="28"/>
          <w:sz w:val="28"/>
          <w:szCs w:val="28"/>
          <w:rtl w:val="true"/>
          <w:lang w:bidi="fa-IR"/>
        </w:rPr>
        <w:t>آیات گوناگونی از قرآن به این حقیقت اشاره دارند؛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لَنا مِنْ لَدُنْک وَلِیًّا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مردمان عادی از خدا درخواست می‌کنند که از جانب خودش برای آنان ولیّ قرار دهد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خود شایستگان نیز از خدا درخواست می‌کنند که آنان را مقام امامت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وَزیراً مِنْ أَهْلی</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حتی خود پیامبر نیز امر انتخاب و معرفی چنین انسانی را از خدا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نشانگر آن است که انسان‌های عادی، نه تنها قدرت شناخت پیشوایان الهی را ندارند، بلکه حق این انتخاب نیز به آنان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امر نصب و معرفی خلیفة الله و امامان الهی، کار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 هستند</w:t>
      </w:r>
    </w:p>
    <w:p>
      <w:pPr>
        <w:pStyle w:val="BookText"/>
        <w:rPr/>
      </w:pPr>
      <w:r>
        <w:rPr>
          <w:rFonts w:ascii="Amiri" w:hAnsi="Amiri" w:eastAsia="Amiri" w:cs="Amiri"/>
          <w:color w:val="111111"/>
          <w:sz w:val="28"/>
          <w:sz w:val="28"/>
          <w:szCs w:val="28"/>
          <w:rtl w:val="true"/>
          <w:lang w:bidi="ar-SA"/>
        </w:rPr>
        <w:t xml:space="preserve">به استناد آیة 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 xml:space="preserve">، از سویی، عطف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از خداوند و پیامبر صلی الله علیه و آله و سلم، و از سوی دیگر، دستور پیروی از آن‌ها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همة امور و بدون 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عصمت اولو الامر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آن‌ها همواره روی زمین وجود دارد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آیة 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 اولین انسان روی زمین، خلیفة الهی بوده است و لذا سایر انسان‌ها فرع وجود او هستند؛ به گونه‌ای که اگر چنین</w:t>
      </w:r>
    </w:p>
    <w:p>
      <w:pPr>
        <w:pStyle w:val="BookText"/>
        <w:rPr/>
      </w:pPr>
      <w:r>
        <w:rPr>
          <w:rFonts w:ascii="IRNazanin" w:hAnsi="IRNazanin" w:eastAsia="IRNazanin"/>
          <w:color w:val="111111"/>
          <w:sz w:val="28"/>
          <w:sz w:val="28"/>
          <w:szCs w:val="28"/>
          <w:rtl w:val="true"/>
          <w:lang w:bidi="fa-IR"/>
        </w:rPr>
        <w:t>انسانی نباشد، سایر انسان‌ها نیز نخواهند بود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هم‌چنین، خداوند برای بیان موضوع جعل خلیفه، از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 انجام یک‌بارة فعل،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 بلکه در قالب 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استمرار این امر صحّه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مقید به شخص یا زمان خاصی نکرده است تا معنای آن، محدود نشود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مخلص خداوند هستند</w:t>
      </w:r>
    </w:p>
    <w:p>
      <w:pPr>
        <w:pStyle w:val="BookText"/>
        <w:rPr/>
      </w:pPr>
      <w:r>
        <w:rPr>
          <w:rFonts w:ascii="IRNazanin" w:hAnsi="IRNazanin" w:eastAsia="IRNazanin"/>
          <w:color w:val="111111"/>
          <w:sz w:val="28"/>
          <w:sz w:val="28"/>
          <w:szCs w:val="28"/>
          <w:rtl w:val="true"/>
          <w:lang w:bidi="fa-IR"/>
        </w:rPr>
        <w:t>آنان تنها کسانی هستند که به نهایت عبودیت رسیده و از ره‌گذر این مقام، در نزد خداوند، به جایگاه رفیعی نائل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توصیف پیامبران، بیش از هر چیز به این ویژگی آنان اشاره کرده و علت دست‌یابی آنان به مقامات بالا را در همین خصوصیت دانسته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زبان حضرت عیسی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 اللَّهِ آتانِیَ الْکتابَ وَ جَعَلَنی نَبِیًّا</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و خضر 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به مقام بندگی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فَوَجَدا عَبْداً مِنْ عِبادِنا آتَیْناهُ رَحْمَةً مِنْ عِنْدِنا وَ عَلَّمْناهُ مِنْ لَدُنَّا عِلْما</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و پیامبر اسلام صلی الله علیه و آله و سلم، را با صفت عبد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w:t>
      </w:r>
    </w:p>
    <w:p>
      <w:pPr>
        <w:pStyle w:val="BookText"/>
        <w:rPr/>
      </w:pPr>
      <w:r>
        <w:rPr>
          <w:rFonts w:ascii="Amiri" w:hAnsi="Amiri" w:eastAsia="Amiri" w:cs="Amiri"/>
          <w:color w:val="111111"/>
          <w:sz w:val="28"/>
          <w:sz w:val="28"/>
          <w:szCs w:val="28"/>
          <w:rtl w:val="true"/>
          <w:lang w:bidi="ar-SA"/>
        </w:rPr>
        <w:t>الْحَرامِ إِلَی الْمَسْجِدِ الْأَقْصَی</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آیات مختلفی، عباد الله را به بهترین ویژگی‌ها مدح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 لا خَوْفٌ عَلَیْکمُ الْیَوْمَ وَ لا أَنْتُمْ تَحْزَنُون</w:t>
      </w:r>
      <w:r>
        <w:rPr>
          <w:rFonts w:eastAsia="IRNazanin" w:cs="IRNazanin"/>
          <w:color w:val="111111"/>
          <w:sz w:val="28"/>
          <w:szCs w:val="28"/>
          <w:rtl w:val="true"/>
          <w:lang w:bidi="fa-IR"/>
        </w:rPr>
        <w:t>»</w:t>
      </w:r>
      <w:r>
        <w:rPr>
          <w:rStyle w:val="FootnoteAnchor"/>
          <w:rtl w:val="true"/>
        </w:rPr>
        <w:footnoteReference w:id="49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همه چیز، احاطه دارند</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در تبیین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 ءٍ أَحْصَیْناهُ فی إِمامٍ مُبین</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امامی است که خداوند علم همة اشیاء را در او گنجانده است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از این بیان مشخص می‌شود که هر آن‌چه در انسان کامل گرد آمده، در قرآن نیز هست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کارهایی غیر عادی و شگفت، انجام می‌دهند</w:t>
      </w:r>
    </w:p>
    <w:p>
      <w:pPr>
        <w:pStyle w:val="BookText"/>
        <w:rPr/>
      </w:pPr>
      <w:r>
        <w:rPr>
          <w:rFonts w:ascii="IRNazanin" w:hAnsi="IRNazanin" w:eastAsia="IRNazanin"/>
          <w:color w:val="111111"/>
          <w:sz w:val="28"/>
          <w:sz w:val="28"/>
          <w:szCs w:val="28"/>
          <w:rtl w:val="true"/>
          <w:lang w:bidi="fa-IR"/>
        </w:rPr>
        <w:t>قرآن کریم در توصیف ویژگی‌های حضرت عیسی علیه السلام، از زبان خود او،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أُبْرِئُ الْأَکمَهَ وَ الْأَبْرَصَ وَ أُحْیِ الْمَوْتی بِإِذْنِ اللَّهِ</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علم و آگاهیِ والایی برخوردارند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دربارة حضرت آدم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w:t>
      </w:r>
    </w:p>
    <w:p>
      <w:pPr>
        <w:pStyle w:val="BookText"/>
        <w:rPr/>
      </w:pP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و حضرت ابراهیم علیه السلام را آگاه به ملکوت آسمان‌ها و زمین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السَّماواتِ وَ الْأَرْض</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غیب دارند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از آیات مختلفی استفاده می‌شود؛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أُنَبِّئُکمْ بِما تَأْکلُونَ وَ ما تَدَّخِرُونَ فی بُیُوتِکم</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یُظْهِرُ عَلی غَیْبِهِ أَحَدا إِلاَّ مَنِ ارْتَضی مِنْ رَسُول</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لِیُطْلِعَکمْ عَلَی الْغَیْبِ وَ لکنَّ اللَّهَ یَجْتَبی مِنْ رُسُلِهِ مَنْ یَشاء</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و اندوهی ندارند</w:t>
      </w:r>
    </w:p>
    <w:p>
      <w:pPr>
        <w:pStyle w:val="BookText"/>
        <w:rPr/>
      </w:pPr>
      <w:r>
        <w:rPr>
          <w:rFonts w:ascii="IRNazanin" w:hAnsi="IRNazanin" w:eastAsia="IRNazanin"/>
          <w:color w:val="111111"/>
          <w:sz w:val="28"/>
          <w:sz w:val="28"/>
          <w:szCs w:val="28"/>
          <w:rtl w:val="true"/>
          <w:lang w:bidi="fa-IR"/>
        </w:rPr>
        <w:t>قرآن کریم در توصیف اولیای الهی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 یَخْشَوْنَهُ وَ لا یَخْشَوْنَ أَحَداً إِلاَّ اللَّهَ</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یقین کامل هستند</w:t>
      </w:r>
    </w:p>
    <w:p>
      <w:pPr>
        <w:pStyle w:val="BookText"/>
        <w:rPr/>
      </w:pPr>
      <w:r>
        <w:rPr>
          <w:rFonts w:ascii="IRNazanin" w:hAnsi="IRNazanin" w:eastAsia="IRNazanin"/>
          <w:color w:val="111111"/>
          <w:sz w:val="28"/>
          <w:sz w:val="28"/>
          <w:szCs w:val="28"/>
          <w:rtl w:val="true"/>
          <w:lang w:bidi="fa-IR"/>
        </w:rPr>
        <w:t>این ویژگی را می‌توان از آیات مختلفی استخراج نمود؛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یَهْدُونَ بِأَمْرِنا لَمَّا صَبَرُوا وَ کانُوا بِآیاتِنا یُوقِنُون</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برخی دیگر از صفات پیشوایات الهی در قرآن، چنین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کارشان تنها برای رضای خدا است؛</w:t>
      </w:r>
      <w:r>
        <w:rPr>
          <w:rStyle w:val="FootnoteAnchor"/>
          <w:rtl w:val="true"/>
        </w:rPr>
        <w:footnoteReference w:id="511"/>
      </w:r>
      <w:r>
        <w:rPr>
          <w:rFonts w:ascii="IRNazanin" w:hAnsi="IRNazanin" w:eastAsia="IRNazanin"/>
          <w:color w:val="111111"/>
          <w:sz w:val="28"/>
          <w:sz w:val="28"/>
          <w:szCs w:val="28"/>
          <w:rtl w:val="true"/>
          <w:lang w:bidi="fa-IR"/>
        </w:rPr>
        <w:t>عهده‌دار امانت الهی‌اند؛</w:t>
      </w:r>
      <w:r>
        <w:rPr>
          <w:rStyle w:val="FootnoteAnchor"/>
          <w:rtl w:val="true"/>
        </w:rPr>
        <w:footnoteReference w:id="512"/>
      </w:r>
      <w:r>
        <w:rPr>
          <w:rFonts w:ascii="IRNazanin" w:hAnsi="IRNazanin" w:eastAsia="IRNazanin"/>
          <w:color w:val="111111"/>
          <w:sz w:val="28"/>
          <w:sz w:val="28"/>
          <w:szCs w:val="28"/>
          <w:rtl w:val="true"/>
          <w:lang w:bidi="fa-IR"/>
        </w:rPr>
        <w:t>به فرمان الهی هدایت می‌کنند؛</w:t>
      </w:r>
      <w:r>
        <w:rPr>
          <w:rStyle w:val="FootnoteAnchor"/>
          <w:rtl w:val="true"/>
        </w:rPr>
        <w:footnoteReference w:id="513"/>
      </w:r>
      <w:r>
        <w:rPr>
          <w:rFonts w:ascii="IRNazanin" w:hAnsi="IRNazanin" w:eastAsia="IRNazanin"/>
          <w:color w:val="111111"/>
          <w:sz w:val="28"/>
          <w:sz w:val="28"/>
          <w:szCs w:val="28"/>
          <w:rtl w:val="true"/>
          <w:lang w:bidi="fa-IR"/>
        </w:rPr>
        <w:t>برای راهنمایی و به مقصد رساندن دیگران، نهایت تلاش را دارند؛</w:t>
      </w:r>
      <w:r>
        <w:rPr>
          <w:rStyle w:val="FootnoteAnchor"/>
          <w:rtl w:val="true"/>
        </w:rPr>
        <w:footnoteReference w:id="514"/>
      </w:r>
      <w:r>
        <w:rPr>
          <w:rFonts w:ascii="IRNazanin" w:hAnsi="IRNazanin" w:eastAsia="IRNazanin"/>
          <w:color w:val="111111"/>
          <w:sz w:val="28"/>
          <w:sz w:val="28"/>
          <w:szCs w:val="28"/>
          <w:rtl w:val="true"/>
          <w:lang w:bidi="fa-IR"/>
        </w:rPr>
        <w:t>مرتکب هیچ کدام از انواع ظلم نشده و نمی‌شوند؛</w:t>
      </w:r>
      <w:r>
        <w:rPr>
          <w:rStyle w:val="FootnoteAnchor"/>
          <w:rtl w:val="true"/>
        </w:rPr>
        <w:footnoteReference w:id="515"/>
      </w:r>
      <w:r>
        <w:rPr>
          <w:rFonts w:ascii="IRNazanin" w:hAnsi="IRNazanin" w:eastAsia="IRNazanin"/>
          <w:color w:val="111111"/>
          <w:sz w:val="28"/>
          <w:sz w:val="28"/>
          <w:szCs w:val="28"/>
          <w:rtl w:val="true"/>
          <w:lang w:bidi="fa-IR"/>
        </w:rPr>
        <w:t>پس از تحمل صبر زیاد</w:t>
      </w:r>
      <w:r>
        <w:rPr>
          <w:rStyle w:val="FootnoteAnchor"/>
          <w:rtl w:val="true"/>
        </w:rPr>
        <w:footnoteReference w:id="516"/>
      </w:r>
      <w:r>
        <w:rPr>
          <w:rFonts w:ascii="IRNazanin" w:hAnsi="IRNazanin" w:eastAsia="IRNazanin"/>
          <w:color w:val="111111"/>
          <w:sz w:val="28"/>
          <w:sz w:val="28"/>
          <w:szCs w:val="28"/>
          <w:rtl w:val="true"/>
          <w:lang w:bidi="fa-IR"/>
        </w:rPr>
        <w:t>و پشت سر گذاشتن آزمایش‌های متعدد، به این مقام سترگ رسیده‌اند</w:t>
      </w:r>
      <w:r>
        <w:rPr>
          <w:rFonts w:eastAsia="IRNazanin" w:cs="IRNazanin"/>
          <w:color w:val="111111"/>
          <w:sz w:val="28"/>
          <w:szCs w:val="28"/>
          <w:rtl w:val="true"/>
          <w:lang w:bidi="fa-IR"/>
        </w:rPr>
        <w:t>.</w:t>
      </w:r>
      <w:r>
        <w:rPr>
          <w:rStyle w:val="FootnoteAnchor"/>
          <w:rtl w:val="true"/>
        </w:rPr>
        <w:footnoteReference w:id="517"/>
      </w:r>
      <w:bookmarkStart w:id="264" w:name="pg3006_30921"/>
    </w:p>
    <w:p>
      <w:pPr>
        <w:pStyle w:val="Heading5"/>
        <w:numPr>
          <w:ilvl w:val="4"/>
          <w:numId w:val="1"/>
        </w:numPr>
        <w:rPr/>
      </w:pPr>
      <w:bookmarkStart w:id="265" w:name="__RefHeading___Toc553588_2749589250"/>
      <w:bookmarkStart w:id="266" w:name="_Toc98"/>
      <w:bookmarkEnd w:id="264"/>
      <w:bookmarkEnd w:id="265"/>
      <w:r>
        <w:rPr>
          <w:rtl w:val="true"/>
        </w:rPr>
        <w:t>ب</w:t>
      </w:r>
      <w:r>
        <w:rPr>
          <w:rtl w:val="true"/>
        </w:rPr>
        <w:t xml:space="preserve">. </w:t>
      </w:r>
      <w:r>
        <w:rPr>
          <w:rtl w:val="true"/>
        </w:rPr>
        <w:t>سیما و اوصاف پیشوایان الهی در روایات</w:t>
      </w:r>
      <w:bookmarkEnd w:id="266"/>
    </w:p>
    <w:p>
      <w:pPr>
        <w:pStyle w:val="BookText"/>
        <w:rPr/>
      </w:pPr>
      <w:r>
        <w:rPr>
          <w:rFonts w:ascii="IRNazanin" w:hAnsi="IRNazanin" w:eastAsia="IRNazanin"/>
          <w:color w:val="111111"/>
          <w:sz w:val="28"/>
          <w:sz w:val="28"/>
          <w:szCs w:val="28"/>
          <w:rtl w:val="true"/>
          <w:lang w:bidi="fa-IR"/>
        </w:rPr>
        <w:t>از آن‌جا که ختم نبوت، قطعی و مسلم است، پس از حضرت محمد صلی الله علیه و آله و سلم، ولایت و پیشوایی الهی، تنها در قالب امامت استمرار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اگرچه در میان امت اسلامی، کسانی به عنوان حاکم معرفی شده‌اند، اما مقام عصمت، امامت و ولایت الهی را کسی جز اهل بیت علیهم السلام ادعا نکرده و چنین جایگاهی را به کسی غیر ایشان نسبت نداده‌اند؛ بنابراین، مصداق اوصاف و وظایفی که در احادیث پیامبر صلی الله علیه و آله و سلم و خاندان او علیهم السلام برای ولیّ خدا وارد شده است، امامان دوازده‌گانة اهل بیت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برخی از اوصاف و وظایف مورد نظر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جایگاه بسیار والایی از نظام هستی قرار دارند</w:t>
      </w:r>
    </w:p>
    <w:p>
      <w:pPr>
        <w:pStyle w:val="BookText"/>
        <w:rPr/>
      </w:pPr>
      <w:r>
        <w:rPr>
          <w:rFonts w:ascii="IRNazanin" w:hAnsi="IRNazanin" w:eastAsia="IRNazanin"/>
          <w:color w:val="111111"/>
          <w:sz w:val="28"/>
          <w:sz w:val="28"/>
          <w:szCs w:val="28"/>
          <w:rtl w:val="true"/>
          <w:lang w:bidi="fa-IR"/>
        </w:rPr>
        <w:t xml:space="preserve">در بخش نخست این فصل، چگونگی انتشار آفرینش از مبدأ هستی و نیز ترتب مقامات و حضراتِ موجود در هستی، توضیح داده شد؛ و مشخص گشت که پس از مقام ذات، مقام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عالم صقع ربوبی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بسیار ارجمندی برخوردارند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آن‌چه در لسان روایات وارد شده است، حکایت از آن دارد که امام و حجت خدا در چنین جایگاهی منزل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حضرت باقر علیه السلام در پاسخ ابوخالد کابلی که از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الَّذی أَنْزَلْنا وَ اللَّهُ بِما تَعْمَلُونَ خَبیر</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پرسیده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منظور از نور، ائمة آل محمد علیهم السلام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نور خدا در</w:t>
      </w:r>
    </w:p>
    <w:p>
      <w:pPr>
        <w:pStyle w:val="BookText"/>
        <w:rPr/>
      </w:pPr>
      <w:r>
        <w:rPr>
          <w:rFonts w:ascii="IRNazanin" w:hAnsi="IRNazanin" w:eastAsia="IRNazanin"/>
          <w:color w:val="111111"/>
          <w:sz w:val="28"/>
          <w:sz w:val="28"/>
          <w:szCs w:val="28"/>
          <w:rtl w:val="true"/>
          <w:lang w:bidi="fa-IR"/>
        </w:rPr>
        <w:t>آسمان‌ها و زمین‌اند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ایشان، هم‌چنین،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عظیم، امیرالمؤمنین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آیه و نبأئی بزرگ‌تر و بالاتر از من نیست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امام صادق علیه السلام نیز در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الاسماءُ الحسنی</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حضرت امیر علیه السلام هم در جمله‌ای شگفت،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صنائع ربّنا و الناس بعد صنائع لنا</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 در تفسیر این سخن نورانی،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نبی، اسیران احسان خداوندند و پس از آن، مردمان، اسیران فضل آن‌ها هستند</w:t>
      </w:r>
      <w:r>
        <w:rPr>
          <w:rFonts w:eastAsia="IRNazanin" w:cs="IRNazanin"/>
          <w:color w:val="111111"/>
          <w:sz w:val="28"/>
          <w:szCs w:val="28"/>
          <w:rtl w:val="true"/>
          <w:lang w:bidi="fa-IR"/>
        </w:rPr>
        <w:t>».</w:t>
      </w:r>
      <w:r>
        <w:rPr>
          <w:rStyle w:val="FootnoteAnchor"/>
          <w:rtl w:val="true"/>
        </w:rPr>
        <w:footnoteReference w:id="52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علامة مجلسی نیز در همین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اسراری دارد که خرد، از دریافت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می‌توانیم شمه‌ای از آن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صنیعة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پروردة ملک و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گویند که پادشاه، او را تنها برای خودش پرورش دهد و ارزش او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معنا است، سخن خداوند در حق حضرت موسی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اصْطَنَعْتُک</w:t>
      </w:r>
    </w:p>
    <w:p>
      <w:pPr>
        <w:pStyle w:val="BookText"/>
        <w:rPr/>
      </w:pPr>
      <w:r>
        <w:rPr>
          <w:rFonts w:ascii="Amiri" w:hAnsi="Amiri" w:eastAsia="Amiri" w:cs="Amiri"/>
          <w:color w:val="111111"/>
          <w:sz w:val="28"/>
          <w:sz w:val="28"/>
          <w:szCs w:val="28"/>
          <w:rtl w:val="true"/>
          <w:lang w:bidi="ar-SA"/>
        </w:rPr>
        <w:t>لِنَفْسی</w:t>
      </w:r>
      <w:r>
        <w:rPr>
          <w:rFonts w:eastAsia="Amiri" w:cs="Amiri" w:ascii="Amiri" w:hAnsi="Amiri"/>
          <w:color w:val="111111"/>
          <w:sz w:val="28"/>
          <w:szCs w:val="28"/>
          <w:rtl w:val="true"/>
          <w:lang w:bidi="ar-SA"/>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برای خودم اختیار کردم و پروراندم؛ تا از این جهت، هر کاری که می‌کنی، از روی ارادت و محبت من باشد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نظیر همین گفته‌ها را ابن ابی الحدید در تفسیر کلام امام علیه السلام آورده است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امیرالمؤمنین علیه السلام هم‌چنین، در جای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ما اسم اعظم را تعلیم داد؛ که اگر بخواهیم با آن، آسمان‌ها، زمین، بهشت و جهنم را می‌شکافیم… با وجود این مقام، مانند انسان‌های عادی می‌خوریم؛ می‌آشامیم و در کوچه و بازار راه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دستور پروردگار ما همین است و ما بندگان مکرّم او هستیم؛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مقام آن‌ها، تنها برای خدا و اولیای او میسّر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توقیعی از ناحیة مقدسه، اولیای الهی چنین توصیف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المأمونون علی سرّک… و آیاتک التی لا تعطیل لها فی کل مکان، یعرفک بها من عرفک، لافرق بینک و بینها إلا انّهم عبادک و خلقک</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در این رابطه، اخطب خوارزمی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قدم علیّ علیه السلام رسول الله صلی الله علیه و آله و سلم بفتح خیبر،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اخاف ان تقول فیک طائفة من امّتی ما قالت النصاری فی المسیح لقلت الیوم فیک مقالاً لاتمرّ بملأ الاّ أخذوا من تحت قدمک و من فضل ظهورک یستشفون به و لکن حسبک ان تکون منّی و أنا منک…</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حضرت امام رضا علیه السلام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یگانة دهر خویش است و کسی را به منزلت او،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ستارگان آسمان، برتر از دسترسی جویندگان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آدمیان، کجا به تشخیص و انتخاب او راه دارند؟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هم‌چنین امیرالمؤمنین علیه السلام در توصیف مقام خود،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بندة خدا و خلیفة او بر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پروردگار قرار ندهید و در فضل ما، هر چه می‌خواهید بگویید؛ زیرا شما به کنه و عمق آن‌چه خدا در ما قرار داده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عطایی بزرگ‌تر و برتر از آن‌چه در قلب شما خطور می‌کند و ما را به آن وصف می‌کنید، به ما داده 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عالم آفرینش، هیچ‌گاه از وجود آن‌ها خالی نیست</w:t>
      </w:r>
    </w:p>
    <w:p>
      <w:pPr>
        <w:pStyle w:val="BookText"/>
        <w:rPr/>
      </w:pPr>
      <w:r>
        <w:rPr>
          <w:rFonts w:ascii="IRNazanin" w:hAnsi="IRNazanin" w:eastAsia="IRNazanin"/>
          <w:color w:val="111111"/>
          <w:sz w:val="28"/>
          <w:sz w:val="28"/>
          <w:szCs w:val="28"/>
          <w:rtl w:val="true"/>
          <w:lang w:bidi="fa-IR"/>
        </w:rPr>
        <w:t>امام علی علیه السلام در تبیین این معنا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لایخل الله سبحانه خلقه من نبیّ مرسل أو کتاب منزل أو حجة لازمة أو محجة قائمة</w:t>
      </w:r>
      <w:r>
        <w:rPr>
          <w:rFonts w:eastAsia="IRNazanin" w:cs="IRNazanin"/>
          <w:color w:val="111111"/>
          <w:sz w:val="28"/>
          <w:szCs w:val="28"/>
          <w:rtl w:val="true"/>
          <w:lang w:bidi="fa-IR"/>
        </w:rPr>
        <w:t>».</w:t>
      </w:r>
      <w:r>
        <w:rPr>
          <w:rStyle w:val="FootnoteAnchor"/>
          <w:rtl w:val="true"/>
        </w:rPr>
        <w:footnoteReference w:id="53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نیز از ایشان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لاتخلو</w:t>
      </w:r>
    </w:p>
    <w:p>
      <w:pPr>
        <w:pStyle w:val="BookText"/>
        <w:rPr/>
      </w:pPr>
      <w:r>
        <w:rPr>
          <w:rFonts w:ascii="Amiri" w:hAnsi="Amiri" w:eastAsia="Amiri" w:cs="Amiri"/>
          <w:color w:val="111111"/>
          <w:sz w:val="28"/>
          <w:sz w:val="28"/>
          <w:szCs w:val="28"/>
          <w:rtl w:val="true"/>
          <w:lang w:bidi="ar-SA"/>
        </w:rPr>
        <w:t>الارض من قائم لله بحجة</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همین رابطه، امام باقر علیه السلام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ساعتی از روی زمین برداشته شود، زمین مانند دریا بر ساکنانش موج برمی‌دارد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آشکار و شناخته شده‌اند و گاهی، پنهان و بیم‌ناک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 علیه السلام در توصیف حجت الهی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ظاهراً مشهوراً و إمّا خائفاً مغموراً</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هم‌چنین، آن حضرت در جای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رسول خدا صلی الله علیه و آله و سلم، نوری یگانه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مصطفی صلی الله علیه و آله و سلم شد و من، وصیّ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صلی الله علیه و آله و سلم ناطق شد و من، صامت شدم؛ و ناگزیر در هر زمانی، ناطقی و صامتی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منذر شد و من، هادی شدم و این است، تفسیر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Style w:val="FootnoteAnchor"/>
          <w:rtl w:val="true"/>
        </w:rPr>
        <w:footnoteReference w:id="54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حکیم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این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ناطق، آن ولیّ خداست که آشکارا به تبلیغ و ترویج شریعت و سیاست عادله قیام کند و مرجع و مطاع مردم باشد؛ اما صامت، کسی است که چنین نباشد؛ گرچه از اولیای الهی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منتظَر عجل الله تعالی فرجه الشریف، صامت این عصر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یکی از اولیای پنهان خدا، حضرت خضر علیه السلام بود؛ که خداوند، او را به حضرت موسی علیه السلام معرفی کرد</w:t>
      </w:r>
      <w:r>
        <w:rPr>
          <w:rStyle w:val="FootnoteAnchor"/>
          <w:rtl w:val="true"/>
        </w:rPr>
        <w:footnoteReference w:id="542"/>
      </w:r>
      <w:r>
        <w:rPr>
          <w:rFonts w:ascii="IRNazanin" w:hAnsi="IRNazanin" w:eastAsia="IRNazanin"/>
          <w:color w:val="111111"/>
          <w:sz w:val="28"/>
          <w:sz w:val="28"/>
          <w:szCs w:val="28"/>
          <w:rtl w:val="true"/>
          <w:lang w:bidi="fa-IR"/>
        </w:rPr>
        <w:t>و او نیز درس‌هایی را از آن مرد گم‌نام فراگرفت</w:t>
      </w:r>
      <w:r>
        <w:rPr>
          <w:rFonts w:eastAsia="IRNazanin" w:cs="IRNazanin"/>
          <w:color w:val="111111"/>
          <w:sz w:val="28"/>
          <w:szCs w:val="28"/>
          <w:rtl w:val="true"/>
          <w:lang w:bidi="fa-IR"/>
        </w:rPr>
        <w:t>.</w:t>
      </w:r>
      <w:r>
        <w:rPr>
          <w:rStyle w:val="FootnoteAnchor"/>
          <w:rtl w:val="true"/>
        </w:rPr>
        <w:footnoteReference w:id="543"/>
      </w:r>
      <w:r>
        <w:rPr>
          <w:rFonts w:ascii="Amiri" w:hAnsi="Amiri" w:eastAsia="Amiri" w:cs="Amiri"/>
          <w:color w:val="111111"/>
          <w:sz w:val="28"/>
          <w:sz w:val="28"/>
          <w:szCs w:val="28"/>
          <w:rtl w:val="true"/>
          <w:lang w:bidi="ar-SA"/>
        </w:rPr>
        <w:t>قرآن در وصف او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آتَیْناهُ رَحْمَةً مِنْ عِنْدِنا وَ عَلَّمْناهُ مِنْ لَدُنَّا عِلْما</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 به نجات، دستگیری و هدایت مردم هستند</w:t>
      </w:r>
    </w:p>
    <w:p>
      <w:pPr>
        <w:pStyle w:val="BookText"/>
        <w:rPr/>
      </w:pPr>
      <w:r>
        <w:rPr>
          <w:rFonts w:ascii="IRNazanin" w:hAnsi="IRNazanin" w:eastAsia="IRNazanin"/>
          <w:color w:val="111111"/>
          <w:sz w:val="28"/>
          <w:sz w:val="28"/>
          <w:szCs w:val="28"/>
          <w:rtl w:val="true"/>
          <w:lang w:bidi="fa-IR"/>
        </w:rPr>
        <w:t>در حدیث مشهور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فیکم کمثل سفینة النوح، من رکبها نجا و مَن تخلّف عنها غَرِق</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امیرالمؤمنین علیه السلام نیز در این‌باره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الائمة قوام الله علی خلقه و عرفا به علی عباده، لایدخل الجنة الا من عرفهم…</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هم‌چنین از امام علی بن موسی الرضا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الهادی فی غیاهب الدُّجی… والدّال علی الهدی و المنجی من الرّدی</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 و اقامة حدود و احکام الهی بر عهدة آن‌هاست</w:t>
      </w:r>
    </w:p>
    <w:p>
      <w:pPr>
        <w:pStyle w:val="BookText"/>
        <w:rPr/>
      </w:pPr>
      <w:r>
        <w:rPr>
          <w:rFonts w:ascii="IRNazanin" w:hAnsi="IRNazanin" w:eastAsia="IRNazanin"/>
          <w:color w:val="111111"/>
          <w:sz w:val="28"/>
          <w:sz w:val="28"/>
          <w:szCs w:val="28"/>
          <w:rtl w:val="true"/>
          <w:lang w:bidi="fa-IR"/>
        </w:rPr>
        <w:t>در روایات مختلفی به این حقیقت اشاره شده است؛ از جمله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بالامام… امضاء الحدود و الاحکام و منع</w:t>
      </w:r>
    </w:p>
    <w:p>
      <w:pPr>
        <w:pStyle w:val="BookText"/>
        <w:rPr/>
      </w:pPr>
      <w:r>
        <w:rPr>
          <w:rFonts w:ascii="IRNazanin" w:hAnsi="IRNazanin" w:eastAsia="IRNazanin"/>
          <w:color w:val="111111"/>
          <w:sz w:val="28"/>
          <w:sz w:val="28"/>
          <w:szCs w:val="28"/>
          <w:rtl w:val="true"/>
          <w:lang w:bidi="fa-IR"/>
        </w:rPr>
        <w:t>الثغور و الاطراف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الفصل و حکمه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للامام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الاحیاء للسنّة و اقامة الحدود علی مستحقیها و إصدار السّهمان علی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الامام إلاّ ما حمّل من امر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بامر الله</w:t>
      </w:r>
      <w:r>
        <w:rPr>
          <w:rFonts w:eastAsia="IRNazanin" w:cs="IRNazanin"/>
          <w:color w:val="111111"/>
          <w:sz w:val="28"/>
          <w:szCs w:val="28"/>
          <w:rtl w:val="true"/>
          <w:lang w:bidi="fa-IR"/>
        </w:rPr>
        <w:t>».</w:t>
      </w:r>
      <w:r>
        <w:rPr>
          <w:rStyle w:val="FootnoteAnchor"/>
          <w:rtl w:val="true"/>
        </w:rPr>
        <w:footnoteReference w:id="55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گفته شد جایگاه رفیع ذوات مقدس معصومین علیهم السلام روشن گشت؛ مقامی که به سبب آن و به اذن خداوند، آنان، از هر گونه خطا و گناه به دور هستند</w:t>
      </w:r>
      <w:r>
        <w:rPr>
          <w:rStyle w:val="FootnoteAnchor"/>
          <w:rtl w:val="true"/>
        </w:rPr>
        <w:footnoteReference w:id="553"/>
      </w:r>
      <w:r>
        <w:rPr>
          <w:rFonts w:ascii="IRNazanin" w:hAnsi="IRNazanin" w:eastAsia="IRNazanin"/>
          <w:color w:val="111111"/>
          <w:sz w:val="28"/>
          <w:sz w:val="28"/>
          <w:szCs w:val="28"/>
          <w:rtl w:val="true"/>
          <w:lang w:bidi="fa-IR"/>
        </w:rPr>
        <w:t>و از علم و آگاهی ژرفی، برخوردار</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از مرگ نمی هراسند؛</w:t>
      </w:r>
      <w:r>
        <w:rPr>
          <w:rStyle w:val="FootnoteAnchor"/>
          <w:rtl w:val="true"/>
        </w:rPr>
        <w:footnoteReference w:id="555"/>
      </w:r>
      <w:r>
        <w:rPr>
          <w:rFonts w:ascii="IRNazanin" w:hAnsi="IRNazanin" w:eastAsia="IRNazanin"/>
          <w:color w:val="111111"/>
          <w:sz w:val="28"/>
          <w:sz w:val="28"/>
          <w:szCs w:val="28"/>
          <w:rtl w:val="true"/>
          <w:lang w:bidi="fa-IR"/>
        </w:rPr>
        <w:t>در مادة کائنات تصرف می‌کنند؛ قوای ارضیه و سماویه را به تسخیر خویش درمی‌آورند؛ هر محالِ عادی را ممکن می‌کنند</w:t>
      </w:r>
      <w:r>
        <w:rPr>
          <w:rStyle w:val="FootnoteAnchor"/>
          <w:rtl w:val="true"/>
        </w:rPr>
        <w:footnoteReference w:id="556"/>
      </w:r>
      <w:r>
        <w:rPr>
          <w:rFonts w:ascii="IRNazanin" w:hAnsi="IRNazanin" w:eastAsia="IRNazanin"/>
          <w:color w:val="111111"/>
          <w:sz w:val="28"/>
          <w:sz w:val="28"/>
          <w:szCs w:val="28"/>
          <w:rtl w:val="true"/>
          <w:lang w:bidi="fa-IR"/>
        </w:rPr>
        <w:t>و آغاز و انجام امور هستند…</w:t>
      </w:r>
      <w:r>
        <w:rPr>
          <w:rStyle w:val="FootnoteAnchor"/>
          <w:rtl w:val="true"/>
        </w:rPr>
        <w:footnoteReference w:id="557"/>
      </w:r>
      <w:bookmarkStart w:id="267" w:name="pg3006_30928"/>
    </w:p>
    <w:p>
      <w:pPr>
        <w:pStyle w:val="BookText"/>
        <w:rPr/>
      </w:pPr>
      <w:bookmarkEnd w:id="267"/>
      <w:r>
        <w:rPr>
          <w:rFonts w:ascii="IRNazanin" w:hAnsi="IRNazanin" w:eastAsia="IRNazanin"/>
          <w:color w:val="111111"/>
          <w:sz w:val="28"/>
          <w:sz w:val="28"/>
          <w:szCs w:val="28"/>
          <w:rtl w:val="true"/>
          <w:lang w:bidi="fa-IR"/>
        </w:rPr>
        <w:t>گویی به واسطة همین مقامات است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لایقاس بآل محمد احدٌ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به منظور تطبیق پیشوایان الهی بر وجود انسان کامل، لازم است تا پس از شناخت اوصاف پیشوایان الهی، اوصاف انسان کامل را در منابع عرفانی و حکمت متعالیه نیز بررسی نماییم</w:t>
      </w:r>
      <w:r>
        <w:rPr>
          <w:rFonts w:eastAsia="IRNazanin" w:cs="IRNazanin"/>
          <w:color w:val="111111"/>
          <w:sz w:val="28"/>
          <w:szCs w:val="28"/>
          <w:rtl w:val="true"/>
          <w:lang w:bidi="fa-IR"/>
        </w:rPr>
        <w:t>.</w:t>
      </w:r>
    </w:p>
    <w:p>
      <w:pPr>
        <w:pStyle w:val="Heading5"/>
        <w:numPr>
          <w:ilvl w:val="4"/>
          <w:numId w:val="1"/>
        </w:numPr>
        <w:rPr/>
      </w:pPr>
      <w:bookmarkStart w:id="268" w:name="__RefHeading___Toc553590_2749589250"/>
      <w:bookmarkStart w:id="269" w:name="_Toc99"/>
      <w:bookmarkEnd w:id="268"/>
      <w:r>
        <w:rPr>
          <w:rtl w:val="true"/>
        </w:rPr>
        <w:t>ج</w:t>
      </w:r>
      <w:r>
        <w:rPr>
          <w:rtl w:val="true"/>
        </w:rPr>
        <w:t xml:space="preserve">. </w:t>
      </w:r>
      <w:r>
        <w:rPr>
          <w:rtl w:val="true"/>
        </w:rPr>
        <w:t>سیما و اوصاف انسان کامل در فرهنگ عرفانی</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جایگاه ممتازی قرار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قیصری در تشریح مقام انسان کامل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مرتبة الانسان الکامل عبارة عن جمع جمیع المراتب الالهیة و الکونیة، من العقول و النفوس الکلیة و الجزئیة و مراتب الطبیعة الی آخر تنزلات الوجود و یسمی بالمرتبة العمائیة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مضاهیة للمرتبة الالهیة و لافرق بینهما الاّ بالرّبوبیة و المربوبیة، لذلک صار خلیفة الله</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عبدالکریم جیلی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انسان کامل، با همة حقایق عالم هستی، برابری می‌کند؛ با لطافتش، با عالم علوی برابری می‌کند و با جرمش، با عالم سفلی</w:t>
      </w:r>
      <w:r>
        <w:rPr>
          <w:rFonts w:eastAsia="IRNazanin" w:cs="IRNazanin"/>
          <w:color w:val="111111"/>
          <w:sz w:val="28"/>
          <w:szCs w:val="28"/>
          <w:rtl w:val="true"/>
          <w:lang w:bidi="fa-IR"/>
        </w:rPr>
        <w:t>».</w:t>
      </w:r>
      <w:r>
        <w:rPr>
          <w:rStyle w:val="FootnoteAnchor"/>
          <w:rtl w:val="true"/>
        </w:rPr>
        <w:footnoteReference w:id="56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حیدر هم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اول، ظلّ اول و تمام عالم، ظلّ دوم است و انسان کامل، حقیقت آن عقل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از وجود او خالی نیست</w:t>
      </w:r>
    </w:p>
    <w:p>
      <w:pPr>
        <w:pStyle w:val="BookText"/>
        <w:rPr/>
      </w:pPr>
      <w:r>
        <w:rPr>
          <w:rFonts w:ascii="IRNazanin" w:hAnsi="IRNazanin" w:eastAsia="IRNazanin"/>
          <w:color w:val="111111"/>
          <w:sz w:val="28"/>
          <w:sz w:val="28"/>
          <w:szCs w:val="28"/>
          <w:rtl w:val="true"/>
          <w:lang w:bidi="fa-IR"/>
        </w:rPr>
        <w:t xml:space="preserve">عزیز الدین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انسان کامل، همیشه در عالم موجود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هم‌چنین ابن عربی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الولایة هی الفلک المحیط العام و لهذا لم ینقطع</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قیصری، شارح فصوص، نیز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 تا هنگامی که انسان کامل موجود است، محفوظ می‌باشد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عبدالکریم جیلی نیز انسان کامل را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واحد منذ کان الوجود الی ابد الابدین</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در جمع و گاهی در خلوت و تنهایی است</w:t>
      </w:r>
    </w:p>
    <w:p>
      <w:pPr>
        <w:pStyle w:val="BookText"/>
        <w:rPr/>
      </w:pPr>
      <w:r>
        <w:rPr>
          <w:rFonts w:ascii="IRNazanin" w:hAnsi="IRNazanin" w:eastAsia="IRNazanin"/>
          <w:color w:val="111111"/>
          <w:sz w:val="28"/>
          <w:sz w:val="28"/>
          <w:szCs w:val="28"/>
          <w:rtl w:val="true"/>
          <w:lang w:bidi="fa-IR"/>
        </w:rPr>
        <w:t xml:space="preserve">انسان کاملِ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جنبه‌های منفی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جمع، و گاهی در خلوت و تنهایی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آفرینش، تصرف می‌کند</w:t>
      </w:r>
    </w:p>
    <w:p>
      <w:pPr>
        <w:pStyle w:val="BookText"/>
        <w:rPr/>
      </w:pPr>
      <w:r>
        <w:rPr>
          <w:rFonts w:ascii="IRNazanin" w:hAnsi="IRNazanin" w:eastAsia="IRNazanin"/>
          <w:color w:val="111111"/>
          <w:sz w:val="28"/>
          <w:sz w:val="28"/>
          <w:szCs w:val="28"/>
          <w:rtl w:val="true"/>
          <w:lang w:bidi="fa-IR"/>
        </w:rPr>
        <w:t>قیصری در شرح فصوص الحکم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ما در کتاب المفتاح تصریح کرده است که قدرت بر میراندن و زنده کردن و امثال این امور، از نشانه‌های انسان کامل است</w:t>
      </w:r>
      <w:r>
        <w:rPr>
          <w:rFonts w:eastAsia="IRNazanin" w:cs="IRNazanin"/>
          <w:color w:val="111111"/>
          <w:sz w:val="28"/>
          <w:szCs w:val="28"/>
          <w:rtl w:val="true"/>
          <w:lang w:bidi="fa-IR"/>
        </w:rPr>
        <w:t>».</w:t>
      </w:r>
      <w:r>
        <w:rPr>
          <w:rStyle w:val="FootnoteAnchor"/>
          <w:rtl w:val="true"/>
        </w:rPr>
        <w:footnoteReference w:id="56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جیلی نیز ضمن توضیح و توصیف جایگاه وجودی انسان کامل،</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تصرف او بر اشیا، از روی اتصاف، آلت، اسم و رسم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تصرّف ما در سخن گفتن، خوردن و آشامیدن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غیب، آگاهی دارد</w:t>
      </w:r>
    </w:p>
    <w:p>
      <w:pPr>
        <w:pStyle w:val="BookText"/>
        <w:rPr/>
      </w:pPr>
      <w:r>
        <w:rPr>
          <w:rFonts w:ascii="IRNazanin" w:hAnsi="IRNazanin" w:eastAsia="IRNazanin"/>
          <w:color w:val="111111"/>
          <w:sz w:val="28"/>
          <w:sz w:val="28"/>
          <w:szCs w:val="28"/>
          <w:rtl w:val="true"/>
          <w:lang w:bidi="fa-IR"/>
        </w:rPr>
        <w:t>آن جایگاه وجودی که در عرفان و حکمت متعالیه برای انسان کامل معین شده، آگاهی گسترده بر عالم هستی را اقتضا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الحیطة علی مراتب الوجود و منازل الغیوب و الشهود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و چه بسا چنین علمی، غیر از آن علمی باشد که به سبب مقام نبوت و رسالت، به شخص نبی، اعطا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الاطلاع علی العین الثابتة الذی یتفق لبعض الاولیاء کالانسان الکامل یعدّ من العلم الربوبی دون علم الانبیاء و الرسل کما ورد فی العلم الغیبی، انه یعلم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ارْتَضی مِنْ رَسُول</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مسلم، روایتی پیرامون جریان حضرت موسی علیه السلام و حضرت خضر علیه السلام وارد شده، که ناظر به همین گفتار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دانا، به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علمی داری که خداوند به تو یاد داده و آن را به من یاد نداده؛ و من علمی دارم که خدا به من یاد داده و به تو یاد نداده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 ندارد</w:t>
      </w:r>
    </w:p>
    <w:p>
      <w:pPr>
        <w:pStyle w:val="BookText"/>
        <w:rPr/>
      </w:pPr>
      <w:r>
        <w:rPr>
          <w:rFonts w:ascii="IRNazanin" w:hAnsi="IRNazanin" w:eastAsia="IRNazanin"/>
          <w:color w:val="111111"/>
          <w:sz w:val="28"/>
          <w:sz w:val="28"/>
          <w:szCs w:val="28"/>
          <w:rtl w:val="true"/>
          <w:lang w:bidi="fa-IR"/>
        </w:rPr>
        <w:t>نسفی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الْبَلَدِ الْأَمین</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عبارت از انسان کامل است… و از آن رو، امین گفته می‌شود که خوف آن ندارد که از راه بازگردد و ناقص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به شهری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اسرار پنهان، آگاه است</w:t>
      </w:r>
    </w:p>
    <w:p>
      <w:pPr>
        <w:pStyle w:val="BookText"/>
        <w:rPr/>
      </w:pPr>
      <w:r>
        <w:rPr>
          <w:rFonts w:ascii="IRNazanin" w:hAnsi="IRNazanin" w:eastAsia="IRNazanin"/>
          <w:color w:val="111111"/>
          <w:sz w:val="28"/>
          <w:sz w:val="28"/>
          <w:szCs w:val="28"/>
          <w:rtl w:val="true"/>
          <w:lang w:bidi="fa-IR"/>
        </w:rPr>
        <w:t>مولانا، این چنین به این حقیقت،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واقف گشته از اندیشه اش</w:t>
      </w:r>
    </w:p>
    <w:p>
      <w:pPr>
        <w:pStyle w:val="BookText"/>
        <w:rPr/>
      </w:pPr>
      <w:r>
        <w:rPr>
          <w:rFonts w:ascii="IRNazanin" w:hAnsi="IRNazanin" w:eastAsia="IRNazanin"/>
          <w:color w:val="111111"/>
          <w:sz w:val="28"/>
          <w:sz w:val="28"/>
          <w:szCs w:val="28"/>
          <w:rtl w:val="true"/>
          <w:lang w:bidi="fa-IR"/>
        </w:rPr>
        <w:t>شیخ چو شیر است و دل‌ها بیشه اش</w:t>
      </w:r>
    </w:p>
    <w:p>
      <w:pPr>
        <w:pStyle w:val="BookText"/>
        <w:rPr/>
      </w:pPr>
      <w:r>
        <w:rPr>
          <w:rFonts w:ascii="IRNazanin" w:hAnsi="IRNazanin" w:eastAsia="IRNazanin"/>
          <w:color w:val="111111"/>
          <w:sz w:val="28"/>
          <w:sz w:val="28"/>
          <w:szCs w:val="28"/>
          <w:rtl w:val="true"/>
          <w:lang w:bidi="fa-IR"/>
        </w:rPr>
        <w:t>چون رجا و خوف در دل‌ها روان</w:t>
      </w:r>
    </w:p>
    <w:p>
      <w:pPr>
        <w:pStyle w:val="BookText"/>
        <w:rPr/>
      </w:pPr>
      <w:r>
        <w:rPr>
          <w:rFonts w:ascii="IRNazanin" w:hAnsi="IRNazanin" w:eastAsia="IRNazanin"/>
          <w:color w:val="111111"/>
          <w:sz w:val="28"/>
          <w:sz w:val="28"/>
          <w:szCs w:val="28"/>
          <w:rtl w:val="true"/>
          <w:lang w:bidi="fa-IR"/>
        </w:rPr>
        <w:t>نیست بر وی مخفی، اسرار جهان</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و بی‌نیاز از استاد است</w:t>
      </w:r>
    </w:p>
    <w:p>
      <w:pPr>
        <w:pStyle w:val="BookText"/>
        <w:rPr/>
      </w:pPr>
      <w:r>
        <w:rPr>
          <w:rFonts w:ascii="IRNazanin" w:hAnsi="IRNazanin" w:eastAsia="IRNazanin"/>
          <w:color w:val="111111"/>
          <w:sz w:val="28"/>
          <w:sz w:val="28"/>
          <w:szCs w:val="28"/>
          <w:rtl w:val="true"/>
          <w:lang w:bidi="fa-IR"/>
        </w:rPr>
        <w:t>نسفی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ملک و ملکوت، هیچ چیز بر وی پوشیده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و حکمت را آن گونه که هست، می‌داند و می‌بیند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هم‌چنین ابن عربی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عالم هستی است، در تسخیر انسان کامل می‌باشد و او همة آن‌ها را می‌داند</w:t>
      </w:r>
      <w:r>
        <w:rPr>
          <w:rFonts w:eastAsia="IRNazanin" w:cs="IRNazanin"/>
          <w:color w:val="111111"/>
          <w:sz w:val="28"/>
          <w:szCs w:val="28"/>
          <w:rtl w:val="true"/>
          <w:lang w:bidi="fa-IR"/>
        </w:rPr>
        <w:t>».</w:t>
      </w:r>
      <w:r>
        <w:rPr>
          <w:rStyle w:val="FootnoteAnchor"/>
          <w:rtl w:val="true"/>
        </w:rPr>
        <w:footnoteReference w:id="57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حیدر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اول، به سبب اشتمال بر همة کلیّات حقایق عالم، عالِم کلّی است؛ و نفس کلّی به دلیل اشتمال بر همة جزئیات، عالِم کلّی</w:t>
      </w:r>
    </w:p>
    <w:p>
      <w:pPr>
        <w:pStyle w:val="BookText"/>
        <w:rPr/>
      </w:pPr>
      <w:r>
        <w:rPr>
          <w:rFonts w:ascii="IRNazanin" w:hAnsi="IRNazanin" w:eastAsia="IRNazanin"/>
          <w:color w:val="111111"/>
          <w:sz w:val="28"/>
          <w:sz w:val="28"/>
          <w:szCs w:val="28"/>
          <w:rtl w:val="true"/>
          <w:lang w:bidi="fa-IR"/>
        </w:rPr>
        <w:t>بر جزئیات است و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می‌داند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به اعتقاد جیلی، همة اسما و صفات برای انسان کامل، به دو گونه تقسیم شده است؛ یک گونة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حیات، علم، قدرت، اراده، سمع، بصر و مانند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جانب راست او، و گونه‌ای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ازلیّت، ابدیّت، اولویّت، آخریّت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جانب دیگر او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 به نجات و هدایت انسان‌هاست</w:t>
      </w:r>
    </w:p>
    <w:p>
      <w:pPr>
        <w:pStyle w:val="BookText"/>
        <w:rPr/>
      </w:pPr>
      <w:r>
        <w:rPr>
          <w:rFonts w:ascii="IRNazanin" w:hAnsi="IRNazanin" w:eastAsia="IRNazanin"/>
          <w:color w:val="111111"/>
          <w:sz w:val="28"/>
          <w:sz w:val="28"/>
          <w:szCs w:val="28"/>
          <w:rtl w:val="true"/>
          <w:lang w:bidi="fa-IR"/>
        </w:rPr>
        <w:t>نسفی پیرامون این وظیفة انسان کامل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کامل، هیچ طاعتی بهتر از آن ندید که عالم را راست کند و راستی را در میان خلق پیدا کند و عادات و رسوم بد، از میان خلق بردارد، و قاعده و قانون نیک، در میان مردم نهد، و مردم را به خدای خواند، و از عظمت و بزرگواری و یگانگی خدای، مردم را خبر دهد… تا دنیا را به آسانی بگذرانند و از بلاها و فتنه‌های این عالم، ایمن باشند و در آخرت رستگار شوند</w:t>
      </w:r>
      <w:r>
        <w:rPr>
          <w:rFonts w:eastAsia="IRNazanin" w:cs="IRNazanin"/>
          <w:color w:val="111111"/>
          <w:sz w:val="28"/>
          <w:szCs w:val="28"/>
          <w:rtl w:val="true"/>
          <w:lang w:bidi="fa-IR"/>
        </w:rPr>
        <w:t>».</w:t>
      </w:r>
      <w:r>
        <w:rPr>
          <w:rStyle w:val="FootnoteAnchor"/>
          <w:rtl w:val="true"/>
        </w:rPr>
        <w:footnoteReference w:id="58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تبریزی، معاصر ابن عربی، نیز به جای اصطلاح انسان کامل،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او را مسئول و دارای جاذبه و دافعه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راه که می‌روی، صادقی، چرا دیگری را راه نمی‌نمایی و او را به خواب خرگوش درمی اندازی؟ شیخ کامل، کسی است که غم‌خوار عالم است</w:t>
      </w:r>
      <w:r>
        <w:rPr>
          <w:rFonts w:eastAsia="IRNazanin" w:cs="IRNazanin"/>
          <w:color w:val="111111"/>
          <w:sz w:val="28"/>
          <w:szCs w:val="28"/>
          <w:rtl w:val="true"/>
          <w:lang w:bidi="fa-IR"/>
        </w:rPr>
        <w:t>».</w:t>
      </w:r>
      <w:r>
        <w:rPr>
          <w:rStyle w:val="FootnoteAnchor"/>
          <w:rtl w:val="true"/>
        </w:rPr>
        <w:footnoteReference w:id="582"/>
      </w:r>
      <w:bookmarkStart w:id="270" w:name="pg3006_30933"/>
    </w:p>
    <w:p>
      <w:pPr>
        <w:pStyle w:val="Heading5"/>
        <w:numPr>
          <w:ilvl w:val="4"/>
          <w:numId w:val="1"/>
        </w:numPr>
        <w:rPr/>
      </w:pPr>
      <w:bookmarkStart w:id="271" w:name="__RefHeading___Toc553592_2749589250"/>
      <w:bookmarkStart w:id="272" w:name="_Toc100"/>
      <w:bookmarkEnd w:id="270"/>
      <w:bookmarkEnd w:id="271"/>
      <w:r>
        <w:rPr>
          <w:rtl w:val="true"/>
        </w:rPr>
        <w:t>د</w:t>
      </w:r>
      <w:r>
        <w:rPr>
          <w:rtl w:val="true"/>
        </w:rPr>
        <w:t xml:space="preserve">. </w:t>
      </w:r>
      <w:r>
        <w:rPr>
          <w:rtl w:val="true"/>
        </w:rPr>
        <w:t>سیما و اوصاف انسان کامل در منابع فلسفی</w:t>
      </w:r>
      <w:bookmarkEnd w:id="272"/>
    </w:p>
    <w:p>
      <w:pPr>
        <w:pStyle w:val="BookText"/>
        <w:rPr/>
      </w:pPr>
      <w:r>
        <w:rPr>
          <w:rFonts w:ascii="IRNazanin" w:hAnsi="IRNazanin" w:eastAsia="IRNazanin"/>
          <w:color w:val="111111"/>
          <w:sz w:val="28"/>
          <w:sz w:val="28"/>
          <w:szCs w:val="28"/>
          <w:rtl w:val="true"/>
          <w:lang w:bidi="fa-IR"/>
        </w:rPr>
        <w:t>در برخی منابع فلسفی نیز سخن از انسان نمونه و استثنایی به میان آمده است که یادآور انسان کامل مورد نظر عرفان و خلیفة الله مورد نظر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آشکار و مشهور است و گاهی، پنهان</w:t>
      </w:r>
    </w:p>
    <w:p>
      <w:pPr>
        <w:pStyle w:val="BookText"/>
        <w:rPr/>
      </w:pP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تصریح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یکون الإمام المتأله مستولیاً ظاهراً و قد یکون خفیاً و هو الذی سمّاه الکافة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الرئاسة و ان کان فی غایة الخمول</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از وجود او خالی نیست</w:t>
      </w:r>
    </w:p>
    <w:p>
      <w:pPr>
        <w:pStyle w:val="BookText"/>
        <w:rPr/>
      </w:pPr>
      <w:r>
        <w:rPr>
          <w:rFonts w:ascii="IRNazanin" w:hAnsi="IRNazanin" w:eastAsia="IRNazanin"/>
          <w:color w:val="111111"/>
          <w:sz w:val="28"/>
          <w:sz w:val="28"/>
          <w:szCs w:val="28"/>
          <w:rtl w:val="true"/>
          <w:lang w:bidi="fa-IR"/>
        </w:rPr>
        <w:t xml:space="preserve">شیخ الرئیس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شفاء، وجوب وجود انسان یا حکیم کامل را به عنوان خلیفة الله، در هر عصر، لازم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نبی، به خاتم انبیا صلی الله علیه و آله و سلم ختم شده؛ ولی خلیفة الله همیشه باید باشد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شیخ شهید، سهروردی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لاتخلو الارض عن متوغل فی التأله ابداً… فان المتوعل فی التأله لایخلو عنه العالم</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آفرینش، تصرف می‌کند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گفته شد که انسان کامل، از عالم خلقی تا عالم ربوبی راه دارد و تنها مقام ذات، از وجود او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خلیفة خداست و دارای</w:t>
      </w:r>
    </w:p>
    <w:p>
      <w:pPr>
        <w:pStyle w:val="BookText"/>
        <w:rPr/>
      </w:pPr>
      <w:r>
        <w:rPr>
          <w:rFonts w:ascii="IRNazanin" w:hAnsi="IRNazanin" w:eastAsia="IRNazanin"/>
          <w:color w:val="111111"/>
          <w:sz w:val="28"/>
          <w:sz w:val="28"/>
          <w:szCs w:val="28"/>
          <w:rtl w:val="true"/>
          <w:lang w:bidi="fa-IR"/>
        </w:rPr>
        <w:t>ویژگی‌های مستخلف عنه می‌باشد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لذا اگرچه رب و خدا نیست، اما ربّانی و خداگونه است؛ پس به اذن و امر خدا و اقتضای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تصرف در عالم هستی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با بیانی منطقی و فلسفی، اصل صدور افعالی خارق‌العاده از انسان‌های عارف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آوردن نمونه‌های عینی، چیرگی نفس و اراده بر بدن و طبیعت را محسوس و ملموس کرده</w:t>
      </w:r>
      <w:r>
        <w:rPr>
          <w:rStyle w:val="FootnoteAnchor"/>
          <w:rtl w:val="true"/>
        </w:rPr>
        <w:footnoteReference w:id="587"/>
      </w:r>
      <w:r>
        <w:rPr>
          <w:rFonts w:ascii="IRNazanin" w:hAnsi="IRNazanin" w:eastAsia="IRNazanin"/>
          <w:color w:val="111111"/>
          <w:sz w:val="28"/>
          <w:sz w:val="28"/>
          <w:szCs w:val="28"/>
          <w:rtl w:val="true"/>
          <w:lang w:bidi="fa-IR"/>
        </w:rPr>
        <w:t>و در ادامه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که فرج و بهجت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توجه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انسان‌های دیگر است، توانایی وی بر انجام کارهای غیر عادی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معنای سخن حضرت امیر علیه السلام آشکار می‌شود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خیبر را نه با نیروی بدنی، که با نیروی ربّانی، از جای کندم</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ملاصدرا نیز بر این باور است که صورت انسان بشری، خلیفة خدا در زمین است و روح خدایی، خلیفة الهی در ملکوت آسمانش</w:t>
      </w:r>
      <w:r>
        <w:rPr>
          <w:rFonts w:eastAsia="IRNazanin" w:cs="IRNazanin"/>
          <w:color w:val="111111"/>
          <w:sz w:val="28"/>
          <w:szCs w:val="28"/>
          <w:rtl w:val="true"/>
          <w:lang w:bidi="fa-IR"/>
        </w:rPr>
        <w:t>.</w:t>
      </w:r>
      <w:r>
        <w:rPr>
          <w:rStyle w:val="FootnoteAnchor"/>
          <w:rtl w:val="true"/>
        </w:rPr>
        <w:footnoteReference w:id="58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حکیم سبزواری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کامل بالفعل، دارای وجود جامع، وحدت جمعی، وحدت حقّة ظلیّه و وحدت حقّة حقیقیّه است</w:t>
      </w:r>
      <w:r>
        <w:rPr>
          <w:rStyle w:val="FootnoteAnchor"/>
          <w:rtl w:val="true"/>
        </w:rPr>
        <w:footnoteReference w:id="590"/>
      </w:r>
      <w:r>
        <w:rPr>
          <w:rFonts w:ascii="IRNazanin" w:hAnsi="IRNazanin" w:eastAsia="IRNazanin"/>
          <w:color w:val="111111"/>
          <w:sz w:val="28"/>
          <w:sz w:val="28"/>
          <w:szCs w:val="28"/>
          <w:rtl w:val="true"/>
          <w:lang w:bidi="fa-IR"/>
        </w:rPr>
        <w:t>… مقامش، برتر از ملکوت، و زمانش، بالاتر از دهر است؛ و با وجود این، جسد پاکش در این مکان و 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 همّت و علم فعلی،</w:t>
      </w:r>
    </w:p>
    <w:p>
      <w:pPr>
        <w:pStyle w:val="BookText"/>
        <w:rPr/>
      </w:pPr>
      <w:r>
        <w:rPr>
          <w:rFonts w:ascii="IRNazanin" w:hAnsi="IRNazanin" w:eastAsia="IRNazanin"/>
          <w:color w:val="111111"/>
          <w:sz w:val="28"/>
          <w:sz w:val="28"/>
          <w:szCs w:val="28"/>
          <w:rtl w:val="true"/>
          <w:lang w:bidi="fa-IR"/>
        </w:rPr>
        <w:t>بدون نیاز به اعضای خارجی و استفاده از مواد، کارهایی انجام می‌دهد</w:t>
      </w:r>
      <w:r>
        <w:rPr>
          <w:rFonts w:eastAsia="IRNazanin" w:cs="IRNazanin"/>
          <w:color w:val="111111"/>
          <w:sz w:val="28"/>
          <w:szCs w:val="28"/>
          <w:rtl w:val="true"/>
          <w:lang w:bidi="fa-IR"/>
        </w:rPr>
        <w:t>.</w:t>
      </w:r>
      <w:r>
        <w:rPr>
          <w:rStyle w:val="FootnoteAnchor"/>
          <w:rtl w:val="true"/>
        </w:rPr>
        <w:footnoteReference w:id="591"/>
      </w:r>
      <w:r>
        <w:rPr>
          <w:rFonts w:ascii="Amiri" w:hAnsi="Amiri" w:eastAsia="Amiri" w:cs="Amiri"/>
          <w:color w:val="111111"/>
          <w:sz w:val="28"/>
          <w:sz w:val="28"/>
          <w:szCs w:val="28"/>
          <w:rtl w:val="true"/>
          <w:lang w:bidi="ar-SA"/>
        </w:rPr>
        <w:t xml:space="preserve">انسان کامل،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 ءٍ أَحْصَیْناهُ فی إِمامٍ مُبین</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و محیط بر همة حضرات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موجودات عالم، به منزلة اعضا و جوارح او است و در عالم مادة کاینات، تصرف می‌کند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بی‌نیاز از استاد و دارای علم و آگاهی بسیار است</w:t>
      </w:r>
    </w:p>
    <w:p>
      <w:pPr>
        <w:pStyle w:val="BookText"/>
        <w:rPr/>
      </w:pPr>
      <w:r>
        <w:rPr>
          <w:rFonts w:ascii="IRNazanin" w:hAnsi="IRNazanin" w:eastAsia="IRNazanin"/>
          <w:color w:val="111111"/>
          <w:sz w:val="28"/>
          <w:sz w:val="28"/>
          <w:szCs w:val="28"/>
          <w:rtl w:val="true"/>
          <w:lang w:bidi="fa-IR"/>
        </w:rPr>
        <w:t>بوعلی سینا، وضعیت مردمان عادی و انسان‌های نمونه را در کسب علم و دانش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اندر میان مردمان، کس بود که ورا در بیشتر چیزها معلم باید، و هیچ حدس نتواند کرد؛ بلکه نیز بود که از معلم نیز فهم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یکی بود که بیشتر چیزها را به حدس به جای آورد و اندکی حاجت بود ورا به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که کسی بود نادر، که چون بخواهد بی‌معلم اندر یک ساعت از اوائل علوم، به ترتیب حدسی، تا آخر برسد؛ از نیک پیوندی وی به عقل فعّال، و چنین پندارد که از جای اندر دل وی همّی 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کس باید اصل تعلیم مردمی از وی بود و این، عجب نباید داشتن…</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نسفی بر این باور است که در ملک و ملکوت، هیچ چیز بر انسان کامل پوشیده نمانده است و اشیا و حکمت آنان را آن‌گونه که هست، می‌داند و می‌بیند</w:t>
      </w:r>
      <w:r>
        <w:rPr>
          <w:rFonts w:eastAsia="IRNazanin" w:cs="IRNazanin"/>
          <w:color w:val="111111"/>
          <w:sz w:val="28"/>
          <w:szCs w:val="28"/>
          <w:rtl w:val="true"/>
          <w:lang w:bidi="fa-IR"/>
        </w:rPr>
        <w:t>.</w:t>
      </w:r>
      <w:r>
        <w:rPr>
          <w:rStyle w:val="FootnoteAnchor"/>
          <w:rtl w:val="true"/>
        </w:rPr>
        <w:footnoteReference w:id="59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حاجی سبزواری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المتعلّم</w:t>
      </w:r>
      <w:bookmarkStart w:id="273" w:name="pg3006_30936"/>
    </w:p>
    <w:p>
      <w:pPr>
        <w:pStyle w:val="BookText"/>
        <w:rPr/>
      </w:pPr>
      <w:bookmarkEnd w:id="273"/>
      <w:r>
        <w:rPr>
          <w:rFonts w:ascii="IRNazanin" w:hAnsi="IRNazanin" w:eastAsia="IRNazanin"/>
          <w:color w:val="111111"/>
          <w:sz w:val="28"/>
          <w:sz w:val="28"/>
          <w:szCs w:val="28"/>
          <w:rtl w:val="true"/>
          <w:lang w:bidi="fa-IR"/>
        </w:rPr>
        <w:t>بجمیع الاسماء بالفعل</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فلک دوران زند بر محور دل</w:t>
      </w:r>
    </w:p>
    <w:p>
      <w:pPr>
        <w:pStyle w:val="BookText"/>
        <w:rPr/>
      </w:pPr>
      <w:r>
        <w:rPr>
          <w:rFonts w:ascii="IRNazanin" w:hAnsi="IRNazanin" w:eastAsia="IRNazanin"/>
          <w:color w:val="111111"/>
          <w:sz w:val="28"/>
          <w:sz w:val="28"/>
          <w:szCs w:val="28"/>
          <w:rtl w:val="true"/>
          <w:lang w:bidi="fa-IR"/>
        </w:rPr>
        <w:t>وجود هر دو عالم، مظهر دل</w:t>
      </w:r>
    </w:p>
    <w:p>
      <w:pPr>
        <w:pStyle w:val="BookText"/>
        <w:rPr/>
      </w:pPr>
      <w:r>
        <w:rPr>
          <w:rFonts w:ascii="IRNazanin" w:hAnsi="IRNazanin" w:eastAsia="IRNazanin"/>
          <w:color w:val="111111"/>
          <w:sz w:val="28"/>
          <w:sz w:val="28"/>
          <w:szCs w:val="28"/>
          <w:rtl w:val="true"/>
          <w:lang w:bidi="fa-IR"/>
        </w:rPr>
        <w:t>هر آن نقشی که بر لوح از قلم رفت</w:t>
      </w:r>
    </w:p>
    <w:p>
      <w:pPr>
        <w:pStyle w:val="BookText"/>
        <w:rPr/>
      </w:pPr>
      <w:r>
        <w:rPr>
          <w:rFonts w:ascii="IRNazanin" w:hAnsi="IRNazanin" w:eastAsia="IRNazanin"/>
          <w:color w:val="111111"/>
          <w:sz w:val="28"/>
          <w:sz w:val="28"/>
          <w:szCs w:val="28"/>
          <w:rtl w:val="true"/>
          <w:lang w:bidi="fa-IR"/>
        </w:rPr>
        <w:t>نوشته دست حق بر دفتر دل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ادارة جامعه بر عهدة اوست</w:t>
      </w:r>
    </w:p>
    <w:p>
      <w:pPr>
        <w:pStyle w:val="BookText"/>
        <w:rPr/>
      </w:pPr>
      <w:r>
        <w:rPr>
          <w:rFonts w:ascii="IRNazanin" w:hAnsi="IRNazanin" w:eastAsia="IRNazanin"/>
          <w:color w:val="111111"/>
          <w:sz w:val="28"/>
          <w:sz w:val="28"/>
          <w:szCs w:val="28"/>
          <w:rtl w:val="true"/>
          <w:lang w:bidi="fa-IR"/>
        </w:rPr>
        <w:t xml:space="preserve">ابونصر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وظایف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الرئیس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مدینة فاضله، شایستة او است؛ چراکه چون قلب است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راستی و عدالت، و دشمن دروغ و ستم باشد و دریافت‌های خود را از عقل فعّال بگیرد</w:t>
      </w:r>
      <w:r>
        <w:rPr>
          <w:rFonts w:eastAsia="IRNazanin" w:cs="IRNazanin"/>
          <w:color w:val="111111"/>
          <w:sz w:val="28"/>
          <w:szCs w:val="28"/>
          <w:rtl w:val="true"/>
          <w:lang w:bidi="fa-IR"/>
        </w:rPr>
        <w:t>».</w:t>
      </w:r>
      <w:r>
        <w:rPr>
          <w:rStyle w:val="FootnoteAnchor"/>
          <w:rtl w:val="true"/>
        </w:rPr>
        <w:footnoteReference w:id="597"/>
      </w:r>
    </w:p>
    <w:p>
      <w:pPr>
        <w:pStyle w:val="Heading4"/>
        <w:numPr>
          <w:ilvl w:val="3"/>
          <w:numId w:val="1"/>
        </w:numPr>
        <w:rPr/>
      </w:pPr>
      <w:bookmarkStart w:id="274" w:name="__RefHeading___Toc553594_2749589250"/>
      <w:bookmarkStart w:id="275" w:name="_Toc101"/>
      <w:bookmarkEnd w:id="274"/>
      <w:r>
        <w:rPr>
          <w:rtl w:val="true"/>
        </w:rPr>
        <w:t>نتیجه</w:t>
      </w:r>
      <w:bookmarkEnd w:id="275"/>
    </w:p>
    <w:p>
      <w:pPr>
        <w:pStyle w:val="BookText"/>
        <w:rPr/>
      </w:pPr>
      <w:r>
        <w:rPr>
          <w:rFonts w:ascii="IRNazanin" w:hAnsi="IRNazanin" w:eastAsia="IRNazanin"/>
          <w:color w:val="111111"/>
          <w:sz w:val="28"/>
          <w:sz w:val="28"/>
          <w:szCs w:val="28"/>
          <w:rtl w:val="true"/>
          <w:lang w:bidi="fa-IR"/>
        </w:rPr>
        <w:t>مقایسة نظریات پیرامون وجود، ویژگی‌ها و وظایف انسان کامل در متون دینی و متون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نتایج زیر را به دست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دیدگاه، در موضوعات محوری انسان کامل،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اشتراکات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دارای وجودی برتر و آسمانی است و به همین علت، برای انسان‌های معمولی، غیرقابل شناخت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عالم هستی، همواره یک مصداق او حضور دارد؛ گاهی، آشکار و معروف و گاهی، پنهان؛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جایگاهی که در عالم هستی دارد، در مراتب آفرینش تصرف می‌کند؛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دارای علم والا و آگاه از غیب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غیر خدا، ترسی ندارد و برای غیر او، کار نمی‌کند؛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هدایت انسان‌ها و سرپرستی جامعه، از وظایف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عین حال باید در نظر داشت که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دینی،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عرفان و حکمت متعالیه، نکات افتراق و ویژگی‌های منحصر به خود را نیز دارند؛ لذا نمی‌توان گفت که در این زمینه، دقیقاً و در تمام جهات، هم‌عقیده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هم‌سانی و هم‌سویی مباحث محوری انسان کامل با ولایت و امامت، نشان دهندة وحدت مبنا و مبدأ است و حکایت از آن دارد که سرچشمه و آب‌ریز این دو رود،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سؤال این جاست که اصل و مبدأ کدام است و فرع و مشتق،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قراین قطعی، گواهی می دهند که اندیشة ولایت و اعتقاد به پیشوای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نبی، رسول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مبدأ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این اندیشه در فرهنگ اسلامی و در متن قرآن و احادیث، گوی سبقت را از هر اندیشة دیگری ربوده؛ اگرچه می‌توان گفت که فرهنگ یونان و روم باستان نیز مبنای الهیاتی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در مذهب تشیع، از صدر اسلام مطرح بوده و در میان عرفا نیز بسیار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علامه طباطبایی، متصوفه، این مسأله را از شیعه گرفته‌اند؛ چرا که زمانی این مسأله در شیعه مطرح بود، که تصوّف هنوز ماهیتی نداشت</w:t>
      </w:r>
      <w:r>
        <w:rPr>
          <w:rFonts w:eastAsia="IRNazanin" w:cs="IRNazanin"/>
          <w:color w:val="111111"/>
          <w:sz w:val="28"/>
          <w:szCs w:val="28"/>
          <w:rtl w:val="true"/>
          <w:lang w:bidi="fa-IR"/>
        </w:rPr>
        <w:t>.</w:t>
      </w:r>
      <w:r>
        <w:rPr>
          <w:rStyle w:val="FootnoteAnchor"/>
          <w:rtl w:val="true"/>
        </w:rPr>
        <w:footnoteReference w:id="59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برهان عرشی و فرشی مدعی انسان کامل، در راستای اثبات اصل امامت، کارساز و یکی از اولیات عقلی آن،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فرزانگان</w:t>
      </w:r>
    </w:p>
    <w:p>
      <w:pPr>
        <w:pStyle w:val="BookText"/>
        <w:rPr/>
      </w:pPr>
      <w:r>
        <w:rPr>
          <w:rFonts w:ascii="IRNazanin" w:hAnsi="IRNazanin" w:eastAsia="IRNazanin"/>
          <w:color w:val="111111"/>
          <w:sz w:val="28"/>
          <w:sz w:val="28"/>
          <w:szCs w:val="28"/>
          <w:rtl w:val="true"/>
          <w:lang w:bidi="fa-IR"/>
        </w:rPr>
        <w:t>برای مستند کردن این پژوهش، ناگزیر از طرح سخنان فرزانگان این وادی، پیرامون تطبیق انسان کامل بر نبی، ولیّ 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نخستین حکیم مسلمانی است که دربارة ویژگی‌های انسان کامل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نخستین کسی است که به تطبیق و هم سان سازی مفاهیم و مقولات فلسفی با آموزه‌های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اساساً فلسفة نظری را جنبة نظری دین، و فلسفة عملی را جنبة عبادی آن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او، رفع تعارضات دین و فلسفه بود؛ و بر همین اساس، در فلسفة او، مَلَک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عقل فعّال، و انسان کامل نیز نبی یا امام می‌باشد که رئیس مدینة فاضله، و همچو قلب در بدن آفرینش است</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ارزیابی و تعیین میزان موفقیت فارابی در این زمینه، مجالی دیگر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دنیای تصوف و عرفان نیز، سید حیدر آملی، شاید نخستین چهره‌ای بود که به شیوة رسمی و با رویکردی شیعی، به تطبیق مفاهیم صوفیّه با آموزه‌های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همین هدف نگارش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 منّی جماعة من اخوانی الصالحین… أن أکتب لهم کتاباً مشتملاً… مبنیّاً علی قاعدة الموحدین، المحقّقین من اهل الله المسمین بالصوفیّة، موافقاً لمذهب الشیعة الامامیّة الاثنا عشریة مطابقاً لاصول کلّ واحد منهم و قواعدهم، بحیث یرتفع به التنازع من بینهم بالکلّیة…</w:t>
      </w:r>
      <w:r>
        <w:rPr>
          <w:rFonts w:eastAsia="IRNazanin" w:cs="IRNazanin"/>
          <w:color w:val="111111"/>
          <w:sz w:val="28"/>
          <w:szCs w:val="28"/>
          <w:rtl w:val="true"/>
          <w:lang w:bidi="fa-IR"/>
        </w:rPr>
        <w:t>».</w:t>
      </w:r>
      <w:r>
        <w:rPr>
          <w:rStyle w:val="FootnoteAnchor"/>
          <w:rtl w:val="true"/>
        </w:rPr>
        <w:footnoteReference w:id="60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جای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مطلق انسان کامل، به درجة</w:t>
      </w:r>
    </w:p>
    <w:p>
      <w:pPr>
        <w:pStyle w:val="BookText"/>
        <w:rPr/>
      </w:pPr>
      <w:r>
        <w:rPr>
          <w:rFonts w:ascii="IRNazanin" w:hAnsi="IRNazanin" w:eastAsia="IRNazanin"/>
          <w:color w:val="111111"/>
          <w:sz w:val="28"/>
          <w:sz w:val="28"/>
          <w:szCs w:val="28"/>
          <w:rtl w:val="true"/>
          <w:lang w:bidi="fa-IR"/>
        </w:rPr>
        <w:t>اول، نبی، سپس رسول، سپس ولیّ و سپس وصی 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بوعلی سینا کمال ویژة نفس انسانی را در این می‌داند که صورت کل و نظام معقول در او مرتسم گردد و در نتیجه، عالم معقولی شود، موازی با عالم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موجود را را بر وجود نبی تطبیق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أفضل هؤلاء هو المستور بمرتبة النبوة</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وی، هم‌چنین، در مبحث خلافت الهی و امامت، پس از بیان شرایط و ویژگی‌های امام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فاز مع ذلک بالخواص النبوّیة کاد ان یصیر ربّاً إنسانیاً و کاد ان تحلّ عبادته بعد الله تعالی و هو سلطان العالم الارضی و خلیفة الله فیه</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نسفی نیز پس از بیان برخی اوصاف و وظایف انسان کامل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کامل را شیخ، پیشوا، هادی، مهدی و … امام، خلیفه، قطب و صاحب زمان گویند</w:t>
      </w:r>
      <w:r>
        <w:rPr>
          <w:rFonts w:eastAsia="IRNazanin" w:cs="IRNazanin"/>
          <w:color w:val="111111"/>
          <w:sz w:val="28"/>
          <w:szCs w:val="28"/>
          <w:rtl w:val="true"/>
          <w:lang w:bidi="fa-IR"/>
        </w:rPr>
        <w:t>».</w:t>
      </w:r>
      <w:r>
        <w:rPr>
          <w:rStyle w:val="FootnoteAnchor"/>
          <w:rtl w:val="true"/>
        </w:rPr>
        <w:footnoteReference w:id="60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شهرزوری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سخن سهروردی، انسان نمونة مورد نظر او را تا آستانة کلام نورانی حضرت امیر علیه السلام در وصف اولیای الهی پیش می‌برد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فوجب ان لاتخلو الارض عن واحد منهم… فهم حفاظ العالم و اوتاده و یتصل الفیض الباری تعالی… و ما احسن ما وصفهم علیّ علیه السلام … بل لاتخلوا الارض من قائم لله بحججه اما ظاهر مکشوف و اما خائف مقهور…</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نیز در آثارش، مکرر تصریح کرده است که مصداق انسان کامل، انبیا و وجود مبارک رسول اکرم صلی الله علیه و آله و سلم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جیلی هم صراحتاً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اصلی آن شخص که مقام انسان کامل دارد، محمد صلی الله علیه و آله و سلم و کنیه‌اش ابوالقاسم 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ملا صدرا</w:t>
      </w:r>
      <w:r>
        <w:rPr>
          <w:rStyle w:val="FootnoteAnchor"/>
          <w:rtl w:val="true"/>
        </w:rPr>
        <w:footnoteReference w:id="608"/>
      </w:r>
      <w:r>
        <w:rPr>
          <w:rFonts w:eastAsia="IRNazanin" w:cs="IRNazanin"/>
          <w:color w:val="111111"/>
          <w:sz w:val="28"/>
          <w:szCs w:val="28"/>
          <w:rtl w:val="true"/>
          <w:lang w:bidi="fa-IR"/>
        </w:rPr>
        <w:t>(</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حاجی سبزواری</w:t>
      </w:r>
      <w:r>
        <w:rPr>
          <w:rStyle w:val="FootnoteAnchor"/>
          <w:rtl w:val="true"/>
        </w:rPr>
        <w:footnoteReference w:id="609"/>
      </w:r>
      <w:r>
        <w:rPr>
          <w:rFonts w:eastAsia="IRNazanin" w:cs="IRNazanin"/>
          <w:color w:val="111111"/>
          <w:sz w:val="28"/>
          <w:szCs w:val="28"/>
          <w:rtl w:val="true"/>
          <w:lang w:bidi="fa-IR"/>
        </w:rPr>
        <w:t>(</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موارد متعددی تصریح کرده‌اند که انسان کامل، حقیقت محمدیه، وجود رسول اکرم صلی الله علیه و آله و سلم و امامان دوازده‌گانه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ملا عبدالرحیم دماوندی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آیات و تفاسیر روایی به صورت بسیار زیبایی ثابت می‌کند که انسان کاملِ مورد ادعای تصوف و عرفان، حضرت امیر علیه السلام و امامان پس از او علیهم السلام هستند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مباحث انسان کامل در آثار عرفانی حضرت امام خمینی قدس سرّه نیز در کنار مباحث ولایت و امامت مطرح شده است</w:t>
      </w:r>
      <w:r>
        <w:rPr>
          <w:rFonts w:eastAsia="IRNazanin" w:cs="IRNazanin"/>
          <w:color w:val="111111"/>
          <w:sz w:val="28"/>
          <w:szCs w:val="28"/>
          <w:rtl w:val="true"/>
          <w:lang w:bidi="fa-IR"/>
        </w:rPr>
        <w:t>.</w:t>
      </w:r>
      <w:r>
        <w:rPr>
          <w:rStyle w:val="FootnoteAnchor"/>
          <w:rtl w:val="true"/>
        </w:rPr>
        <w:footnoteReference w:id="61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تفسیر سورة عصر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در این زمان، حضرت مهدی عجل الله تعالی فرجه الشریف باشد یا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مصداق بزرگ آن، رسول اکرم صلی الله علیه و آله و سلم وائمة هدی علیهم السلام و در عصر ما،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عصارة موجودات عصر، فشردة موجوات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فشردة همة</w:t>
      </w:r>
    </w:p>
    <w:p>
      <w:pPr>
        <w:pStyle w:val="BookText"/>
        <w:rPr/>
      </w:pPr>
      <w:r>
        <w:rPr>
          <w:rFonts w:ascii="IRNazanin" w:hAnsi="IRNazanin" w:eastAsia="IRNazanin"/>
          <w:color w:val="111111"/>
          <w:sz w:val="28"/>
          <w:sz w:val="28"/>
          <w:szCs w:val="28"/>
          <w:rtl w:val="true"/>
          <w:lang w:bidi="fa-IR"/>
        </w:rPr>
        <w:t>عالم است، یک نسخه است؛ نسخة تمام عالم در این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کامل، عصاره است و خداوند به این عصاره قسم می‌خورد … قسم به عصارة همة موجودات، یعنی قسم به انسان کامل</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مرحوم طیب نیز با استفاده از برهان عرفا در اثبات لزوم وجود انسان کامل، به اثبات وجود مستمر امام معصوم پرداخته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مخلوقات، بالاخص انسان، مظهر صفات و اسماء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هر یک از این مخلوقات، به خاطر محدودیت، محل بروز و نمایش برخی کمالات و صفات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یک آینة تمام نما باشد؛ که آن،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هر عصری، موجود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استاد حسن زاده، حضرت امیر علیه السلام را انسان کامل، و انسان کامل را همان عقل مستفاد می‌داند</w:t>
      </w:r>
      <w:r>
        <w:rPr>
          <w:rFonts w:eastAsia="IRNazanin" w:cs="IRNazanin"/>
          <w:color w:val="111111"/>
          <w:sz w:val="28"/>
          <w:szCs w:val="28"/>
          <w:rtl w:val="true"/>
          <w:lang w:bidi="fa-IR"/>
        </w:rPr>
        <w:t>.</w:t>
      </w:r>
      <w:r>
        <w:rPr>
          <w:rStyle w:val="FootnoteAnchor"/>
          <w:rtl w:val="true"/>
        </w:rPr>
        <w:footnoteReference w:id="61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اهل تحقیق بر مبنای رصین وحدت شخصی وجود، بر این عقیدت راسخ‌اند که مراتب تمامی موجودات در قوس نزول، از تعینات نفس رحمانی و حقیقت ولایت است؛ و در قوس صعود، حقیقت انسان کامل دارای جمیع مظاهر و جامع جمیع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تمامی حقائق عقلانیه و رقائق برزخیة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به عقل، گاهی به شجره، گاهی به کتاب مسطور و دیگر عبارات و اسامی،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نفس حقیقت انسان کامل و از اجزاء ذات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حقیقت انسان کامل است که برحسب هر درجه‌ای از درجات، تعین خاص و اسم مخصوص حاصل نموده و بدین جهت، جائز است که آثار تمامی آن تعینات را به حقیقت خود اسناد دهد؛</w:t>
      </w:r>
    </w:p>
    <w:p>
      <w:pPr>
        <w:pStyle w:val="BookText"/>
        <w:rPr/>
      </w:pPr>
      <w:r>
        <w:rPr>
          <w:rFonts w:ascii="IRNazanin" w:hAnsi="IRNazanin" w:eastAsia="IRNazanin"/>
          <w:color w:val="111111"/>
          <w:sz w:val="28"/>
          <w:sz w:val="28"/>
          <w:szCs w:val="28"/>
          <w:rtl w:val="true"/>
          <w:lang w:bidi="fa-IR"/>
        </w:rPr>
        <w:t>چنان‌که در خطب منتسبه به حضرت امیرالمؤمنین و سید الموحدین علیه 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آدم الاول، انا نوح الاول، انا آیة الجبار، انا حقیقة الاسرار، انا صاحب الصور، انا ذلک النور الذی اقتبس موسی منه الهدی، انا صاحب نوح و منجیه، انا صاحب ایوب المبتلی و شافیه؛ الی غیر ذلک من الاخبار و الآثار</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این انسان کامل است که جامع جوامع کلمات تامة وجودیه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تکوینی و تدوینی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 ناطق صادق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اوتیت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از علوّ مقام خود به حسب صعود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آن که اول شد پدید ازجیب غیب</w:t>
      </w:r>
    </w:p>
    <w:p>
      <w:pPr>
        <w:pStyle w:val="BookText"/>
        <w:rPr/>
      </w:pPr>
      <w:r>
        <w:rPr>
          <w:rFonts w:ascii="IRNazanin" w:hAnsi="IRNazanin" w:eastAsia="IRNazanin"/>
          <w:color w:val="111111"/>
          <w:sz w:val="28"/>
          <w:sz w:val="28"/>
          <w:szCs w:val="28"/>
          <w:rtl w:val="true"/>
          <w:lang w:bidi="fa-IR"/>
        </w:rPr>
        <w:t>بود نور پاک او بی‌هیچ ریب</w:t>
      </w:r>
    </w:p>
    <w:p>
      <w:pPr>
        <w:pStyle w:val="BookText"/>
        <w:rPr/>
      </w:pPr>
      <w:r>
        <w:rPr>
          <w:rFonts w:ascii="IRNazanin" w:hAnsi="IRNazanin" w:eastAsia="IRNazanin"/>
          <w:color w:val="111111"/>
          <w:sz w:val="28"/>
          <w:sz w:val="28"/>
          <w:szCs w:val="28"/>
          <w:rtl w:val="true"/>
          <w:lang w:bidi="fa-IR"/>
        </w:rPr>
        <w:t>بعد از آن، آن نور مطلق زد علَم</w:t>
      </w:r>
    </w:p>
    <w:p>
      <w:pPr>
        <w:pStyle w:val="BookText"/>
        <w:rPr/>
      </w:pPr>
      <w:r>
        <w:rPr>
          <w:rFonts w:ascii="IRNazanin" w:hAnsi="IRNazanin" w:eastAsia="IRNazanin"/>
          <w:color w:val="111111"/>
          <w:sz w:val="28"/>
          <w:sz w:val="28"/>
          <w:szCs w:val="28"/>
          <w:rtl w:val="true"/>
          <w:lang w:bidi="fa-IR"/>
        </w:rPr>
        <w:t>گشت عرش وکرسی و لوح و قلم</w:t>
      </w:r>
    </w:p>
    <w:p>
      <w:pPr>
        <w:pStyle w:val="BookText"/>
        <w:rPr/>
      </w:pPr>
      <w:r>
        <w:rPr>
          <w:rFonts w:ascii="IRNazanin" w:hAnsi="IRNazanin" w:eastAsia="IRNazanin"/>
          <w:color w:val="111111"/>
          <w:sz w:val="28"/>
          <w:sz w:val="28"/>
          <w:szCs w:val="28"/>
          <w:rtl w:val="true"/>
          <w:lang w:bidi="fa-IR"/>
        </w:rPr>
        <w:t>یک علَم ازنور پاکش عالم است</w:t>
      </w:r>
    </w:p>
    <w:p>
      <w:pPr>
        <w:pStyle w:val="BookText"/>
        <w:rPr/>
      </w:pPr>
      <w:r>
        <w:rPr>
          <w:rFonts w:ascii="IRNazanin" w:hAnsi="IRNazanin" w:eastAsia="IRNazanin"/>
          <w:color w:val="111111"/>
          <w:sz w:val="28"/>
          <w:sz w:val="28"/>
          <w:szCs w:val="28"/>
          <w:rtl w:val="true"/>
          <w:lang w:bidi="fa-IR"/>
        </w:rPr>
        <w:t>یک علَم ذریت است و آدم است</w:t>
      </w:r>
    </w:p>
    <w:p>
      <w:pPr>
        <w:pStyle w:val="BookText"/>
        <w:rPr/>
      </w:pPr>
      <w:r>
        <w:rPr>
          <w:rFonts w:ascii="IRNazanin" w:hAnsi="IRNazanin" w:eastAsia="IRNazanin"/>
          <w:color w:val="111111"/>
          <w:sz w:val="28"/>
          <w:sz w:val="28"/>
          <w:szCs w:val="28"/>
          <w:rtl w:val="true"/>
          <w:lang w:bidi="fa-IR"/>
        </w:rPr>
        <w:t>فلم یکن اقرب الیه قبولا فی ذلک الهباء الاحقیقة محمد صلی الله علیه و آله و سلم المسماة بالعقل و اقرب الناس الیه علی بن ابی طالب علیه السلام امام العالم و سرالانبیاء اجمعین</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انسان کامل عصر ما، حضرت مهدی عجل الله تعالی فرجه الشریف</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بازخوانی دلایل لزوم وجود انسان کامل و مطالعة اوصاف و وظایف او، و</w:t>
      </w:r>
    </w:p>
    <w:p>
      <w:pPr>
        <w:pStyle w:val="BookText"/>
        <w:rPr/>
      </w:pPr>
      <w:r>
        <w:rPr>
          <w:rFonts w:ascii="IRNazanin" w:hAnsi="IRNazanin" w:eastAsia="IRNazanin"/>
          <w:color w:val="111111"/>
          <w:sz w:val="28"/>
          <w:sz w:val="28"/>
          <w:szCs w:val="28"/>
          <w:rtl w:val="true"/>
          <w:lang w:bidi="fa-IR"/>
        </w:rPr>
        <w:t>نیز تصریح علمای صاحب‌نام عرفان و حکمت متعالیه، مبنی بر این‌که انسان کامل، پس از انبیاء گذشته، نبیّ خاتم صلی الله علیه و آله و سلم، حضرت امیر علیه السلام و فرزندان او علیهم السلام هستند و توجه به این نکته در عصر حاضر، تنها حضرت مهدی عجل الله تعالی فرجه الشریف از فرزندان معصوم اهل‌بیت علیهم السلام در قید حیات است، جای هیچ شک و تردیدی باقی نمی‌گذارد که انسان کامل عصر ما، تنها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امت رسول خاتم صلی الله علیه و آله و سلم، جز علی علیه السلام و فرزندان معصومش علیهم السلام کسی ادعای جایگاه رفیع امامت و ولایت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حاوی ویژگی‌های انسان کامل باشد</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w:t>
      </w:r>
      <w:r>
        <w:rPr>
          <w:rStyle w:val="FootnoteAnchor"/>
          <w:rtl w:val="true"/>
        </w:rPr>
        <w:footnoteReference w:id="619"/>
      </w:r>
      <w:r>
        <w:rPr>
          <w:rFonts w:ascii="IRNazanin" w:hAnsi="IRNazanin" w:eastAsia="IRNazanin"/>
          <w:color w:val="111111"/>
          <w:sz w:val="28"/>
          <w:sz w:val="28"/>
          <w:szCs w:val="28"/>
          <w:rtl w:val="true"/>
          <w:lang w:bidi="fa-IR"/>
        </w:rPr>
        <w:t xml:space="preserve">بر همین اساس، متصوفه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قطب، خلیفه و انسان کامل، عقیدة تشیع را پذیرفته و حضرت مهدی عجل الله تعالی فرجه الشریف را خاتم اولیا، انسان کامل و قطب عصر معرفی کرده‌اند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ده‌ها روایت که پیرامون حضرت مهدی عجل الله تعالی فرجه الشریف در کتب معتبر روایی اهل سنت وارد شده است و نیز وجود مضامین عالی در کتب تفسیری، کلامی و تاریخی دربارة این موضوع، مؤیّد برداشت اهل تصوف است؛ که بیان مشروح آن، فرصتی دیگر می‌طلبد</w:t>
      </w:r>
      <w:r>
        <w:rPr>
          <w:rFonts w:eastAsia="IRNazanin" w:cs="IRNazanin"/>
          <w:color w:val="111111"/>
          <w:sz w:val="28"/>
          <w:szCs w:val="28"/>
          <w:rtl w:val="true"/>
          <w:lang w:bidi="fa-IR"/>
        </w:rPr>
        <w:t>.</w:t>
      </w:r>
      <w:r>
        <w:rPr>
          <w:rStyle w:val="FootnoteAnchor"/>
          <w:rtl w:val="true"/>
        </w:rPr>
        <w:footnoteReference w:id="62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عزیزالدین نسفی، صراحتاً اسم مبارک هادی، مهدی، امام و صاحب الزمان را بر انسان کامل می‌گذارد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ابن عربی نیز به ذکر وجود و مشخصات حضرت ولیّ عصر عجل الله تعالی فرجه الشریف می‌پردازد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ختم الولایة المحمدیّه فهی لرجل من العرب، من أکرمها اصلاً و یداً، و هو فی زماننا الیوم، موجود عرّفت به خمس و تسعین و خمس مأة؛ و رأیتُ العلامة التی قد اخفاها الحق فیه عن عیون عباده و کشفها لی 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رأیتُ خاتم الولایة منه…</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در جای دیگری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احکام شریعت محمدی صلی الله علیه و آله و سلم، با احکام دیگر شرایع و انبیا فرق دارد، … و با آمدن او، نبوت ختم شده است، این استحقاق را دارد که ولایت خاصّه‌اش نیز ختم داشته باشد که این خاتم اوصیا، نامش مطابق نام حضرت، و اخلاقش در برگیرندة اخلاق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مهدی عجل الله تعالی فرجه الشریف نام دارد؛ معروف و منتظَر است و از عترت و سلالة پیامبر صلی الله علیه و آله و سلم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اوج سخن ابن عربی، عصاره‌ای از سخنان پیامبر صلی الله علیه و آله و سلم و ائمه علیهم السلام پیرامون حضرت مهدی عجل الله تعالی فرجه الشریف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برای خدا، خلیفه‌ای هست که بیرون می‌آید و در حالی که زمین، پر از جور و ستم شده است، آن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از عترت رسول صلی الله علیه و آله و سلم، از وُلد فاطمه علیها السلام، اسمش، اسم رسول صلی الله علیه و آله و سلم، جدش، حسین بن علی بن ابی طالب علیه السلام و شبیه رسول الله صلی الله علیه و آله و سلم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خوشبخت‌ترین مردم به واسطة او، اهل کوفه‌اند…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ألا ان ختم الاولیاء شهید</w:t>
      </w:r>
    </w:p>
    <w:p>
      <w:pPr>
        <w:pStyle w:val="BookText"/>
        <w:rPr/>
      </w:pPr>
      <w:r>
        <w:rPr>
          <w:rFonts w:ascii="IRNazanin" w:hAnsi="IRNazanin" w:eastAsia="IRNazanin"/>
          <w:color w:val="111111"/>
          <w:sz w:val="28"/>
          <w:sz w:val="28"/>
          <w:szCs w:val="28"/>
          <w:rtl w:val="true"/>
          <w:lang w:bidi="fa-IR"/>
        </w:rPr>
        <w:t>و عین الامام العالمین فقید</w:t>
      </w:r>
    </w:p>
    <w:p>
      <w:pPr>
        <w:pStyle w:val="BookText"/>
        <w:rPr/>
      </w:pPr>
      <w:r>
        <w:rPr>
          <w:rFonts w:ascii="IRNazanin" w:hAnsi="IRNazanin" w:eastAsia="IRNazanin"/>
          <w:color w:val="111111"/>
          <w:sz w:val="28"/>
          <w:sz w:val="28"/>
          <w:szCs w:val="28"/>
          <w:rtl w:val="true"/>
          <w:lang w:bidi="fa-IR"/>
        </w:rPr>
        <w:t>هو السید المهدی من آل احمد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الصارم الهندی حین یبید</w:t>
      </w:r>
    </w:p>
    <w:p>
      <w:pPr>
        <w:pStyle w:val="BookText"/>
        <w:rPr/>
      </w:pPr>
      <w:r>
        <w:rPr>
          <w:rFonts w:ascii="IRNazanin" w:hAnsi="IRNazanin" w:eastAsia="IRNazanin"/>
          <w:color w:val="111111"/>
          <w:sz w:val="28"/>
          <w:sz w:val="28"/>
          <w:szCs w:val="28"/>
          <w:rtl w:val="true"/>
          <w:lang w:bidi="fa-IR"/>
        </w:rPr>
        <w:t>هو الشمس یجلو کل غیم و ظلمة</w:t>
      </w:r>
    </w:p>
    <w:p>
      <w:pPr>
        <w:pStyle w:val="BookText"/>
        <w:rPr/>
      </w:pPr>
      <w:r>
        <w:rPr>
          <w:rFonts w:ascii="IRNazanin" w:hAnsi="IRNazanin" w:eastAsia="IRNazanin"/>
          <w:color w:val="111111"/>
          <w:sz w:val="28"/>
          <w:sz w:val="28"/>
          <w:szCs w:val="28"/>
          <w:rtl w:val="true"/>
          <w:lang w:bidi="fa-IR"/>
        </w:rPr>
        <w:t>هو الوابل الوسمی حین یجود</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سید حیدر آملی، در توضیح کلام ابن عربی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حاضر، مراد از انسان کامل، خاتم الاولیاء محمدی است و آن، همان مهدی صاحب الزمان عجل الله تعالی فرجه الشریف است که حضرت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لیخرج رجل من وُلدی اسمه اسمی و کنیته کنیتی</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وی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ابن عربی در مسألة ولایت، حمل بر مفهوم امامت شیعه 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حکیم سبزواری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امامیّه و اهل حق، روشن است که صامت این روزگاران، مهدی منتظَر، قائم به حق عجل الله تعالی فرجه الشریف است که موجود و زنده می‌باشد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امام خمینی قدس سرّه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پیش‌تر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سورة عصر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کامل باشد که مصداق بزرگش رسول اکرم صلی الله علیه و آله و سلم و ائمة هدی علیهم السلام و در عصر ما، حضرت مهدی عجل الله تعالی فرجه الشریف است</w:t>
      </w:r>
      <w:r>
        <w:rPr>
          <w:rFonts w:eastAsia="IRNazanin" w:cs="IRNazanin"/>
          <w:color w:val="111111"/>
          <w:sz w:val="28"/>
          <w:szCs w:val="28"/>
          <w:rtl w:val="true"/>
          <w:lang w:bidi="fa-IR"/>
        </w:rPr>
        <w:t>».</w:t>
      </w:r>
      <w:r>
        <w:rPr>
          <w:rStyle w:val="FootnoteAnchor"/>
          <w:rtl w:val="true"/>
        </w:rPr>
        <w:footnoteReference w:id="62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مطهری در تطبیق انسان کامل و ولایت عرفانی بر موضوع امامت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معتقد است که با رفتن پیامبر صلی الله علیه و آله و سلم، دین جدید نمی‌آید؛ اما مسألة حجت و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انسان روی زمین چنین بود و باید آخرین انسان، 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میان افراد بشر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w:t>
      </w:r>
    </w:p>
    <w:p>
      <w:pPr>
        <w:pStyle w:val="BookText"/>
        <w:rPr/>
      </w:pPr>
      <w:r>
        <w:rPr>
          <w:rFonts w:ascii="IRNazanin" w:hAnsi="IRNazanin" w:eastAsia="IRNazanin"/>
          <w:color w:val="111111"/>
          <w:sz w:val="28"/>
          <w:sz w:val="28"/>
          <w:szCs w:val="28"/>
          <w:rtl w:val="true"/>
          <w:lang w:bidi="fa-IR"/>
        </w:rPr>
        <w:t>تسنن، تنها طبقة متصوفه است که این مسأله را قبول دارند؛ منتها به نام‌های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می‌بینیم متصوفة اهل سنت با این‌که متصوف هستند، مسأله امامت را در بعضی بیان‌هایشان طوری قبول کرده‌اند که یک شیعه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اندلس و سنی مطلق و ناصبی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ذوق عرفانی معتقد است که زمین از حجت،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 شیعه را قبول و اسم ائمه علیهم السلام را ذکر می‌کند؛ تا می‌رسد به حضرت حجت عجل الله تعالی فرجه الشریف</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ایشان در جای دیگری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و علی علیه السلام انسان کامل‌اند؛ … یعنی یک انسان متعادل؛ یعنی جامع اضداد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استاد جوادی آملی نیز پس از بیان مشروح اثبات ضرورت انسان کامل، در مقام تطبیق این اصل عرفانی با دیدگاه امامت و ولایت، سخنی را از میرزا محمود قمی شاهد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از سخنان عرفا به برکت سخنان اهل بیت علیهم السلام قابل فهم و قبول شده‌اند؛ از جمله این‌که خداوند در مقام فعل، هر چه انجام دهد، از مجرای علمی و عملی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مطلب روایاتی است که در آن‌ها، امامان علیهم السلام یدالله، جنب‌الله و عین‌الله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آیة اکبر منی</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درخشش آفتاب انسان کامل در چهرة ولایت و امامت، در ادبیات عرفانی نیز بسیار چشمگیر است؛ تا آن‌جا که محور اندیشة شاعرانی چون عطار، مولانا و… قرار گرفته است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نقد و تحلیل</w:t>
      </w:r>
    </w:p>
    <w:p>
      <w:pPr>
        <w:pStyle w:val="BookText"/>
        <w:rPr/>
      </w:pPr>
      <w:r>
        <w:rPr>
          <w:rFonts w:ascii="IRNazanin" w:hAnsi="IRNazanin" w:eastAsia="IRNazanin"/>
          <w:color w:val="111111"/>
          <w:sz w:val="28"/>
          <w:sz w:val="28"/>
          <w:szCs w:val="28"/>
          <w:rtl w:val="true"/>
          <w:lang w:bidi="fa-IR"/>
        </w:rPr>
        <w:t>از مطالب گفته شده مشخص گشت که عقل مستفادِ مطرح در فلسفه،انسان کاملِ مطرح در عرفان و حکمت متعالیه، و نبی، ولیّ و امامِِ مطرح در کلام، همه یک حقیقت‌اند و از یک وجود، حکایت می‌کنند</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چنین ادعایی، فی الجمله، پذیرفتنی است و روی همین اساس، ادلة عرفانی مبنی بر اثبات وجود مستمرّ انسان کامل، برای اثبات وجود مستمرّ وجود امام نیز کارایی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یکسان انگاری این سه مقوله، در تمام ویژگی‌ها و شؤون، قدری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این نقاط افتراق،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کمال نهایی انسان را رسیدن از عقل فعال به عقل مستفاد می‌داند؛ در حالی که در عرفان، مرتبة عقل فعال، از شؤون انسان کامل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پایان راه حکیم، این است که انسان، جهانی از اندیشه و فکر شود؛</w:t>
      </w:r>
      <w:r>
        <w:rPr>
          <w:rStyle w:val="FootnoteAnchor"/>
          <w:rtl w:val="true"/>
        </w:rPr>
        <w:footnoteReference w:id="635"/>
      </w:r>
      <w:r>
        <w:rPr>
          <w:rFonts w:ascii="IRNazanin" w:hAnsi="IRNazanin" w:eastAsia="IRNazanin"/>
          <w:color w:val="111111"/>
          <w:sz w:val="28"/>
          <w:sz w:val="28"/>
          <w:szCs w:val="28"/>
          <w:rtl w:val="true"/>
          <w:lang w:bidi="fa-IR"/>
        </w:rPr>
        <w:t>گویی که دیدن جهان، نهایت 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فلاسفه، انسان ناقص است؛ چون تنها مجسمة دانایی و خالی از شوق، حرکت، حرارت، زیبایی و… است؛ ولی انسان کاملِ اسلام،</w:t>
      </w:r>
    </w:p>
    <w:p>
      <w:pPr>
        <w:pStyle w:val="BookText"/>
        <w:rPr/>
      </w:pPr>
      <w:r>
        <w:rPr>
          <w:rFonts w:ascii="IRNazanin" w:hAnsi="IRNazanin" w:eastAsia="IRNazanin"/>
          <w:color w:val="111111"/>
          <w:sz w:val="28"/>
          <w:sz w:val="28"/>
          <w:szCs w:val="28"/>
          <w:rtl w:val="true"/>
          <w:lang w:bidi="fa-IR"/>
        </w:rPr>
        <w:t>این‌گونه نیست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کتب فلسفی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کتاب‌های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تنها به شناخت، تفسیر شده است؛ حال آن‌که، ایمان، شناخت همراه با حرکت و گرایش به هدف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تصوف، انسان کامل به عنوان سالک راهی معرفی شده است که هرگاه تلاش و همّتش تام و تمام باشد، امام و خلیفه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اصولاً ادعا و تعیین حجت و خلیفة الهی را بیهوده می‌دانند و خلافت الهی را در اشخاص مورد ادعای اهل سنت و شیعه منحصر نمی بینند؛</w:t>
      </w:r>
      <w:r>
        <w:rPr>
          <w:rStyle w:val="FootnoteAnchor"/>
          <w:rtl w:val="true"/>
        </w:rPr>
        <w:footnoteReference w:id="638"/>
      </w:r>
      <w:r>
        <w:rPr>
          <w:rFonts w:ascii="IRNazanin" w:hAnsi="IRNazanin" w:eastAsia="IRNazanin"/>
          <w:color w:val="111111"/>
          <w:sz w:val="28"/>
          <w:sz w:val="28"/>
          <w:szCs w:val="28"/>
          <w:rtl w:val="true"/>
          <w:lang w:bidi="fa-IR"/>
        </w:rPr>
        <w:t>در حالی که مقام خلافت و ولایت در فرهنگ دینی، به عدة خاصی مربوط است که سالک نیستند؛ بلکه به مقصد 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تصوف و عرفان، پایه‌های انسان کامل، بر دل و عشق، استوار است و عقل و اندیشه، به منزلة ابزار معرفی می‌شوند؛ از این رو، در این مسلک، بحث و استدلال و منطق، بی‌ارزش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اسلام، انسان کامل، انسانی است که کمال عقلی هم یافته باشد</w:t>
      </w:r>
      <w:r>
        <w:rPr>
          <w:rFonts w:eastAsia="IRNazanin" w:cs="IRNazanin"/>
          <w:color w:val="111111"/>
          <w:sz w:val="28"/>
          <w:szCs w:val="28"/>
          <w:rtl w:val="true"/>
          <w:lang w:bidi="fa-IR"/>
        </w:rPr>
        <w:t>.</w:t>
      </w:r>
      <w:r>
        <w:rPr>
          <w:rStyle w:val="FootnoteAnchor"/>
          <w:rtl w:val="true"/>
        </w:rPr>
        <w:footnoteReference w:id="63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بیشتر به جنبة درون‌گرایی انسان کامل، توجه، و بُعد بیرون‌گرایی آن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عرفان، سر در گریبان خود دارد و بس؛ ولی انسان کامل اسلام، ضمن برخورداری از عشق و…، برون‌گرا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شب، سر در گریبان دارد و دنیا را فراموش می‌کند،</w:t>
      </w:r>
    </w:p>
    <w:p>
      <w:pPr>
        <w:pStyle w:val="BookText"/>
        <w:rPr/>
      </w:pPr>
      <w:r>
        <w:rPr>
          <w:rFonts w:ascii="IRNazanin" w:hAnsi="IRNazanin" w:eastAsia="IRNazanin"/>
          <w:color w:val="111111"/>
          <w:sz w:val="28"/>
          <w:sz w:val="28"/>
          <w:szCs w:val="28"/>
          <w:rtl w:val="true"/>
          <w:lang w:bidi="fa-IR"/>
        </w:rPr>
        <w:t>به هنگام روز، در متن جامعه است؛ چنان‌چه دربارة اصحاب حضرت حجت عجل الله تعالی فرجه الشریف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 باللیل و لُیوثٌ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اسلام، هم ذاکر و عابد است، هم آمر به معروف و ناهی از منکر</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انسان کامل از منظر اسلام، انسان متعادلی است که در او، همة ارزش‌های انسانی، هماهنگ رشد کرده باشد؛ مانند وجود مبارک حضرت امیر علیه السلام ؛ که جامع الاضداد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فی صفاتک الاضداد       و لـــهذا عزت لک الانداد</w:t>
      </w:r>
      <w:r>
        <w:rPr>
          <w:rStyle w:val="FootnoteAnchor"/>
          <w:rtl w:val="true"/>
        </w:rPr>
        <w:footnoteReference w:id="64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فصل، یادآوری این نکته لازم است که نقل برخی مطالب از عرفا در این نوشتار، به معنای تأیید شخصیت یا تمامی اندیشه‌های آنان نبود؛ بلکه تنها به جهت ردیابی اندیشة امامت در قالب انسان کامل به آن‌ها پرداخته شد</w:t>
      </w:r>
      <w:r>
        <w:rPr>
          <w:rFonts w:eastAsia="IRNazanin" w:cs="IRNazanin"/>
          <w:color w:val="111111"/>
          <w:sz w:val="28"/>
          <w:szCs w:val="28"/>
          <w:rtl w:val="true"/>
          <w:lang w:bidi="fa-IR"/>
        </w:rPr>
        <w:t>.</w:t>
      </w:r>
      <w:bookmarkStart w:id="276" w:name="pg3006_30950"/>
    </w:p>
    <w:p>
      <w:pPr>
        <w:pStyle w:val="Heading2"/>
        <w:numPr>
          <w:ilvl w:val="1"/>
          <w:numId w:val="1"/>
        </w:numPr>
        <w:rPr/>
      </w:pPr>
      <w:bookmarkStart w:id="277" w:name="__RefHeading___Toc553596_2749589250"/>
      <w:bookmarkStart w:id="278" w:name="_Toc102"/>
      <w:bookmarkEnd w:id="276"/>
      <w:bookmarkEnd w:id="277"/>
      <w:r>
        <w:rPr>
          <w:rtl w:val="true"/>
        </w:rPr>
        <w:t>بخش دوم</w:t>
      </w:r>
      <w:r>
        <w:rPr>
          <w:rtl w:val="true"/>
        </w:rPr>
        <w:t xml:space="preserve">: </w:t>
      </w:r>
      <w:r>
        <w:rPr>
          <w:rtl w:val="true"/>
        </w:rPr>
        <w:t>دلایل نقلی اثبات هدویّت</w:t>
      </w:r>
      <w:bookmarkEnd w:id="27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553598_2749589250"/>
      <w:bookmarkStart w:id="280" w:name="_Toc103"/>
      <w:bookmarkEnd w:id="279"/>
      <w:r>
        <w:rPr>
          <w:rtl w:val="true"/>
        </w:rPr>
        <w:t>اشاره</w:t>
      </w:r>
      <w:bookmarkStart w:id="281" w:name="pg3006_30951"/>
      <w:bookmarkEnd w:id="280"/>
    </w:p>
    <w:p>
      <w:pPr>
        <w:pStyle w:val="Heading3"/>
        <w:numPr>
          <w:ilvl w:val="2"/>
          <w:numId w:val="1"/>
        </w:numPr>
        <w:rPr/>
      </w:pPr>
      <w:bookmarkStart w:id="282" w:name="__RefHeading___Toc553600_2749589250"/>
      <w:bookmarkStart w:id="283" w:name="_Toc104"/>
      <w:bookmarkEnd w:id="281"/>
      <w:bookmarkEnd w:id="282"/>
      <w:r>
        <w:rPr>
          <w:rtl w:val="true"/>
        </w:rPr>
        <w:t>پیش گفتار</w:t>
      </w:r>
      <w:bookmarkEnd w:id="283"/>
    </w:p>
    <w:p>
      <w:pPr>
        <w:pStyle w:val="BookText"/>
        <w:rPr/>
      </w:pPr>
      <w:r>
        <w:rPr>
          <w:rFonts w:ascii="IRNazanin" w:hAnsi="IRNazanin" w:eastAsia="IRNazanin"/>
          <w:color w:val="111111"/>
          <w:sz w:val="28"/>
          <w:sz w:val="28"/>
          <w:szCs w:val="28"/>
          <w:rtl w:val="true"/>
          <w:lang w:bidi="fa-IR"/>
        </w:rPr>
        <w:t>دلایل عقلیِ اثبات مهدویّت، به نوعی دلایل برون‌دینی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دلایل، با بهره‌گیری از قواعد عام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پذیرش فلسفه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ضرورت مهدویّت پرداخته می‌شود؛ از این رو، مخاطبان این دلایل، اعم از مسلمان و غیر مسلمان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دلایل نقلیِ اثبات مهدویّت، به نوعی دلایل درون‌دینی است؛ که برای اثبات مدعا، از آیات و روایاتی که تنها با فرض وجود و استمرار مهدویّت، معنا پیدا می‌کنند،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معمولاً تلاش می‌شود که از منابع اهل سنت نیز استفاده شود تا دلایل نقلی، حالت برون‌مذهبی به خود بگیرند و شامل حال مخاطبان شیعی و اهل سنت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مخاطبان این دلایل، عموم مسلمانان‌اند که قرآن و سنت را پذیرفته‌اند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هرچند مباحث مهدویّت و دلایل اثبات آن، زیر مجموعة مباحث امامت هستند، ولی ادلة اثبات این دو بحث، کاملاً از هم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مطلب این‌که، در اثبات اصل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معصوم و منصوص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فراوان لازم است؛ چون مخالفان این تفکر، با این‌که لزوم انتخاب امام را لازم و ضروری می‌دانند، اما نمی‌پذیرند که امام باید معصوم و منصوص از جانب خدا باشد؛ بلکه انتخاب</w:t>
      </w:r>
    </w:p>
    <w:p>
      <w:pPr>
        <w:pStyle w:val="BookText"/>
        <w:rPr/>
      </w:pPr>
      <w:r>
        <w:rPr>
          <w:rFonts w:ascii="IRNazanin" w:hAnsi="IRNazanin" w:eastAsia="IRNazanin"/>
          <w:color w:val="111111"/>
          <w:sz w:val="28"/>
          <w:sz w:val="28"/>
          <w:szCs w:val="28"/>
          <w:rtl w:val="true"/>
          <w:lang w:bidi="fa-IR"/>
        </w:rPr>
        <w:t>آن را از وظایف مردم می دانند و در نتیجه، به امامت خلفای چهارگانه و حتی امامت حاکمان بنی‌امیه، بنی‌عباس و پس از آنان نیز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برای اثبات عقاید خود، ابتدا بایست به اثبات الهی بودن جایگاه امام بپردازد؛ پس از آن، ویژگی‌ها و وظایف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نظیر ویژگی‌ها و وظایف پیامبر، منهای دریافت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نماید و در انتها، امامت بلافصل امام علی علیه السلام و یازده فرزندش را اثبات کند و برای تأمین این اهداف، می‌بایست از دلایل عقلی، نقلی و گزارشات مسلم تاریخی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اثبات مهدویّت، به بسیاری از این مقدمات نیاز نیست؛ زیرا مخالفین شیعه، در بحث و موضوع مهدویّت، طریق مخالفت را کنار گذاشته و راه موافقت و رفاقت را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اصل موضوع مهدویّت، مشخصات فردی و نسبی، علائم و جزئیات ظهور و… مورد اتفاق فریقین است و تنها دو اختلاف، در میان است یکی، این‌که اهل سنت بر این باور‌ند که حضرت مهدی عجل الله تعالی فرجه الشریف هنوز متولد نشده است؛ بلکه زمانی متولد خواهد شد که شرایط ظهور، آماده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مهدی موعود شخصیت ممتاز برخودار از عصمت و منصوص الهی نیست و اهل سنت چنین مقامی را برای هیچ کس پس از رسول خدا صلی الله علیه و آله و سلم قایل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اعتقاد به چنین باوری، دشواری پذیرش مسألة طولانی بودن عمر حضرت و دیگری تنافی ظاهری فلسفة امامت با غیبت حضرت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اهل تشیع با استناد به نقل قطعی و گزارشات مستند تاریخی، باور دارند که مهدی امت عجل الله تعالی فرجه الشریف متولد شده و شاهد و ناظر تحولات جامعه و افراد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اتفاق اهل سنت بر امام دوازدهم، پس از اختلاف در یازده امام نخست، خود از شگفتی‌های عالم عقاید است که در حقیقت، از تواتر و</w:t>
      </w:r>
      <w:bookmarkStart w:id="284" w:name="pg3006_30953"/>
    </w:p>
    <w:p>
      <w:pPr>
        <w:pStyle w:val="BookText"/>
        <w:rPr/>
      </w:pPr>
      <w:bookmarkEnd w:id="284"/>
      <w:r>
        <w:rPr>
          <w:rFonts w:ascii="IRNazanin" w:hAnsi="IRNazanin" w:eastAsia="IRNazanin"/>
          <w:color w:val="111111"/>
          <w:sz w:val="28"/>
          <w:sz w:val="28"/>
          <w:szCs w:val="28"/>
          <w:rtl w:val="true"/>
          <w:lang w:bidi="fa-IR"/>
        </w:rPr>
        <w:t>فراوانی نصوص مهدویّت نشأت گرفته که برای هیچ کس مجال انکار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در بحث نقلی اثبات مهدویّت، نیازی به دلایل اثبات امامت نیست؛ چون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اصل و نسب مورد اعتقاد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همگان است؛ لذا تلاش اصلی در این مبحث، اثبات وجود فعلی، ولادت و استمرار وجود حضرت مهدی عجل الله تعالی فرجه الشریف است</w:t>
      </w:r>
      <w:r>
        <w:rPr>
          <w:rFonts w:eastAsia="IRNazanin" w:cs="IRNazanin"/>
          <w:color w:val="111111"/>
          <w:sz w:val="28"/>
          <w:szCs w:val="28"/>
          <w:rtl w:val="true"/>
          <w:lang w:bidi="fa-IR"/>
        </w:rPr>
        <w:t>.</w:t>
      </w:r>
      <w:r>
        <w:rPr>
          <w:rStyle w:val="FootnoteAnchor"/>
          <w:rtl w:val="true"/>
        </w:rPr>
        <w:footnoteReference w:id="642"/>
      </w:r>
    </w:p>
    <w:p>
      <w:pPr>
        <w:pStyle w:val="Heading3"/>
        <w:numPr>
          <w:ilvl w:val="2"/>
          <w:numId w:val="1"/>
        </w:numPr>
        <w:rPr/>
      </w:pPr>
      <w:bookmarkStart w:id="285" w:name="__RefHeading___Toc553602_2749589250"/>
      <w:bookmarkStart w:id="286" w:name="_Toc105"/>
      <w:bookmarkEnd w:id="285"/>
      <w:r>
        <w:rPr>
          <w:rtl w:val="true"/>
        </w:rPr>
        <w:t>گونه‌های دلایل نقلی اثبات مهدویّت</w:t>
      </w:r>
      <w:bookmarkEnd w:id="286"/>
    </w:p>
    <w:p>
      <w:pPr>
        <w:pStyle w:val="BookText"/>
        <w:rPr/>
      </w:pPr>
      <w:r>
        <w:rPr>
          <w:rFonts w:ascii="IRNazanin" w:hAnsi="IRNazanin" w:eastAsia="IRNazanin"/>
          <w:color w:val="111111"/>
          <w:sz w:val="28"/>
          <w:sz w:val="28"/>
          <w:szCs w:val="28"/>
          <w:rtl w:val="true"/>
          <w:lang w:bidi="fa-IR"/>
        </w:rPr>
        <w:t>دلایل نقلی اثبات وجود و استمرار حیات حضرت صاحب الامر عجل الله تعالی فرجه الشریف را می توان در سه بخش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تفسیر و تبیین صحیح آن ها، تنها با پذیرش وجود فعلی حضرت مهدی عجل الله تعالی فرجه الشریف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و نمای کلی این روایات، به گونه‌ای است که می‌توان بر اساس آن‌ها، وجود امام را در هر زمان، مفروض الحصول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ضمن اثبات امامت دوازده امام، خبر از غیبت طولانی امام دوازدهم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روایات، طول عمر حضرت است؛ یعنی وجود فعلی، حاضر و ناظر حجت الهی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مدارک تاریخی که خبر از ولادت مهدی موعود عجل الله تعالی فرجه الشریف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موارد اتفاق امت اسلامی در موضوع مهدویّت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دوازدهمین خلیفة رسول خدا صلی الله علیه و آله و سلم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هم‌نام و هم‌کنیة رسول اکرم صلی الله علیه و آله و سلم است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فرزندان رسول خدا صلی الله علیه و آله و سلم و از نسل حضرت زهرا علیها السلام و از اهل بیت علیهم السلام 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آخرالزمان، ظهور و جهان را از عدل و داد پر می‌کند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جهان حکومت می‌کند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و برکت، همراه او نازل می‌شود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مریم علیه السلام از آسمان، نزول می کند و پشت سر او نماز می خواند</w:t>
      </w:r>
      <w:r>
        <w:rPr>
          <w:rFonts w:eastAsia="IRNazanin" w:cs="IRNazanin"/>
          <w:color w:val="111111"/>
          <w:sz w:val="28"/>
          <w:szCs w:val="28"/>
          <w:rtl w:val="true"/>
          <w:lang w:bidi="fa-IR"/>
        </w:rPr>
        <w:t>.</w:t>
      </w:r>
      <w:r>
        <w:rPr>
          <w:rStyle w:val="FootnoteAnchor"/>
          <w:rtl w:val="true"/>
        </w:rPr>
        <w:footnoteReference w:id="64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صدها حدیث نبوی از طریق علمای اهل سنت و شیعه دربارة مهدی عجل الله تعالی فرجه الشریف رسیده و مهدویّت را چنان مسلم کرده که جای هیچ تردید نمانده است</w:t>
      </w:r>
      <w:r>
        <w:rPr>
          <w:rFonts w:eastAsia="IRNazanin" w:cs="IRNazanin"/>
          <w:color w:val="111111"/>
          <w:sz w:val="28"/>
          <w:szCs w:val="28"/>
          <w:rtl w:val="true"/>
          <w:lang w:bidi="fa-IR"/>
        </w:rPr>
        <w:t>».</w:t>
      </w:r>
      <w:r>
        <w:rPr>
          <w:rStyle w:val="FootnoteAnchor"/>
          <w:rtl w:val="true"/>
        </w:rPr>
        <w:footnoteReference w:id="65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اثر تحقیقی،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منابع اهل سنت استخراج شده است که تصریح دارند مهدی عجل الله تعالی فرجه الشریف از فرزندان حضرت فاطمه علیها السلام است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مهدی عجل الله تعالی فرجه الشریف را از فرزندان امام حسین علیه السلام خوانده اند 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تاریخ ولادت حضرت را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دانسته‌اند و نیز موارد دیگر که مورد اتفاق فریقین است</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از این گزارش معلوم می شود که در میان اهل سنت نیز کسانی هستند که ولادت حضرت را باور دارند</w:t>
      </w:r>
      <w:r>
        <w:rPr>
          <w:rFonts w:eastAsia="IRNazanin" w:cs="IRNazanin"/>
          <w:color w:val="111111"/>
          <w:sz w:val="28"/>
          <w:szCs w:val="28"/>
          <w:rtl w:val="true"/>
          <w:lang w:bidi="fa-IR"/>
        </w:rPr>
        <w:t>.</w:t>
      </w:r>
      <w:bookmarkStart w:id="287" w:name="pg3006_30957"/>
    </w:p>
    <w:p>
      <w:pPr>
        <w:pStyle w:val="Heading3"/>
        <w:numPr>
          <w:ilvl w:val="2"/>
          <w:numId w:val="1"/>
        </w:numPr>
        <w:rPr/>
      </w:pPr>
      <w:bookmarkStart w:id="288" w:name="__RefHeading___Toc553604_2749589250"/>
      <w:bookmarkStart w:id="289" w:name="_Toc106"/>
      <w:bookmarkEnd w:id="287"/>
      <w:bookmarkEnd w:id="288"/>
      <w:r>
        <w:rPr>
          <w:rtl w:val="true"/>
        </w:rPr>
        <w:t>آیات</w:t>
      </w:r>
      <w:bookmarkEnd w:id="289"/>
    </w:p>
    <w:p>
      <w:pPr>
        <w:pStyle w:val="Heading4"/>
        <w:numPr>
          <w:ilvl w:val="3"/>
          <w:numId w:val="1"/>
        </w:numPr>
        <w:rPr/>
      </w:pPr>
      <w:bookmarkStart w:id="290" w:name="__RefHeading___Toc553606_2749589250"/>
      <w:bookmarkStart w:id="291" w:name="_Toc107"/>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پیش‌تر بیان شد که یک گونه از دلایل نقلی، آیات و روایاتی است که تنها با استمرار وجود امام، معنا و مفهوم پیدا می کنند که از شاکله و سیاق این نوع از آیات و روایات، می‌توان وجود مستمرّ حضرت مهدی عجل الله تعالی فرجه الشریف را نیز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بحث، نخست به چند نمونة قرآنی و سپس به چند نمونة روایی اشاره می‌شود و مشروح تحقیق به خود دانشجویان واگذار می‌گردد</w:t>
      </w:r>
      <w:r>
        <w:rPr>
          <w:rFonts w:eastAsia="IRNazanin" w:cs="IRNazanin"/>
          <w:color w:val="111111"/>
          <w:sz w:val="28"/>
          <w:szCs w:val="28"/>
          <w:rtl w:val="true"/>
          <w:lang w:bidi="fa-IR"/>
        </w:rPr>
        <w:t>.</w:t>
      </w:r>
    </w:p>
    <w:p>
      <w:pPr>
        <w:pStyle w:val="Heading4"/>
        <w:numPr>
          <w:ilvl w:val="3"/>
          <w:numId w:val="1"/>
        </w:numPr>
        <w:rPr/>
      </w:pPr>
      <w:bookmarkStart w:id="292" w:name="__RefHeading___Toc553608_2749589250"/>
      <w:bookmarkStart w:id="293" w:name="_Toc108"/>
      <w:bookmarkEnd w:id="292"/>
      <w:r>
        <w:rPr>
          <w:rtl w:val="true"/>
        </w:rPr>
        <w:t>یکم</w:t>
      </w:r>
      <w:r>
        <w:rPr>
          <w:rtl w:val="true"/>
        </w:rPr>
        <w:t xml:space="preserve">. </w:t>
      </w:r>
      <w:r>
        <w:rPr>
          <w:rtl w:val="true"/>
        </w:rPr>
        <w:t>دستور مطلق و همیشگی بر اطاعت از ولیّ امر</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w:t>
      </w:r>
      <w:r>
        <w:rPr>
          <w:rStyle w:val="FootnoteAnchor"/>
          <w:rtl w:val="true"/>
        </w:rPr>
        <w:footnoteReference w:id="65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 آیة شریفه می فرماید که از اولی الامر خود،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مطلق است و مانند دیگر خطابات قرآنی، همة انسان‌ها را در همة</w:t>
      </w:r>
    </w:p>
    <w:p>
      <w:pPr>
        <w:pStyle w:val="BookText"/>
        <w:rPr/>
      </w:pPr>
      <w:r>
        <w:rPr>
          <w:rFonts w:ascii="IRNazanin" w:hAnsi="IRNazanin" w:eastAsia="IRNazanin"/>
          <w:color w:val="111111"/>
          <w:sz w:val="28"/>
          <w:sz w:val="28"/>
          <w:szCs w:val="28"/>
          <w:rtl w:val="true"/>
          <w:lang w:bidi="fa-IR"/>
        </w:rPr>
        <w:t>زمان ها و همة مکان‌ها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این دستور دائمی، وجود ولیّ امر در هر زمان است؛ وگرنه دستور، فاقد موضوع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طبق این آیه، همة مؤمنان، مکلف هستند پس از خدا و رسولش به ولیّ امر خود،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باید ولیّ امری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اصلی این است که ولیّ امر کیست؟ چه ویژگی‌هایی دارد؟ آیا حاکمان نمی‌توانند مصداق اولی الامر باشند؟</w:t>
      </w:r>
    </w:p>
    <w:p>
      <w:pPr>
        <w:pStyle w:val="BookText"/>
        <w:rPr/>
      </w:pPr>
      <w:r>
        <w:rPr>
          <w:rFonts w:ascii="IRNazanin" w:hAnsi="IRNazanin" w:eastAsia="IRNazanin"/>
          <w:color w:val="111111"/>
          <w:sz w:val="28"/>
          <w:sz w:val="28"/>
          <w:szCs w:val="28"/>
          <w:rtl w:val="true"/>
          <w:lang w:bidi="fa-IR"/>
        </w:rPr>
        <w:t xml:space="preserve">دقت در مضمون این آیة شریفه و دیگر آیات مربوط و نیز احادیث و سخن دانشمندان دینی، مسلّم می‌سازد که مراد از ولیّ امر، کسی است که دارای اوصاف نبی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عصمت و علم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دستور پیروی از اولی الامر، خود، دلیل بر عصمت او است؛ چراکه اگر ولیّ امر از کسانی باشد که مانند افراد عادی و حاکمان معمولی، مرتکب خطا، گناه و اغراء به جهل شود، مؤمنان نیز در اثر پیروی از او، به خطا و گناه آلوده می‌شوند؛ لذا از آن‌جا که خداوند، حکیم و علیم است، هیچ‌گاه بندگان خود را به خطا و گناه، فرمان نمی‌دهد و حال که خداوند چنین دستوری داده است، معلوم می‌شود چنین ولیّ امری باید معصوم و عالِم به جمیع جهات رهبری و هدایت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در مورد پدر و مادر نیز دستور به اطاعت، داده است؛ اما چون عموم پدر و مادرها معصوم نیستند، خداوند دستور مطلق، صادر نکرده؛ بلکه برای پیروی و اطاعت از آن دو، حد و مرز قایل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حُسْناً وَإِن جَاهَدَاک لِتُشْرِک بِی مَا لَیْسَ لَک بِهِ عِلْمٌ فَلَا تُطِعْهُمَا إِلَیَّ مَرْجِعُکمْ فَأُنَبِّئُکم بِمَا کنتُمْ تَعْمَلُونَ</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حَمَلَتْهُ أُمُّهُ وَهْناً عَلَی وَهْنٍ وَفِصَالُهُ فِی عَامَیْنِ أَنِ اشْکرْ لِی وَلِوَالِدَیْک إِلَیَّ الْمَصِیرُ</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پیروی از اولی الامر در ردیف دستور پیروی از خدا و رسولش قرار گرفته است و این، اثبات می کند که ولیّ امر از انسان‌های عادی و معمولی نیست؛ بلکه انسانی است الهی و دارای صفاتی ویژه، که آن صفات، او را در کنار خدا و رسولش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هیچ جای تردید نیست که خدای حکیم، علیم و رحیم، فوق عصمت و در نهایتِ تنزه و سبوحیت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مشاهده می‌کنیم که او، اطاعت از رسولش را عین اطاعت از خود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اللَّهَ وَ الرَّسُولَ لَعَلَّکمْ تُرْحَمُونَ</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در این آیه، حتی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اطاعت از رسول خدا در ردیف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اطاعت از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آیة مورد نظر نیز اطاعت از اولی الامر عین اطاعت از رسول اکرم صلی الله علیه و آله و سلم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وَأَطِیعُواْ الرَّسُولَ وَأُوْلِی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ولی الامر، انسانی الهی و هم‌چون رسول اکرم صلی الله علیه و آله و سلم، شخصیتی یگانه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دو استدلال، اثبات شد که حاکمان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خلفای بنی‌امیه و بنی‌عباس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ولیّ امر بودن را ندارند و باید یک شخصیت الهی، به عنوان ولی‌ّ امر، در هر زمانی موجود باشد تا انسان‌ها به</w:t>
      </w:r>
    </w:p>
    <w:p>
      <w:pPr>
        <w:pStyle w:val="BookText"/>
        <w:rPr/>
      </w:pPr>
      <w:r>
        <w:rPr>
          <w:rFonts w:ascii="IRNazanin" w:hAnsi="IRNazanin" w:eastAsia="IRNazanin"/>
          <w:color w:val="111111"/>
          <w:sz w:val="28"/>
          <w:sz w:val="28"/>
          <w:szCs w:val="28"/>
          <w:rtl w:val="true"/>
          <w:lang w:bidi="fa-IR"/>
        </w:rPr>
        <w:t>دستور خداوند عمل کرده و به او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استدلال گذشته، در کلام فخر الدین رازی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همین شیوه، عصمت و نزاهت ولیّ امر را نتیجه گرفته است؛ هرچند در اثر یک خطا، مصداق ولیّ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با استدلالی غیر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است که اگر مراد از اولی الامر، امامان معصومِ مورد نظرِ شیعه باشند، دستور مراجعه به ایشان، تکلیف به ما لایطاق خواهد بود؛ چون مردمان، آنان را نمی‌شناسند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پاسخ فخر رازی بسیار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چنین امامانی کاملاً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عصمت و مصونیت از خدا، یک صفت واقعی و نفسانی است و یک موصوف واقعیِ مشخص می‌خواهد؛ در حالی که اهل اجماع یا اهل حل و عقد، یک مجموعة اعتباری هستند و محال است که امر و صفت واقعی، قائم به امر و موصوف اعتباری باشد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ثالثاً، اگر مراد از اولی الامر، عموم اهل حل و عقد باشند، وحدت مطیع و مطاع، لازم می‌آید و این معقول نیست که به کسی، دستور پیروی از خودش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در تاریخ اسلام موردی پیدا نمی‌شود که همة اهل حل و عقد، بر یک نظر، متفق باشند و اجماعی به معنای واقعی، تشکیل شده 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روایات فراوانی از طریق شیعه و حتی اهل سنت وارد شده است که مصداق اولی الامر را امامان اهل بیت علیهم السلام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از</w:t>
      </w:r>
      <w:bookmarkStart w:id="294" w:name="pg3006_30961"/>
    </w:p>
    <w:p>
      <w:pPr>
        <w:pStyle w:val="BookText"/>
        <w:rPr/>
      </w:pPr>
      <w:bookmarkEnd w:id="294"/>
      <w:r>
        <w:rPr>
          <w:rFonts w:ascii="IRNazanin" w:hAnsi="IRNazanin" w:eastAsia="IRNazanin"/>
          <w:color w:val="111111"/>
          <w:sz w:val="28"/>
          <w:sz w:val="28"/>
          <w:szCs w:val="28"/>
          <w:rtl w:val="true"/>
          <w:lang w:bidi="fa-IR"/>
        </w:rPr>
        <w:t xml:space="preserve">علمای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ذهبی او را تمجید کرده و استاد علم حدیث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آیة اولی الامر، به اسناد خودش از مجاهد نقل کرده است که این آیه در حق امیرالمؤمنین، علی علیه السلام و در زمانی که پیامبر، او را در مدینه، جانشین خود کرد و حدیث منزلت را در شأن او فرمود، نازل شده است</w:t>
      </w:r>
      <w:r>
        <w:rPr>
          <w:rFonts w:eastAsia="IRNazanin" w:cs="IRNazanin"/>
          <w:color w:val="111111"/>
          <w:sz w:val="28"/>
          <w:szCs w:val="28"/>
          <w:rtl w:val="true"/>
          <w:lang w:bidi="fa-IR"/>
        </w:rPr>
        <w:t>.</w:t>
      </w:r>
      <w:r>
        <w:rPr>
          <w:rStyle w:val="FootnoteAnchor"/>
          <w:rtl w:val="true"/>
        </w:rPr>
        <w:footnoteReference w:id="658"/>
      </w:r>
    </w:p>
    <w:p>
      <w:pPr>
        <w:pStyle w:val="Heading4"/>
        <w:numPr>
          <w:ilvl w:val="3"/>
          <w:numId w:val="1"/>
        </w:numPr>
        <w:rPr/>
      </w:pPr>
      <w:bookmarkStart w:id="295" w:name="__RefHeading___Toc553610_2749589250"/>
      <w:bookmarkStart w:id="296" w:name="_Toc109"/>
      <w:bookmarkEnd w:id="295"/>
      <w:r>
        <w:rPr>
          <w:rtl w:val="true"/>
        </w:rPr>
        <w:t>دوم</w:t>
      </w:r>
      <w:r>
        <w:rPr>
          <w:rtl w:val="true"/>
        </w:rPr>
        <w:t xml:space="preserve">. </w:t>
      </w:r>
      <w:r>
        <w:rPr>
          <w:rtl w:val="true"/>
        </w:rPr>
        <w:t>همواره با صادقین باشید</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خطاب و دستور آیة شریفه، عام و مطلق است و همة مؤمنان را در همة  اعصار، فرمان می‌دهد که تقوای الهی را رعایت کنند و همواره با صادقین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آیه بر می آید که همان گونه که رعایت تقوا برای همة مسلمین در همة زمان‌ها لازم است، همراهی با صادقین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عام و همیشگی، دلالت دارد که باید در هر عصر، مصداق و فردی از صادقین باشد تا برای مردمان، امتثال و انجام این دستور عام، ممکن و میسور شود و اگر چنین نباشد، تکلیف به ما لایطاق و یا تکلیف بی‌موضوع خواهد شد و هر دو قسم، قبیح و صدور آن از خداوند، محال می‌باشد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نیز چنین نتیجه‌ای را با بیانی مشابه، از آیة مورد نظر، استباط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تعالی أمر المؤمنین بالکون مع الصادقین و متی وجب الکون مع الصادقین فلابدّ من وجود الصادقین فی کل واحد</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اما باز هم در تطبیق و تشخیص صادقین، راه غفلت را پیموده و با تعبیری سرد و بی روح،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یمنع من اطباق الکل علی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w:t>
      </w:r>
    </w:p>
    <w:p>
      <w:pPr>
        <w:pStyle w:val="BookText"/>
        <w:rPr/>
      </w:pPr>
      <w:r>
        <w:rPr>
          <w:rFonts w:ascii="IRNazanin" w:hAnsi="IRNazanin" w:eastAsia="IRNazanin"/>
          <w:color w:val="111111"/>
          <w:sz w:val="28"/>
          <w:sz w:val="28"/>
          <w:szCs w:val="28"/>
          <w:rtl w:val="true"/>
          <w:lang w:bidi="fa-IR"/>
        </w:rPr>
        <w:t>یدل علی ان اجماع الامة حجة</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وی، ادعای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 مراد از صادقین، امامان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 بهانة دور از منطق علمی ردّ کرده و مجدداً معروف نبودن و ناشناخته بودن معصوم را دلیل بر نفی آن گرفته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 معصومی نمی شناسیم، لذا باید مصداق آن را اجماع امت معرفی کنیم</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مشخص است که این بیان، منطقی نیست؛ چراکه هیچ‌گاه عدم معرفتِ یک موضوع، موجب سلب و نفی موضوع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ادعای شیعه، مبنی بر معرفی شدن معصومین توسط رسول خدا صلی الله علیه و آله و سلم، کاملاً منطبق بر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منابع اهل سنت با روایاتی ضعیف تلاش کرده‌اند خلیفة اول و دوم را نیز مصداق صادقین معرفی کنند و این امر، خود، نشان می دهد که مصداق، افراد خاصی هستند؛ نه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بر اساس این آیه شریفه، وجود و استمرار صادقین حتمی شد، این پرسش مهم مطرح می‌شود که مصداق صادقین چه کسانی هستند؟ برای یافتن پاسخی علمی، نخست باید معانی و مشخصات صدق و صادق را از منابع لغت به دست آورد و سپس به کاربردهای قرآنی این واژه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لغوی واژة صدق</w:t>
      </w:r>
    </w:p>
    <w:p>
      <w:pPr>
        <w:pStyle w:val="BookText"/>
        <w:rPr/>
      </w:pP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نقیض الکذب، رجل صدق نقیض رجل سوء، و کذلک ثوب صدق و خمار صدق، رجل صدق، نعم الرجل</w:t>
      </w:r>
      <w:r>
        <w:rPr>
          <w:rFonts w:eastAsia="IRNazanin" w:cs="IRNazanin"/>
          <w:color w:val="111111"/>
          <w:sz w:val="28"/>
          <w:szCs w:val="28"/>
          <w:rtl w:val="true"/>
          <w:lang w:bidi="fa-IR"/>
        </w:rPr>
        <w:t>».</w:t>
      </w:r>
      <w:r>
        <w:rPr>
          <w:rStyle w:val="FootnoteAnchor"/>
          <w:rtl w:val="true"/>
        </w:rPr>
        <w:footnoteReference w:id="66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درستویه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الصدق، الجامع الاوصاف</w:t>
      </w:r>
    </w:p>
    <w:p>
      <w:pPr>
        <w:pStyle w:val="BookText"/>
        <w:rPr/>
      </w:pPr>
      <w:r>
        <w:rPr>
          <w:rFonts w:ascii="Amiri" w:hAnsi="Amiri" w:eastAsia="Amiri" w:cs="Amiri"/>
          <w:color w:val="111111"/>
          <w:sz w:val="28"/>
          <w:sz w:val="28"/>
          <w:szCs w:val="28"/>
          <w:rtl w:val="true"/>
          <w:lang w:bidi="ar-SA"/>
        </w:rPr>
        <w:t>المحمودة</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خلیل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الکامل من کل شی</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 راغب اصفهانی نیز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یعبر عن کل فعل فاضل ظاهراً و باطناً بالصدق، فیضاف الیه ذلک للفعل الذی یوصف به…</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از این عبارت، معلوم می شود که صفت صدق، وصف کلام، لفظ و سخن نیست تا این توهم پیش آید که صادق، صرفاً کسی است که راست‌گو باشد و صفت راست‌گویی نیز صرفاً یک وصف اخلاقی است که در بسیاری موارد، احراز آن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وصف صدق، یک توصیف وجودْ شناختی و دارای زوایای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قرآنی واژة صدق</w:t>
      </w:r>
    </w:p>
    <w:p>
      <w:pPr>
        <w:pStyle w:val="BookText"/>
        <w:rPr/>
      </w:pPr>
      <w:r>
        <w:rPr>
          <w:rFonts w:ascii="IRNazanin" w:hAnsi="IRNazanin" w:eastAsia="IRNazanin"/>
          <w:color w:val="111111"/>
          <w:sz w:val="28"/>
          <w:sz w:val="28"/>
          <w:szCs w:val="28"/>
          <w:rtl w:val="true"/>
          <w:lang w:bidi="fa-IR"/>
        </w:rPr>
        <w:t>در قرآن کریم، واژة صدق، صفت عناصری قرار گرفته است که از مقولة سخن و کلام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أَکانَ لِلنَّاسِ عَجَباً أَنْ أَوْحَیْنَا إِلَی رَجُلٍ مِّنْهُمْ أَنْ أَنذِرِ النَّاسَ وَبَشِّرِ الَّذِینَ آمَنُواْ أَنَّ لَهُمْ قَدَمَ صِدْقٍ عِندَ رَبِّهِمْ قَالَ الْکافِرُونَ إِنَّ هَـذَا لَسَاحِرٌ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بَوَّأْنَا بَنِی إِسْرَائِیلَ مُبَوَّأَ صِدْقٍ وَرَزَقْنَاهُم مِّنَ الطَّیِّبَاتِ فَمَا اخْتَلَفُواْ حَتَّی جَاءهُمُ الْعِلْمُ إِنَّ رَبَّک یَقْضِی بَیْنَهُمْ یَوْمَ الْقِیَامة فِیمَا</w:t>
      </w:r>
    </w:p>
    <w:p>
      <w:pPr>
        <w:pStyle w:val="BookText"/>
        <w:rPr/>
      </w:pPr>
      <w:r>
        <w:rPr>
          <w:rFonts w:ascii="Amiri" w:hAnsi="Amiri" w:eastAsia="Amiri" w:cs="Amiri"/>
          <w:color w:val="111111"/>
          <w:sz w:val="28"/>
          <w:sz w:val="28"/>
          <w:szCs w:val="28"/>
          <w:rtl w:val="true"/>
          <w:lang w:bidi="ar-SA"/>
        </w:rPr>
        <w:t>کانُواْ فِیهِ یَخْتَلِفُونَ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أَدْخِلْنِی مُدْخَلَ صِدْقٍ وَأَخْرِجْنِی مُخْرَجَ صِدْقٍ 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در آیات مذکور، صدق، صفت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و مکان ورود و خروج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در آیه‌ای دیگر، به صورت مشروح، صادقین را معرفی می‌کند و ویژگی آن‌ها و متقیان را بر می‌شمرد؛ تا دستور بر رعایت تقوی و همراهی با صادقین، دارای موضوع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وَالْمَغْرِبِ وَلَـکنَّ الْبِرَّ مَنْ آمَنَ بِاللّهِ وَالْیَوْمِ الآخِرِ وَالْمَلآئِکة وَالْکتَابِ وَالنَّبِیِّینَ وَآتَی الْمَالَ عَلَی حُبِّهِ ذَوِی الْقُرْبَی وَالْیَتَامَی وَالْمَسَاکینَ وَابْنَ السَّبِیلِ وَالسَّآئِلِینَ وَ فِی الرِّقَابِ وَأَقَامَ الصَّلاة وَآتَی الزَّکاة وَالْمُوفُونَ بِعَهْدِهِمْ إِذَا عَاهَدُواْ وَالصَّابِرِینَ فِی الْبَأْسَاء والضَّرَّاء وَ حِینَ الْبَأْسِ أُولَـئِک الَّذِینَ صَدَقُوا وَأُولَـئِک هُمُ الْمُتَّقُونَ</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نخست برّ و نیکی را در بُعد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روز قیامت، فرشتگان، کتاب آسمانی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به خویشاوندان، مستمندان، در راه ماندگان، گدایان و آزادساختن بردگان و 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بُعد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 در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 و سپس، انسان‌هایی را که دارای این سه بُعد هستند، به صدق و</w:t>
      </w:r>
    </w:p>
    <w:p>
      <w:pPr>
        <w:pStyle w:val="BookText"/>
        <w:rPr/>
      </w:pPr>
      <w:r>
        <w:rPr>
          <w:rFonts w:ascii="IRNazanin" w:hAnsi="IRNazanin" w:eastAsia="IRNazanin"/>
          <w:color w:val="111111"/>
          <w:sz w:val="28"/>
          <w:sz w:val="28"/>
          <w:szCs w:val="28"/>
          <w:rtl w:val="true"/>
          <w:lang w:bidi="fa-IR"/>
        </w:rPr>
        <w:t>تقوا می ستاید و آن‌ها را صادقین و متقین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قبل از این آیه، دربارة سه نفر از مسلمانان نازل شد که پیامبر صلی الله علیه و آله و سلم را در جنگ تبوک همراهی نکردند و از جنگیدن سرباززدند و پس از آن‌که مسلمانان و حتی همسرانشان، با آنان قطع رابطه کردند، نادم و پشیمان شدند و توبه کردند و توبه‌شان پذیرفته شد</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قرآن کریم، پس از ذکر این حادثه، طی دستوری همگانی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صادقان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سیاق آیات، به خوبی مشخص می‌شود که مراد از صادقین، پیشوای الهی است؛ نه افراد عادی، که صرفاً در سخن و کلام، راست‌گو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بعدی نیز همین دستور را روشن‌تر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مدینه و اطراف آن، نباید از پیامبر خدا تخلف کنند؛ از آن حضرت، روی‌گردان شوند و…</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در حقیقت، این آیه نیز تأکیدی است بر دو آیة پیشین؛ تا ملازمت و همراهی با پیشوای الهی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 راستگویان جایز است؛ نه واجب</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شواهدی که صادقین را در جایگاهی ویژه و الهی ترسیم می کند، این است که از این آیه، وجوب همراهی با صادقین، استنباط می‌شود؛ در حالی که در متون فقهی، آن‌چه واجبِ شرعی شمرده شده، راست گفتن است و نه همراهی با 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آیه شریفه، صادقین به معنای راست‌گویان است، چرا فقها، طبق آن دستور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 است که مفهوم و مصداق صادقین در این آیه، فراتر از راست‌گویان است و مراد، کسانی‌اند که صدق مطلق را دارا هستند؛ نه مطلق صدق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صادقین کسانی هستند که در کردار، گفتار و پندارشان، صداقت دارند و معصوم‌اند و روشن است که همراهی با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اکرم صلی الله علیه و آله و سلم و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معقول نیست خداوند به دنبال دستور به تقوا، دستور دهد که با راستگویان همراه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با صادقان، صرفاً همراهی جسمی و فیزیکی نیست؛ بلکه مراد، هم‌راهی، هم دلی و پیروی است و چنین معیتی، مفید و ثمربخش است و در کنار دستور تقوا قرار می‌گیرد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کاربرد روایی واژة صدق</w:t>
      </w:r>
    </w:p>
    <w:p>
      <w:pPr>
        <w:pStyle w:val="BookText"/>
        <w:rPr/>
      </w:pPr>
      <w:r>
        <w:rPr>
          <w:rFonts w:ascii="IRNazanin" w:hAnsi="IRNazanin" w:eastAsia="IRNazanin"/>
          <w:color w:val="111111"/>
          <w:sz w:val="28"/>
          <w:sz w:val="28"/>
          <w:szCs w:val="28"/>
          <w:rtl w:val="true"/>
          <w:lang w:bidi="fa-IR"/>
        </w:rPr>
        <w:t xml:space="preserve">روایاتی از طریق شیعه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وارد شده است که تأیید می‌کنند مراد از صادقین، امامان معصوم علیهم السلام هستند؛ چنان‌چه مرحوم بهبهانی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استفاضت الروایات من طریقنا و طریق العامة ان الصادقین، هم اهل بیت النبی المطهرون</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در این‌جا به چند نمونه از این روایات،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انشدکم الله أتعلمون ان الله انزل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 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عامة هذا ام خاصة؟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المؤمنون فعامة المومنین أمروا بذلک و اما الصادقون فخاصة لأخی علی و اوصیائی من بعده الی یوم</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این روایت همراه با نوعی استدلال است که به تنهایی، پاسخ فخر رازی و نیز برخی روایات ضعیف، که مصداق صادقین را غیر اهل بیت علیهم السلام می‌دانند،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تصریح کرده است که مخاطب آیه، همة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مراد از صادقین نیز همة مؤمنان باشند، وحدت مطیع و مطاع، و نیز، مرجع و راجع، لازم می‌آید و این صحیح نیست که خدای حکیم، مؤمنان را دستور دهد که همراه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از این‌که مؤمنان به صادقین ارجاع داده می‌شوند، معلوم می‌شود که صادقین، افراد استثنایی و معصوم هستند و روشن است که عصمت پس از رسول اکرم صلی الله علیه و آله و سلم، تنها برای امامان اهل بیت علیهم السلام ادعا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دربارة همین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ایانا عنی</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حسکانی</w:t>
      </w:r>
      <w:r>
        <w:rPr>
          <w:rStyle w:val="FootnoteAnchor"/>
          <w:rtl w:val="true"/>
        </w:rPr>
        <w:footnoteReference w:id="677"/>
      </w:r>
      <w:r>
        <w:rPr>
          <w:rFonts w:ascii="IRNazanin" w:hAnsi="IRNazanin" w:eastAsia="IRNazanin"/>
          <w:color w:val="111111"/>
          <w:sz w:val="28"/>
          <w:sz w:val="28"/>
          <w:szCs w:val="28"/>
          <w:rtl w:val="true"/>
          <w:lang w:bidi="fa-IR"/>
        </w:rPr>
        <w:t>در کتاب خود، احادیثی آورده است که مراد از صادقین را به رسول اکرم صلی الله علیه و آله و سلم، علی علیه السلام و اولاد او علیهم السلام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یک نمونه از روایات کتاب او اشاره می‌شود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انس از نافع روایت کرده است که عبدالله بن عمر دربارة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تمامی اصحاب پیامبر صلی الله علیه و آله و سلم را فرمان داده که از خدا بترسید؛ 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صادقان، یعنی با محمد صلی الله علیه و آله و سلم و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و سلم و اهل بیت</w:t>
      </w:r>
      <w:bookmarkStart w:id="297" w:name="pg3006_30968"/>
    </w:p>
    <w:p>
      <w:pPr>
        <w:pStyle w:val="BookText"/>
        <w:rPr/>
      </w:pPr>
      <w:bookmarkEnd w:id="297"/>
      <w:r>
        <w:rPr>
          <w:rFonts w:ascii="IRNazanin" w:hAnsi="IRNazanin" w:eastAsia="IRNazanin"/>
          <w:color w:val="111111"/>
          <w:sz w:val="28"/>
          <w:sz w:val="28"/>
          <w:szCs w:val="28"/>
          <w:rtl w:val="true"/>
          <w:lang w:bidi="fa-IR"/>
        </w:rPr>
        <w:t xml:space="preserve">او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r>
        <w:rPr>
          <w:rStyle w:val="FootnoteAnchor"/>
          <w:rtl w:val="true"/>
        </w:rPr>
        <w:footnoteReference w:id="678"/>
      </w:r>
    </w:p>
    <w:p>
      <w:pPr>
        <w:pStyle w:val="Heading4"/>
        <w:numPr>
          <w:ilvl w:val="3"/>
          <w:numId w:val="1"/>
        </w:numPr>
        <w:rPr/>
      </w:pPr>
      <w:bookmarkStart w:id="298" w:name="__RefHeading___Toc553612_2749589250"/>
      <w:bookmarkStart w:id="299" w:name="_Toc110"/>
      <w:bookmarkEnd w:id="298"/>
      <w:r>
        <w:rPr>
          <w:rtl w:val="true"/>
        </w:rPr>
        <w:t>سوم</w:t>
      </w:r>
      <w:r>
        <w:rPr>
          <w:rtl w:val="true"/>
        </w:rPr>
        <w:t xml:space="preserve">. </w:t>
      </w:r>
      <w:r>
        <w:rPr>
          <w:rtl w:val="true"/>
        </w:rPr>
        <w:t>وعدة پیروزی صالحان و حکومت جهانی</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در این آیات، قرآن، از پیروزی قطعی صالحان، مستضعفان و پرهیزگاران خبر می‌دهد و روشن است که چنین حادثه‌ای بدون رهبری شایستة الهی، امکان ندارد و آن رهبر، همان موعود و منجی، یعنی حضرت مهدی عجل الله تعالی فرجه الشریف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صورت استدلال چنین می‌شود که از 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پذیرش همة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حق‌طلبان، حتمی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وعدة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محقق نشده و تحقق آن،</w:t>
      </w:r>
    </w:p>
    <w:p>
      <w:pPr>
        <w:pStyle w:val="BookText"/>
        <w:rPr/>
      </w:pPr>
      <w:r>
        <w:rPr>
          <w:rFonts w:ascii="IRNazanin" w:hAnsi="IRNazanin" w:eastAsia="IRNazanin"/>
          <w:color w:val="111111"/>
          <w:sz w:val="28"/>
          <w:sz w:val="28"/>
          <w:szCs w:val="28"/>
          <w:rtl w:val="true"/>
          <w:lang w:bidi="fa-IR"/>
        </w:rPr>
        <w:t>نیازمند یک رهبر الهی است و آن رهبر را رسول اکرم صلی الله علیه و آله و سلم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 سلطانه المشرق و المغرب</w:t>
      </w:r>
      <w:r>
        <w:rPr>
          <w:rFonts w:eastAsia="IRNazanin" w:cs="IRNazanin"/>
          <w:color w:val="111111"/>
          <w:sz w:val="28"/>
          <w:szCs w:val="28"/>
          <w:rtl w:val="true"/>
          <w:lang w:bidi="fa-IR"/>
        </w:rPr>
        <w:t>».</w:t>
      </w:r>
      <w:r>
        <w:rPr>
          <w:rStyle w:val="FootnoteAnchor"/>
          <w:rtl w:val="true"/>
        </w:rPr>
        <w:footnoteReference w:id="68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اندیشة نجات جهانی و انتظار منجی موعود، از دیرباز، اندیشة محوری و بنیادین ادیان و مکاتب بوده است؛</w:t>
      </w:r>
      <w:r>
        <w:rPr>
          <w:rStyle w:val="FootnoteAnchor"/>
          <w:rtl w:val="true"/>
        </w:rPr>
        <w:footnoteReference w:id="684"/>
      </w:r>
      <w:r>
        <w:rPr>
          <w:rFonts w:ascii="IRNazanin" w:hAnsi="IRNazanin" w:eastAsia="IRNazanin"/>
          <w:color w:val="111111"/>
          <w:sz w:val="28"/>
          <w:sz w:val="28"/>
          <w:szCs w:val="28"/>
          <w:rtl w:val="true"/>
          <w:lang w:bidi="fa-IR"/>
        </w:rPr>
        <w:t>چنان‌که در جوامع امروزی نیز، در چهرة حکومت واحد جهانی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اندیشة پیروزی نهایی نیروی حق، صلح و عدالت بر نیروی باطل، ستیز و ظلم، گسترش جهانی ایمان اسلامی، استقرار کامل و همه جانبة ارزش های انسانی، تشکیل مدینة فاضله و جامعة ایده‌آل و بالاخره، اجرای این ایدة عمومی و انسانی به وسیلة شخصیتی مقدس و عالی‌قدر ـ که در روایات متواتر اسلامی، از او به مهدی عجل الله تعالی فرجه الشریف تعبیر شده است ـ اندیشه‌ای است که کم و بیش، همة مذاهب و فرق اسلام، با تفاوت‌ها و اختلاف‌ها، بدان معتقد و مؤمن‌اند؛ زیرا این اندیشه به حسب اصل و ریشه،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مجید است که با قاطعیت تمام، پیروزی نهایی ایمان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غلبة قطعی صالحان و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الْأَرْضَ یَرِثُها عِبادِیَ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کوتاه شدن دست جباران و</w:t>
      </w:r>
    </w:p>
    <w:p>
      <w:pPr>
        <w:pStyle w:val="BookText"/>
        <w:rPr/>
      </w:pPr>
      <w:r>
        <w:rPr>
          <w:rFonts w:ascii="IRNazanin" w:hAnsi="IRNazanin" w:eastAsia="IRNazanin"/>
          <w:color w:val="111111"/>
          <w:sz w:val="28"/>
          <w:sz w:val="28"/>
          <w:szCs w:val="28"/>
          <w:rtl w:val="true"/>
          <w:lang w:bidi="fa-IR"/>
        </w:rPr>
        <w:t xml:space="preserve">ستمگران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الْأَرْضَ یَرِثُها عِبادِیَ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آیندة درخشان و سعادت‌مندانة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الْعاقِبَةُ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نوید داده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برای اثبات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 طریق می‌توان به این آیات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تحقق این وعده را به دنبال ولادت، غیبت و ظهور حضرت مهدی عجل الله تعالی فرجه الشریف می‌دانند و حضرت را به عنوان رهبر این نهضت معرفی می‌کنند، از مسلمات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حکومت جهانی مستضعفان و صالحان که عدل جهانی را ایجاد می کند، هنوز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می‌توان گفت که این روایات، تحقق این حکومت را در عصر مهدوی عجل الله تعالی فرجه الشریف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امام صادق علیه السلام در تفسیر آیة استخلاف جهانی صالحان</w:t>
      </w:r>
      <w:r>
        <w:rPr>
          <w:rStyle w:val="FootnoteAnchor"/>
          <w:rtl w:val="true"/>
        </w:rPr>
        <w:footnoteReference w:id="68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یجی تأویل هذا الآیة و لو قام قائمنا بعد، سیری من یدرکه ما یکون من تأویل هذه الآیة و لیبلغنّ دین محمد صلی الله علیه و آله و سلم ما بلغ اللیل، حتی لایکون مشرک علی ظهر الارض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یعبدوننی لایشرکون بی شیئا…</w:t>
      </w:r>
      <w:r>
        <w:rPr>
          <w:rFonts w:eastAsia="IRNazanin" w:cs="IRNazanin"/>
          <w:color w:val="111111"/>
          <w:sz w:val="28"/>
          <w:szCs w:val="28"/>
          <w:rtl w:val="true"/>
          <w:lang w:bidi="fa-IR"/>
        </w:rPr>
        <w:t>».</w:t>
      </w:r>
      <w:r>
        <w:rPr>
          <w:rStyle w:val="FootnoteAnchor"/>
          <w:rtl w:val="true"/>
        </w:rPr>
        <w:footnoteReference w:id="68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منابع اهل سنت نیز از قول رسول خدا صلی الله علیه و آله و 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وصیّی والخلیفة من بعدی علی بن ابی طالب و بعده سبطای الحسن ثم الحسین یتلوه تسعة من صلب الحسین ائمة ابرار… اذا مضی الحسین فابنه علی فاذا مضی علی فابنه محمد فاذا مضی محمد فابنه جعفر فاذا مضی جعفر فابنه موسی فاذا مضی موسی فابنه علی فاذا مضی علی</w:t>
      </w:r>
    </w:p>
    <w:p>
      <w:pPr>
        <w:pStyle w:val="BookText"/>
        <w:rPr/>
      </w:pPr>
      <w:r>
        <w:rPr>
          <w:rFonts w:ascii="IRNazanin" w:hAnsi="IRNazanin" w:eastAsia="IRNazanin"/>
          <w:color w:val="111111"/>
          <w:sz w:val="28"/>
          <w:sz w:val="28"/>
          <w:szCs w:val="28"/>
          <w:rtl w:val="true"/>
          <w:lang w:bidi="fa-IR"/>
        </w:rPr>
        <w:t>فابنه محمد ثم ابنه علی ثم ابنه الحسن ثم الحجة بن الحسن فهذه اثناعشر عدد نقباء بن اسرائیل</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وعده‌های الهی، بدون یک رهبر الهی و یک سازمان کارآمد، ممکن نیست؛ چراکه روایات فریقین، حکومت مهدی موعود عجل الله تعالی فرجه الشریف را آورندة امنیت جهانی، رفاه عمومی، عدالت فراگیر، تکنولوژی برتر، اخلاق انسانی، تمدن اسلامی و در یک کلام، اسلام راستین می‌دانند و بی‌تردید، پیروزی چنین حکومتی با چنین دست‌آوردهای جهانی، بدون حضور رهبر،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رهبر چنین نهضتی باید از تمام پیچ‌وخم‌های نظامی، سیاسی و اقتصادی قلمرو خویش با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این استدلال، وقتی روشن می‌شود که بدانیم عصر ظهور، یک عصر بسیار پیچیده و در نهایت تکامل است و رهبری قیامی در آن عصر، آگاهی مضاعف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قیام جهانی باید اطلاعات و کاردانی جهانی داشته باشد؛ از تمام نقاط قوت و امکانات ارتش خود باخبر باشد؛ مدت‌ها پیش از قیام، یارگیری کرده باشد؛ صاحب منصبان را مشخص و وظایفشان را توجیه کرده باشد؛ تمام نقاط ضعف دشمن را بداند؛ از عکس‌العمل‌های دشمن آگاه باشد و واکنش‌های احتمالی را بررسی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آگاهی بر این امور، مستلزم حضور رهبر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رهبر این قیام، از راه غیبت و معجزه بر این امور آگاهی می‌یابد و خدا کار او را به سامان می‌رساند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که در علم کلام، ثابت شده است که معجزات، برخلاف قانون معروف طبیعی هستند و از آن‌جا که خداوند، به حفظ قانون و سنتی که خود، بنا نهاده است، عنایت دارد، انجام معجزات، یک استثنا</w:t>
      </w:r>
      <w:bookmarkStart w:id="300" w:name="pg3006_30972"/>
    </w:p>
    <w:p>
      <w:pPr>
        <w:pStyle w:val="BookText"/>
        <w:rPr/>
      </w:pPr>
      <w:bookmarkEnd w:id="300"/>
      <w:r>
        <w:rPr>
          <w:rFonts w:ascii="IRNazanin" w:hAnsi="IRNazanin" w:eastAsia="IRNazanin"/>
          <w:color w:val="111111"/>
          <w:sz w:val="28"/>
          <w:sz w:val="28"/>
          <w:szCs w:val="28"/>
          <w:rtl w:val="true"/>
          <w:lang w:bidi="fa-IR"/>
        </w:rPr>
        <w:t>محسوب می‌شود که تنها در موارد بسیار نادر محقق می‌شود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پس خداوند بنا ندارد که کارهای جهان را بدون امور، اسباب و علل طبیعی به سامان برساند و اگر چنین بود، در جنگ‌های پیامبر صلی الله علیه و آله و سلم و امیرالمؤمنین علیه السلام، قیام حسینی و…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به فرض که رهبر قیام، از راه غیب و معجزه در بطن تحولات قرار گیرد؛ اما سرداران، فرماندهان و کارگزاران، چگونه بر این امور آگاهی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توجه به رسالت‌ها و اهداف حکومت در اسلام، ضرورت وجود و حضور رهبر آن را روشن‌تر می‌سازد؛ چراکه در اسلام، وظیفة حکومت، تنها رسیدگی به دنیای مردم و تأمین خواسته های دنیوی آن‌ها نیست؛ بلکه افزون بر این، باید سعادت واقعی دنیایی و اخروی انسان‌ها را با توجه به ابعاد روحی و جسمی آنان نیز تأمین کند</w:t>
      </w:r>
      <w:r>
        <w:rPr>
          <w:rFonts w:eastAsia="IRNazanin" w:cs="IRNazanin"/>
          <w:color w:val="111111"/>
          <w:sz w:val="28"/>
          <w:szCs w:val="28"/>
          <w:rtl w:val="true"/>
          <w:lang w:bidi="fa-IR"/>
        </w:rPr>
        <w:t>.</w:t>
      </w:r>
    </w:p>
    <w:p>
      <w:pPr>
        <w:pStyle w:val="Heading4"/>
        <w:numPr>
          <w:ilvl w:val="3"/>
          <w:numId w:val="1"/>
        </w:numPr>
        <w:rPr/>
      </w:pPr>
      <w:bookmarkStart w:id="301" w:name="__RefHeading___Toc553614_2749589250"/>
      <w:bookmarkStart w:id="302" w:name="_Toc111"/>
      <w:bookmarkEnd w:id="301"/>
      <w:r>
        <w:rPr>
          <w:rtl w:val="true"/>
        </w:rPr>
        <w:t>چهارم</w:t>
      </w:r>
      <w:r>
        <w:rPr>
          <w:rtl w:val="true"/>
        </w:rPr>
        <w:t xml:space="preserve">. </w:t>
      </w:r>
      <w:r>
        <w:rPr>
          <w:rtl w:val="true"/>
        </w:rPr>
        <w:t>وجود همیشگی امام؛ لازمة استمرار عهد الهی</w:t>
      </w:r>
      <w:bookmarkEnd w:id="302"/>
    </w:p>
    <w:p>
      <w:pPr>
        <w:pStyle w:val="BookText"/>
        <w:rPr/>
      </w:pPr>
      <w:r>
        <w:rPr>
          <w:rFonts w:ascii="IRNazanin" w:hAnsi="IRNazanin" w:eastAsia="IRNazanin"/>
          <w:color w:val="111111"/>
          <w:sz w:val="28"/>
          <w:sz w:val="28"/>
          <w:szCs w:val="28"/>
          <w:rtl w:val="true"/>
          <w:lang w:bidi="fa-IR"/>
        </w:rPr>
        <w:t>هنگامی که حضرت ابراهیم علیه السلام به دستور الهی به مقام امامت رسید، از خداوند درخواست کرد که این عهد و مقام، به فرزندان او نیز برسد؛ اما خداوند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Style w:val="FootnoteAnchor"/>
          <w:rtl w:val="true"/>
        </w:rPr>
        <w:footnoteReference w:id="69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حضرت ابراهیم علیه السلام خواهان حفظ این مقام در نسل خود می‌شود، معلوم می‌گردد که چنین مقام و منصبی، استمرار دارد؛ یعنی اصل استمرار آن، نزد ابراهیم علیه السلام، مسلم و مفروض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خداوند هم در حقیقت، اشاره به پذیرش اصل استمرار دارد؛ اگرچه این منصب را نصیب ظالمان نمی‌داند</w:t>
      </w:r>
      <w:r>
        <w:rPr>
          <w:rFonts w:eastAsia="IRNazanin" w:cs="IRNazanin"/>
          <w:color w:val="111111"/>
          <w:sz w:val="28"/>
          <w:szCs w:val="28"/>
          <w:rtl w:val="true"/>
          <w:lang w:bidi="fa-IR"/>
        </w:rPr>
        <w:t>.</w:t>
      </w:r>
      <w:bookmarkStart w:id="303" w:name="pg3006_30973"/>
    </w:p>
    <w:p>
      <w:pPr>
        <w:pStyle w:val="BookText"/>
        <w:rPr/>
      </w:pPr>
      <w:bookmarkEnd w:id="303"/>
      <w:r>
        <w:rPr>
          <w:rFonts w:ascii="IRNazanin" w:hAnsi="IRNazanin" w:eastAsia="IRNazanin"/>
          <w:color w:val="111111"/>
          <w:sz w:val="28"/>
          <w:sz w:val="28"/>
          <w:szCs w:val="28"/>
          <w:rtl w:val="true"/>
          <w:lang w:bidi="fa-IR"/>
        </w:rPr>
        <w:t>این مفهوم، بدون هیچ کمکی از روایات و شأن نزول به دست می‌آید؛ پس تفسیر آیه محسوب می‌شود؛ نه تأویل یا مفهوم روایی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خوبی، حکایت از استمرار این منصب می‌کند</w:t>
      </w:r>
      <w:r>
        <w:rPr>
          <w:rFonts w:eastAsia="IRNazanin" w:cs="IRNazanin"/>
          <w:color w:val="111111"/>
          <w:sz w:val="28"/>
          <w:szCs w:val="28"/>
          <w:rtl w:val="true"/>
          <w:lang w:bidi="fa-IR"/>
        </w:rPr>
        <w:t>.</w:t>
      </w:r>
    </w:p>
    <w:p>
      <w:pPr>
        <w:pStyle w:val="Heading4"/>
        <w:numPr>
          <w:ilvl w:val="3"/>
          <w:numId w:val="1"/>
        </w:numPr>
        <w:rPr/>
      </w:pPr>
      <w:bookmarkStart w:id="304" w:name="__RefHeading___Toc553616_2749589250"/>
      <w:bookmarkStart w:id="305" w:name="_Toc112"/>
      <w:bookmarkEnd w:id="304"/>
      <w:r>
        <w:rPr>
          <w:rtl w:val="true"/>
        </w:rPr>
        <w:t>پنجم</w:t>
      </w:r>
      <w:r>
        <w:rPr>
          <w:rtl w:val="true"/>
        </w:rPr>
        <w:t xml:space="preserve">. </w:t>
      </w:r>
      <w:r>
        <w:rPr>
          <w:rtl w:val="true"/>
        </w:rPr>
        <w:t>وجود یک هادی برای هر قوم</w:t>
      </w:r>
      <w:bookmarkEnd w:id="305"/>
    </w:p>
    <w:p>
      <w:pPr>
        <w:pStyle w:val="BookText"/>
        <w:rPr/>
      </w:pPr>
      <w:r>
        <w:rPr>
          <w:rFonts w:ascii="Amiri" w:hAnsi="Amiri" w:eastAsia="Amiri" w:cs="Amiri"/>
          <w:color w:val="111111"/>
          <w:sz w:val="28"/>
          <w:sz w:val="28"/>
          <w:szCs w:val="28"/>
          <w:rtl w:val="true"/>
          <w:lang w:bidi="ar-SA"/>
        </w:rPr>
        <w:t xml:space="preserve">قرآن مجید، در سورة رعد، میان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تفکیک کرده، منصب نخست را برای رسول اکرم صلی الله علیه و آله و سلم ثابت دانسته و منصب دوم را به حالت استمرار بیان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پس این معنی از تفسیر خود آیه فهمیده می‌شود که سنت الهی بر وجود یک هدایتگر برای هر قومی،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در این‌جا مطرح است این است که هادی یا هادیان امت‌های گوناگون، چه کسی و یا چه کسانی هستند؟ فخر رازی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انذار کننده، پیامبر اسلام صلی الله علیه و آله و سلم و هدایت کننده،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مبارک را بر سینه‌اش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اشاره به علی علیه السلام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الهادی یا علی بک یهتدی المهتدون من بعدی</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اگرچه شناخت مصادیق هادی یا هادیان امت‌های گوناگون، در جای خود قابل بررسی می باشد؛ اما مهم این است که تفسیر و فهم صحیح آیه، جز با قبول استمرار وجود هادی ممکن نیست؛ و این، در حقیقت زمینة تئوری مهدویّت را فراهم می‌آورد؛ چراکه اقوام آخرالزمان نیز، نیاز به هادی دارند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شیعی، این آیه در کنار آیات دیگر به گونه‌ای تفسیر شده است</w:t>
      </w:r>
      <w:bookmarkStart w:id="306" w:name="pg3006_30974"/>
    </w:p>
    <w:p>
      <w:pPr>
        <w:pStyle w:val="BookText"/>
        <w:rPr/>
      </w:pPr>
      <w:bookmarkEnd w:id="306"/>
      <w:r>
        <w:rPr>
          <w:rFonts w:ascii="IRNazanin" w:hAnsi="IRNazanin" w:eastAsia="IRNazanin"/>
          <w:color w:val="111111"/>
          <w:sz w:val="28"/>
          <w:sz w:val="28"/>
          <w:szCs w:val="28"/>
          <w:rtl w:val="true"/>
          <w:lang w:bidi="fa-IR"/>
        </w:rPr>
        <w:t>که تنها با اندیشة وجود حضرت مهدی عجل الله تعالی فرجه الشریف هم 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نور الثقلین، پانزده روایت در این زمینه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امام هادی کل قوم فی زمانه؛ کل امام هاد للقرآن الذی هو فیه</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علاوه بر این، خداوند در آیات مختلفی از قرآن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یَکونَ لِلنَّاسِ عَلَی اللَّهِ حُجَّة</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پیشوایی الهی و هدایتگری زنده در میان انسان‌ها نباشد، این مفاهیم، موضوعیت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 و تفسیر این آیات نیز متوقف بر پذیرش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امیرمؤمنان علیه السلام نیز بر این استدلال، صحه گذارده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 لاتخلو الارض من قائم لله بحجة اما ظاهراً مشهوراً و اما خائفاً مغموراً لئلا تبطل حجج الله و بیناته</w:t>
      </w:r>
      <w:r>
        <w:rPr>
          <w:rFonts w:eastAsia="IRNazanin" w:cs="IRNazanin"/>
          <w:color w:val="111111"/>
          <w:sz w:val="28"/>
          <w:szCs w:val="28"/>
          <w:rtl w:val="true"/>
          <w:lang w:bidi="fa-IR"/>
        </w:rPr>
        <w:t>».</w:t>
      </w:r>
      <w:r>
        <w:rPr>
          <w:rStyle w:val="FootnoteAnchor"/>
          <w:rtl w:val="true"/>
        </w:rPr>
        <w:footnoteReference w:id="697"/>
      </w:r>
    </w:p>
    <w:p>
      <w:pPr>
        <w:pStyle w:val="Heading4"/>
        <w:numPr>
          <w:ilvl w:val="3"/>
          <w:numId w:val="1"/>
        </w:numPr>
        <w:rPr/>
      </w:pPr>
      <w:bookmarkStart w:id="307" w:name="__RefHeading___Toc553618_2749589250"/>
      <w:bookmarkStart w:id="308" w:name="_Toc113"/>
      <w:bookmarkEnd w:id="307"/>
      <w:r>
        <w:rPr>
          <w:rtl w:val="true"/>
        </w:rPr>
        <w:t>ششم</w:t>
      </w:r>
      <w:r>
        <w:rPr>
          <w:rtl w:val="true"/>
        </w:rPr>
        <w:t xml:space="preserve">. </w:t>
      </w:r>
      <w:r>
        <w:rPr>
          <w:rtl w:val="true"/>
        </w:rPr>
        <w:t>قیامت و امام اختصاصی برای هر قوم</w:t>
      </w:r>
      <w:bookmarkEnd w:id="30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 پرسش‌ها و مؤاخذات رستاخیز، از تکالیف و نعمت‌های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قیامت، مردم در زمرة امامشان فراخوانده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w:t>
      </w:r>
    </w:p>
    <w:p>
      <w:pPr>
        <w:pStyle w:val="BookText"/>
        <w:rPr/>
      </w:pPr>
      <w:r>
        <w:rPr>
          <w:rFonts w:ascii="Amiri" w:hAnsi="Amiri" w:eastAsia="Amiri" w:cs="Amiri"/>
          <w:color w:val="111111"/>
          <w:sz w:val="28"/>
          <w:sz w:val="28"/>
          <w:szCs w:val="28"/>
          <w:rtl w:val="true"/>
          <w:lang w:bidi="ar-SA"/>
        </w:rPr>
        <w:t>نَدْعُوا کلَّ أُناسٍ بِإِمامِهِم</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پس هر گروهی، امام و پیشوایی دارد و این امام، همان امام دنیایی است؛ لذا باید در دنیا برای هر گروه و فرقه ای، امامی باشد؛ خواه، امام نور و خواه، امام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علامه طباطبایی پس از تبیین معنای امام و عهد الهی، از این آیه، استمرار وجود امام در همة زمان‌ها را نتیجه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فالامام هو الذی یسوق الناس الی الله سبحانه یوم تبلی السرائر کما انه یسوقهم الیه فی ظاهر هذه الحیاة الدنیا و باطنها و للآیة مع ذلک تفید ان الامام لایخلو عنه زمان من الازمنة و عصر من الاعصار لمکان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ان الارض و فیها الناس لاتخلو عن امام حق</w:t>
      </w:r>
      <w:r>
        <w:rPr>
          <w:rFonts w:eastAsia="IRNazanin" w:cs="IRNazanin"/>
          <w:color w:val="111111"/>
          <w:sz w:val="28"/>
          <w:szCs w:val="28"/>
          <w:rtl w:val="true"/>
          <w:lang w:bidi="fa-IR"/>
        </w:rPr>
        <w:t>».</w:t>
      </w:r>
      <w:r>
        <w:rPr>
          <w:rStyle w:val="FootnoteAnchor"/>
          <w:rtl w:val="true"/>
        </w:rPr>
        <w:footnoteReference w:id="70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ذیل آیة مورد بحث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المستفاد من ظاهر الآیة ان هذه الدعوة تعم الناس جمیعاً من الاولین و الآخرین… فالمتعین ان یکون المراد بامام کل أناس … او امام الحق خاصة و هوالذی یجتبیه الله سبحانه فی کل زمان لهدایة اهله بأمره نبیا کان کابراهیم و محمد صلی الله علیه و آله و سلم او غیر نبیّ</w:t>
      </w:r>
      <w:r>
        <w:rPr>
          <w:rFonts w:eastAsia="IRNazanin" w:cs="IRNazanin"/>
          <w:color w:val="111111"/>
          <w:sz w:val="28"/>
          <w:szCs w:val="28"/>
          <w:rtl w:val="true"/>
          <w:lang w:bidi="fa-IR"/>
        </w:rPr>
        <w:t>».</w:t>
      </w:r>
      <w:r>
        <w:rPr>
          <w:rStyle w:val="FootnoteAnchor"/>
          <w:rtl w:val="true"/>
        </w:rPr>
        <w:footnoteReference w:id="701"/>
      </w:r>
      <w:bookmarkStart w:id="309" w:name="pg3006_30976"/>
    </w:p>
    <w:p>
      <w:pPr>
        <w:pStyle w:val="Heading3"/>
        <w:numPr>
          <w:ilvl w:val="2"/>
          <w:numId w:val="1"/>
        </w:numPr>
        <w:rPr/>
      </w:pPr>
      <w:bookmarkStart w:id="310" w:name="__RefHeading___Toc553620_2749589250"/>
      <w:bookmarkStart w:id="311" w:name="_Toc114"/>
      <w:bookmarkEnd w:id="309"/>
      <w:bookmarkEnd w:id="310"/>
      <w:r>
        <w:rPr>
          <w:rtl w:val="true"/>
        </w:rPr>
        <w:t>روایات</w:t>
      </w:r>
      <w:bookmarkEnd w:id="311"/>
    </w:p>
    <w:p>
      <w:pPr>
        <w:pStyle w:val="Heading4"/>
        <w:numPr>
          <w:ilvl w:val="3"/>
          <w:numId w:val="1"/>
        </w:numPr>
        <w:rPr/>
      </w:pPr>
      <w:bookmarkStart w:id="312" w:name="__RefHeading___Toc553622_2749589250"/>
      <w:bookmarkStart w:id="313" w:name="_Toc115"/>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در منابع معتبر فرقین، روایاتی آمده است که در آن ها از حقایقی خبر داده شده و یا تکالیفی خواسته شده که لازمة آن‌ها، وجود و استمرار امام معصوم است؛ یعنی، صحت معنای این‌گونه روایات، وابسته به فرض وجود فعلی امام عصر عجل الله تعالی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برخی از این روایات، اشاره می‌شود</w:t>
      </w:r>
      <w:r>
        <w:rPr>
          <w:rFonts w:eastAsia="IRNazanin" w:cs="IRNazanin"/>
          <w:color w:val="111111"/>
          <w:sz w:val="28"/>
          <w:szCs w:val="28"/>
          <w:rtl w:val="true"/>
          <w:lang w:bidi="fa-IR"/>
        </w:rPr>
        <w:t>.</w:t>
      </w:r>
    </w:p>
    <w:p>
      <w:pPr>
        <w:pStyle w:val="Heading4"/>
        <w:numPr>
          <w:ilvl w:val="3"/>
          <w:numId w:val="1"/>
        </w:numPr>
        <w:rPr/>
      </w:pPr>
      <w:bookmarkStart w:id="314" w:name="__RefHeading___Toc553624_2749589250"/>
      <w:bookmarkStart w:id="315" w:name="_Toc116"/>
      <w:bookmarkEnd w:id="314"/>
      <w:r>
        <w:rPr>
          <w:rtl w:val="true"/>
        </w:rPr>
        <w:t>یکم</w:t>
      </w:r>
      <w:r>
        <w:rPr>
          <w:rtl w:val="true"/>
        </w:rPr>
        <w:t xml:space="preserve">. </w:t>
      </w:r>
      <w:r>
        <w:rPr>
          <w:rtl w:val="true"/>
        </w:rPr>
        <w:t>خبر از امامان دوازده‌گانه</w:t>
      </w:r>
      <w:bookmarkEnd w:id="315"/>
    </w:p>
    <w:p>
      <w:pPr>
        <w:pStyle w:val="BookText"/>
        <w:rPr/>
      </w:pPr>
      <w:r>
        <w:rPr>
          <w:rFonts w:ascii="IRNazanin" w:hAnsi="IRNazanin" w:eastAsia="IRNazanin"/>
          <w:color w:val="111111"/>
          <w:sz w:val="28"/>
          <w:sz w:val="28"/>
          <w:szCs w:val="28"/>
          <w:rtl w:val="true"/>
          <w:lang w:bidi="fa-IR"/>
        </w:rPr>
        <w:t>بیان اجمالی</w:t>
      </w:r>
    </w:p>
    <w:p>
      <w:pPr>
        <w:pStyle w:val="BookText"/>
        <w:rPr/>
      </w:pPr>
      <w:r>
        <w:rPr>
          <w:rFonts w:ascii="IRNazanin" w:hAnsi="IRNazanin" w:eastAsia="IRNazanin"/>
          <w:color w:val="111111"/>
          <w:sz w:val="28"/>
          <w:sz w:val="28"/>
          <w:szCs w:val="28"/>
          <w:rtl w:val="true"/>
          <w:lang w:bidi="fa-IR"/>
        </w:rPr>
        <w:t xml:space="preserve">در متون روایی معتبر شیعه و سنی، روایاتی وارد شده است که خبر از آمدن دوازده امام و خلیفه و جانشین برای رسول اکرم صلی الله علیه و آله و سلم می‌دهند و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عقیده به اثنی عشر خلیفه مسلم است،</w:t>
      </w:r>
      <w:r>
        <w:rPr>
          <w:rStyle w:val="FootnoteAnchor"/>
          <w:rtl w:val="true"/>
        </w:rPr>
        <w:footnoteReference w:id="702"/>
      </w:r>
      <w:r>
        <w:rPr>
          <w:rFonts w:ascii="IRNazanin" w:hAnsi="IRNazanin" w:eastAsia="IRNazanin"/>
          <w:color w:val="111111"/>
          <w:sz w:val="28"/>
          <w:sz w:val="28"/>
          <w:szCs w:val="28"/>
          <w:rtl w:val="true"/>
          <w:lang w:bidi="fa-IR"/>
        </w:rPr>
        <w:t>عده‌ای از دانشمندان دینی غیر شیعی تلاش کرده اند که این روایات را بر خلفای بنی‌امیه و</w:t>
      </w:r>
    </w:p>
    <w:p>
      <w:pPr>
        <w:pStyle w:val="BookText"/>
        <w:rPr/>
      </w:pPr>
      <w:r>
        <w:rPr>
          <w:rFonts w:ascii="IRNazanin" w:hAnsi="IRNazanin" w:eastAsia="IRNazanin"/>
          <w:color w:val="111111"/>
          <w:sz w:val="28"/>
          <w:sz w:val="28"/>
          <w:szCs w:val="28"/>
          <w:rtl w:val="true"/>
          <w:lang w:bidi="fa-IR"/>
        </w:rPr>
        <w:t>بنی‌عباس تطبیق دهند؛ اما توفیقی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بهترین و تنهاترین محمل و مصداق ائمة اثنی عشر، امامان اهل بیت علیهم السلام هستند؛ چنان‌که برخی از دانشمندان غیر شیعی هم بر حقانیت این تطبیق،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آمدن دوازده خلیفه، مسلّم است و یازده خلیفة آن، پشت سر هم و پیوسته، متولد شده‌اند، حتماً دوازدهمین نفر نیز از نسل آنان و پیوسته به آنان،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دانشمندان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ابی‌داود سجستانی،</w:t>
      </w:r>
      <w:r>
        <w:rPr>
          <w:rStyle w:val="FootnoteAnchor"/>
          <w:rtl w:val="true"/>
        </w:rPr>
        <w:footnoteReference w:id="703"/>
      </w:r>
      <w:r>
        <w:rPr>
          <w:rFonts w:ascii="IRNazanin" w:hAnsi="IRNazanin" w:eastAsia="IRNazanin"/>
          <w:color w:val="111111"/>
          <w:sz w:val="28"/>
          <w:sz w:val="28"/>
          <w:szCs w:val="28"/>
          <w:rtl w:val="true"/>
          <w:lang w:bidi="fa-IR"/>
        </w:rPr>
        <w:t>جلال الدین سیوطی،</w:t>
      </w:r>
      <w:r>
        <w:rPr>
          <w:rStyle w:val="FootnoteAnchor"/>
          <w:rtl w:val="true"/>
        </w:rPr>
        <w:footnoteReference w:id="704"/>
      </w:r>
      <w:r>
        <w:rPr>
          <w:rFonts w:ascii="IRNazanin" w:hAnsi="IRNazanin" w:eastAsia="IRNazanin"/>
          <w:color w:val="111111"/>
          <w:sz w:val="28"/>
          <w:sz w:val="28"/>
          <w:szCs w:val="28"/>
          <w:rtl w:val="true"/>
          <w:lang w:bidi="fa-IR"/>
        </w:rPr>
        <w:t>ابن کثیر،</w:t>
      </w:r>
      <w:r>
        <w:rPr>
          <w:rStyle w:val="FootnoteAnchor"/>
          <w:rtl w:val="true"/>
        </w:rPr>
        <w:footnoteReference w:id="705"/>
      </w:r>
      <w:r>
        <w:rPr>
          <w:rFonts w:ascii="IRNazanin" w:hAnsi="IRNazanin" w:eastAsia="IRNazanin"/>
          <w:color w:val="111111"/>
          <w:sz w:val="28"/>
          <w:sz w:val="28"/>
          <w:szCs w:val="28"/>
          <w:rtl w:val="true"/>
          <w:lang w:bidi="fa-IR"/>
        </w:rPr>
        <w:t>شیخ سلیمان قندوزی</w:t>
      </w:r>
      <w:r>
        <w:rPr>
          <w:rStyle w:val="FootnoteAnchor"/>
          <w:rtl w:val="true"/>
        </w:rPr>
        <w:footnoteReference w:id="70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مهدی عجل الله تعالی فرجه الشریف را یکی از خلفای دوازده‌گانة مورد نظر رسول اکرم صلی الله علیه و آله و سلم بر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تفصیلی</w:t>
      </w:r>
    </w:p>
    <w:p>
      <w:pPr>
        <w:pStyle w:val="BookText"/>
        <w:rPr/>
      </w:pPr>
      <w:r>
        <w:rPr>
          <w:rFonts w:ascii="IRNazanin" w:hAnsi="IRNazanin" w:eastAsia="IRNazanin"/>
          <w:color w:val="111111"/>
          <w:sz w:val="28"/>
          <w:sz w:val="28"/>
          <w:szCs w:val="28"/>
          <w:rtl w:val="true"/>
          <w:lang w:bidi="fa-IR"/>
        </w:rPr>
        <w:t xml:space="preserve">قبل از بررسی احادیث اثنی عشر خلیفه، می‌بایست نمونه هایی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منابع معتبر فریقین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کنکاش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رسول اکرم صلی الله علیه و آله و سلم به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بعدی اثنا عشر، اولهم انت یا علی و آخرهم القائم الذی یفتح الله عزوجل علی یدیه مشارق الارض و مغاربها</w:t>
      </w:r>
      <w:r>
        <w:rPr>
          <w:rFonts w:eastAsia="IRNazanin" w:cs="IRNazanin"/>
          <w:color w:val="111111"/>
          <w:sz w:val="28"/>
          <w:szCs w:val="28"/>
          <w:rtl w:val="true"/>
          <w:lang w:bidi="fa-IR"/>
        </w:rPr>
        <w:t>».</w:t>
      </w:r>
      <w:r>
        <w:rPr>
          <w:rStyle w:val="FootnoteAnchor"/>
          <w:rtl w:val="true"/>
        </w:rPr>
        <w:footnoteReference w:id="70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سمره، صحابی رسول خدا صلی الله علیه و آله و سلم، نیز نقل می‌کند که آن 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الدین قائماً حتی تقوم الساعة او یکون علیکم اثنا عشر خلیفة کلهم من قریش</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بخاری، همین مضمون را نقل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سمره، ناقل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حدیث را نشنیدم؛ اما پدرم گفت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از قریش‌اند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احمد بن حنبل نیز برخی از این روایات را در مسند خود آورده است؛ که دو روایات ذیل، از جملة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اثناعشر خلیفة 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لهذه الامة اثنا عشر خلیفة کلهم من قریش</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شاکله و سیاق احادیث مذکور، نشان می‌دهد که میان تولد خلفای دوازده‌گانه، هیچ تراخی و فاصله‌ای نیست؛ چراکه قیام دین، به حضور و وجود خلفاء دوازده‌گانه منوط شده است و اگر زمانی فرا رسد که خلیفه‌ای نباشد، قیامت فرا خواهد رسید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ارتباط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گرو ولادتِ پیوسته است؛ وگرنه با فرض هزاران سال فاصله، دیگر این ارتباط محفوظ نخواهد ماند؛ به ویژه که روایات، مهدی امت عجل الله تعالی فرجه الشریف را از اولاد فاطمه علیها السلام و فرزند امام یازدهم علیه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یازدهم علیه السلام غیر از حضرت مهدی عجل الله تعالی فرجه الشریف فرزندی داشته است که نسل آن ها پخش شده باشد و روزی، مهدی عجل الله تعالی فرجه الشریف از میان آن‌ها قیام</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حدیث قطعی اثنی عشر خلیفه بر امامان اهل بیت علیهم السلام</w:t>
      </w:r>
    </w:p>
    <w:p>
      <w:pPr>
        <w:pStyle w:val="BookText"/>
        <w:rPr/>
      </w:pPr>
      <w:r>
        <w:rPr>
          <w:rFonts w:ascii="IRNazanin" w:hAnsi="IRNazanin" w:eastAsia="IRNazanin"/>
          <w:color w:val="111111"/>
          <w:sz w:val="28"/>
          <w:sz w:val="28"/>
          <w:szCs w:val="28"/>
          <w:rtl w:val="true"/>
          <w:lang w:bidi="fa-IR"/>
        </w:rPr>
        <w:t>پیش‌تر بیان شد که شماری از دانشمندان اهل سنت پذیرفته‌اند که مقصود از این احادیث، همان امامان دوازده‌گانة اهل بیت علیهم السلام هستند؛ چون مضامین این احادیث، تنها با عقیدة امامیه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قریشی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خلیفه بودن بر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لهذه الامة او یکون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بودنِ همیشگی یکی از آن‌ها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 الدین قائماً حتی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مضامین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احادیث دیگری از منابع شیعی و اهل سنت، شخص رسول اکرم صلی الله علیه و آله و سلم، حضرت مهدی عجل الله تعالی فرجه الشریف را یکی از همان خلفای دوازده‌گانه معرفی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خلفائکم خلیفة یحثو المال حثیاً لا یعدّه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آخر امتی خلیفة یحثی المال حثیاً لایعده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فی آخرالزمان خلیفة یعطی المال بغیر عدد</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حمّوئی و قندوزی حنفی، حدیثی را از رسول خدا صلی الله علیه و آله و سلم نقل کرده اند که به روشنی، مصداق خلفای اثنی عشر را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خفائی و اوصیائی و حجج الله علی الخلق بعدی اثناعشر؛</w:t>
      </w:r>
    </w:p>
    <w:p>
      <w:pPr>
        <w:pStyle w:val="BookText"/>
        <w:rPr/>
      </w:pPr>
      <w:r>
        <w:rPr>
          <w:rFonts w:ascii="IRNazanin" w:hAnsi="IRNazanin" w:eastAsia="IRNazanin"/>
          <w:color w:val="111111"/>
          <w:sz w:val="28"/>
          <w:sz w:val="28"/>
          <w:szCs w:val="28"/>
          <w:rtl w:val="true"/>
          <w:lang w:bidi="fa-IR"/>
        </w:rPr>
        <w:t xml:space="preserve">اوّلهم اخی و آخرهم ولدی، قیل یا رسول الله و من اخوک؟ قال علی بن ابی طالب،قیل و من ولدک؟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الذی یملاء الارض قسطاً و عدلاً…</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این دو دانشمند اهل سنت، شش حدیث دیگر را نیز با اسناد گوناگون، نقل کرده‌اند که به وضوح، علی علیه السلام و یازده فرزند حضرت زهرا علیها السلام را مصداق اثنی عشر خلیفه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حنفی نیز به نقل از سلمان فارسی، از رسول خدا صلی الله علیه و آله و سلم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النبی و اذا الحسین علی فخذه هو یقبل عینیه و یلثم فاه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سید ابن سید ابوسادة انک امام ابن امام ابو أئمة انک حجته ابن حجة تسعة من صلبک تاسعهم قائمهم</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با این وصف، وقتی هشت امام پیشین از اولاد بلافصل امام حسین علیه السلام بوده‌اند، حتماً امام دوازدهم نیز چنین است؛ چون فرزند هشتم امام حسین علیه السلام، فرزندی جز حضرت مهدی عجل الله تعالی فرجه الشریف نداشته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برخی از دانشمندان اهل سنت، حدیثی را نقل می‌کنند که خط سیر خلافت را در علی علیه السلام و اولاد او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أمنا آل محمد، المهدی؟ او من غیرنا؟ فقال صلی الله علیه و آله و سلم لابل منا یختم الله به الدین کما فتح بنا</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شمس الدین ابن طولون حنفی </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بلند منزلت نزد جامعة دمشق، کتاب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از منابع اهل سنت، دربارة هرکدام از دوازده امام، مطالبی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حضرت مهدی عجل الله تعالی فرجه الشریف 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 عشر هم ابنه محمد بن الحسن و هو ابوالقاسم محمد بن الحسن بن علی الهادی بن محمد الجواد بن علی الرضا بن موسی الکاظم بن جعفر الصادق بن محمد الباقر بن علی بن زین العابدین بن الحسین بن علی ابی طالب رضی الله عنهم</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بسیاری از شعرا، من جمله احمد جامیِ ژنده‌پیل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عطار نیشابوری حنفی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محی الدین ابن عربی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مولانا جلال الدین بلخی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بن روزبهان شافعی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مولانا خالد نقش‌بندی شهرزوری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از دانشمندان نام دار عصر خویش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دوازده امام را با القاب و توصیفاتشان، به رشتة شعر در آورده‌اند که همه، از حدیث معروف اثنی عشر خلیفه الهام گرفته شده است</w:t>
      </w:r>
      <w:r>
        <w:rPr>
          <w:rFonts w:eastAsia="IRNazanin" w:cs="IRNazanin"/>
          <w:color w:val="111111"/>
          <w:sz w:val="28"/>
          <w:szCs w:val="28"/>
          <w:rtl w:val="true"/>
          <w:lang w:bidi="fa-IR"/>
        </w:rPr>
        <w:t>.</w:t>
      </w:r>
      <w:r>
        <w:rPr>
          <w:rStyle w:val="FootnoteAnchor"/>
          <w:rtl w:val="true"/>
        </w:rPr>
        <w:footnoteReference w:id="71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تردیدی نیست که اشخاصی چون معاویه، یزید، ولید، متوکل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همة دانشمندان اسلامی در فسق، ظلم و فساد آنان شکی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مصداق خلفای دوازده‌گانه باشند؛ خصوصاً که در برخی از روایات، آمده است که آن دوازده امام، مانند دوازده نقیب حضرت موسی علیه السلام هستند؛ آیا نقباء موسی علیه السلام مانند یزیدیان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است که با وجود این وضوح عقلی، اشخاصی مانند سیوطی تلاش کرده اند دوازده امام و خلیفه را بر خلفای بنی‌عباس و بنی‌امیه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توجیه سرد و بی‌منطق سیوطی، محمود ابوریه، حاشیة خوبی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بیامرزد کسی را که بگوید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توجیهش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شبانه برای گردآوری هیزم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خس و خاری را با زخمی ساختن خود، جمع می‌کند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در یک نگاه کلی، می توان گفت از آن‌جا که احادیث اثنی‌عشر خلیفه، قطعی و غیر قابل انکار هستند، دانشمندان شیعه، بالاتفاق، با استناد به قرآن و دیگر روایات، مصادیق این احادیث را همان امامان دوازده‌گانه‌ای که خود رسول خدا صلی الله علیه و آله و سلم، به نام و مشخصات معرفی کرده‌اند، می‌دانند و این تطبیق، نه تنها مشکلی ندارد، بلکه مشکلات احتمالی را نیز حل کرده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دانشمندان دینی اهل سنت در قبال این احادیث، سه گروه شده‌اند؛ گروهی منطق و استدلال شیعه را پذیرفته و مصداق اثنی‌عشر خلیفه را همان امامان دوازده‌گانه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بی‌اعتنا به مفاسد و ستم‌های بنی‌امیه، از شخص ابوبکر تا دوازده نفرِ نخست از خلفا را کاندیدای این حدیث دانسته اند؛ و گروهی دیگر برخی از خلفای بنی امیه و بنی عباس را در کنار خلفای راشدین، مصداق دوازده خلیفه پیامبر صلی الله علیه و آله و سلم معرفی کرده اند،</w:t>
      </w:r>
      <w:r>
        <w:rPr>
          <w:rStyle w:val="FootnoteAnchor"/>
          <w:rtl w:val="true"/>
        </w:rPr>
        <w:footnoteReference w:id="721"/>
      </w:r>
      <w:r>
        <w:rPr>
          <w:rFonts w:ascii="IRNazanin" w:hAnsi="IRNazanin" w:eastAsia="IRNazanin"/>
          <w:color w:val="111111"/>
          <w:sz w:val="28"/>
          <w:sz w:val="28"/>
          <w:szCs w:val="28"/>
          <w:rtl w:val="true"/>
          <w:lang w:bidi="fa-IR"/>
        </w:rPr>
        <w:t xml:space="preserve">این گروه، مقام جانشینی و خلافت رسول خدا صلی الله علیه و آله و سلم را تا سر حدّ اشخاص فاسدی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یزید 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آورده‌اند و حتی به عقیدة اهل سنت نیز توهین کرده و ابوبکر و عمر را با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شرب خمر، کار همیشگی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طرید رسول خدا و منفور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و هم‌رتبه قرار داده‌اند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اما گروه سوم که زشتی نظریة بالا را دریافته‌اند، راه حل گزینشی را برگزیده‌اند و پس از خلفای راشدین، کسانی از بنی امیه و بنی عباس را که به نظرشان عملکرد بهتری داشته‌اند، مصداق خلفای رسول خدا صلی الله علیه و آله و سلم معرفی کرده‌اند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جای بسیار شگفتی است که هر دو نظریة اخیر، امام حسن مجتبی علیه السلام که منتخب مسلمانان و نوادة رسول خدا صلی الله علیه و آله و سلم بوده است را در لیست خود قرار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پاسخ به ادعای دو گروه اخیر، باید گفت که حاکمان بنی‌امیه نمی توانند مصداق خلفای اثنی‌عشر باشند؛ زیرا اولاً، تعداد آنان، نه نفر بوده است؛ ثانیاً، اسامی آن ها با آن اسامی که رسول خدا صلی الله علیه و آله و سلم بیان فرموده است، هم‌خوانی ندارد؛ ثالثاً، هیچ‌کدام از آن ها لیاقت جانشینی رسول خدا صلی الله علیه و آله و سلم را نداشته‌اند؛ چراکه معاویه، مهم‌ترین حاکم بنی‌امیه، بر امام و خلیفة مفروض‌الطاعة که با انتخاب شورای حل و عقد و نیز رأی عموم مردم انتخاب شده بود، خروج کرد و خروج بر امام و خلیفه، به نظر تمام مذاهب اهل سنت،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بعدی او نیز، همه، از طریق وراثت و برخلاف هنجار مسلمانان، قدرت را غصب کردند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حاکمان بنی‌عباس نیز شایستگی این مقام را نداشته‌اند؛ چراکه اولاً، تعداد آنان،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 ثانیاً، اسامی آنان نیز با آن اسامی که رسول خدا صلی الله علیه و آله و سلم</w:t>
      </w:r>
      <w:bookmarkStart w:id="316" w:name="pg3006_30984"/>
    </w:p>
    <w:p>
      <w:pPr>
        <w:pStyle w:val="BookText"/>
        <w:rPr/>
      </w:pPr>
      <w:bookmarkEnd w:id="316"/>
      <w:r>
        <w:rPr>
          <w:rFonts w:ascii="IRNazanin" w:hAnsi="IRNazanin" w:eastAsia="IRNazanin"/>
          <w:color w:val="111111"/>
          <w:sz w:val="28"/>
          <w:sz w:val="28"/>
          <w:szCs w:val="28"/>
          <w:rtl w:val="true"/>
          <w:lang w:bidi="fa-IR"/>
        </w:rPr>
        <w:t>برای خلفای اثنی‌عشر ذکر کرده، هم‌خوانی ندارد؛ ثالثاً، رهبر آنان و دیگر حاکمان بنی‌عباس، با قهر و حیله، قدرت را غصب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سگ‌بازی و شراب‌خواری یزید بن معاویه</w:t>
      </w:r>
      <w:r>
        <w:rPr>
          <w:rStyle w:val="FootnoteAnchor"/>
          <w:rtl w:val="true"/>
        </w:rPr>
        <w:footnoteReference w:id="724"/>
      </w:r>
      <w:r>
        <w:rPr>
          <w:rFonts w:ascii="IRNazanin" w:hAnsi="IRNazanin" w:eastAsia="IRNazanin"/>
          <w:color w:val="111111"/>
          <w:sz w:val="28"/>
          <w:sz w:val="28"/>
          <w:szCs w:val="28"/>
          <w:rtl w:val="true"/>
          <w:lang w:bidi="fa-IR"/>
        </w:rPr>
        <w:t>، ترویج غناء و شراب خوری وتیرباران و پاره کردن قرآن مجید توسط ولید بن یزید بن عبدالملک</w:t>
      </w:r>
      <w:r>
        <w:rPr>
          <w:rStyle w:val="FootnoteAnchor"/>
          <w:rtl w:val="true"/>
        </w:rPr>
        <w:footnoteReference w:id="725"/>
      </w:r>
      <w:r>
        <w:rPr>
          <w:rFonts w:ascii="IRNazanin" w:hAnsi="IRNazanin" w:eastAsia="IRNazanin"/>
          <w:color w:val="111111"/>
          <w:sz w:val="28"/>
          <w:sz w:val="28"/>
          <w:szCs w:val="28"/>
          <w:rtl w:val="true"/>
          <w:lang w:bidi="fa-IR"/>
        </w:rPr>
        <w:t>و قصد او برای شراب‌خواری در بام کعبه و کشته شدن او به دست مسلمانان</w:t>
      </w:r>
      <w:r>
        <w:rPr>
          <w:rStyle w:val="FootnoteAnchor"/>
          <w:rtl w:val="true"/>
        </w:rPr>
        <w:footnoteReference w:id="726"/>
      </w:r>
      <w:r>
        <w:rPr>
          <w:rFonts w:ascii="IRNazanin" w:hAnsi="IRNazanin" w:eastAsia="IRNazanin"/>
          <w:color w:val="111111"/>
          <w:sz w:val="28"/>
          <w:sz w:val="28"/>
          <w:szCs w:val="28"/>
          <w:rtl w:val="true"/>
          <w:lang w:bidi="fa-IR"/>
        </w:rPr>
        <w:t>، و جنایات خلفای بنی‌عباس در شهید کردن فرزندان زهرا علیها السلام، اندیشة خلافت و جانشینی آنان را کاملاً نفی می کند</w:t>
      </w:r>
      <w:r>
        <w:rPr>
          <w:rFonts w:eastAsia="IRNazanin" w:cs="IRNazanin"/>
          <w:color w:val="111111"/>
          <w:sz w:val="28"/>
          <w:szCs w:val="28"/>
          <w:rtl w:val="true"/>
          <w:lang w:bidi="fa-IR"/>
        </w:rPr>
        <w:t>.</w:t>
      </w:r>
    </w:p>
    <w:p>
      <w:pPr>
        <w:pStyle w:val="Heading4"/>
        <w:numPr>
          <w:ilvl w:val="3"/>
          <w:numId w:val="1"/>
        </w:numPr>
        <w:rPr/>
      </w:pPr>
      <w:bookmarkStart w:id="317" w:name="__RefHeading___Toc553626_2749589250"/>
      <w:bookmarkStart w:id="318" w:name="_Toc117"/>
      <w:bookmarkEnd w:id="317"/>
      <w:r>
        <w:rPr>
          <w:rtl w:val="true"/>
        </w:rPr>
        <w:t>دوم</w:t>
      </w:r>
      <w:r>
        <w:rPr>
          <w:rtl w:val="true"/>
        </w:rPr>
        <w:t xml:space="preserve">. </w:t>
      </w:r>
      <w:r>
        <w:rPr>
          <w:rtl w:val="true"/>
        </w:rPr>
        <w:t>همراهی همیشگی فردی از عترت با قرآن</w:t>
      </w:r>
      <w:bookmarkEnd w:id="318"/>
    </w:p>
    <w:p>
      <w:pPr>
        <w:pStyle w:val="BookText"/>
        <w:rPr/>
      </w:pPr>
      <w:r>
        <w:rPr>
          <w:rFonts w:ascii="IRNazanin" w:hAnsi="IRNazanin" w:eastAsia="IRNazanin"/>
          <w:color w:val="111111"/>
          <w:sz w:val="28"/>
          <w:sz w:val="28"/>
          <w:szCs w:val="28"/>
          <w:rtl w:val="true"/>
          <w:lang w:bidi="fa-IR"/>
        </w:rPr>
        <w:t>بیان اجمالی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شریف ثقلین، نزد شیعه و سنی، معتبر و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رسول اکرم صلی الله علیه و آله و سلم خبر از دو میراث گران‌بها و گران‌سنگ می‌دهد که هرگز از هم جدا نمی گردند و در کنار یک‌دیگر، مایة نجات امت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دین اسلام، دین خاتم و جاویدان است، این دو میراث گران‌بها نیز می‌بایست برای همیشه در میان بشریت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و اول، بنا به تصریح رسول الله صلی الله علیه و آله و سلم، قرآن است که در اختیار همگان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اصغر و دوم نیز عترت پیامبر علیهم السلام هستند؛ که طبق این حدیث قطعی، باید همواره در کنار قرآن باشند؛ وگرنه نسبت کذب و خطا به پیامبر داده می‌شود که با عصمت ایشان،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همواره، فردی از تبار اهل بیت علیهم السلام در میان انسان‌ها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تفصیلی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مستدل و منطقی ساختن این گفتار، متوقف بر اثبات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متن و سند حدیث، تطبیق اهل بیت علیهم السلام به عنوان مصداق عترت و دلالت حدیث بر مدعا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متن و سند حدیث</w:t>
      </w:r>
    </w:p>
    <w:p>
      <w:pPr>
        <w:pStyle w:val="BookText"/>
        <w:rPr/>
      </w:pPr>
      <w:r>
        <w:rPr>
          <w:rFonts w:ascii="IRNazanin" w:hAnsi="IRNazanin" w:eastAsia="IRNazanin"/>
          <w:color w:val="111111"/>
          <w:sz w:val="28"/>
          <w:sz w:val="28"/>
          <w:szCs w:val="28"/>
          <w:rtl w:val="true"/>
          <w:lang w:bidi="fa-IR"/>
        </w:rPr>
        <w:t>حدیث شریف ثقلین، در مهم‌ترین منابع شیعه و سنی با مضمون‌هایی یکسان و گاه، متفاوت، نقل شده است که همة این نقل‌ها در معنا و مفاد، وحدت دارند؛ بنابراین، حدیث ثقلین، تواتر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از این روایات که در منابع اهل سنت آمده است،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تارک فیکم ثقلین، اولهما کتاب الله فیه الهدی و النور فخذوا بکتاب الله و استمسکوا به فحث علی کتاب الله و رغب فیه ثم قال و اهل بیتی اذکرکم الله فی اهل بیتی؛ اذکرکم الله فی اهل بیتی؛ اذکرکم الله فی اهل بیتی</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سنن ترمذی و 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ما ان تمسکتم به لن تضلّوا بعدی احدهما اعظم من الآخر، کتاب الله حبل ممدود من السماء الی الارض و عترتی اهل بیتی و لن یفترقا حتی یردا علیّ الحوض فانظروا کیف تخلفونی فیهما</w:t>
      </w:r>
      <w:r>
        <w:rPr>
          <w:rFonts w:eastAsia="IRNazanin" w:cs="IRNazanin"/>
          <w:color w:val="111111"/>
          <w:sz w:val="28"/>
          <w:szCs w:val="28"/>
          <w:rtl w:val="true"/>
          <w:lang w:bidi="fa-IR"/>
        </w:rPr>
        <w:t>».</w:t>
      </w:r>
      <w:r>
        <w:rPr>
          <w:rStyle w:val="FootnoteAnchor"/>
          <w:rtl w:val="true"/>
        </w:rPr>
        <w:footnoteReference w:id="72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و 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سعید الخدری عن النبی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انی تارک فیکم الثقلین، کتاب</w:t>
      </w:r>
    </w:p>
    <w:p>
      <w:pPr>
        <w:pStyle w:val="BookText"/>
        <w:rPr/>
      </w:pPr>
      <w:r>
        <w:rPr>
          <w:rFonts w:ascii="IRNazanin" w:hAnsi="IRNazanin" w:eastAsia="IRNazanin"/>
          <w:color w:val="111111"/>
          <w:sz w:val="28"/>
          <w:sz w:val="28"/>
          <w:szCs w:val="28"/>
          <w:rtl w:val="true"/>
          <w:lang w:bidi="fa-IR"/>
        </w:rPr>
        <w:t>الله عزوجل و عترتی کتاب الله حبل الممدود من السماء الی الارض و عترتی اهل بیتی و ان اللطیف الخبیر اخبرنی انهما لن یفترقا حتی یردا علیّ الحوض فانظرونی بم تخلفونی فیهما</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ابن حجر هیثمی دربارة سند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حدیث تمسک به ثقلین، طرق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بیست و چند صحابی نقل شده و در برخی از این طرق، آمده است که حضرت، آن را در مدینه و به هنگام بیماری بیان کرده است و در برخی دیگر آمده که آن را در غدیر، و در برخی دیگر آمده که پس از بازگشت از طائف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میان این اقوال منافاتی نیست؛ بلکه اهمیت قرآن و عترت را می‌رساند که پیامبر اکرم صلی الله علیه و آله و سلم همیشه و در همه‌جا مسلمانان را به آن توجه داده است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علامة بحرانی، حدیث ثقلین را 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از اهل سنت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از شیعه بیان کرده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عبقات الانوار نیز اسامی ده نفر از دانشمندان اسلامی را آورده است که در رابطه با این حدیث، کتابی مستقل نگاشته اند</w:t>
      </w:r>
      <w:r>
        <w:rPr>
          <w:rFonts w:eastAsia="IRNazanin" w:cs="IRNazanin"/>
          <w:color w:val="111111"/>
          <w:sz w:val="28"/>
          <w:szCs w:val="28"/>
          <w:rtl w:val="true"/>
          <w:lang w:bidi="fa-IR"/>
        </w:rPr>
        <w:t>.</w:t>
      </w:r>
      <w:r>
        <w:rPr>
          <w:rStyle w:val="FootnoteAnchor"/>
          <w:rtl w:val="true"/>
        </w:rPr>
        <w:footnoteReference w:id="73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اخیر، 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دارالتقریب بین المذاهب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رساله‌ای پیرامون اسناد و متون حدیث ثقلین منتشر کرد؛ که قطعی بودن سند آن را روشن ساخت و</w:t>
      </w:r>
    </w:p>
    <w:p>
      <w:pPr>
        <w:pStyle w:val="BookText"/>
        <w:rPr/>
      </w:pPr>
      <w:r>
        <w:rPr>
          <w:rFonts w:ascii="IRNazanin" w:hAnsi="IRNazanin" w:eastAsia="IRNazanin"/>
          <w:color w:val="111111"/>
          <w:sz w:val="28"/>
          <w:sz w:val="28"/>
          <w:szCs w:val="28"/>
          <w:rtl w:val="true"/>
          <w:lang w:bidi="fa-IR"/>
        </w:rPr>
        <w:t>مشخص کرد که اساتید مصر و پایه گذاران دارالتقریب، همگی، به صحت و تواتر این حدیث ایمان دارند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هم‌چنین، به تازگی،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در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که هر گونه تردید دربارة سند و متن این حدیث را برطرف می کند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اما در رابطه با متن حدیث، صحبت اصلی بر سر واژة ثقل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نفیس و گران‌بها، و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735"/>
      </w:r>
      <w:r>
        <w:rPr>
          <w:rFonts w:ascii="IRNazanin" w:hAnsi="IRNazanin" w:eastAsia="IRNazanin"/>
          <w:color w:val="111111"/>
          <w:sz w:val="28"/>
          <w:sz w:val="28"/>
          <w:szCs w:val="28"/>
          <w:rtl w:val="true"/>
          <w:lang w:bidi="fa-IR"/>
        </w:rPr>
        <w:t>که در هر دوصورت، نتیجه این می شود که انسان، آماج پدیده های خطرآفرین، ره‌زن و گمراه کننده است و همواره نیازمند منبعی برای دریافت حقیقت و لنگری برای سکون کشتی زندگی خود در امواج پرتلاطم حوادث می‌باشد و این دو پناهگاه، قرآن مجید و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مفسران، حدیث ثقلین را ذیل آیة شریفه اعتصام</w:t>
      </w:r>
      <w:r>
        <w:rPr>
          <w:rStyle w:val="FootnoteAnchor"/>
          <w:rtl w:val="true"/>
        </w:rPr>
        <w:footnoteReference w:id="736"/>
      </w:r>
      <w:r>
        <w:rPr>
          <w:rFonts w:ascii="IRNazanin" w:hAnsi="IRNazanin" w:eastAsia="IRNazanin"/>
          <w:color w:val="111111"/>
          <w:sz w:val="28"/>
          <w:sz w:val="28"/>
          <w:szCs w:val="28"/>
          <w:rtl w:val="true"/>
          <w:lang w:bidi="fa-IR"/>
        </w:rPr>
        <w:t>آورده‌اند</w:t>
      </w:r>
      <w:r>
        <w:rPr>
          <w:rStyle w:val="FootnoteAnchor"/>
          <w:rtl w:val="true"/>
        </w:rPr>
        <w:footnoteReference w:id="737"/>
      </w:r>
      <w:r>
        <w:rPr>
          <w:rFonts w:ascii="IRNazanin" w:hAnsi="IRNazanin" w:eastAsia="IRNazanin"/>
          <w:color w:val="111111"/>
          <w:sz w:val="28"/>
          <w:sz w:val="28"/>
          <w:szCs w:val="28"/>
          <w:rtl w:val="true"/>
          <w:lang w:bidi="fa-IR"/>
        </w:rPr>
        <w:t>و این، خود، تأییدی بر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اهل بیت بر عترت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قراین و شواهدی قطعی در دست است که زهرا علیها السلام، همسر و یازده فرزندش علیهم السلام را مراد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در احادیث و از جمله، حدیث ثقلین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عتره رسول الله صلی الله علیه و آله و سلم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ابن سیدة … عترة الرجل أخصّ اقاربه</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ابن منظور 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العترة ولد الرجل و ذریته و عقبه من صلبه فعترة النبی صلی الله علیه و آله و سلم ولد فاطمة البتول علیها السلام</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هم‌چنین، فخر رازی، ذیل آیة مباهله تصریح می کند که اهل بیت علیهم السلام، همین پنج تن هستند و سخن خود را به این روایت، مستند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انه علیه السلام، لما خرج فی المرط الاسود، لجاء الحسن رضی الله عنه فادخله، ثم جاء الحسین رضی الله عنه فادخله ثم فاطمه ثم علی رضی الله عنهما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هذه الروایة کالمتفق علی صحتها بین اهل التفسیر و الحدیث</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در سنن ترمذی نیز بر این مطلب تأکید شده است که پیامبر صلی الله علیه و آله و سلم، پس از نزول آیة تطهیر در منزل ام سلمه، فاطمه علیها السلام، علی علیه السلام، حسن علیه السلام و حسین علیه السلام را فراخواند؛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یا 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سرشان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پلیدی و بدی را از آن ها دورگردان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جزء آن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جای خود را داری</w:t>
      </w:r>
      <w:r>
        <w:rPr>
          <w:rFonts w:eastAsia="IRNazanin" w:cs="IRNazanin"/>
          <w:color w:val="111111"/>
          <w:sz w:val="28"/>
          <w:szCs w:val="28"/>
          <w:rtl w:val="true"/>
          <w:lang w:bidi="fa-IR"/>
        </w:rPr>
        <w:t>».</w:t>
      </w:r>
      <w:r>
        <w:rPr>
          <w:rStyle w:val="FootnoteAnchor"/>
          <w:rtl w:val="true"/>
        </w:rPr>
        <w:footnoteReference w:id="74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نیز پس از نقل این حدیث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بیتی</w:t>
      </w:r>
    </w:p>
    <w:p>
      <w:pPr>
        <w:pStyle w:val="BookText"/>
        <w:rPr/>
      </w:pPr>
      <w:r>
        <w:rPr>
          <w:rFonts w:ascii="IRNazanin" w:hAnsi="IRNazanin" w:eastAsia="IRNazanin"/>
          <w:color w:val="111111"/>
          <w:sz w:val="28"/>
          <w:sz w:val="28"/>
          <w:szCs w:val="28"/>
          <w:rtl w:val="true"/>
          <w:lang w:bidi="fa-IR"/>
        </w:rPr>
        <w:t>علیاً و فاطمة و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حدیث صحیح الاسناد و صحت الروایة علی شراط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سیوطی نیز علاوه بر این‌که همین حدیث را از ابن سعد، ابن جریر ابی‌حاتم رازی، ابن مردویه، ترمذی و… روایت کرده،</w:t>
      </w:r>
      <w:r>
        <w:rPr>
          <w:rStyle w:val="FootnoteAnchor"/>
          <w:rtl w:val="true"/>
        </w:rPr>
        <w:footnoteReference w:id="743"/>
      </w:r>
      <w:r>
        <w:rPr>
          <w:rFonts w:ascii="IRNazanin" w:hAnsi="IRNazanin" w:eastAsia="IRNazanin"/>
          <w:color w:val="111111"/>
          <w:sz w:val="28"/>
          <w:sz w:val="28"/>
          <w:szCs w:val="28"/>
          <w:rtl w:val="true"/>
          <w:lang w:bidi="fa-IR"/>
        </w:rPr>
        <w:t>به نقل از ابن عباس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آیة مودت نازل گردید، از پیامبر صلی الله علیه و آله و سلم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قرابتک هؤلاء الذین وجبت علینا موّدتهم؟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فاطمة و ولدهما</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ابن جریر نیز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خرج رسول الله غداة و علیه مرط مرّحل من شعر اسود فجاء الحسن بن علی فادخله ثم جاء الحسین فدخل معه، ثم جائت فاطمه فادخلها ثم جاء علی فادخله ثم قال انما یرید الله لیذهب …</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مسلم در صحیح خود، پس از ذکر حدیث ثقلین، از زید بن ارقم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من اهل بیته؟ نساؤه؟ قال لاوأیم و الله ان المرأة تکون مع الرجل العصر من الدهر ثم یطلقها فترجع الی ابیها و قومها، اهل بیته اصله و عصبته الذین حرموا الصدقة بعده</w:t>
      </w:r>
      <w:r>
        <w:rPr>
          <w:rFonts w:eastAsia="IRNazanin" w:cs="IRNazanin"/>
          <w:color w:val="111111"/>
          <w:sz w:val="28"/>
          <w:szCs w:val="28"/>
          <w:rtl w:val="true"/>
          <w:lang w:bidi="fa-IR"/>
        </w:rPr>
        <w:t>».</w:t>
      </w:r>
      <w:r>
        <w:rPr>
          <w:rStyle w:val="FootnoteAnchor"/>
          <w:rtl w:val="true"/>
        </w:rPr>
        <w:footnoteReference w:id="74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حاکم نیشابوری، حدیث ثقلین را با این ادامه نقل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اخذ بیدعلی رضی الله عنه فقال من کنت مولاه</w:t>
      </w:r>
    </w:p>
    <w:p>
      <w:pPr>
        <w:pStyle w:val="BookText"/>
        <w:rPr/>
      </w:pPr>
      <w:r>
        <w:rPr>
          <w:rFonts w:ascii="IRNazanin" w:hAnsi="IRNazanin" w:eastAsia="IRNazanin"/>
          <w:color w:val="111111"/>
          <w:sz w:val="28"/>
          <w:sz w:val="28"/>
          <w:szCs w:val="28"/>
          <w:rtl w:val="true"/>
          <w:lang w:bidi="fa-IR"/>
        </w:rPr>
        <w:t>فهذا علی مولاه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افزوده است که این حدیث، دارای شرایطی است که صحیح مسلم و بخاری، برای اعتبار و صحت یک حدیث، لازم می دانند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خوارزمی نیز احادیثی را نقل کرده که رسول اکرم صلی الله علیه و آله و سلم در جریان نزول آیة تطهیر،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 فاطمه، علی و اولاد آن دو هستند</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و بالاخره، ابن حجر هیثمی صراحتاً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مفسرین، آیة تطهیر را در حق علی علیه السلام و اولاد او علیهم السلام می‌دانند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دلالت حدیث بر مدعا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اعلام کرده است که انسان، پیوسته نیازمند قرآن و عترت است؛ چون همواره، خطر گمراهی او را تهدید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پناهگاه، قرآن و امامان اهل بیت علیهم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کلام خدا است و هیچ کذب و خطایی در آن نیست؛ پس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عدل و هم‌سنگ و ثقل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معصوم و الهی باشند تا در هیچ موردی از قرآن جدا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تسمک به یکی از آن دو، کفایت نمی‌کند؛ بلکه آن‌ها، با هم و در کنار هم، مایة نجات‌اند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قرآن، پیوسته در دسترس مردمان است، امام نیز باید همواره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هیثمی، این‌گونه به این مطلب، اشاره کرده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احادیث الحث علی التمسک باهل البیت</w:t>
      </w:r>
    </w:p>
    <w:p>
      <w:pPr>
        <w:pStyle w:val="BookText"/>
        <w:rPr/>
      </w:pPr>
      <w:r>
        <w:rPr>
          <w:rFonts w:ascii="IRNazanin" w:hAnsi="IRNazanin" w:eastAsia="IRNazanin"/>
          <w:color w:val="111111"/>
          <w:sz w:val="28"/>
          <w:sz w:val="28"/>
          <w:szCs w:val="28"/>
          <w:rtl w:val="true"/>
          <w:lang w:bidi="fa-IR"/>
        </w:rPr>
        <w:t>اشارة الی عدم انقطاع متأهل منهم للتمسک به الی یوم القیامة، کما ان الکتاب العزیز کذلک و لهذا کانوا اماناً لأهل الارض کما یأتی و یشهد لذلک الخبر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خلف من امتی عدول من اهل بیتی</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حال، اگر به جهان اسلام نگاه شود و آثار امت اسلامی مورد بررسی قرار گیرد، از میان اهل بیت پیامبر، کسی که به نص و سخن آن حضرت، جزو اهل بیت ایشان باشد،</w:t>
      </w:r>
      <w:r>
        <w:rPr>
          <w:rStyle w:val="FootnoteAnchor"/>
          <w:rtl w:val="true"/>
        </w:rPr>
        <w:footnoteReference w:id="751"/>
      </w:r>
      <w:r>
        <w:rPr>
          <w:rFonts w:ascii="IRNazanin" w:hAnsi="IRNazanin" w:eastAsia="IRNazanin"/>
          <w:color w:val="111111"/>
          <w:sz w:val="28"/>
          <w:sz w:val="28"/>
          <w:szCs w:val="28"/>
          <w:rtl w:val="true"/>
          <w:lang w:bidi="fa-IR"/>
        </w:rPr>
        <w:t xml:space="preserve">باقی نمانده است؛ جز حضرت مهدی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صحیح رسول خدا صلی الله علیه و آله و سلم آمده است که پس از ایشان، خلافت تا روز قیامت به قریش اختصاص دارد و هیچ قوم و قبیلة دیگری را از آن، بهره‌ای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 هذالامر فی قریش مابقی من الناس اثنان</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هم‌چنین در سخنان پیامبر صلی الله علیه و آله و سلم آمده است که شمار خلفای قریشی‌تبار برای کل امت اسلامی، دوازده نفر هستند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 الدین قائماً حتی تقوم الساعة، او</w:t>
      </w:r>
    </w:p>
    <w:p>
      <w:pPr>
        <w:pStyle w:val="BookText"/>
        <w:rPr/>
      </w:pPr>
      <w:r>
        <w:rPr>
          <w:rFonts w:ascii="IRNazanin" w:hAnsi="IRNazanin" w:eastAsia="IRNazanin"/>
          <w:color w:val="111111"/>
          <w:sz w:val="28"/>
          <w:sz w:val="28"/>
          <w:szCs w:val="28"/>
          <w:rtl w:val="true"/>
          <w:lang w:bidi="fa-IR"/>
        </w:rPr>
        <w:t>یکون علیکم اثنا عشر خلیفة 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لهذه الامة اثنا عشر خلیفة کلهم من قریش</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و مشخص است که تنها کسی که در عصر حاضر، دارای شرایط فوق می‌باشد، حضرت مهدی عجل الله تعالی فرجه الشریف است و اگر ایشان را مصداق احادیث یاد شده ندانیم، در جهان کنونی، مصداقی برای حدیث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احادیث رسول خدا صلی الله علیه و آله و سلم کذب خواهد شد؛ در حالی که ساحت ایشان از کذب به دور است و صحت و صدق احادیث ایشان، مورد پذیرش فریقین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مناوی، جان استدلال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حدیث ثقلین، دلالت بر حضور و وجود فردی از عترت و اهل 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ان اللطیف أخبرنی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الکتاب والعترة، أی یستمرّا امتلا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الکوثر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بأصبعیه، و فی هذا مع قوله اولاً انی تارک فیکم، تلویح بل تصریح بانهما کتوأمین خلفهما و وصیّ امته بحسن معاملتهما و ایثار حقهما علی انفسهم و استمساک بهما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یفهم وجود من یکون أهلاً للتمسک به من أهل البیت و العترة الطاهرة فی کل زمن الی قیام الساعة حتی یتوجه الحثّ المذکور الی التسمک به، کما ان الکتاب کذلک، فلذالک کانوا أماناً لاهل الارض فاذا ذهبوا ذهب اهل الارض</w:t>
      </w:r>
      <w:r>
        <w:rPr>
          <w:rFonts w:eastAsia="IRNazanin" w:cs="IRNazanin"/>
          <w:color w:val="111111"/>
          <w:sz w:val="28"/>
          <w:szCs w:val="28"/>
          <w:rtl w:val="true"/>
          <w:lang w:bidi="fa-IR"/>
        </w:rPr>
        <w:t>».</w:t>
      </w:r>
      <w:r>
        <w:rPr>
          <w:rStyle w:val="FootnoteAnchor"/>
          <w:rtl w:val="true"/>
        </w:rPr>
        <w:footnoteReference w:id="755"/>
      </w:r>
      <w:bookmarkStart w:id="319" w:name="pg3006_30993"/>
    </w:p>
    <w:p>
      <w:pPr>
        <w:pStyle w:val="Heading4"/>
        <w:numPr>
          <w:ilvl w:val="3"/>
          <w:numId w:val="1"/>
        </w:numPr>
        <w:rPr/>
      </w:pPr>
      <w:bookmarkStart w:id="320" w:name="__RefHeading___Toc553628_2749589250"/>
      <w:bookmarkStart w:id="321" w:name="_Toc118"/>
      <w:bookmarkEnd w:id="319"/>
      <w:bookmarkEnd w:id="320"/>
      <w:r>
        <w:rPr>
          <w:rtl w:val="true"/>
        </w:rPr>
        <w:t>سوم</w:t>
      </w:r>
      <w:r>
        <w:rPr>
          <w:rtl w:val="true"/>
        </w:rPr>
        <w:t xml:space="preserve">. </w:t>
      </w:r>
      <w:r>
        <w:rPr>
          <w:rtl w:val="true"/>
        </w:rPr>
        <w:t>تکلیف همیشگی بر شناخت امام زمان</w:t>
      </w:r>
      <w:bookmarkEnd w:id="321"/>
    </w:p>
    <w:p>
      <w:pPr>
        <w:pStyle w:val="BookText"/>
        <w:rPr/>
      </w:pPr>
      <w:r>
        <w:rPr>
          <w:rFonts w:ascii="IRNazanin" w:hAnsi="IRNazanin" w:eastAsia="IRNazanin"/>
          <w:color w:val="111111"/>
          <w:sz w:val="28"/>
          <w:sz w:val="28"/>
          <w:szCs w:val="28"/>
          <w:rtl w:val="true"/>
          <w:lang w:bidi="fa-IR"/>
        </w:rPr>
        <w:t>روایاتی صحیح، قطعی و مقبول از طرق شیعی و سنی، در دست است که حکایت از این فرمودة نبوی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دستور عمومی و همیشگی برای همة مسلمانان و بلکه، همة انسان‌ها است و چنین دستوری، اقتضاء می کند که در هر زمان، یک امام موجود باشد؛ وگرنه حکم و تکلیف، بدون موضوع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که مسلمانان و مردمان عصر حاضر نیز، مخاطب این تکلیف هستند، حتماً امامی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تفصیلی</w:t>
      </w:r>
    </w:p>
    <w:p>
      <w:pPr>
        <w:pStyle w:val="BookText"/>
        <w:rPr/>
      </w:pPr>
      <w:r>
        <w:rPr>
          <w:rFonts w:ascii="IRNazanin" w:hAnsi="IRNazanin" w:eastAsia="IRNazanin"/>
          <w:color w:val="111111"/>
          <w:sz w:val="28"/>
          <w:sz w:val="28"/>
          <w:szCs w:val="28"/>
          <w:rtl w:val="true"/>
          <w:lang w:bidi="fa-IR"/>
        </w:rPr>
        <w:t>تحکیم و تثبیت این استدلال، نیازمند بیان چند مسأله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متن و سند حدیث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مصداق امام زمان</w:t>
      </w:r>
    </w:p>
    <w:p>
      <w:pPr>
        <w:pStyle w:val="BookText"/>
        <w:rPr/>
      </w:pPr>
      <w:r>
        <w:rPr>
          <w:rFonts w:ascii="IRNazanin" w:hAnsi="IRNazanin" w:eastAsia="IRNazanin"/>
          <w:color w:val="111111"/>
          <w:sz w:val="28"/>
          <w:sz w:val="28"/>
          <w:szCs w:val="28"/>
          <w:rtl w:val="true"/>
          <w:lang w:bidi="fa-IR"/>
        </w:rPr>
        <w:t>بررسی متن و سند حدیث</w:t>
      </w:r>
    </w:p>
    <w:p>
      <w:pPr>
        <w:pStyle w:val="BookText"/>
        <w:rPr/>
      </w:pPr>
      <w:r>
        <w:rPr>
          <w:rFonts w:ascii="IRNazanin" w:hAnsi="IRNazanin" w:eastAsia="IRNazanin"/>
          <w:color w:val="111111"/>
          <w:sz w:val="28"/>
          <w:sz w:val="28"/>
          <w:szCs w:val="28"/>
          <w:rtl w:val="true"/>
          <w:lang w:bidi="fa-IR"/>
        </w:rPr>
        <w:t xml:space="preserve">متون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 گوناگونی وارد شده است که همة آن‌ها با اندک تفاوتی، یک معنا را می‌رساند و می توان گفت که این روایت، تواتر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بغیر امام مات میتة جاهلیة؛</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من مات و لم یعرف امام زمانه مات میتة جاهلیة؛</w:t>
      </w:r>
      <w:r>
        <w:rPr>
          <w:rStyle w:val="FootnoteAnchor"/>
          <w:rtl w:val="true"/>
        </w:rPr>
        <w:footnoteReference w:id="75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مات لیس علیه امام فمیتته میتة</w:t>
      </w:r>
    </w:p>
    <w:p>
      <w:pPr>
        <w:pStyle w:val="BookText"/>
        <w:rPr/>
      </w:pPr>
      <w:r>
        <w:rPr>
          <w:rFonts w:ascii="IRNazanin" w:hAnsi="IRNazanin" w:eastAsia="IRNazanin"/>
          <w:color w:val="111111"/>
          <w:sz w:val="28"/>
          <w:sz w:val="28"/>
          <w:szCs w:val="28"/>
          <w:rtl w:val="true"/>
          <w:lang w:bidi="fa-IR"/>
        </w:rPr>
        <w:t>جاهلیة؛</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من مات و لیس فی عنقه بیعة مات میتة جاهلیة</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تفتازانی از متکلمان برجستة اهل سنت نیز از پیامبر صلی الله علیه و آله و سلم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یکی از پژوهشگران معاصر، با تلاش فراوان، متن های گوناگون این حدیث را از منابع مهم شیعه و سنی چنان دسته‌بندی وگردآوری کرده است که ما را از هر گونه تحقیق جدید، بی‌نیاز می‌کند</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 xml:space="preserve">علامه مجلسی در کتاب شریف بحار الانوار،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و چهل حدیث آورده،</w:t>
      </w:r>
      <w:r>
        <w:rPr>
          <w:rStyle w:val="FootnoteAnchor"/>
          <w:rtl w:val="true"/>
        </w:rPr>
        <w:footnoteReference w:id="762"/>
      </w:r>
      <w:r>
        <w:rPr>
          <w:rFonts w:ascii="IRNazanin" w:hAnsi="IRNazanin" w:eastAsia="IRNazanin"/>
          <w:color w:val="111111"/>
          <w:sz w:val="28"/>
          <w:sz w:val="28"/>
          <w:szCs w:val="28"/>
          <w:rtl w:val="true"/>
          <w:lang w:bidi="fa-IR"/>
        </w:rPr>
        <w:t>و پژوهشگر معاصر دیگری نیز، ضمن بررسی اسناد، به محتوا و مطالب پیرامون آن نیز پرداخته است</w:t>
      </w:r>
      <w:r>
        <w:rPr>
          <w:rFonts w:eastAsia="IRNazanin" w:cs="IRNazanin"/>
          <w:color w:val="111111"/>
          <w:sz w:val="28"/>
          <w:szCs w:val="28"/>
          <w:rtl w:val="true"/>
          <w:lang w:bidi="fa-IR"/>
        </w:rPr>
        <w:t>.</w:t>
      </w:r>
      <w:r>
        <w:rPr>
          <w:rStyle w:val="FootnoteAnchor"/>
          <w:rtl w:val="true"/>
        </w:rPr>
        <w:footnoteReference w:id="76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باور به وجود امام و لزوم بیعت با او، از زمان صدر اسلام، به عنوان عقیده‌ای ریشه‌دار و مسلّم مطرح بوده است؛ تا آن‌جا که تاریخ گواهی می‌دهد زمانی که عبدالله بن عمر از بیعت با امام بر حق، علی علیه السلام، خودداری کرد، شبانه به منزل حجاج رفت تا با او برای عبدالملک بیعت کند و علت</w:t>
      </w:r>
    </w:p>
    <w:p>
      <w:pPr>
        <w:pStyle w:val="BookText"/>
        <w:rPr/>
      </w:pPr>
      <w:r>
        <w:rPr>
          <w:rFonts w:ascii="IRNazanin" w:hAnsi="IRNazanin" w:eastAsia="IRNazanin"/>
          <w:color w:val="111111"/>
          <w:sz w:val="28"/>
          <w:sz w:val="28"/>
          <w:szCs w:val="28"/>
          <w:rtl w:val="true"/>
          <w:lang w:bidi="fa-IR"/>
        </w:rPr>
        <w:t>عجله و صبر نکردن تا صبح را این حدیث قرار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لا امام له مات میتة جاهلیة</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امام زمان کیست؟</w:t>
      </w:r>
    </w:p>
    <w:p>
      <w:pPr>
        <w:pStyle w:val="BookText"/>
        <w:rPr/>
      </w:pPr>
      <w:r>
        <w:rPr>
          <w:rFonts w:ascii="IRNazanin" w:hAnsi="IRNazanin" w:eastAsia="IRNazanin"/>
          <w:color w:val="111111"/>
          <w:sz w:val="28"/>
          <w:sz w:val="28"/>
          <w:szCs w:val="28"/>
          <w:rtl w:val="true"/>
          <w:lang w:bidi="fa-IR"/>
        </w:rPr>
        <w:t>این احادیث، به روشنی دلالت دارند که شناخت امام زمان، عین دین، و عدم شناخت او مساوی با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تردید، منظور و مصداق این امام، حاکمان جور نمی تواند باشد؛ چنان‌چه قرآن تصریح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 وَ لا یُصْلِحُون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یَتَحَاکمُواْ إِلَی الطَّاغُوتِ وَقَدْ أُمِرُواْ أَن یَکفُرُواْ بِهِ</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هم‌چنین حاکمان، پادشاهان و کسانی که ریشه‌ای در خاندان رسول اکرم صلی الله علیه و آله و سلم ندارند نیز نمی توانند مراد این حدیث باشند؛ چون پیش‌تر، بیان و ثابت شد که امامان و خلفای دوازده‌گانه باید از قریش باشند و امروزه یگانه شخصیتی که قریشی است و مقام امامت، برای او ثابت شده است، حضرت مهدی عجل الله تعالی فرجه الشریف می‌باشد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صدر المتألهین، گوشه‌ای از واقعیت زندگی خلفا را به صورت مستدل و مستند به تحریر در آورده و پس از آن،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w:t>
      </w:r>
      <w:bookmarkStart w:id="322" w:name="pg3006_30996"/>
    </w:p>
    <w:p>
      <w:pPr>
        <w:pStyle w:val="BookText"/>
        <w:rPr/>
      </w:pPr>
      <w:bookmarkEnd w:id="322"/>
      <w:r>
        <w:rPr>
          <w:rFonts w:ascii="IRNazanin" w:hAnsi="IRNazanin" w:eastAsia="IRNazanin"/>
          <w:color w:val="111111"/>
          <w:sz w:val="28"/>
          <w:sz w:val="28"/>
          <w:szCs w:val="28"/>
          <w:rtl w:val="true"/>
          <w:lang w:bidi="fa-IR"/>
        </w:rPr>
        <w:t>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اضافه کرده است که خلفایی چون معاویه، یزید قمارباز، ولید خمّار و مروان حمار، هرگز موجب رهایی از مرگ جاهلی نیستند و اعتقاد به آن‌ها، غلط و شرم‌آور است</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در انتها شایان ذکر است که در برخی منابع اهل سنت، با استناد به احادیث نبوی، مصداق چنین امامی، مولا علی علیه السلام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و هو یبغضک یا علی مات میتة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یحبک بعد موتک ختم الله له با لا من و الایمان ما طلعت شمس او غربت و من مات یبغضک مات میتة جاهلیة</w:t>
      </w:r>
      <w:r>
        <w:rPr>
          <w:rFonts w:eastAsia="IRNazanin" w:cs="IRNazanin"/>
          <w:color w:val="111111"/>
          <w:sz w:val="28"/>
          <w:szCs w:val="28"/>
          <w:rtl w:val="true"/>
          <w:lang w:bidi="fa-IR"/>
        </w:rPr>
        <w:t>».</w:t>
      </w:r>
      <w:r>
        <w:rPr>
          <w:rStyle w:val="FootnoteAnchor"/>
          <w:rtl w:val="true"/>
        </w:rPr>
        <w:footnoteReference w:id="770"/>
      </w:r>
    </w:p>
    <w:p>
      <w:pPr>
        <w:pStyle w:val="Heading3"/>
        <w:numPr>
          <w:ilvl w:val="2"/>
          <w:numId w:val="1"/>
        </w:numPr>
        <w:rPr/>
      </w:pPr>
      <w:bookmarkStart w:id="323" w:name="__RefHeading___Toc553630_2749589250"/>
      <w:bookmarkStart w:id="324" w:name="_Toc119"/>
      <w:bookmarkEnd w:id="323"/>
      <w:r>
        <w:rPr>
          <w:rtl w:val="true"/>
        </w:rPr>
        <w:t>سخن آخر</w:t>
      </w:r>
      <w:bookmarkEnd w:id="324"/>
    </w:p>
    <w:p>
      <w:pPr>
        <w:pStyle w:val="BookText"/>
        <w:rPr/>
      </w:pPr>
      <w:r>
        <w:rPr>
          <w:rFonts w:ascii="IRNazanin" w:hAnsi="IRNazanin" w:eastAsia="IRNazanin"/>
          <w:color w:val="111111"/>
          <w:sz w:val="28"/>
          <w:sz w:val="28"/>
          <w:szCs w:val="28"/>
          <w:rtl w:val="true"/>
          <w:lang w:bidi="fa-IR"/>
        </w:rPr>
        <w:t>دستور همگانی بر شناخت امام زمان عجل الله تعالی فرجه الشریف در هر عصری فعلی و منجز، و لازمۀ چنین تکلیفی وجود امام در هر عصری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این امام، یک شخصیت ویژه و دارای اوصاف عالی معرفی شده، و چنین شخصی، کسی جزء حضرت مهدی عجل الله تعالی فرجه الشریف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ولادت و غیبت حضرت مهدی عجل الله تعالی فرجه الشریف در منابع اهل سنت</w:t>
      </w:r>
    </w:p>
    <w:p>
      <w:pPr>
        <w:pStyle w:val="BookText"/>
        <w:rPr/>
      </w:pPr>
      <w:r>
        <w:rPr>
          <w:rFonts w:ascii="IRNazanin" w:hAnsi="IRNazanin" w:eastAsia="IRNazanin"/>
          <w:color w:val="111111"/>
          <w:sz w:val="28"/>
          <w:sz w:val="28"/>
          <w:szCs w:val="28"/>
          <w:rtl w:val="true"/>
          <w:lang w:bidi="fa-IR"/>
        </w:rPr>
        <w:t>دلایل قطعی عقلی و نقلی، وجود و استمرار شخصیت الهی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پیگیری این دستاورد، برخی منابع اهل سنت که صریحاً یا تلویحاً ولادت حضرت مهدی عجل الله تعالی فرجه الشریف را پذیرفته و یا موضوع غیبت ایشان را طرح کرده‌اند، مورد بررسی قرار می گیرند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اظهار نظر یکی از پژوهشگران معاصر،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اهل سنت</w:t>
      </w:r>
    </w:p>
    <w:p>
      <w:pPr>
        <w:pStyle w:val="BookText"/>
        <w:rPr/>
      </w:pPr>
      <w:r>
        <w:rPr>
          <w:rFonts w:ascii="IRNazanin" w:hAnsi="IRNazanin" w:eastAsia="IRNazanin"/>
          <w:color w:val="111111"/>
          <w:sz w:val="28"/>
          <w:sz w:val="28"/>
          <w:szCs w:val="28"/>
          <w:rtl w:val="true"/>
          <w:lang w:bidi="fa-IR"/>
        </w:rPr>
        <w:t xml:space="preserve">تصریح کرده اند که مهدی موعود عجل الله تعالی فرجه الشریف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شده است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الحسن بن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آخرالائمة انبأنا عبدالعزیز بن محمود بن البزاز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 آخرالزمان رجل من ولدی اسمه کاسمی و کنیته کنیتی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حدیث مشهور قد اخرج ابو داود و الزهری و</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ابن اثیر 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حسن بن علی، ابومحمد علوی عسکری، یکی از امامان دوازده‌گانه شیعه 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او را منتظَر می‌داند، از دنیا رفت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شمس الدین ابن طولون حنفی که به معرفی امامان اثنی‌عشر پرداخته است، ذیل معرفی امام دوازدهم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 عشرهم ابنه محمد بن الحسن و هو ابوالقاسم محمدبن الحسن بن علی زین العابدین بن الحسین بن علی بن ابی طالب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ولادته رضی الله عنه، یوم الجمعة، منتصف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توفی والده المتقدم ذکره کان عمره خمس سنین</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ولادت حضرت مهدی عجل الله تعالی فرجه الشریف در ادبیات اهل سنت</w:t>
      </w:r>
    </w:p>
    <w:p>
      <w:pPr>
        <w:pStyle w:val="BookText"/>
        <w:rPr/>
      </w:pPr>
      <w:r>
        <w:rPr>
          <w:rFonts w:ascii="IRNazanin" w:hAnsi="IRNazanin" w:eastAsia="IRNazanin"/>
          <w:color w:val="111111"/>
          <w:sz w:val="28"/>
          <w:sz w:val="28"/>
          <w:szCs w:val="28"/>
          <w:rtl w:val="true"/>
          <w:lang w:bidi="fa-IR"/>
        </w:rPr>
        <w:t xml:space="preserve">یحیی بن سلامه حصکفی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نام‌دار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یاقوت حموی، شرح حال او را در کتاب معجم الادباء آورده است، ضمن یک قصیده، اسامی دوازده امام را ذکر می‌کند تا به این بیت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التالی ویتلو تلوه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المعتقد</w:t>
      </w:r>
    </w:p>
    <w:p>
      <w:pPr>
        <w:pStyle w:val="BookText"/>
        <w:rPr/>
      </w:pPr>
      <w:r>
        <w:rPr>
          <w:rFonts w:ascii="IRNazanin" w:hAnsi="IRNazanin" w:eastAsia="IRNazanin"/>
          <w:color w:val="111111"/>
          <w:sz w:val="28"/>
          <w:sz w:val="28"/>
          <w:szCs w:val="28"/>
          <w:rtl w:val="true"/>
          <w:lang w:bidi="fa-IR"/>
        </w:rPr>
        <w:t>قوم هم ائمتی و سادتی</w:t>
      </w:r>
    </w:p>
    <w:p>
      <w:pPr>
        <w:pStyle w:val="BookText"/>
        <w:rPr/>
      </w:pPr>
      <w:r>
        <w:rPr>
          <w:rFonts w:ascii="IRNazanin" w:hAnsi="IRNazanin" w:eastAsia="IRNazanin"/>
          <w:color w:val="111111"/>
          <w:sz w:val="28"/>
          <w:sz w:val="28"/>
          <w:szCs w:val="28"/>
          <w:rtl w:val="true"/>
          <w:lang w:bidi="fa-IR"/>
        </w:rPr>
        <w:t>و ان الحانی معشر وفنّدوا</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هم‌چنین احمد بن ابوالحسن جامی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ژنده پیل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 یک قصیده، امامان اهل بیت علیهم السلام را بر می‌شمرد و در انتها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عسکری نور دو چشم عالم و آدم بود</w:t>
      </w:r>
    </w:p>
    <w:p>
      <w:pPr>
        <w:pStyle w:val="BookText"/>
        <w:rPr/>
      </w:pPr>
      <w:r>
        <w:rPr>
          <w:rFonts w:ascii="IRNazanin" w:hAnsi="IRNazanin" w:eastAsia="IRNazanin"/>
          <w:color w:val="111111"/>
          <w:sz w:val="28"/>
          <w:sz w:val="28"/>
          <w:szCs w:val="28"/>
          <w:rtl w:val="true"/>
          <w:lang w:bidi="fa-IR"/>
        </w:rPr>
        <w:t>هم‌چون مهدی یک سپهسالار در میدان کجاست</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فریدالدین عطار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قصیده‌ای مفصل به توصیف پیامبر و ائمه اهل بیت علیهم السلام می‌پردازد و در ضمن ابیاتی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اولیا روی زمین</w:t>
      </w:r>
    </w:p>
    <w:p>
      <w:pPr>
        <w:pStyle w:val="BookText"/>
        <w:rPr/>
      </w:pPr>
      <w:r>
        <w:rPr>
          <w:rFonts w:ascii="IRNazanin" w:hAnsi="IRNazanin" w:eastAsia="IRNazanin"/>
          <w:color w:val="111111"/>
          <w:sz w:val="28"/>
          <w:sz w:val="28"/>
          <w:szCs w:val="28"/>
          <w:rtl w:val="true"/>
          <w:lang w:bidi="fa-IR"/>
        </w:rPr>
        <w:t>از خدا خواهند مهدی را یقین</w:t>
      </w:r>
    </w:p>
    <w:p>
      <w:pPr>
        <w:pStyle w:val="BookText"/>
        <w:rPr/>
      </w:pPr>
      <w:r>
        <w:rPr>
          <w:rFonts w:ascii="IRNazanin" w:hAnsi="IRNazanin" w:eastAsia="IRNazanin"/>
          <w:color w:val="111111"/>
          <w:sz w:val="28"/>
          <w:sz w:val="28"/>
          <w:szCs w:val="28"/>
          <w:rtl w:val="true"/>
          <w:lang w:bidi="fa-IR"/>
        </w:rPr>
        <w:t>یا الهی مهدیم از غیبت آر</w:t>
      </w:r>
    </w:p>
    <w:p>
      <w:pPr>
        <w:pStyle w:val="BookText"/>
        <w:rPr/>
      </w:pPr>
      <w:r>
        <w:rPr>
          <w:rFonts w:ascii="IRNazanin" w:hAnsi="IRNazanin" w:eastAsia="IRNazanin"/>
          <w:color w:val="111111"/>
          <w:sz w:val="28"/>
          <w:sz w:val="28"/>
          <w:szCs w:val="28"/>
          <w:rtl w:val="true"/>
          <w:lang w:bidi="fa-IR"/>
        </w:rPr>
        <w:t>تا جهان عدل گردد آشکار</w:t>
      </w:r>
    </w:p>
    <w:p>
      <w:pPr>
        <w:pStyle w:val="BookText"/>
        <w:rPr/>
      </w:pPr>
      <w:r>
        <w:rPr>
          <w:rFonts w:ascii="IRNazanin" w:hAnsi="IRNazanin" w:eastAsia="IRNazanin"/>
          <w:color w:val="111111"/>
          <w:sz w:val="28"/>
          <w:sz w:val="28"/>
          <w:szCs w:val="28"/>
          <w:rtl w:val="true"/>
          <w:lang w:bidi="fa-IR"/>
        </w:rPr>
        <w:t>ای توهم پیدا و پنهان آمده</w:t>
      </w:r>
    </w:p>
    <w:p>
      <w:pPr>
        <w:pStyle w:val="BookText"/>
        <w:rPr/>
      </w:pPr>
      <w:r>
        <w:rPr>
          <w:rFonts w:ascii="IRNazanin" w:hAnsi="IRNazanin" w:eastAsia="IRNazanin"/>
          <w:color w:val="111111"/>
          <w:sz w:val="28"/>
          <w:sz w:val="28"/>
          <w:szCs w:val="28"/>
          <w:rtl w:val="true"/>
          <w:lang w:bidi="fa-IR"/>
        </w:rPr>
        <w:t>بنده عطارت ثناخوان آمده</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محیی الدین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مدح حضرت مهدی عجل الله تعالی فرجه الشریف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 ختم الأولیاء شهید</w:t>
      </w:r>
    </w:p>
    <w:p>
      <w:pPr>
        <w:pStyle w:val="BookText"/>
        <w:rPr/>
      </w:pPr>
      <w:r>
        <w:rPr>
          <w:rFonts w:ascii="IRNazanin" w:hAnsi="IRNazanin" w:eastAsia="IRNazanin"/>
          <w:color w:val="111111"/>
          <w:sz w:val="28"/>
          <w:sz w:val="28"/>
          <w:szCs w:val="28"/>
          <w:rtl w:val="true"/>
          <w:lang w:bidi="fa-IR"/>
        </w:rPr>
        <w:t>و عین امام العالمین فقید</w:t>
      </w:r>
    </w:p>
    <w:p>
      <w:pPr>
        <w:pStyle w:val="BookText"/>
        <w:rPr/>
      </w:pPr>
      <w:r>
        <w:rPr>
          <w:rFonts w:ascii="IRNazanin" w:hAnsi="IRNazanin" w:eastAsia="IRNazanin"/>
          <w:color w:val="111111"/>
          <w:sz w:val="28"/>
          <w:sz w:val="28"/>
          <w:szCs w:val="28"/>
          <w:rtl w:val="true"/>
          <w:lang w:bidi="fa-IR"/>
        </w:rPr>
        <w:t>هو السید المهدی من آل احمد</w:t>
      </w:r>
    </w:p>
    <w:p>
      <w:pPr>
        <w:pStyle w:val="BookText"/>
        <w:rPr/>
      </w:pPr>
      <w:r>
        <w:rPr>
          <w:rFonts w:ascii="IRNazanin" w:hAnsi="IRNazanin" w:eastAsia="IRNazanin"/>
          <w:color w:val="111111"/>
          <w:sz w:val="28"/>
          <w:sz w:val="28"/>
          <w:szCs w:val="28"/>
          <w:rtl w:val="true"/>
          <w:lang w:bidi="fa-IR"/>
        </w:rPr>
        <w:t>هو الصارم الهندی حین یبید</w:t>
      </w:r>
      <w:r>
        <w:rPr>
          <w:rStyle w:val="FootnoteAnchor"/>
          <w:rtl w:val="true"/>
        </w:rPr>
        <w:footnoteReference w:id="77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گفتار، مطالعة سخنان یکی از پژوهشگران معاصر اهل سنت،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مولوی آخوند رهبر، که امام جمعه ترکمان صحرا</w:t>
      </w:r>
    </w:p>
    <w:p>
      <w:pPr>
        <w:pStyle w:val="BookText"/>
        <w:rPr/>
      </w:pPr>
      <w:r>
        <w:rPr>
          <w:rFonts w:ascii="IRNazanin" w:hAnsi="IRNazanin" w:eastAsia="IRNazanin"/>
          <w:color w:val="111111"/>
          <w:sz w:val="28"/>
          <w:sz w:val="28"/>
          <w:szCs w:val="28"/>
          <w:rtl w:val="true"/>
          <w:lang w:bidi="fa-IR"/>
        </w:rPr>
        <w:t>و استاد جامعة الرسول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خداوند آغاز می‌کنیم و سپاس می‌گوییم که احمد را به همه خلق، شرف داد و اهل بیت او را سفینة نجات دانست و از هر گونه رجس و پلیدی دور داشت؛ آن‌جا که در آیة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و آن‌طور که امام شافعی سرود که هر کس در نماز به شما درود نفرستد، نمازش صحیح نیست و این فضل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کشورهای سوریه، عربستان و مصر تحصیلاتی داشته‌ام و دربارة منجی میان اهل سنت تحقیق کرده‌ام و دریافته‌ام که سه نظریه وجود دارد؛ اول، نظریة عرفان اهل سنت است؛ مثل محی الدین عربی، بایزید بسطامی، ابوالحسن خرقانی، بهاء الدین نقشبندی، امام بخاری، عبدالقادر گیلانی و نجم‌الدین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سفرهایی به حدود چهل کشور آفریقایی و کشورهای شوروی سابق داشته‌ام و نظریات اهل سنت پیرامون موعود را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دوستان از کتابخانه‌های بزرگ کشورها بازدید کنند و ببینند نظریات عرفانی اهل سنت چقدر به نظرات شیعه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دیگر هم نظر سلفیّون است که خود را اهل حدیث می‌دانند و سایر احادیث را جعلی می‌پندارند و نظرات خشکی نسبت به امام مهدی دارند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نظرات اهل سنت، در ظهور حضرت مهدی عجل الله تعالی فرجه الشریف بین هیچ یک از فرق اسلامی اختلاف نیست و انکار کسانی که منکر آن هستند نیز از روی بی‌اطلاعی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از پیامبر گرامی صلی الله علیه و آله و سلم دربارة ظهور حضرت مهدی عجل الله تعالی فرجه الشریف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 روایت می‌کند که مهدی عجل الله تعالی فرجه الشریف از عترت پیامبر و از فرزندان فاطمه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به جرأت می‌گویم صدها کتاب دربارة حضرت مهدی عجل الله تعالی فرجه الشریف در کتابخانه‌های مسکو، سمرقند، تاشکند و آفریقا دیدم که نیاز به مطالعه پژوهشگران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محی‌الدین عربی هم روایتی دارد که مهدی عجل الله تعالی فرجه الشریف، فرزند امام حسن عسکری است و در نیمة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باقی خواهد ماند تا با پسر مریم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سلفی‌ها همة این احادیث را جعلی می‌دانند و تنها به یک حدیث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سوم در اهل سنت، ذیل آیات قرآنی است که به حضرت مهدی عجل الله تعالی فرجه الشریف مربوط می‌شود</w:t>
      </w:r>
      <w:r>
        <w:rPr>
          <w:rFonts w:eastAsia="IRNazanin" w:cs="IRNazanin"/>
          <w:color w:val="111111"/>
          <w:sz w:val="28"/>
          <w:szCs w:val="28"/>
          <w:rtl w:val="true"/>
          <w:lang w:bidi="fa-IR"/>
        </w:rPr>
        <w:t>».</w:t>
      </w:r>
      <w:r>
        <w:rPr>
          <w:rStyle w:val="FootnoteAnchor"/>
          <w:rtl w:val="true"/>
        </w:rPr>
        <w:footnoteReference w:id="780"/>
      </w:r>
      <w:bookmarkStart w:id="325" w:name="pg3006_31001"/>
    </w:p>
    <w:p>
      <w:pPr>
        <w:pStyle w:val="Heading2"/>
        <w:numPr>
          <w:ilvl w:val="1"/>
          <w:numId w:val="1"/>
        </w:numPr>
        <w:rPr/>
      </w:pPr>
      <w:bookmarkStart w:id="326" w:name="__RefHeading___Toc553632_2749589250"/>
      <w:bookmarkStart w:id="327" w:name="_Toc120"/>
      <w:bookmarkEnd w:id="325"/>
      <w:bookmarkEnd w:id="326"/>
      <w:r>
        <w:rPr>
          <w:rtl w:val="true"/>
        </w:rPr>
        <w:t>منابع و مآخذ</w:t>
      </w:r>
      <w:bookmarkEnd w:id="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آشتیانی سید جلال الدین، مقدمه تمهیدالقواعد، چاپ دوم، انجمن حکمت،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مقدمه قیصری، چاپ سوم، امرکبیر،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آشتیانی، میرزا مهدی، اساس‌التوحید، انتشارات مولی،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آملی، سید حیدر، جامع الاسرار، تصحیح هانری کربن، چاپ دوم، علمی فرهنگی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 النصوص، تصحیح هانری کربن، چاپ دوم، توس،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مجدالدین جزری، النهایة فی غریب الحدیث، مکتبة العلمیة، بیروت؛ تحقیق محمود طناحی، چاپ چهارم،اسماعیلیان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عزالدین علی ابن الکرم الشیبانی، الکامل فی‌التاریخ، تحقیق عمر تدمری، چاپ چهارم، دارالکتب العربی،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علی، الامامة و التبصرة من الحیرة، تحقیق مدرسه امام هادی علیه السلام، قم، بی تا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بطریق، الاسدی الحلی، العمدة، چاپ اول، جامعه مدرسین، 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تذکرة الخواص، مؤسسه اهل بیت،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هیتمی مکی، الصواعق المحرقه، چاپ دوم،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احمد، مسند احمد، دار الصادر، بیروت،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داالفکر، با حاشیه کنز العمّال، جلد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 ابوولید، تهافت التهافت، تصحیح سلیمان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 ابوعلی حسین بن عبدالله، الرسالةالعرشیة، تصحیح ابراهیم هلال، کلیةالبنات، الازهر،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المباحثات، تحقیق محسن بیدارفر، چاپ اول، بیدار،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الاشارات والتنبیهات، دفتر نشر کتاب،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علایی، طبیعیات، تصحیح محمد مشکوة، چاپ دوم،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اثولوجیا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عند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الرحمن بدوی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التعلیقات، تحقیق عبد الرحمان بدوی،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ابراهیم مدکور، مکتبة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محی الدین، فتوحات المکیه، دارالصاد،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عثمان یحیی، هیئة المصریه،قاهره،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تاریخ مدینة الدمشق، تحقیق علی شیری، دار 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ابی الفداء اسماعیل القرشی الدمشقی، تفسیرالقرآن العظیم، دار المعرفه، بیروت،</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جمال الدین محمد، لسان العرب، چاپ اول، دارالصاد،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میثم بحرانی، کمال الدین، قواعد المرام، چاپ دوم، مکتبة المرعشیة،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میمون، دلالة الحائرین، تقدیم حسین آتای، مکتبه الثقافه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ابویعلی، احمد بن علی بن المثنی التمیمی، مسند ابویعلی موصلی، تحقیق سلیم اسد، دارالمأمون للتراث،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ابوریه محمود، أضواء علی العقاید الشیعه الامامیة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السنة المحمدیه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صفا، رسایل اخوان الصفا، دار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حسین بن محمد راغب، المفردات فی غریب القرآن، تحقیق گیلانی، مکتبه الرضویه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شیخ محمد حسین، حاشیه المکاسب، تحقیق عباس محمد آل سباع، چاپ اول، انوارالهدی،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افلوطین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افلوطین عندالعرب، تحقیق عبدالرحمن 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 وکالة المطبوعات، کویت،</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روح الله، مصباح الهدایة الی الخلافة والولایة، مرکز نشر 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تعلیقات علی شرح الفصوص، چاپ دوم، پاسدار اسلام،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علیرضا، معارف اسلامی، دفتر نشر معارف،قم،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ابراهیم، بررسی مسایل کلی امامت، چاپ دوم، دفتر تبلیغات،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خواجه عبدالله، تفسیر ابوالفضل میبدی، چاپ ششم، امیرکبیر،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امام یا راه ر هایی از مرگ جاهلی، چاپ امیر، بی جا،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محمد رضا، مجالس حضرت مهدی عجل الله تعالی فرجه الشریف، چاپ دوم، انتشارات نصایح،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 هاشم، غایة المرام، تحقیق علی آشور، هفت جلدی، بی تا،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محمد بن اسماعیل، صحیح بخاری، دار الفکر، لبنان،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علی، مصباح الهدایة فی اثبات الولایة، تحقیق استادی، چاپ چهارم، دارالعلم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احمد بن الحسین بن علی، السنن الکبری، دار الفکر، بیروت،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محمد بن عیسی، سنن الترمذی، تحقیق عبدالرحمن بن عثمان، چاپ دوم دار الفکر،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 محقق اسد الله، کشف القناع عن وجوه حجیة الاجماع، موسسة آل البیت لاحیاء التراث،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سعد الدین بن مسعود، شرح المقاصد، تحقیق عبد الرحمن عمیره، چاپ اول، منشورات الرضی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تهانوی، محمدعلی، موسوعة کشاف اصطلاحات الفنون والعلوم، ناشرون،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عبدالرحمان، نقد فصوص، تصحیح ویلیام چینیک، چاپ دوم، مؤسسه مطالعات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 میر شریف، التعریفات، تحقیق عبدالرحمن عمیره، چاپ اول،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 تفسیر موضوعی، تنظیم واعظی، چاپ دوم، اسرا،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ولایت، چاپ اول، اسراء، جیبی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وحی ورهبری، چاپ سوم، انتشارات الزهراء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فنای مقربان، چاپ اول،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تحریر تهمید الاقواعد، چاپ اول، الزهرا،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ابراهیم بن محمد بن ابی بکر، فرائد السمطین فی فضائل مرتضی، تحقیق محمد باقر محمودی، چاپ اول، موسسة المحمودی،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جیلی، عبدالکریم، ا‌لانسان الکامل فی معرفة الاواخر و الاوایل، تصحیح فاتن اللّبون، چاپ اول، لبنان،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سبزواری، ملا هادی، شرح المنظومه، چاپ اول، لقمان،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تعلیقه آیة الله حسن‌زاده‌آملی، چاپ‌اوّل، نشر ناب،قم،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مرتضی، خلافت در قرآن، مجله بینات،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سال سوم، به کوشش حسین رضوانی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 عبید الله بن عبدالله احمد، شواهد التنزیل لقواعد التفضیل، تحقیق محمد باقر محمودی، چاپ اول، وزارت ارشاد، بی جا،</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نیشاپوری، المستدرک علی الصحیحین، دار المعرفة، بیروت</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حسن‌زاده آملی، انسان کامل از دیدگاه نهج‌البلاغه، چاپ اول، قیام،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یازده رساله، نهج الولایة، چاپ اول، مؤسسه مطالعات، بی‌جا،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 علی، مهدی در آینه روایات، فصلنامه علمی تخصصی انتظار،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سال دوم،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محمد بدرالدین، کتاب نصوص الکلم، شرح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للمعلم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مطبعه السعاده،مصر،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حمصی رازی، سدید الدین، المنقذ من التقلید، چاپ اول، جامعه مدرسین،</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حویزی، عبد علی بن جمعه، تفسیر نور الثقلین، تحقیق علی عاشور، چاپ اول، مؤسسة التاریخ العربی، بیروت،</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شرف الدین، دائرةالمعارف بزرگ اسلامی، چاپ اوّل، مرکز دایره‌المعارف بزرگ اسلامی، تهران،</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خراسانی، محمدکاظم، کفایة‌الاصول، چاپ چهارم، جامعه مدرسین،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سید محسن، بدایة المعارف الالهیة، چاپ اول، مرکز مدیریت حوزه علمیه،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خرّمشاهی، بهاءالدین، پیشگفتار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وزارت فرهنگ و ارشاد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خالقیان، فضل‌اللّه، قاعده امکان‌اشرف، خرد نامه صدرا، شماره</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عبدالحکیم، عرفان مولوی، ترجمه محمدی و میر علائی،چاپ چهارم،علمی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موفق بن احمد بن محمد مکی، المناقب، تحقیق مالک محمودی، چاپ دوم، نشر اسلامی،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خوشنویس، جعفر، میلاد حضرت مهدی موعود در ادبیات اهل سنت، فصلنامه علمی تخصصی انتظار،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سال دوم،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المحصول،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مؤسسه امام صادق،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سجستانی، سلیمان بن اشعث، سنن ابن داود، تحقیق سعید محمد اللحام، چاپ اول، دارالفکر،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سحبان، الخلیفات، مقدمه رسایل ابوالحسن عامری، چاپ اول، مرکز نشر دانشگاهی،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حاجی هادی، اسرارالحکم، تصحیح فیضی، چاپ اول، مطبوعات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شهاب الدین یحیی، هیاکل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احمد تویسرکانی، چاپ اول،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مصنفات شیخ اشراق، تصحیح هنری کربن، چاپ سوم، پژوهشگاه 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التلویحات، تصحیح هانری کربن،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جلال الدین، الدّر المنثور فی التفسیر المأثور، چاپ اول،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الصغیر من حدیث بشیر و النذیر، تحقیق محمد محی الدین، چاپ اول، مطبعة حجازی قاهره،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الحاوی للفتاوی، جماعة عن طلاب العلم، طباعة المنیریه، بی جا،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منشورات محمد علی بیضون، دارالکتب العلمیه،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سیوری حلی، مقداد بن عبدالله، اللوامع الالهیه، تحقیق محمد علی القاضی الطباطبایی، تبریز،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عبدالله، انواراللامعه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اختران تابناک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گلشیخی، چاپ سوم، 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شبستری، شیخ محمود، شرح گلشن راز، تصحیح عسکر حقوقی،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شیروانی، علی، ترجمه و شرح نهایة الحکمه، چاپ چهارم، دفتر تبلیغات اسلامی،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کشف الیقین فی فضایل امیرالمومنین، تحقیق حسین در گاهی،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 کشف الصدق، موسسه دار اللجرة مطعبة الصدر،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کاشانی، مولی حبیب الله، وسیلة المعاد،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علم الهدی، الذخیره فی علم الکلام، جامعه مدرسین،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عبدالکریم، الملل والنحل، دار المعرفة،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شهرزوری شمس الدین محمد، شرح حکمة الاشراق، تصحیح ضیایی، چاپ اول، مؤسسه مطالعات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صدرالدین محمد، کتاب المشاعر، تعلیق هنری کربن، چاپ دوم، کتابخانه طهوری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کافی، تصحیح خواجوی، موسسه مطالعات، تهران، ص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الحکمة المتعالیة، چاپ سوم، داراحیاء التراث،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الشواهد الربوبیة، تصحیح آشتیانی، چاپ اول، دانشگاه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العرشیه، تصحیح ابراهیم 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تعلیقة ملا علی نوری، چاپ اول، مؤسسه تاریخ العربی،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بابویه، التوحید، تحقیق هاشم حسینی تهرانی، جامعه مدرسین،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چاپ اول، دارالحدیث،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ابی جعفرمحمدبن حسن، الامالی، مقدمه محمد صادق بحر العلوم، مکتبة الاهلیة، بغداد،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تحقیق عبدالله طهرانی، چاپ اول، مؤسسة المعارف،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اوایل المقالات، به قلم فضل الله زنجانی، چاپ دوم، مکتبة سروش، تبریز،</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تحقیق علی اکبر غفاری،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دوانی محقق، جلال الدین محمد، شواکل الحور فی شرح هیاکل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تحیق تویسر کانی، چاپ اول، آستان قدس، مشهد،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دینانی، غلام‌حسین، قواعد کلّی فلسفی، چاپ دوم، مؤ‌سسه مطالعات وزارت فرهنگ،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 فیلسوف، چاپ اول، دانشگاه رضوی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حافظ ابی المحاسن محمد بن علی، تذکرة الحفاظ، تحقیق زکریا عمیرات، منشورات محمد علی بیضون، چاپ اول، دار الکتب العلمیه،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حسین بن علی ابوالفتوح، روض الجنان و روح الجنان،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تصحیح یاحقی، چاپ دوم، آستان قدس، مشهد،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گلپایگانی، علی، گفتمان سوم مهدویت، مؤسسه فرهنگی نور،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محمدرضا، جلوات ربانی، چاپ اول،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رحیمیان، سعید، فیض و فاعلیت وجودی، چاپ اول، بوستان کتاب،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 شاد، حسین، در محضر علامه طباطبایی، چاپ علی نهاوندی،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رزم جو، حسین، انسان کامل، کیهان فرهنگی، سال هشتم، مسلسل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رضازاده، محمد امین، نبوت و نبی اکرم، مقالات کنگره شیخ مفید، چاپ اول، شماره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رضوی، سید محمد تقی، امام دوازدهم در نظام آفرینش، مجله مشکوة، مسلسل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عجم، موسوعة مصطلحات الامام الغزالی، چاپ اول، ناشرون،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زینتی، علی، انسان کامل از دیدگاه روان‌شناسی و صدر المتالهین، مجله معرفت، شماره</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محمد باقر، بحث حول المهدی، تحقیق عبدالجبار شرارة، چاپ اول، الغدیر،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الدین شیرازی،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الاصول الکافی، تصحیح محمد خواجوی، چاپ اول، موسسه مطالعات،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صغیر، جلال، الولایة التکوینیة حق الطبیعی للمعصوم، چاپ دوم، دارالاعراف،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علامه محمد حسین، شیعه در اسلام، انتشارات اسلامی، چاپ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چاپ اول، مؤسسةاعلمی،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الحکمة،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سلیمان بن احمد بن ایوب اللخمی، المعجم الکبیر، تحقیق عبد المجید السلفی، چاپ دوم، مکتبة ابن تیمیه، قاهره و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نوری، سید اسماعیل، کفایة الموحدین، انتشارات علمیه اسلامیه، چهار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ابوعلی فضل بن حسن امین الاسلام، مجمع البیان، تصحیح رسول محلاتی، دار احیاء تراث، بیروت،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ابن جریر، تفسیر جامع البیان، دار الکتاب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فخرالدین، مجمع البحرین، تحقیق محمود عادل، چاپ دوم، دفتر 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شیخ ابوجعفر، مصباح المتهجد، چاپ اول، موسسة فقه الشیعة،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خواجه نصیر الدین، قواعد العقاید، تحقیق ربانی گلپایگانی، حوزه علمیه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الاشارات، فصل ششم، نمط دهم، چاپ اول، نشر البلاغة،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عبدالحسین، کلم الطیب، بنیاد فرهنگ،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زاده، محمد احمدآبادی، شمس الطالعه در شرح زیارت جامعه، بی جا، بی تا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عامری، ابوالحسن، رسایل ابوالحسن عامری، تصحیح سحبان خلیفات، چاپ اول، نوبهار،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بن یوسف، کشف المراد فی شرح تجرید الاعتقاد، تصحیح حسن زاده آملی،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علامه‌حلی، انوار الملکوت، تحقیق نجمی زنجانی، چاپ دوم،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موسی، رسالة در حقیقت و کیفیت سلسلة موجودات، چاپ دوم، انجمن آثار، همدان،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ابوحامد محمد، موسوعه مصطلحات، رفیق عجم، چاپ اول، ناشرون،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تهافت الفلاسفه، تحقیق سلیمان دنیا، دارالمعارف، مصر،</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 ابونصر محمد، کتاب السیاسة المدنیة، تحقیق علی بوملحم، چاپ اول، دار و مکتبه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نصوص الکلم، شرح نصوص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للمعلم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المسایل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للمعلم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اهل مدینه، چاپ ششم، دارالمشرق، تحقیق نصیر نادر،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فاضلی، قادر، اندیشه عطار، چاپ اول، طلایه،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فخرالدین، محمد رازی، تفسیر الکبیر، با حاشیه ابی مسعود، مطبعة الازهر، چاپ اول،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ایمانی مهدی، اصالت مهدویت در اسلام از دید گاه اهل سنت، چاپ چهارم، نمونه،قم،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خلیل بن احمد، کتاب العین، تحقیق مهدی مخزومی، دار و مکتبه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فناری، محمد بن حمزه، مصباح الانس، انتشارات فجر،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احمد بن محمد، المصباح المنیر، دارالهجرة، چاپ اول، ایران،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 الجبار معتزلی، شرح اصول الخمسه، چاپ اول، دار احیاء التراث،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سید علی اکبر، اتفاق در مهدی موعود، چاپ پنجم، جامعه مدرسین،قم،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قاضی سعید، التعلیقة علی الفواید الرضویة، بی جا، بی تا، تک جلدی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رازی، خزاز، کفایة الاثر فی النص علی الائمة الاثنی عشر، تحقیق حسینی خوئی، بیدار،قم،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محمد بن یزید، سنن ابن ماجه، تحقیق محمد فؤاد عبد الباقی، بیروت دو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شیخ سلمیان بن ابراهیم، ینابیع‌المودة لذوی القربی، تحقیق علی جمال حسینی، چاپ اول، 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قوشجی، شرح تجرید الاعتقاد،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قونوی، صدرالدین، مفتاح الغیب و شرحه مصباح الانس، تصحیح خواجوی، چاپ اول، موسی،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الانس، چاپ دوم، انشارات فجر،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قیصری، داود بن محمود، شرح القیصری علی فصوص الحکم، بیدار،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فیض، علم الیقین، تحقیق محسن بیدارفر، چاپ اول،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مولی حبیب الله، وسیلة المعاد،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کاردان، امامت و عصمت امامان در قرآن، چاپ اول، عترت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کسّار، جوادعلی، پژوهشی در پرسمان امامت، چاپ اول، دار الصادقین، ایران،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کفوی، ابی البقاء، الکلیات والفروق اللغویة، چاپ دوم، الرسالة،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ثقةالاسلام، اصول کافی، تحقیق علی اکبر غفاری، چاپ چهارم، دارالکتب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کندی، یعقوب بن اسحق، کتاب الکندی الی المعتصم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رسایل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ابوریده، چاپ دوم،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کیاشمشکی، ابوالفضل، آراء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دارالصادقین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کرمانی، احمد حمیدالدین، المصابیح فی‌اثبات الامامة، چاپ‌اوّل، دارالمنتظر،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لاریجانی، صادق، مجله موعود، مصاحبه، مسلسل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لاهوری اقبال، کلیات اشعار فارسی، کتابخانه سنایی، مقدمه احمد 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 عبدالرزاق فیاض، گوهر مراد، تحقیق قربانی، چاپ اول، وزارت فرهنگ،</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 شرح گلشن راز، تصحیح عسکر حقوقی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محمد صالح، حکمت بوعلی سینا، تصحیح حسن فضائلی، انتشارات علمی،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مجتهدی، دکتر کریم، فلسفه در قرون وسطی، چاپ اول، امیرکبیر،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رسالة 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باب 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 عبدالرحیم، مرکز نشر الکتاب،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مؤسسة الوفاء، چاپ دوم،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ابی الحسن بن علی، مروج الذهب ومعادن الجوهر، به کوشش کمال حسن مرعی، چاپ اول، مکتبة العصریه،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مجله موعود،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 غلام حسین، دائرة المعارف فارسی، امیر کبیر، چاپ دوم،تهران،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محمد تقی، اصول عقاید،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فلسفه، چاپ هشتم، سازمان تبلیغات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مجموعه آثار، چاپ یازدهم،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رهبری، چاپ سوم،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وانقلاب مهدی عجل الله تعالی فرجه الشریف، چاپ سیزدهم، صدرا، تهران،</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مناوی، محمد عبد الروؤف، فیض القدیر شرح الجامع الصغیر، تحقیق احمد عبد السلام، چاپ اول، دارالکتاب العلمیه،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پور، او خواهد آمد، چاپ دوازدهم، رسالت،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داماد، محمد بن محمد، القبسات، اهتمام مهدی محقق، 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بجنوردی، کاظم، دائرة‌المعارف بزرگ اسلامی، چاپ اول،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ابی الحسن بن علی، مروج الذهب و معادن الجوهر، به کوشش کمال حسن مرعی، چاپ اول، مکتبة العصریه،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ملا محمد مهدی بن ابی ذر، انیس الموحدین، تصحیح حسن زاده آملی، چاپ دوم، الزهراء،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نسفی، عزیزالدین، الانسان الکامل، تصحیح ماریژان مولد، کتابخانه طهوری،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عبدالله، هشام بن الحکم، چاپ دوم، دارالفکر،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نقوی حسینی، سید حامد، خلاصه عبقات الانوار، تلخیص میلانی، موسسة البعثة،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 محی الدین، المجموع فی شرح المهذب،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ابو اسحاق ابراهیم بن نوبخت، الیاقوت فی علم الکلام، تحقیق علی اکبر ضیایی، چاپ اول، مکتبة المرعشیه،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مسلم بن حجاج، صحیح مسلم، دارالفکر، بیروت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قوام الدین، حدیث ثقلین، چاپ اول، المجمع العالمی للتقریب، قاهره،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 ابراهیم، مقدمه بر الرسالة العرشیة، ابن سینا، تصحیح ابراهیم هلال، کلیةالبنات، جامعة الازهر، مصر،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همایی، جلال الدین، مولوی نامه، چاپ نهم،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همتی،دکتر همایون، عالم مثال‌از دیدگاه شیخ اشراق، مشکوة، شماره</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سال</w:t>
      </w:r>
      <w:r>
        <w:rPr>
          <w:rFonts w:ascii="IRNazanin" w:hAnsi="IRNazanin" w:eastAsia="IRNazanin"/>
          <w:color w:val="111111"/>
          <w:sz w:val="28"/>
          <w:sz w:val="28"/>
          <w:szCs w:val="28"/>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هیثمی، نورالدین، مجمع الزواید و منبع الفواید، دارالکتب العلمیة،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جلدی،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تحریریه، انسان کامل از دیدگاه بودا و …، موسسه مکاتباتی اسلام‌شناسی،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کامل از دیدگاه فارابی، موسسه مکاتباتی اسلام‌شناسی،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یثربی، یحیی، فلسفه امامت، چاپ اول، وثوق،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آیاتی که د ستور اجرای حدود و امر به معروف و نهی از منکر و بر پایی عدالت را می دهد اثبات شأن حکومت برای رسول اکرم می کند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علامه طباطبائی،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وظایف امام و گستره آن و لزوم نصب و معرفی امام توسط پیامبر صلی الله علیه و آله و سلم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ربانی گلپایگانی، طی یک مقاله، این روند را این‌گونه توضیح داده‌اند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میان مدعیان مقام امامت و خلافت، اوصاف و مراتب علمی و عملی هر یک مورد بررسی قرار می‌گیرد که پس از آن معلوم می‌شود در میان آنان، تنها امامان اهل بیت علیهم السلام هستند که از علم عالی و مقام عصمت برخوردارند و اجماع امت بر این است که در حق غیر آنان، کسی ادعای عصمت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گفتمان سوم مهدویّت، مؤسسه فرهنگی انتظار نور،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دیگر دلایل عقلی،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متعدد مجله تخصصی انتظار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هر سه استدلال به قاعده لطف بر می‌گردد که بر اساس هدفمندی و حکمت خداوند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امینی، مسائل کلی امامت،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بابویه، الامامة و التبصرة، باب الوصیة من لدن آدم علیه السلام،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درهمین رابطه از رسول خدا صلی الله علیه و آله و سلم نقل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نبی وصی و وارث و أن علیاً وصیی و وارثی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الیقین،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همو، نهج الحق و کشف الصدق،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برهان به صورت مشروح با تمام پیش‌فرض‌ها و شبهات آن، در این درس‌نامه بحث خواهد 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مطالعة مشروح این برهان،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انتظار،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این برهان، در همین درس‌نامه بیان خواهد 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این برهان، در همین درس‌نامه بیان خواهد 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مطالعة مشروح این برهان،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تخصصی انتظار، شمارة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التستری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 من وجوه الإجماع أن یستکشف عقلاً رأی الامام علیه السلام من اتفّاق من عداه من العلماء علی حکم، و عدم ردهم عنه، نظراً إلی قاعدة اللطف التی لأجلها وجب علی اللّه نصب الحجة المتصف بالعلم والعصمة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القناع،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سیوری حلیّ، اللوامع الإلهیة،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واجب عقلاً وکذا النهی عن المنکر للطفیّة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حمصی رازی، المنقذ من 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تفتازانی،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قوشبحی، شرح تجرید، چاپ سنگی،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نقد و نظر، سال سوم، شماره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 در نزد آکویناس و در کلام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واله؛ دایرة المعارف فارسی، غلام‌حسین مصاحب،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مجلة تخصصی انتظار، مسلسل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خوری، أقرب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ذیل مادّه لطف؛ راغب اصفهانی، المفردات،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کتاب اللام و فیومی، 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نوری، کفایة الموحدین،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سبحانی، المحصول،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حمصی رازی، المنقد،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قواعد العقاید، حاشیه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حمصی رازی، المنقذ من 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تعاریف دیگر لطف محصل،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القواعد الکلامیه،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علامه حلی، الفین،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عبدالحسین لاری، المعارف السلمانیة،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نوری، کفایة الموحدین،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الهیات،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نوری، کفایة الموحدین،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الیاقوت فی علم الکلام،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ربانی گلپایگانی، القواعد الکلامیه،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مة انتظار، سال اول، شمارة اول،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واتفقوا علی أنّ ورود التکالیف الطاف للباری تعالی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وحی و رهبری،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خرّازی، بدایة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طوسی در این رابطه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الدلیل علی وجوبه توقف الغرض المکلّف علیه فیکون واجباً فی الحکمة وهو المطلوب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فی تجرید الاعتقاد،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پیرامون وحی و رهبری،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این‌گونه براهمیت و لزوم وجود راهنما در کنار قرآن تأکید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تَکْفُرُونَ وَ أنْتُم تُتْلی عَلَیکُمْ آیاتُ اللهِ وَ فِیکُمْ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اصول 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القواعد الکلامیه،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هَدَیْناهُ السَّبِیلَ إِمَّا شاکراً وَ إِمَّا کفُورا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فَأَلْهَمَها فُجُورَها وَ تَقْواها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در نهایت، هدف خلقت و تکلیف، یکی می‌شود، لکن غرض و هدف اوّلی تکلیف، امتثال است و امتثال بر تمام 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بر اولیا و مقرّبان و ره‌یافتگان کوی 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یکسان، واجب می‌باشد و هدف ثانوی، کمال و سعادت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نوری، کفایة الموحدین،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مرتضی، الذخیرة فی علم الکلام،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الاهیات،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الاهیات،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نوری، کفایة الموحدین،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آیة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الاهیات،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الاهیات،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الاهیات،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قاضی عبدالجبار معتزلی، شرح اصول الخمسه،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قواعد المرام،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مفید، أوائل المقالات،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یَنطِقُ عَنِ الْهَوَی إنْ هُوَ إِلَّا وَحْیٌ یُوحَی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نخل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آیاتی که دستور اجرای حدود، امر به معروف، نهی از منکر و بر پایی عدالت را می‌دهد، شئون حکومت را برای رسول اکرم صلی الله علیه و آله و سلم اثبات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نخل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معتزلی، شرح اصول الخمسه،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تفتازانی، 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شیعه در اسلام،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مطهری، امامت و رهبری،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جوادی آملی، پیرامون وحی و رهبری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خرازی، بدایة المعارف الإلهیة،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ارج نهادن به زحمات محققانی که پیش از این،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امکان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اثبات وجود امام به کار بسته‌اند، یادآور می‌شود که ایشان به پیش‌فرض‌ها و پیش‌شرط‌های این قاعده، کم‌تر توجه کرده‌اند و لذا از کارایی‌آن کاسته‌اند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مجالس حضرت مهدی ؛ سید محمد تقی رضوی، امام دوازدهم عجل الله تعالی فرجه الشریف در نظام آفرینش، مجله مشکوة، مسلسل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حائری، خلافت در قرآن، به‌کوشش حسین رضوانی، مجله بیّنات، شماره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سال‌سوم،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یثربی، فلسفة امامت،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شارح بزرگ مکتب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اوصاف خلیفه خدا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والخلیفه لابد أن یکون موصوفاً بجمیع الصفات الالهیه إلا الوجوب الذاتی و متحققاً بکلّ اسمائه لیعطی مظاهر الاسماء کلّها ما یطلبونه و یوصل‌کلّاً منهم إلی‌کماله، و إلا لایقدر علی الخلافة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به نقل از رسالة توحید و نبوت و ولایت، مقصد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فصل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جوادی‌آملی، پیرامون وحی و رهبری،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شالوده برهان، به‌صورت بالا، در منابع حکمت و فلسفه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شیروانی، ترجمه و شرح نهایة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امام‌دوازدهم عجل الله تعالی فرجه الشریف در نظام‌آفرینش،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اجماله لامام الباحثین ارسطو من اشاره اشار إلیها فی کتاب السماء و العالم، ما معناه انّه یجب أن یعتقد فی العلویات ما هو الاکرام لها و الأشرف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شهاب الدین سهروردی، مجموعه مصنفات شیخ اشراق،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فکل واحد من العقول الفعاله أشرف ممّا یلیه و جمیع العقول الفعاله اشرف من الأمور المادّیه، ثم‌السماویات من جمله المادیات أشرف من عالم الطبیعه، و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بالأشرف هنها ما هو اُقدم فی ذاته ولایصح وجود تالیه إلاّ بعد وجود متقدمه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سینا، التعلیقات،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مجموعه مصنفات،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میرداماد، القبسات،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قاعده امکان الاشرف الموروثه من الفیلسوف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ارسطو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 الدین شیرازی، الحکمه المتعالیه،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سبزواری، شرح‌المنظومه، فن‌الحکمه،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طباطبائی، نهایة‌الحکمه،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خراسانی، دایرة المعارف بزرگ اسلامی،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شیرازی، الحکمة المتعالیه،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شیرازی، الحکمة المتعالیه،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ارسطو، السماء و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مصنفات شیخ اشراق،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میر داماد، القبسات،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السماء و العالم و نیز به نقل‌از اثولوجیا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التعلیقات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مجموعه مصنفات شیخ اشراق،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نهایة الحکمة،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خالقیان، قاعده امکان اشرف، خردنامه صدرا، شماره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همایون همتی، عالم مثال از دیدگاه شیخ اشراق، مجله مشکوة،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شماره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مجالس‌حضرت‌مهدی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شیرازی، الحمکة المتعالیة،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یحیی سهروردی، التلویحات،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میرداماد، القبسات،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قاعدة الامکان الأشرف دلت علی أنها فی أقصی الممکن من قویها الطبیعیة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 الدین شیرازی، الحکمة المتعالیة،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شیرازی، الحکمة المتعالیة،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نهایة الحکمة،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خود علا‌مه، بر چنین استنتاجی اشکال دارند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خراسانی، کفایة الاصول،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سبزواری، شرح منظومه،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التعلیقات،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رضوی، امام‌دوازدهم عجل الله تعالی فرجه الشریف در نظام‌آفرینش،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شیرازی، الحکمة المتعالیة،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التعلیقات،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داماد، القبسات،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ینبغی ان تعلَّم انّ من جمله ما حمل القدماء علی اعتقاد الاشرف و الاکرام فی الامور السماویة و غیرها شهادة الفطرة بوقوع الأشرف فالاشرف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سهروردی، مجموعه مصنفات شیخ اشراق،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 امام دوازدهم عجل الله تعالی فرجه الشریف در نظام آفرینش،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القبسات،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یزدی، آموزش فلسفه،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سبزواری، شرح منظومه،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دینانی، قواعد کلّی فلسفی،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رسایل ابن سینا،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چاپ‌ترکیه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الدین شیرازی، الحمکة المتعالیة،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التلویحات،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میرداماد، القبسات،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صفحة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واًذتمّ میقات البرهان فی تأسیس الاصول القوانین فقد حان حین تفریع ما یتفرّع علیها من اثبات جواهر عالم القدس</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قد وقع لنا فی سالف الزمان اشکال معضل علی قاعده امکان الاشرف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الاشکال ممّا عرضتُه علی کثیر من فضلاء العصر، و ما قدر أحد علی حلّه الی ان نور اللّه قلبی و هدانی ربی الی صراط مستقیم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صدرالدین شیرازی، الحکمة المتعالیة،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میرداماد، القبسات،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سبزواری، شرح‌المنظومه،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الدین شیرازی، الحکمة المتعالیة،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شیرازی، الحکمة المتعالیة،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و دینانی، قواعد کلّی فلسفی،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آشتیانی، اساس التوحید،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ایشان، اشکالات وارد بر قاعدة امکان اشرف را مشروحاً پاسخ داده‌اند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مجالس‌حضرت‌مهدی عجل الله تعالی فرجه الشریف،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مجالس‌حضرت‌مهدی عجل الله تعالی فرجه الشریف،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دینانی، نیایش فیلسوف،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انک لو تصفحت الاشیاء و ترتیبها بالذات لا بالعرض لوجدت ان الشریف متقدم دائماً علی الخسیس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الخیر علی الشرّ و الصدق علی الکذب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 الدین شیرازی، الحکمة المتعالیة،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 نوری، کفایة الموحدین،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الکرمانی، المصابیح فی اثبات الامامة،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مورد تأیید عقل و نقل است، برتری وجود امام بر بسیاری از ماهیات و موجودات است؛ امّا اثبات برتری امام در حد سایر افراد ماهیت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انسان‌های غیر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برای اقامه و صحت برهان مورد بحث، کافی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شیرازی، الحکمة المتعالیة،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مجموعه مصنفات شیخ اشراق،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میرداماد، القبسات،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شیرازی، الحکمة المتعالیة،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لاهیجی، گوهر مراد،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علامه‌حلی، انوار الملکوت،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دلیل خوبی برای اشرفیت رهبران الهی ارائه کرده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کسار، بحث حول الامامة،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از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 آدَمَ الأَسْمَاء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 أَنبِئْهُم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نوری، کفایة الموحدین،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یثربی، فلسفه امامت،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عربی و 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مبنای اصول و قواعد صدرایی، رابطه وحی و اعجاز یا علم و قدرت را بر اساس یک حقیقت عینی می‌توان استوار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حقیقت عینی، همان وجود امام است‌که از لحاظ درجه کمال در حد برتر و فوق‌العاده بوده و در نتیجه، منشأ آثار فوق‌العاده هم قرار می‌گیرد که یکی‌از آن‌ها، وحی و دیگری، اعجاز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نهایة الحکمة،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ملاصدرا در توضیح چگونگی تقدم اشرف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تصفحت الاشیاء و ترتیبها بالذات لابالعرض لوجدت ان الشریف متقدماً دایماً علی الخسیس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والاتصال علی الانفصال و الوجود علی العدم و الخیر علی الشّر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صفحه‌گردانی، اشیا، اتصال، انفصال، شرّ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ظهور دارند که عالم طبیعت و مادّه نیز مراد وی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شیرازی، الحکمة‌المتعالیة،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سهروردی نیز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وجد الاجسام و المادّیات و الماهیات المجردة عن المادّة غیر ممتنعة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سهروردی، التلویحات، ضمن مجموعه مصنفات شیخ اشراق،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شیرازی، الحکمة المتعالیة،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آموزش فلسفه،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التعلیقات،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الدین شیرازی، الحکمة المتعالیة،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خالقیان، قاعده امکان اشرف،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 امام‌دوازدهم عجل الله تعالی فرجه الشریف در نظام‌آفرینش،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آشتیانی، اساس التوحید،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اخسّ، مقدمة وجودی، و به وجهی، علت اعدادی اشرف است و اشرف فاعل ما به الوجود اخسّ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سبزواری، شرح المنظومه،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سبزواری، شرح المنظومه،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آشتیانی، اساس التوحید،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نهایة الحکمة، مبحث‌شرور،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اصول‌کافی،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الاضطرار الی‌الحجة،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گوهر مراد،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حائری، خلافت در قرآن، مجله بیّنات، سال‌سوم، شماره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Suhrawardi. the philosophy of Illumination , 99910 P. 1Brigham Young univity Prouo, Utoh</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Misbah Yazdi. Philosophical INSTRUCTIONS ,. 370 Brigham. Young University 9991 P</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اثولوجیا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افلوطین عند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عبد الرحمن بدوی، کویت،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Hernological Argument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فلسفه در قرون وسطی،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خرمشاهی، خدا در فلسفه،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کتاب 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تهانوی، موسوعة کشاف اصطلاحات الفنون و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طریحی، مجمع‌البحرین،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چشم‌های آن‌ها را می‌بینی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می‌ریزند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فی غریب القرآن،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النهایة فی غریب الحدیث و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طریحی، مجمع‌البحرین،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مصباح المتهجد،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کفوی، الکلیات و الفروق اللغویّه،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فتوحات المکیّه،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لاهیجی، شرح گلشن راز،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تهانوی، موسوعه کشاف اصطلاحات، ص</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فصوص الحکم،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لاهیجی، شرح گلشن راز،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تهانوی، موسوعة کشاف، ص</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کفوی، الکلیات و الفروق،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کفوی، الکلیات و الفروق،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صدرالدین شیرازی، الحکمة المتعالیة،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الحکمة المتعالیة،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کیاشمشکی، ولایت در عرفان،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التعریفات،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النصوص الکلم، شرح النصوص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للمعلم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صدرالدین شیرازی، الرسالة العرشیه،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موسی عمید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در حقیقت و کیفیت سلسله موجودات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منابع از این جوشش و لبریزی به انبجاس تعبیر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افوطین عند العرب،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رفیق عجم، موسوعة مصطلحات الامام الغزالی،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الاجوبة الغزالیه،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چاپ اول ناشرون، بیروت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میمون، دلالة الحائرین،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رحیمیان، فیض و فاعلیت وجودی،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رحیمیان، فیض و فاعلیت وجودی،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شیرازی، الرسالة العرشیة،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 کتاب المشاعر،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فیض و فاعلیت وجودی،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رحیمیان، فیض و فاعلیت وجودی،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اخوان صفاء، رسایل اخوان الصفاء،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عمید، مقدمة رسالة در حقیقت و کیفیت سلسله موجودات،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رحیمیان، فیض و فاعلیت وجودی، صص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فیض و فاعلیت وجودی،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رحیمیان، فیض و فاعلیت وجودی،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سحبان خلیفات، مقدمه رسایل ابوالحسن عامری،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 کتاب الکندی الی المعتصم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رسایل الکندی 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 کتاب الکندی الی المعتصم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رسایل الکندی 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رحیمیان، فیض و فاعلیت وجودی،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فارابی، کتاب السیاسة المدنیة،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آراء اهل المدینه،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عیون المسایل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للمعلم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عیون المسایل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للمعلم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رسایل اخوان 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رحیمیان، فیض و فاعل وجودی،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کتاب نصوص 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للمعلم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المباحثات، صص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شرح اثولوجیا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ارسطو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موسی، حاشیة رسالة در حقیقت و کیفیت سلسله موجودات،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رحیمیان، فیض و فاعلیت وجودی،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رحیمیان، فیض و فاعلیت وجودی،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cambridy history of philosophy, philo</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رحیمیان، فیض و فاعلیت وجودی،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رحیمیان، فیض و فاعلیت وجودی،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اثولوجیا، فلوطین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افلوطین عند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عیون المسایل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للمعلم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اهل المدینة،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اهل المدینة،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نسفی، کتاب الانسان الکامل،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کتاب الانسان الکامل،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رسالة للعلامة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باب حادی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هیاکل النور، الهیکل الرابع،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ثلاث رسایل،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صدرالدین شیرازی، الحکمة المتعالیة،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 الشواهد الربوبیة، المشهد الثانی، صص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سبزواری، اسرار الحکم،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کیاشمشکی، آراء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در 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جلوات ربانی،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جلوات ربانی،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الشواهد الربوبیة،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هیاکل النور،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دوانی، شواکل النور،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ابن حمزه، مصباح الانس،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فیاض لاهیجی، گوهر مراد،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عامری، رسایل ابوالحسن عامری،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اشارات و تنبیهات،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تهافت التهافت،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الحکمة المتعالیة،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کیا شمشکی، ولایت در عرفان،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قمر، 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افلوطین عند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اثولوجیا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ممیر دهم، صص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افلوطین عند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اثولوجیا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ممیر دهم،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رسایل اخوان الصفاء،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رسایل اخوان الصفاء،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عامری، رسایل ابوالحسن عامری،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فیض و فاعلیت وجودی،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آراء اهل مدینه،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رساله در حقیقت و کیفیت سلسله موجودات،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لاهیجی، گوهر مراد، صص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تمهید القواعد،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حمزه، مفتاح الغیب و شرحه مصباح الانس،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حمزه، مفتاح الغیب و شرحه مصباح الانس،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الشواهد الربوبیة، تصحیح آشتیانی،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آشتیانی، مقدمه تمهید القواعد، صص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مقدمه قیصری،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جلال‌الدین آشتیانی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القواعد ابن ترکه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هشام بن الحکم،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المناقب،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ابن عساکر، تاریخ مدینة الدمشق،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ابن‌بطریق، العمدة،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 با اختران تابناک ولایت،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الهدایة فی اثبات الولایة،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الهدایة فی اثبات الولایة،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کاشانی، وسیلة المعاد،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جلوات ربانی،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شماری از آیات و روایات مربوطه، در خلال مباحث گذشته بیان شد و در ادامه نیز به برخی از آنان اشاره می‌شود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جلوات ربانی،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را آگاه ساز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مقداری که می‌توانید، برای آنها نیرو آماده سازید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انفال، 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ملک الموت شما را می‌میراند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سجده، 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تدبیر کنندگان امر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نازعات،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آفرینندة همه چیز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مؤمنون، 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تنها از آن خداست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انعام، 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نیروها از آن خداست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خدا چنین است؛ چون ارادة آفرینش چیزی کند، به محض این‌که به آن بگوید باش، بدون فاصله موجود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یس، 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مردگان را به اجازه ٔ خدا زنده می‌کنم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آل‌عمران، 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 اذن خدا برای شما خلق می‌کنم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آل‌عمران، 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کتاب الحجة، معرفة الامام،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فرمان ما در عالم تنها یکی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قمر، 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جلال‌الدین آشتیانی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القواعد ابن ترکه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آسمان‌ها و زمین را در شش روز آفرید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اعراف، 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اهل زمین را در چهار روز مقدر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فصلت،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عَلَّمَ آدَمَ الْأَسْماءَ کلَّها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آدَمُ أَنْبِئْهُم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سورة بقره، 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تفسیر موضوعی،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کدام ما جایگاهی معلوم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صافات، 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از خاک، هیئت پرنده می آفرینم، سپس در آن می دمم، پس به اذن خدا پرنده می شود و مریضی اکمه و ابرص را شفا می دهم و مردگان را به اذن خدا زنده کنم و از آنچه می خورید و ذخیره می کنید خبر می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این رسولان را بر برخی دیگر برتری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مولوی نامه،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اوایل المقالات،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اوایل المقالات،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کنگرة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نبوت و نبی اکرم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امین رضازاده،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الانوار اللامعه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اختران تابناک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موسی وحی کردیم که عصایش را به دریا زند؛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شعراء، آیة</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موسی برای قومش درخواست آب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 عصایش را به سنگ زند؛ پس دوازده چشمه از آن جاری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 وزنده را که به امر ما می رود، برای سلیمان مسخر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نحل، 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عفریتی از جنیان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آن که از جایت برخیزی، من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 ملکه 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 آورم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علمی از کتاب، نزدش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 که چشم بر هم نهی، من آن را می آورم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نمل،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نساء، آیة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موعود،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مصاحبه آیت الله معرفت،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مولوی 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مولوی 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دانشنامه علایی، طبیعیات،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الانوار اللامعة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اختران تابناک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الانوار اللامعة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اختران تابناک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مطالعة بیشتر پیرامون این روایت،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عید ولایت،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مطالعة بیشتر پیرامون این روایت،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وسیلة‌المعاد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التوحید،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الاختصاص،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جلوات ربانی،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رساله در حقیقت و کیفیت سلسله موجودات، صص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ربانی، جلوات ربانی،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شهرزوری، شرح حکمة الاشراق،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شهرزوری، شرح حکمة الاشراق،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مصباح الانس،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حواشی رسالة للعلامة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باب حادی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المشاعر،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آشتیانی، مقدمۀ تمهیدالقواعد،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کاشانی، وسیلة المعاد، صص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جلوات ربانی،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حاشیة المکاسب،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صغیر، الولایة التکوینیة حق الطبیعی للمعصوم،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الهدایة الی الخلافة والولایة،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مشکات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مصباح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رخ‌شاد، درمحضر علامه طباطبایی،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این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توان واسطه فیض بودن ائمه علیهم السلام را اثبات کرد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سبزواری، اسرار الحکم،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آشتیانی، مقدمه تمهید القواعد، صص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جلوات ربانی،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مصاحبه صادق لاریجانی، مسلسل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کلم الطیب،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امینی، بررسی مسایل کلی امامت، صص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کلم الطیب، صص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تصرف تکوینی امام هفتم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کنیزکی در زندان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جلوات ربانی،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فیض کاشانی،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تهافت الفلاسفه، صص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ابراهیم هلال، مقدمه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الرساله العرشیه، ابن سینا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بغیه المرتاد ابن تیمیه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گوهرمراد،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تفسیر موضوعی،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کاشانی، وسیله المعاد،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گوهر مراد،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رفیعی قزوینی، بحث شریف معاد، صص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فیض وفاعل وجودی،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نصری، فلسفة آفرینش،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نصری، فلسفة آفرینش،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حاشیه المکاسب،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عصاره خلقت،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آسمان‌ها و زمین را در شش روز آفرید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اعراف، 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اهل زمین را در چهار روز مقدر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فصلت،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عصارة خلقت،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تفسیر موضوعی،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کیاشمشکی، ولایت در عرفان،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سید حیدر آملی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کیاشمشکی، ولایت در عرفان،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جلوات ربانی،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ادب فنای مقربان،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طیب‌زاده، شمس الطالعة در شرح زیارت جامعه،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جلوات ربانی،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بَدَءْناکُمْ تَعُوُدُونَ</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داود انّا جعلناک خلیفة فی‌الارض فاحکم بین الناس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تیأ‌سوا من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وَأَنَّهُ لَمَّا قَامَ عَبْدُ اللَّهِ یَدْعُوهُ کادُوا یَکونُونَ عَلَیْهِ لِبَدًا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eastAsia="IRNazanin" w:cs="IRNazanin"/>
          <w:b w:val="false"/>
          <w:bCs w:val="false"/>
          <w:i w:val="false"/>
          <w:iCs w:val="false"/>
          <w:color w:val="333333"/>
          <w:sz w:val="20"/>
          <w:szCs w:val="20"/>
        </w:rPr>
        <w:t>74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با اسناد چهل گانه، حدیث مذکور را مستند ومستدل کرده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دانشمند محترم آقای فقیه ایمانی نیز با ده‌ها سند و منبع از زبان اهل سنت به تحکیم حدیث مذکور پرداخته‌اند؛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امام،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نیشاپوری، مسلم،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فضایل علی‌بن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ابن حنبل، 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 رازی، تفسیر کبیر،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اعتصام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 إِذِ ابْتَلی إِبْراهیمَ رَبُّهُ بِکلِماتٍ فَأَتَمَّهُنَّ قالَ إِنِّی جاعِلُک لِلنَّاسِ إِماماً قالَ وَ مِنْ ذُرِّیَّتی قالَ لا یَنالُ عَهْدِی الظَّالِمین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شگفتا که یک حق، چگونه دو نیمه می‌شود؟ خلافت جسم نیست تا دو نیمه شود، عرض هم نیست تا جدا شود، جوهر نیست تا تعریف و محدود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بخشیده یا فروخته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حسن‌زاده آملی، انسان کامل از دیدگاه نهج‌البلاغه،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به نقل از سرّالعالمین، منسوب به غزالی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تعبیر را نباید با اظهاراتی که مستشرقین در این زمینه بیان داشته‌اند، سنجید و با آن ها یکی دانست؛ هر چند که ایشان نیز مسأله را به همین شکل می‌آرایند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Henri Corbin</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 Andrae</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دائرة المعارف بزرگ اسلامی،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جامع الاسرار،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الاسماعیلیه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انّ الاولیاء اعظم من الانبیاء و انّ علیاً علیه السلام اعظم من نبیّنا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النصیریه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بأ‌لوهیّته علی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آملی، جامع الاسرار،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عبدالحکیم، عرفان مولوی،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لا‌هوری، کلیات اشعار فارسی،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لا‌هوری، کلیات اشعار فارسی،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 جو، کیهان فرهنگی، انسان کامل، سال هشتم، مسلسل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ارهات یعنی مرد ارزنده؛ یا مرد تمام که نه به چیزی دلبستگی دارد و نه از آن بیزار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هیئت تحریریه، انسان کامل از دیدگاه بودا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زینتی، مجله معرفت، انسان کامل از دیدگاه روان‌شناسی و صدر المتالهین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هیئت تحریریه، انسان کامل از دیدگاه بودا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هیئت تحریریه، انسان کامل از دیدگاه بودا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هیئت تحریریه، انسان کامل از دیدگاه بودا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نصری، سیمای انسان از دیدگاه مکاتب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هیئت تحریریه، انسان کامل از دیدگاه بودا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هیئت تحریریه، انسان کامل از دیدگاه بودا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انسان کامل،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این اوصاف و القاب از منابع زیر به دست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الانسان الکامل،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جیلی، عبدالکریم، ا‌لانسان الکامل فی معرفة الاواخر و الاوایل،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زاده آملی، ا‌نسان کامل از دیدگاه نهج‌البلاغه،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کلمات مکنونه و ابن شهر آشوب،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جامع الاسرار،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در بحث تطبیقی خواهد آمد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هیئت تحریریه، انسان کامل از دیدگاه بودا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مطهری، سیمای انسان کامل،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فصوص الحکم،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انسان کامل از دیدگاه بودا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انسان کامل،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شرح فصوص الحکم، ص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ترکه، تمهیدالقواعد،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 نقد النصوص،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اسلامی، انسان کامل، غلام حسین دینانی، سال هفتم،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پژوهش، انسان کامل از دیدگاه امام خمینی، سال دهم، 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ماصدر من نورالانوار، نور مجرد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شیرازی، شرح حکمة الاشراق،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شیرازی، کتاب المشاعر،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حاجی سبزواری، رسائل،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همو، شرح المنظومه،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تطبیق این است که تمام اوصاف، خصوصیات و مقاماتی که فلاسفه و متکلمین برای اوّلین موجود صادر شده از خداوند ثابت می‌کنند، تنها بر حجت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انبیاء وامامان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تطبیق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بخش دوم این فصل، به صورت مشروح و مستند بیان خواهد شد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فصلنامۀ تخصصی انتظار، سال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فصلنامۀ تخصصی انتظار، سال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ترکه، تحریر تمهید القواعد،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ترکه، تحریر تمهید القواعد،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خمینی، اربعین حدیث،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اربعین حدیث،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 دفتر اول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ترکه، تمهید القواعد،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حسن زاده، یازده رساله،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تحریر تمهید القواعد،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قونوی، رسالة النصوص،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قونوی، اعجاز البیان،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شرح فصوص الحکم،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شرح فصوص الحکم،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آملی، یازده رساله، بحث وحدت از نظر دیدگاه عارف و حکیم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ترکه، تمهید القواعد،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اعجاز البیان،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در تعین اول بیان می‌شود، براساس تقریر قونوی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سعید الدین فرغانی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حمزه فناری می‌باشد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فرغانی، مشارق الدراری،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ترکه، تمهید القواعد،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یزدان پناه، درس های عرفان نظری،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شیرازی، الحکمة المتعالیة،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قونوی، مصباح الانس،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یزدان پناه، درس های عرفان نظری،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 نقد النصوص،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ترکه، تمهید القواعد،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عرفانی،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مع صفة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یعنی یک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اضافه اشراقیه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ذات بیاید و یک تعین خاص ایجاد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یزدان پناه، درس های عرفان نظری،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مصباح الانس،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آشتیانی، هستی از نظر فلسفه و عرفان،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النصوص،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الانس،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یزدان پناه، درس های عرفان نظری،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شرح فصوص قیصری،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رباعیات جامی،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 نقد النصوص،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تسمیۀ این برزخ، از آن جهت است که در آن، امکان این که حقایق به عالم دنیا بیایند، وجود دارد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تسمیۀ این برزخ، از آن جهت است که بعد از مرگ و انتقال انسان به آن جا، بازگشتی به دنیای مادی وجود ندارد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قیصری، نقد النصوص،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قیصری، شرح فصوص الحکم،، صص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الکامل،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قیصری، شرح فصوص الحکم،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نسفی، الانسان الکامل،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نسفی، الانسان الکامل،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آشتیانی، هستی از نظر فلسفه و عرفان،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الحکم قیصری، ص</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تمهید القواعد،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نقدالنصوص،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فصوص الحکم،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 از نظر فلسفه و عرفان،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اسلامی، انسان کامل، غلامحسین دینانی سال هفتم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آیینة پژوهش، انسان کامل از دیدگاه امام خمینی، سال دهم، شماره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ترکه، تمهید القواعد،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قیصری،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مصباح الانس،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یزدان پناه، درس های عرفان نظری،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نفحات الانس،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النصوص، صص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فصوص قیصری،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قونوی، رسالة النصوص،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جندی، شرح فصوص الحکم،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جندی، شرح فصوص الحکم،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نقد النصوص،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الانس،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تحریر تمهید القواعد،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القیصری،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آشتیانی، هستی از نظر فلسفه و عرفان،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المبدأ و المعاد،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زاده آملی، یازده رساله فارسی،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قیصری،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فصوص، جندی،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تمهید القواعد،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جندی،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 النصوص،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کلام اسلامی، رحیم لطیفی،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قلب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eastAsia="IRNazanin" w:cs="IRNazanin"/>
          <w:b w:val="false"/>
          <w:bCs w:val="false"/>
          <w:i w:val="false"/>
          <w:iCs w:val="false"/>
          <w:color w:val="333333"/>
          <w:sz w:val="20"/>
          <w:szCs w:val="20"/>
        </w:rPr>
        <w:t>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تمهید القواعد،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فصوص الحکم،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یثربی، فلسفه امامت،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نصری، فلسفه آفرینش،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جعفری، شریعه خرد،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تعلیقات علی شرح الفصوص،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پایان نبوت و استمرار ولایت و امامت، در احادیث و سخنان دانشمندان دین بسیار آمده و کاملاً برهانی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تهرانی، امام شناسی،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خمینی، تعلیقات علی شرح الفصوص،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یازده رساله، نهج الولایة،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مطهری،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فاضلی، اندیشۀ عطار،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فاضلی، اندیشۀ عطار،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نقد فصوص،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قونوی، مصباح الانس،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آینة پژوهش، انسان کامل از دیدگاه امام خمینی، سال دهم، 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نقد النصوص،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خردنامه، مسلسل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 شقشقیه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 الْأَرْضِ وَ الْجِبالِ فَأَبَیْنَ أَنْ یَحْمِلْنَها وَ أَشْفَقْنَ مِنْها وَ حَمَلَهَا الْإِنْسانُ إِنَّهُ کانَ ظَلُوماً 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در برخی تفاسیر، امانت الهی به حضرت هابیل تفسیر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خواجه عبدالله انصاری،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ابوالفتوح رازی، روض الجنان و روح الجنان،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کتاب الحجة، باب ان الارض لا تخلو عن الحجة،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شیرازی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الانسان الکامل،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آملی، نص النصوص،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القیصری علی فصوص الحکم،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جیلی، الانسان الکامل،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لقمان،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آملی، نص النصوص،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الحکمة المتعالیة،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آملی، یازده رساله،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همو، انسان کامل ازدیدگاه نهج البلاغة،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نسفی، الانسان الکامل،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آملی، یازده رساله، نهج الولایة،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گنجی پنهان بودم و دوست داشتم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شوم؛ پس مخلوقات را آفریدم تا شناخته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آملی، انسان کامل ازدیدگاه نهج البلاغة، صص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فرغانی، مشارق الدراری،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صدر الدین شیرازی، أجوبة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رسایل فلسفی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تمهید القواعد،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محلّی منها محلّ القطب من الرّحِی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خطبه شقشقیه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جیلی، الانسان الکامل،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جوادی آملی، رحیق مختوم، بخش سوم از جلد دوم،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این روایت، تاب دو معنی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جایگاه علی علیه السلام نسبت به حکومت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جایگاه ایشان نسبت به امور حقیقی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تکوینیات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الانسان الکامل،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شرح مقدمه قیصری،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بن عربی، الفتوحات المکیة،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تمهید القواعد،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عربی، الفتوحات المکیة، السفر الحادی عشر،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 آیۀ</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انسان کامل از دیدگاه نهج البلاغة،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 آیۀ</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دماوندی،   شرح اسرار اسمای 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آشتیانی، منتخبی از آثار حکمای الهی، ص</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 آیۀ</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نُطْعِمُکمْ لِوَجْهِ اللَّهِ لا نُریدُ مِنْکمْ جَزاءً وَ لا شُکورا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 الْأَرْضِ وَ الْجِبالِ فَأَبَیْنَ أَنْ یَحْمِلْنَها وَ أَشْفَقْنَ مِنْها وَ حَمَلَهَا الْإِنْسانُ إِنَّهُ کانَ ظَلُوماً 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مِنْهُمْ أَئِمَّةً یَهْدُونَ بِأَمْرِنا لَمَّا صَبَرُوا وَ کانُوا بِآیاتِنا یُوقِنُونَ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لَعَلَّک باخِعٌ نَفْسَک أَلاَّ یَکونُوا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لا یَنالُ عَهْدِی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مِنْهُمْ أَئِمَّةً یَهْدُونَ بِأَمْرِنا لَمَّا صَبَرُوا وَ کانُوا بِآیاتِنا یُوقِنُونَ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ابْتَلی إِبْراهیمَ رَبُّهُ بِکلِماتٍ فَأَتَمَّهُنَّ قالَ إِنِّی جاعِلُک لِلنَّاسِ إِماماً قالَ وَ مِنْ ذُرِّیَّتی قالَ لا یَنالُ عَهْدِی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بقره، آی 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کتاب الحجة، باب ان الائمة نور الله،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امامت و انسان کامل از دیدگاه امام خمینی،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نباء،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کتاب الحجة، باب أن الآیات التی ذکرها الله عز وجل فی کتابه هم الائمه 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انوادر،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ۀ طه، آی 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کتبه علیه السلام الی معاویة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در گفتار،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 نمی گیرند و به فرمان او عمل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 آیۀ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نادر فی معرفتهم صلوات الله علیهم بالنورانیة و فیه ذکر جمل من فضائلهم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امانت‌دار اسرار تواند … نشانه‌های تواند که در هیچ‌کجا تعطیل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تو را شناخت، به واسطه آن‌ها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تو و آنان فرقی نیست؛ مگر این‌که آنان، بندگان و آفریدگان تو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انسان کامل از دیدگاه نهج البلاغة،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الاسرار،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تحریر تمهید القواعد،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رسایل،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انسان‌ها را بدون پیامبر یا کتاب آسمانی یا برهانی قاطع یا راهی استوار، هرگز رها نساخته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هیچ‌گاه زمین از حجّت الهی که برای خدا با برهان روشن قیام کند، خالی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ان الارض لاتخلو من حجة،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رسایل،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رسایل،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تفسیر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ابوالفتوح رازی، روض الجنان و روح الجنان،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جلال الدین سیوطی،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وحاکم نیشابوری،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نهج البلاغة،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اکافی،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انّ الائمة ورثوا علم النبی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حسن زاده آملی، انسان کامل از دیدگاه نهج البلاغة،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 یفتح الله و بنا یختم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القیصری علی الفصوص الحکم،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الکامل،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القیصری علی الفصوص الحکم،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جیلی، انسان کامل،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تحریریه، انسان کامل از دیدگاه فارابی، عرفا، مولوی،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تحریریه، انسان کامل از دیدگاه فارابی، عرفا، مولوی،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الکامل،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انسان کامل از دیدگاه امام خمینی،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آگاهی یافتن بر عین ثابته که برای برخی اولیا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انسان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می‌افتد،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 ربوبی حساب می‌شود؛ نه از علم انبیا و رسولان؛ چنانکه در باره علم غیب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رسولی که مورد رضایت حق تعالی باشد،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انسان کامل از دیدگاه امام خمینی،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نیشاپوری، 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فضایل، فضایل خضر،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تین،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الکامل،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الکامل،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الکامل،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از دیدگاه فارابی، عرفا، مولوی،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شهرزوری، شرح حکمة الاشراق،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حکمت بوعلی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شهرزوری، شرح حکمة الاشراق،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کامل للخلافة، الحریّ بان یکون بصفة المستخلف،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جاعِلٌ فِی الْأَرْضِ خَلیفَة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رسایل حکیم سبزواری،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طوسی، شرح الاشارات، فصل ششم، نمط دهم،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طوسی، شرح الاشارات، فصل ششم، نمط دهم،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شیرازی، مفاتیح الغیب،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رسایل حکیم سبزواری،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رسایل حکیم سبزواری، صص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زاده آملی، یازده رساله، نهج الولایة،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دانشنامه علائی، بخش سوم، علم طبیعی،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کتاب الانسان الکامل،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رسایل حکیم سبزواری،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اندیشه های اهل مدینة فاضله،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مطهری،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هیئت تحریریه، انسان کامل از دیدگاه فارابی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و منبع الانوار،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تصحیح هنری کربن،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حکمت بوعلی،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الالیهات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الکامل،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شهرزوری، شرح حکمة الاشراق،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الفتوحات المکیه،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الکامل،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سبزواری، رسائل حکیم سبزواری، صص</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دماوندی، شرح اسماء حسنی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منتخبی از حکمای الهی،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مصباح الهدایة الی الخلافة و الولایة، بخش دوم،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امامت و انسان کامل از دیدگاه امام خمینی، صص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ابوالفضل کیاشمشکی، ولایت در عرفان با تکیه  بر آراء امام خمینی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معرفت، گرد آوری و تنظیم موضوعی از بیانات امام خمینی،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طیب، کلم الطبیب،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از دیدگاه نهج البلاغة،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غایة المرام،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حاجی سبزواری، شرح الاسماءالحسنی،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حسن زاده، یازده رساله،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فصل هشتم مقدمات قیصری بر شرح فصوص الحکم، فص اسحاقی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یازده رساله،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به نقل ابن عربی، فتوحات مکیه، باب ششم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یازده رساله،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عربی، فتوحات مکیه، باب ششم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برای خاتم ولایت، اوصافی نقل می‌کند که جز بر امام معصوم قابل تطبیق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منتخباتی از آثار حکمای الهی،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مطهری،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ان مذهبنا ان الامام بعدالنبیّ صلی الله علیه و آله و سلم علی بن ابی طالب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یجوز خلو الزمان ممن یصلح للامامة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معتزلی، شرح الاصول الخمسة،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الکامل،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الفتوحات المکیة،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الفتوحات المکیة،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دماوندی رازی، شرح اسرار اسمای حسنی در منتخبی از حکمای الهی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النصوص،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آشتیانی، شرح مقدمه قیصری،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رسایل حکیم سبزواری،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انسان کامل از دیدگاه امام خمینی،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مجموعه 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انسان کامل،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تحریر تمهید القواعد ابن ترکه، 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دماوندی، شرح اسرار اسمای حسنی، در منتخبی از حکمای الهی ایران،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فاضلی، اندیشه عطار،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منطق الطیر و گوهرین، شرح اصطلاحات تصوف،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منتخبی از آثار حکمای الهی،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صیرورة الانسان عالماً عقلیاً مضاهیاً للعالم العینی</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مطهری، انسان کامل،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مطهری، انسان کامل،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عرفان الحق،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انسان کامل،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انسان کامل از دیدگاه فارابی،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انسان کامل،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انسان کامل از دیدگاه فارابی،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انسان کامل، صص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برای مباحث امامتِ کتاب شریف خود، کافی،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اضطرار الناس الی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انتخاب فرموده، که بسیار دقیق و پرمعنا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ضمن این عنوان، روایاتی را آورده‌اند که نیاز همگانی و همیشگی مردمان به امام معصوم را مطرح می‌کنند و به وسیله‌ی آن‌ها، وجود فعلی امام اثبات می‌شود؛ چراکه زمین هیچ‌گاه از وجود امام خالی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کتاب الحجة، باب الاضطرار الناس الی الحجة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روایات مربوطه که در کتب شیعی و اهل سنت نقل شده، از این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الائمة بعدی اثنی عشر، اولهم انت یا علی و آخرهم القائم الذی یفتح الله عزّ و جلّ علی یدیه مشارق الارض و مغاربها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ابوداوود فی سننه باباً فی المهدی وأورد فی صدره حدیث جابر بن سمرة عن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لایزال هذا الدین عزیزاً الی اثنی عشر 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فاشار بذلک الی ماقاله العلماء ان المهدی احد الاثنی العشر فانه لم یقع الا الآن وجود اثنی عشر اجتمعت الامة علی کل منهم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سیوطی، الحاوی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عرض بی الی ربی جل جلاله، اتانی النداء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اعطیتک ان اخرج من صلبه احد عشر مهدیاً کلهم من ذریتک من البکر البتول و آخر رجل منهم یصلی خلفه عیسی 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الائمة بعدی اثناعشر تسعة من صلب الحسین والتاسع مهدیهم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کفایة الاثر،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لاتقوم الساعة حتی یلی رجل من اهل بیتی یواطی اسمه اسمی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ابن حنبل،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طبرانی، معجم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صحیح ابوداود،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فی آخرالزمن من ولدی اسمه کاسمی و کنیته کنیتی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تذکرة الخواص،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تصریح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حدیث مشهور قد اخرج ابوداوود و الزهری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کلهم من ذریتک من البکر البتول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احمد بن حنبل،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اولم یبق من الدهر الا یوم لبعث الله رجلا من اهل بیتی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ابن‌حنبل، مسنداحمد،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ابن اثیر،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سنن ابی داود، کتاب المهدی،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لبعث الله رجلاً من اهل بیتی یملاء ها عدلا کما ملئت جوراً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فیملاء الارض قسطاً و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حاکم نیشابوری، المستدرک،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یرضی بخلافته اهل السماء و اهل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مناوی، 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تفتازانی، شرح المقاصد،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یرضی عنه ساکن السماء و ساکن الارض لاتدع السماء من قطرها شیئاً الاصبته مداراً و لاتدع الارض من مائها شیئاً الاّ اخرجته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تفتازانی، شرح المقاصد،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ابن حنبل،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طوسی، الامالی،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 الذی یصلی عیسی بن مریم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سیوطی،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مناوی، فیض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بحث حول المهدی،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ایمانی، اصالت مهدویّت در اسلام، صص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ذیل آیۀ مذکور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کاردان، امامت و عصمت امامان در قرآن، آیۀ اولی الامر،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نیز از پیامبر صلی الله علیه و آله و سلم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اطاعت از علی، اطاعت از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ذیل آیۀ مورد بحث</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ذیل آیۀ مورد بحث</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کاردان، امامت و عصمت امامان در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کاردان، امامت و عصمت امامان در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مکتبة الرضویه، ماده الصدق،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الثَّلاَثَةِ الَّذِینَ خُلِّفُواْ حَتَّی إِذَا ضَاقَتْ عَلَیْهِمُ الأَرْضُ بِمَا رَحُبَتْ وَضَاقَتْ عَلَیْهِمْ أَنفُسُهُمْ وَظَنُّواْ أَن لاَّ مَلْجَأَ مِنَ اللّهِ إِلاَّ إِلَیْهِ ثُمَّ تَابَ عَلَیْهِمْ لِیَتُوبُواْ إِنَّ اللّهَ هُوَ التَّوَّابُ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لِأَهْلِ الْمَدِینَةِ وَ مَنْ حَوْلَهُمْ مِنَ الْأَعْرابِ أَنْ یَتَخَلَّفُوا عَنْ رَسُولِ اللَّهِ وَ لا یَرْغَبُوا بِأَنْفُسِهِمْ عَنْ نَفْسِه</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کاردان، امامت و عصمت امامان در قرآن،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کاردان، امامت و عصمت امامان در قرآن،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علامه محقق سید علی بهبهانی، مصباح الهدایة،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بحرانی، غایة‌المرام،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محمد بن ابی‌بکر،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شیخ صدوق، کمال الدین،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رجالی بزرگ اهل سنت، درباره او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دارای اتقان و استواری و عالم به علم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زرتشت، به حکومت و نجات جهانی در سایه منجی موعود،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سوشیان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Saoshyan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باور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ناس، تاریخ ادیان،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سلیمان، 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عقیده آیین هند نیز بر حکومت و نجات جهانی در سایه منجی موعود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ویشنو</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Vishnu</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 که به کلکی یا کلکین معروف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موحدیان، گونه‌شناسی موعود،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صادقی، بشارات عهدین،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بودا نیز به حکومت و نجات جهانی در سایه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دالهانمی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Dalhanemi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معقتد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آلن وین، پیش‌گویی آینده،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لوئیس لنکستر، میتریه موعود بودایی،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 به حکومت و نجات موعود در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Messian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باور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مزامیر داود، 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جندقی، مهدویّت از دیدگاه دین پژوهان،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مسیحیان انتظار ظهور دوم مسیح را می کشند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دوازدهم، بند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قیام و انقلاب مهدی عجل الله تعالی فرجه الشریف، صص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فراید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مجید آمده است که پیامبر صلی الله علیه و آله و سلم با برخی درخواست‌های طلب معجزه از سوی کفار و مشرکان مخالفت می فرمود و چنین نبود که هر معجزه‌ای انجام شود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تکاثر،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مشروح اسناد و طرق این حدیث از منابع اهل سنت،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اتفاق در مهدی موعود،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داوود، کتاب المهدی،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حدیث اثنی عشر خلیفه در ضمن اخبار مهدی عجل الله تعالی فرجه الشریف آمده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ذیل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بَعَثْنا مِنْهُمُ اثْنَیْ عَشَرَ نَقیباً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اثنی عشر خلیفه را نقل کرده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انّ منهم المهدی المبشر به فی الاحادیث الوارده بذکره فذکر انه یواطی اسمه اسم النبی صلی الله علیه و آله و سلم و اسم ابیه اسم ابیه، فیملاء الارض عدلاً و قسطاً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همو، امالی،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صحیح مسلم، کتاب اماره،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حنبل، 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معجم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فتن،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فتن،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ینابیع المودة،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عاشرة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حسین ترمذی، مناقب مرتضوی،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صواعق، باب خصوصیاتهم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مناوی، کنوز الحقایق، حاشیة 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مناوی هم‌چنین در 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ولهذا کان جد المهدی علی کرم الله وجه من اعلم الصحابه بدقایق العلوم ولطائف الحکم وکان من أجل علومه علم اسرار الحروف</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خوشنویس، میلاد حضرت مهدی موعود عجل الله تعالی فرجه الشریف،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خوشنویس، میلاد حضرت مهدی موعود عجل الله تعالی فرجه الشریف،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ابوریه، اضواء علی السنة المحمدیه،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معارف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ابن حجر، فتح الباری فی شرح البخاری،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الاصول الکافی،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معارف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تاریخ خلفاء،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صفحۀ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تاریخ خلفاء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رجل ینکح امهات الاولاد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یشرب الخمر و یدع الصلوة</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177</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خلفاء،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چاپ مصر،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النووی، کتاب الفضایل، باب فضایل علی بن ابی طالب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و هو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ذیل آیۀ اعتصام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الکبیر، با حاشیه ابی مسعود،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ضمن آیه اعتصام و حاکم نیشابوری،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الصواعق المحرقه،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غایة المرام،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عبقات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نقوی، خلاصه عبقات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وشنوی، حدیث الثقلین، صص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امام مهدی عجل الله تعالی فرجه الشریف در حدیث ثقلین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اعْتَصِمُوا بِحَبْلِ اللَّهِ جَمِیعاً وَ لا تَفَرَّقُوا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 رازی، التفسیر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و هو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3787</w:t>
      </w:r>
      <w:r>
        <w:rPr>
          <w:rFonts w:ascii="IRNazanin" w:hAnsi="IRNazanin" w:eastAsia="IRNazanin"/>
          <w:b w:val="false"/>
          <w:b w:val="false"/>
          <w:bCs w:val="false"/>
          <w:i w:val="false"/>
          <w:i w:val="false"/>
          <w:iCs w:val="false"/>
          <w:color w:val="333333"/>
          <w:sz w:val="20"/>
          <w:sz w:val="20"/>
          <w:szCs w:val="20"/>
          <w:rtl w:val="true"/>
        </w:rPr>
        <w:t>، کتاب المناقب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ابن جریر، تفسیر جامع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کتاب معرفة الصحابه، فضایل علی‌بن ابیطالب علیه السلام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المناقب،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الصواعق المحرقه،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الصواعق المحرقه،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بینما نحن عند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اُقبل فتیة من بنی هاشم، فلما رآهم النبی صلی الله علیه و آله و سلم اغر ورقت عیناه و تغییر لونه قال فقلت ما نزال نری فی وجهک شیئاً نکرهه فقال انا اهل بیت اختار الله لنا الآخرة علی الدنیا و ان اهل بیتی سیلقون بعدی بلاء و تشریداً و تطریداً حتی یأتی قوم من قبل المشرق معهم رایات سود فیسئلون الخیر فلا یعطونه فیقاتلون فینصرون فیعطون ما سئلوا فلا یقبلونه حتی یدفعوها الی رجل من اهل بیتی فیملؤها قسطاً کما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سنن ابن ماجه، باب خروج المهدی،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اماره،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اماره،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معجم 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مناوی، 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دارالمعرفة، ج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تاریخ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السید مرتضی، الذخیره،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حر عاملی، وسایل،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پور، او خواهد آمد،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ابویعلی، مسند،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چاپ بیروت، دار الفکر،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نووی، المجموع،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معجم 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پور، او خواهد آمد،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صدوق، کمال الدین،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ایمانی، شناخت امام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میلانی، مهدی عجل الله تعالی فرجه الشریف در آینه روایات،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آیات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شرح اصول الکافی، کتاب الحجة،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ابویعلی،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المعجم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ایمانی، اصالت مهدویّت در اسلام،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تذکرة الخواص،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تخصصی انتظار، مسلسل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خوشنویس،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میلاد حضرت مهدی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آن‌کسی که به دنبال او فرزندش محمدبن الحسن می‌آید که مورد اعتقاد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 این‌ها امامان و سروران من هستند؛ گرچه گروهی با من جدال کنند و بخواهند عقیده  مرا زایل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انتظار،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ابن جوزی حنفی، المنتظم،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تخصصی انتظار، مسلسل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تخصصی انتظار، مسلسل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خاتم اولیاء، زنده و ناظر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چشم امام عالمیان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میان مردم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سید ما، مهدی از آل احمد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شمشیر برّان هندی است؛ آنگاه که کفار را نابود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تخصصی انتظار، مسلسل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افق حوزه، شماره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همایش موعود در ادیان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66.xml"/><Relationship Id="rId274" Type="http://schemas.openxmlformats.org/officeDocument/2006/relationships/footnotes" Target="footnotes.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271</Pages>
  <Words>53787</Words>
  <Characters>216585</Characters>
  <CharactersWithSpaces>268357</CharactersWithSpaces>
  <Paragraphs>2158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2026-08-17T19:24:12Z</dcterms:created>
  <dc:creator>ghaemiyeh.com</dc:creator>
  <dc:description/>
  <dc:language>en-US</dc:language>
  <cp:lastModifiedBy/>
  <dcterms:modified xsi:type="dcterms:W3CDTF">2026-08-17T22:54:20Z</dcterms:modified>
  <cp:revision>1</cp:revision>
  <dc:subject/>
  <dc:title>دلایل عقلی و نقلی امامت و مهدویت</dc:title>
</cp:coreProperties>
</file>

<file path=docProps/custom.xml><?xml version="1.0" encoding="utf-8"?>
<Properties xmlns="http://schemas.openxmlformats.org/officeDocument/2006/custom-properties" xmlns:vt="http://schemas.openxmlformats.org/officeDocument/2006/docPropsVTypes"/>
</file>