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نصره المظلوم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32_407372508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034_407372508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036_4073725081">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67038_4073725081">
            <w:r>
              <w:rPr>
                <w:webHidden/>
                <w:rStyle w:val="IndexLink"/>
                <w:rtl w:val="true"/>
              </w:rPr>
              <w:t>بسم الله الرحمن الرحیم</w:t>
            </w:r>
            <w:r>
              <w:rPr>
                <w:rStyle w:val="IndexLink"/>
                <w:rtl w:val="true"/>
              </w:rPr>
              <w:tab/>
            </w:r>
            <w:r>
              <w:rPr>
                <w:rStyle w:val="IndexLink"/>
              </w:rPr>
              <w:t>13</w:t>
            </w:r>
          </w:hyperlink>
        </w:p>
        <w:p>
          <w:pPr>
            <w:pStyle w:val="Contents2"/>
            <w:tabs>
              <w:tab w:val="clear" w:pos="8743"/>
              <w:tab w:val="right" w:pos="9026" w:leader="dot"/>
            </w:tabs>
            <w:rPr/>
          </w:pPr>
          <w:hyperlink w:anchor="__RefHeading___Toc67040_4073725081">
            <w:r>
              <w:rPr>
                <w:webHidden/>
                <w:rStyle w:val="IndexLink"/>
                <w:rtl w:val="true"/>
              </w:rPr>
              <w:t>المآتم</w:t>
            </w:r>
            <w:r>
              <w:rPr>
                <w:rStyle w:val="IndexLink"/>
                <w:rtl w:val="true"/>
              </w:rPr>
              <w:tab/>
            </w:r>
            <w:r>
              <w:rPr>
                <w:rStyle w:val="IndexLink"/>
              </w:rPr>
              <w:t>37</w:t>
            </w:r>
          </w:hyperlink>
        </w:p>
        <w:p>
          <w:pPr>
            <w:pStyle w:val="Contents2"/>
            <w:tabs>
              <w:tab w:val="clear" w:pos="8743"/>
              <w:tab w:val="right" w:pos="9026" w:leader="dot"/>
            </w:tabs>
            <w:rPr/>
          </w:pPr>
          <w:hyperlink w:anchor="__RefHeading___Toc67042_4073725081">
            <w:r>
              <w:rPr>
                <w:webHidden/>
                <w:rStyle w:val="IndexLink"/>
                <w:rtl w:val="true"/>
              </w:rPr>
              <w:t>التمثیل</w:t>
            </w:r>
            <w:r>
              <w:rPr>
                <w:rStyle w:val="IndexLink"/>
                <w:rtl w:val="true"/>
              </w:rPr>
              <w:tab/>
            </w:r>
            <w:r>
              <w:rPr>
                <w:rStyle w:val="IndexLink"/>
              </w:rPr>
              <w:t>41</w:t>
            </w:r>
          </w:hyperlink>
        </w:p>
        <w:p>
          <w:pPr>
            <w:pStyle w:val="Contents3"/>
            <w:tabs>
              <w:tab w:val="clear" w:pos="8459"/>
              <w:tab w:val="right" w:pos="9026" w:leader="dot"/>
            </w:tabs>
            <w:rPr/>
          </w:pPr>
          <w:hyperlink w:anchor="__RefHeading___Toc67044_4073725081">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67046_4073725081">
            <w:r>
              <w:rPr>
                <w:webHidden/>
                <w:rStyle w:val="IndexLink"/>
                <w:rtl w:val="true"/>
              </w:rPr>
              <w:t>تمثیل النساء</w:t>
            </w:r>
            <w:r>
              <w:rPr>
                <w:rStyle w:val="IndexLink"/>
                <w:rtl w:val="true"/>
              </w:rPr>
              <w:tab/>
            </w:r>
            <w:r>
              <w:rPr>
                <w:rStyle w:val="IndexLink"/>
              </w:rPr>
              <w:t>50</w:t>
            </w:r>
          </w:hyperlink>
        </w:p>
        <w:p>
          <w:pPr>
            <w:pStyle w:val="Contents2"/>
            <w:tabs>
              <w:tab w:val="clear" w:pos="8743"/>
              <w:tab w:val="right" w:pos="9026" w:leader="dot"/>
            </w:tabs>
            <w:rPr/>
          </w:pPr>
          <w:hyperlink w:anchor="__RefHeading___Toc67048_4073725081">
            <w:r>
              <w:rPr>
                <w:webHidden/>
                <w:rStyle w:val="IndexLink"/>
                <w:rtl w:val="true"/>
              </w:rPr>
              <w:t>مجامع اللّدم</w:t>
            </w:r>
            <w:r>
              <w:rPr>
                <w:rStyle w:val="IndexLink"/>
                <w:rtl w:val="true"/>
              </w:rPr>
              <w:tab/>
            </w:r>
            <w:r>
              <w:rPr>
                <w:rStyle w:val="IndexLink"/>
              </w:rPr>
              <w:t>57</w:t>
            </w:r>
          </w:hyperlink>
        </w:p>
        <w:p>
          <w:pPr>
            <w:pStyle w:val="Contents2"/>
            <w:tabs>
              <w:tab w:val="clear" w:pos="8743"/>
              <w:tab w:val="right" w:pos="9026" w:leader="dot"/>
            </w:tabs>
            <w:rPr/>
          </w:pPr>
          <w:hyperlink w:anchor="__RefHeading___Toc67050_4073725081">
            <w:r>
              <w:rPr>
                <w:webHidden/>
                <w:rStyle w:val="IndexLink"/>
                <w:rtl w:val="true"/>
              </w:rPr>
              <w:t>المواکب</w:t>
            </w:r>
            <w:r>
              <w:rPr>
                <w:rStyle w:val="IndexLink"/>
                <w:rtl w:val="true"/>
              </w:rPr>
              <w:tab/>
            </w:r>
            <w:r>
              <w:rPr>
                <w:rStyle w:val="IndexLink"/>
              </w:rPr>
              <w:t>61</w:t>
            </w:r>
          </w:hyperlink>
        </w:p>
        <w:p>
          <w:pPr>
            <w:pStyle w:val="Contents3"/>
            <w:tabs>
              <w:tab w:val="clear" w:pos="8459"/>
              <w:tab w:val="right" w:pos="9026" w:leader="dot"/>
            </w:tabs>
            <w:rPr/>
          </w:pPr>
          <w:hyperlink w:anchor="__RefHeading___Toc67052_4073725081">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7054_4073725081">
            <w:r>
              <w:rPr>
                <w:webHidden/>
                <w:rStyle w:val="IndexLink"/>
                <w:rtl w:val="true"/>
              </w:rPr>
              <w:t>موکب لدم الصدور</w:t>
            </w:r>
            <w:r>
              <w:rPr>
                <w:rStyle w:val="IndexLink"/>
                <w:rtl w:val="true"/>
              </w:rPr>
              <w:tab/>
            </w:r>
            <w:r>
              <w:rPr>
                <w:rStyle w:val="IndexLink"/>
              </w:rPr>
              <w:t>63</w:t>
            </w:r>
          </w:hyperlink>
        </w:p>
        <w:p>
          <w:pPr>
            <w:pStyle w:val="Contents3"/>
            <w:tabs>
              <w:tab w:val="clear" w:pos="8459"/>
              <w:tab w:val="right" w:pos="9026" w:leader="dot"/>
            </w:tabs>
            <w:rPr/>
          </w:pPr>
          <w:hyperlink w:anchor="__RefHeading___Toc67056_4073725081">
            <w:r>
              <w:rPr>
                <w:webHidden/>
                <w:rStyle w:val="IndexLink"/>
                <w:rtl w:val="true"/>
              </w:rPr>
              <w:t>موکب السلاسل</w:t>
            </w:r>
            <w:r>
              <w:rPr>
                <w:rStyle w:val="IndexLink"/>
                <w:rtl w:val="true"/>
              </w:rPr>
              <w:tab/>
            </w:r>
            <w:r>
              <w:rPr>
                <w:rStyle w:val="IndexLink"/>
              </w:rPr>
              <w:t>72</w:t>
            </w:r>
          </w:hyperlink>
        </w:p>
        <w:p>
          <w:pPr>
            <w:pStyle w:val="Contents3"/>
            <w:tabs>
              <w:tab w:val="clear" w:pos="8459"/>
              <w:tab w:val="right" w:pos="9026" w:leader="dot"/>
            </w:tabs>
            <w:rPr/>
          </w:pPr>
          <w:hyperlink w:anchor="__RefHeading___Toc67058_4073725081">
            <w:r>
              <w:rPr>
                <w:webHidden/>
                <w:rStyle w:val="IndexLink"/>
                <w:rtl w:val="true"/>
              </w:rPr>
              <w:t>موکب القامات</w:t>
            </w:r>
            <w:r>
              <w:rPr>
                <w:rStyle w:val="IndexLink"/>
                <w:rtl w:val="true"/>
              </w:rPr>
              <w:tab/>
            </w:r>
            <w:r>
              <w:rPr>
                <w:rStyle w:val="IndexLink"/>
              </w:rPr>
              <w:t>73</w:t>
            </w:r>
          </w:hyperlink>
        </w:p>
        <w:p>
          <w:pPr>
            <w:pStyle w:val="Contents2"/>
            <w:tabs>
              <w:tab w:val="clear" w:pos="8743"/>
              <w:tab w:val="right" w:pos="9026" w:leader="dot"/>
            </w:tabs>
            <w:rPr/>
          </w:pPr>
          <w:hyperlink w:anchor="__RefHeading___Toc67060_4073725081">
            <w:r>
              <w:rPr>
                <w:webHidden/>
                <w:rStyle w:val="IndexLink"/>
                <w:rtl w:val="true"/>
              </w:rPr>
              <w:t>نظرة فی التأریخ</w:t>
            </w:r>
            <w:r>
              <w:rPr>
                <w:rStyle w:val="IndexLink"/>
                <w:rtl w:val="true"/>
              </w:rPr>
              <w:tab/>
            </w:r>
            <w:r>
              <w:rPr>
                <w:rStyle w:val="IndexLink"/>
              </w:rPr>
              <w:t>89</w:t>
            </w:r>
          </w:hyperlink>
        </w:p>
        <w:p>
          <w:pPr>
            <w:pStyle w:val="Contents3"/>
            <w:tabs>
              <w:tab w:val="clear" w:pos="8459"/>
              <w:tab w:val="right" w:pos="9026" w:leader="dot"/>
            </w:tabs>
            <w:rPr/>
          </w:pPr>
          <w:hyperlink w:anchor="__RefHeading___Toc67062_4073725081">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67064_4073725081">
            <w:r>
              <w:rPr>
                <w:webHidden/>
                <w:rStyle w:val="IndexLink"/>
                <w:rtl w:val="true"/>
              </w:rPr>
              <w:t>النجف وعمل الشبیه</w:t>
            </w:r>
            <w:r>
              <w:rPr>
                <w:rStyle w:val="IndexLink"/>
                <w:rtl w:val="true"/>
              </w:rPr>
              <w:tab/>
            </w:r>
            <w:r>
              <w:rPr>
                <w:rStyle w:val="IndexLink"/>
              </w:rPr>
              <w:t>100</w:t>
            </w:r>
          </w:hyperlink>
        </w:p>
        <w:p>
          <w:pPr>
            <w:pStyle w:val="Contents3"/>
            <w:tabs>
              <w:tab w:val="clear" w:pos="8459"/>
              <w:tab w:val="right" w:pos="9026" w:leader="dot"/>
            </w:tabs>
            <w:rPr/>
          </w:pPr>
          <w:hyperlink w:anchor="__RefHeading___Toc67066_4073725081">
            <w:r>
              <w:rPr>
                <w:webHidden/>
                <w:rStyle w:val="IndexLink"/>
                <w:rtl w:val="true"/>
              </w:rPr>
              <w:t>خاتمة مسکیّة</w:t>
            </w:r>
            <w:r>
              <w:rPr>
                <w:rStyle w:val="IndexLink"/>
                <w:rtl w:val="true"/>
              </w:rPr>
              <w:tab/>
            </w:r>
            <w:r>
              <w:rPr>
                <w:rStyle w:val="IndexLink"/>
              </w:rPr>
              <w:t>107</w:t>
            </w:r>
          </w:hyperlink>
        </w:p>
        <w:p>
          <w:pPr>
            <w:pStyle w:val="Contents4"/>
            <w:tabs>
              <w:tab w:val="clear" w:pos="8176"/>
              <w:tab w:val="right" w:pos="9026" w:leader="dot"/>
            </w:tabs>
            <w:rPr/>
          </w:pPr>
          <w:hyperlink w:anchor="__RefHeading___Toc67068_4073725081">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7070_4073725081">
            <w:r>
              <w:rPr>
                <w:webHidden/>
                <w:rStyle w:val="IndexLink"/>
                <w:rtl w:val="true"/>
              </w:rPr>
              <w:t>الأمر الأول</w:t>
            </w:r>
            <w:r>
              <w:rPr>
                <w:rStyle w:val="IndexLink"/>
                <w:rtl w:val="true"/>
              </w:rPr>
              <w:tab/>
            </w:r>
            <w:r>
              <w:rPr>
                <w:rStyle w:val="IndexLink"/>
              </w:rPr>
              <w:t>109</w:t>
            </w:r>
          </w:hyperlink>
        </w:p>
        <w:p>
          <w:pPr>
            <w:pStyle w:val="Contents4"/>
            <w:tabs>
              <w:tab w:val="clear" w:pos="8176"/>
              <w:tab w:val="right" w:pos="9026" w:leader="dot"/>
            </w:tabs>
            <w:rPr/>
          </w:pPr>
          <w:hyperlink w:anchor="__RefHeading___Toc67072_4073725081">
            <w:r>
              <w:rPr>
                <w:webHidden/>
                <w:rStyle w:val="IndexLink"/>
                <w:rtl w:val="true"/>
              </w:rPr>
              <w:t>الأمر الثانی</w:t>
            </w:r>
            <w:r>
              <w:rPr>
                <w:rStyle w:val="IndexLink"/>
                <w:rtl w:val="true"/>
              </w:rPr>
              <w:tab/>
            </w:r>
            <w:r>
              <w:rPr>
                <w:rStyle w:val="IndexLink"/>
              </w:rPr>
              <w:t>113</w:t>
            </w:r>
          </w:hyperlink>
        </w:p>
        <w:p>
          <w:pPr>
            <w:pStyle w:val="Contents4"/>
            <w:tabs>
              <w:tab w:val="clear" w:pos="8176"/>
              <w:tab w:val="right" w:pos="9026" w:leader="dot"/>
            </w:tabs>
            <w:rPr/>
          </w:pPr>
          <w:hyperlink w:anchor="__RefHeading___Toc67074_4073725081">
            <w:r>
              <w:rPr>
                <w:webHidden/>
                <w:rStyle w:val="IndexLink"/>
                <w:rtl w:val="true"/>
              </w:rPr>
              <w:t>الأمر الثالث</w:t>
            </w:r>
            <w:r>
              <w:rPr>
                <w:rStyle w:val="IndexLink"/>
                <w:rtl w:val="true"/>
              </w:rPr>
              <w:tab/>
            </w:r>
            <w:r>
              <w:rPr>
                <w:rStyle w:val="IndexLink"/>
              </w:rPr>
              <w:t>120</w:t>
            </w:r>
          </w:hyperlink>
        </w:p>
        <w:p>
          <w:pPr>
            <w:pStyle w:val="Contents2"/>
            <w:tabs>
              <w:tab w:val="clear" w:pos="8743"/>
              <w:tab w:val="right" w:pos="9026" w:leader="dot"/>
            </w:tabs>
            <w:rPr/>
          </w:pPr>
          <w:hyperlink w:anchor="__RefHeading___Toc67076_4073725081">
            <w:r>
              <w:rPr>
                <w:webHidden/>
                <w:rStyle w:val="IndexLink"/>
                <w:rtl w:val="true"/>
              </w:rPr>
              <w:t xml:space="preserve">ملحق رقم </w:t>
            </w:r>
            <w:r>
              <w:rPr>
                <w:rStyle w:val="IndexLink"/>
                <w:rtl w:val="true"/>
              </w:rPr>
              <w:t>(</w:t>
            </w:r>
            <w:r>
              <w:rPr>
                <w:rStyle w:val="IndexLink"/>
              </w:rPr>
              <w:t>1</w:t>
            </w:r>
            <w:r>
              <w:rPr>
                <w:rStyle w:val="IndexLink"/>
                <w:rtl w:val="true"/>
              </w:rPr>
              <w:t>)</w:t>
              <w:tab/>
            </w:r>
            <w:r>
              <w:rPr>
                <w:rStyle w:val="IndexLink"/>
              </w:rPr>
              <w:t>123</w:t>
            </w:r>
          </w:hyperlink>
        </w:p>
        <w:p>
          <w:pPr>
            <w:pStyle w:val="Contents3"/>
            <w:tabs>
              <w:tab w:val="clear" w:pos="8459"/>
              <w:tab w:val="right" w:pos="9026" w:leader="dot"/>
            </w:tabs>
            <w:rPr/>
          </w:pPr>
          <w:hyperlink w:anchor="__RefHeading___Toc67078_4073725081">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67080_4073725081">
            <w:r>
              <w:rPr>
                <w:webHidden/>
                <w:rStyle w:val="IndexLink"/>
                <w:rtl w:val="true"/>
              </w:rPr>
              <w:t>آیة الله العظمی المیرزا السید عبد الهادی الشیرازی</w:t>
            </w:r>
            <w:r>
              <w:rPr>
                <w:rStyle w:val="IndexLink"/>
                <w:rtl w:val="true"/>
              </w:rPr>
              <w:tab/>
            </w:r>
            <w:r>
              <w:rPr>
                <w:rStyle w:val="IndexLink"/>
              </w:rPr>
              <w:t>125</w:t>
            </w:r>
          </w:hyperlink>
        </w:p>
        <w:p>
          <w:pPr>
            <w:pStyle w:val="Contents3"/>
            <w:tabs>
              <w:tab w:val="clear" w:pos="8459"/>
              <w:tab w:val="right" w:pos="9026" w:leader="dot"/>
            </w:tabs>
            <w:rPr/>
          </w:pPr>
          <w:hyperlink w:anchor="__RefHeading___Toc67082_4073725081">
            <w:r>
              <w:rPr>
                <w:webHidden/>
                <w:rStyle w:val="IndexLink"/>
                <w:rtl w:val="true"/>
              </w:rPr>
              <w:t>آیة الله العظمی السید محسن الحکیم الطباطبائی</w:t>
            </w:r>
            <w:r>
              <w:rPr>
                <w:rStyle w:val="IndexLink"/>
                <w:rtl w:val="true"/>
              </w:rPr>
              <w:tab/>
            </w:r>
            <w:r>
              <w:rPr>
                <w:rStyle w:val="IndexLink"/>
              </w:rPr>
              <w:t>125</w:t>
            </w:r>
          </w:hyperlink>
        </w:p>
        <w:p>
          <w:pPr>
            <w:pStyle w:val="Contents3"/>
            <w:tabs>
              <w:tab w:val="clear" w:pos="8459"/>
              <w:tab w:val="right" w:pos="9026" w:leader="dot"/>
            </w:tabs>
            <w:rPr/>
          </w:pPr>
          <w:hyperlink w:anchor="__RefHeading___Toc67084_4073725081">
            <w:r>
              <w:rPr>
                <w:webHidden/>
                <w:rStyle w:val="IndexLink"/>
                <w:rtl w:val="true"/>
              </w:rPr>
              <w:t>آیة الله العظمی السید أبو القاسم الخوئی</w:t>
            </w:r>
            <w:r>
              <w:rPr>
                <w:rStyle w:val="IndexLink"/>
                <w:rtl w:val="true"/>
              </w:rPr>
              <w:tab/>
            </w:r>
            <w:r>
              <w:rPr>
                <w:rStyle w:val="IndexLink"/>
              </w:rPr>
              <w:t>126</w:t>
            </w:r>
          </w:hyperlink>
        </w:p>
        <w:p>
          <w:pPr>
            <w:pStyle w:val="Contents3"/>
            <w:tabs>
              <w:tab w:val="clear" w:pos="8459"/>
              <w:tab w:val="right" w:pos="9026" w:leader="dot"/>
            </w:tabs>
            <w:rPr/>
          </w:pPr>
          <w:hyperlink w:anchor="__RefHeading___Toc67086_4073725081">
            <w:r>
              <w:rPr>
                <w:webHidden/>
                <w:rStyle w:val="IndexLink"/>
                <w:rtl w:val="true"/>
              </w:rPr>
              <w:t>آیة الله العظمی السید محمود الشاهرودی</w:t>
            </w:r>
            <w:r>
              <w:rPr>
                <w:rStyle w:val="IndexLink"/>
                <w:rtl w:val="true"/>
              </w:rPr>
              <w:tab/>
            </w:r>
            <w:r>
              <w:rPr>
                <w:rStyle w:val="IndexLink"/>
              </w:rPr>
              <w:t>126</w:t>
            </w:r>
          </w:hyperlink>
        </w:p>
        <w:p>
          <w:pPr>
            <w:pStyle w:val="Contents3"/>
            <w:tabs>
              <w:tab w:val="clear" w:pos="8459"/>
              <w:tab w:val="right" w:pos="9026" w:leader="dot"/>
            </w:tabs>
            <w:rPr/>
          </w:pPr>
          <w:hyperlink w:anchor="__RefHeading___Toc67088_4073725081">
            <w:r>
              <w:rPr>
                <w:webHidden/>
                <w:rStyle w:val="IndexLink"/>
                <w:rtl w:val="true"/>
              </w:rPr>
              <w:t>آیة الله الشیخ محمد حسن المظفر</w:t>
            </w:r>
            <w:r>
              <w:rPr>
                <w:rStyle w:val="IndexLink"/>
                <w:rtl w:val="true"/>
              </w:rPr>
              <w:tab/>
            </w:r>
            <w:r>
              <w:rPr>
                <w:rStyle w:val="IndexLink"/>
              </w:rPr>
              <w:t>126</w:t>
            </w:r>
          </w:hyperlink>
        </w:p>
        <w:p>
          <w:pPr>
            <w:pStyle w:val="Contents3"/>
            <w:tabs>
              <w:tab w:val="clear" w:pos="8459"/>
              <w:tab w:val="right" w:pos="9026" w:leader="dot"/>
            </w:tabs>
            <w:rPr/>
          </w:pPr>
          <w:hyperlink w:anchor="__RefHeading___Toc67090_4073725081">
            <w:r>
              <w:rPr>
                <w:webHidden/>
                <w:rStyle w:val="IndexLink"/>
                <w:rtl w:val="true"/>
              </w:rPr>
              <w:t>آیة الله العظمی الشیخ محمد الحسین آل کاشف الغطاء</w:t>
            </w:r>
            <w:r>
              <w:rPr>
                <w:rStyle w:val="IndexLink"/>
                <w:rtl w:val="true"/>
              </w:rPr>
              <w:tab/>
            </w:r>
            <w:r>
              <w:rPr>
                <w:rStyle w:val="IndexLink"/>
              </w:rPr>
              <w:t>126</w:t>
            </w:r>
          </w:hyperlink>
        </w:p>
        <w:p>
          <w:pPr>
            <w:pStyle w:val="Contents3"/>
            <w:tabs>
              <w:tab w:val="clear" w:pos="8459"/>
              <w:tab w:val="right" w:pos="9026" w:leader="dot"/>
            </w:tabs>
            <w:rPr/>
          </w:pPr>
          <w:hyperlink w:anchor="__RefHeading___Toc67092_4073725081">
            <w:r>
              <w:rPr>
                <w:webHidden/>
                <w:rStyle w:val="IndexLink"/>
                <w:rtl w:val="true"/>
              </w:rPr>
              <w:t>آیة الله العظمی الشیخ محمد کاظم الشیرازی</w:t>
            </w:r>
            <w:r>
              <w:rPr>
                <w:rStyle w:val="IndexLink"/>
                <w:rtl w:val="true"/>
              </w:rPr>
              <w:tab/>
            </w:r>
            <w:r>
              <w:rPr>
                <w:rStyle w:val="IndexLink"/>
              </w:rPr>
              <w:t>127</w:t>
            </w:r>
          </w:hyperlink>
        </w:p>
        <w:p>
          <w:pPr>
            <w:pStyle w:val="Contents3"/>
            <w:tabs>
              <w:tab w:val="clear" w:pos="8459"/>
              <w:tab w:val="right" w:pos="9026" w:leader="dot"/>
            </w:tabs>
            <w:rPr/>
          </w:pPr>
          <w:hyperlink w:anchor="__RefHeading___Toc67094_4073725081">
            <w:r>
              <w:rPr>
                <w:webHidden/>
                <w:rStyle w:val="IndexLink"/>
                <w:rtl w:val="true"/>
              </w:rPr>
              <w:t>آیة الله السید علی مدد القاینی</w:t>
            </w:r>
            <w:r>
              <w:rPr>
                <w:rStyle w:val="IndexLink"/>
                <w:rtl w:val="true"/>
              </w:rPr>
              <w:tab/>
            </w:r>
            <w:r>
              <w:rPr>
                <w:rStyle w:val="IndexLink"/>
              </w:rPr>
              <w:t>127</w:t>
            </w:r>
          </w:hyperlink>
        </w:p>
        <w:p>
          <w:pPr>
            <w:pStyle w:val="Contents3"/>
            <w:tabs>
              <w:tab w:val="clear" w:pos="8459"/>
              <w:tab w:val="right" w:pos="9026" w:leader="dot"/>
            </w:tabs>
            <w:rPr/>
          </w:pPr>
          <w:hyperlink w:anchor="__RefHeading___Toc67096_4073725081">
            <w:r>
              <w:rPr>
                <w:webHidden/>
                <w:rStyle w:val="IndexLink"/>
                <w:rtl w:val="true"/>
              </w:rPr>
              <w:t>آیة الله الشیخ یحیی النوری</w:t>
            </w:r>
            <w:r>
              <w:rPr>
                <w:rStyle w:val="IndexLink"/>
                <w:rtl w:val="true"/>
              </w:rPr>
              <w:tab/>
            </w:r>
            <w:r>
              <w:rPr>
                <w:rStyle w:val="IndexLink"/>
              </w:rPr>
              <w:t>127</w:t>
            </w:r>
          </w:hyperlink>
        </w:p>
        <w:p>
          <w:pPr>
            <w:pStyle w:val="Contents3"/>
            <w:tabs>
              <w:tab w:val="clear" w:pos="8459"/>
              <w:tab w:val="right" w:pos="9026" w:leader="dot"/>
            </w:tabs>
            <w:rPr/>
          </w:pPr>
          <w:hyperlink w:anchor="__RefHeading___Toc67098_4073725081">
            <w:r>
              <w:rPr>
                <w:webHidden/>
                <w:rStyle w:val="IndexLink"/>
                <w:rtl w:val="true"/>
              </w:rPr>
              <w:t>آیة الله العظمی الشیخ هاشم الآملی</w:t>
            </w:r>
            <w:r>
              <w:rPr>
                <w:rStyle w:val="IndexLink"/>
                <w:rtl w:val="true"/>
              </w:rPr>
              <w:tab/>
            </w:r>
            <w:r>
              <w:rPr>
                <w:rStyle w:val="IndexLink"/>
              </w:rPr>
              <w:t>127</w:t>
            </w:r>
          </w:hyperlink>
        </w:p>
        <w:p>
          <w:pPr>
            <w:pStyle w:val="Contents3"/>
            <w:tabs>
              <w:tab w:val="clear" w:pos="8459"/>
              <w:tab w:val="right" w:pos="9026" w:leader="dot"/>
            </w:tabs>
            <w:rPr/>
          </w:pPr>
          <w:hyperlink w:anchor="__RefHeading___Toc67100_4073725081">
            <w:r>
              <w:rPr>
                <w:webHidden/>
                <w:rStyle w:val="IndexLink"/>
                <w:rtl w:val="true"/>
              </w:rPr>
              <w:t>آیة الله الشیخ محمد باقر الآشتیانی</w:t>
            </w:r>
            <w:r>
              <w:rPr>
                <w:rStyle w:val="IndexLink"/>
                <w:rtl w:val="true"/>
              </w:rPr>
              <w:tab/>
            </w:r>
            <w:r>
              <w:rPr>
                <w:rStyle w:val="IndexLink"/>
              </w:rPr>
              <w:t>128</w:t>
            </w:r>
          </w:hyperlink>
        </w:p>
        <w:p>
          <w:pPr>
            <w:pStyle w:val="Contents3"/>
            <w:tabs>
              <w:tab w:val="clear" w:pos="8459"/>
              <w:tab w:val="right" w:pos="9026" w:leader="dot"/>
            </w:tabs>
            <w:rPr/>
          </w:pPr>
          <w:hyperlink w:anchor="__RefHeading___Toc67102_4073725081">
            <w:r>
              <w:rPr>
                <w:webHidden/>
                <w:rStyle w:val="IndexLink"/>
                <w:rtl w:val="true"/>
              </w:rPr>
              <w:t>آیة الله السید محمد الشاهرودی</w:t>
            </w:r>
            <w:r>
              <w:rPr>
                <w:rStyle w:val="IndexLink"/>
                <w:rtl w:val="true"/>
              </w:rPr>
              <w:tab/>
            </w:r>
            <w:r>
              <w:rPr>
                <w:rStyle w:val="IndexLink"/>
              </w:rPr>
              <w:t>129</w:t>
            </w:r>
          </w:hyperlink>
        </w:p>
        <w:p>
          <w:pPr>
            <w:pStyle w:val="Contents3"/>
            <w:tabs>
              <w:tab w:val="clear" w:pos="8459"/>
              <w:tab w:val="right" w:pos="9026" w:leader="dot"/>
            </w:tabs>
            <w:rPr/>
          </w:pPr>
          <w:hyperlink w:anchor="__RefHeading___Toc67104_4073725081">
            <w:r>
              <w:rPr>
                <w:webHidden/>
                <w:rStyle w:val="IndexLink"/>
                <w:rtl w:val="true"/>
              </w:rPr>
              <w:t>آیة الله السید جمال الدین الکلبایکانی</w:t>
            </w:r>
            <w:r>
              <w:rPr>
                <w:rStyle w:val="IndexLink"/>
                <w:rtl w:val="true"/>
              </w:rPr>
              <w:tab/>
            </w:r>
            <w:r>
              <w:rPr>
                <w:rStyle w:val="IndexLink"/>
              </w:rPr>
              <w:t>130</w:t>
            </w:r>
          </w:hyperlink>
        </w:p>
        <w:p>
          <w:pPr>
            <w:pStyle w:val="Contents3"/>
            <w:tabs>
              <w:tab w:val="clear" w:pos="8459"/>
              <w:tab w:val="right" w:pos="9026" w:leader="dot"/>
            </w:tabs>
            <w:rPr/>
          </w:pPr>
          <w:hyperlink w:anchor="__RefHeading___Toc67106_4073725081">
            <w:r>
              <w:rPr>
                <w:webHidden/>
                <w:rStyle w:val="IndexLink"/>
                <w:rtl w:val="true"/>
              </w:rPr>
              <w:t>آیة الله السید کاظم المرعشی</w:t>
            </w:r>
            <w:r>
              <w:rPr>
                <w:rStyle w:val="IndexLink"/>
                <w:rtl w:val="true"/>
              </w:rPr>
              <w:tab/>
            </w:r>
            <w:r>
              <w:rPr>
                <w:rStyle w:val="IndexLink"/>
              </w:rPr>
              <w:t>130</w:t>
            </w:r>
          </w:hyperlink>
        </w:p>
        <w:p>
          <w:pPr>
            <w:pStyle w:val="Contents3"/>
            <w:tabs>
              <w:tab w:val="clear" w:pos="8459"/>
              <w:tab w:val="right" w:pos="9026" w:leader="dot"/>
            </w:tabs>
            <w:rPr/>
          </w:pPr>
          <w:hyperlink w:anchor="__RefHeading___Toc67108_4073725081">
            <w:r>
              <w:rPr>
                <w:webHidden/>
                <w:rStyle w:val="IndexLink"/>
                <w:rtl w:val="true"/>
              </w:rPr>
              <w:t>آیة الله السید مهدی المرعشی</w:t>
            </w:r>
            <w:r>
              <w:rPr>
                <w:rStyle w:val="IndexLink"/>
                <w:rtl w:val="true"/>
              </w:rPr>
              <w:tab/>
            </w:r>
            <w:r>
              <w:rPr>
                <w:rStyle w:val="IndexLink"/>
              </w:rPr>
              <w:t>130</w:t>
            </w:r>
          </w:hyperlink>
        </w:p>
        <w:p>
          <w:pPr>
            <w:pStyle w:val="Contents2"/>
            <w:tabs>
              <w:tab w:val="clear" w:pos="8743"/>
              <w:tab w:val="right" w:pos="9026" w:leader="dot"/>
            </w:tabs>
            <w:rPr/>
          </w:pPr>
          <w:hyperlink w:anchor="__RefHeading___Toc67110_4073725081">
            <w:r>
              <w:rPr>
                <w:webHidden/>
                <w:rStyle w:val="IndexLink"/>
                <w:rtl w:val="true"/>
              </w:rPr>
              <w:t xml:space="preserve">ملحق رقم </w:t>
            </w:r>
            <w:r>
              <w:rPr>
                <w:rStyle w:val="IndexLink"/>
                <w:rtl w:val="true"/>
              </w:rPr>
              <w:t>(</w:t>
            </w:r>
            <w:r>
              <w:rPr>
                <w:rStyle w:val="IndexLink"/>
              </w:rPr>
              <w:t>2</w:t>
            </w:r>
            <w:r>
              <w:rPr>
                <w:rStyle w:val="IndexLink"/>
                <w:rtl w:val="true"/>
              </w:rPr>
              <w:t>)</w:t>
              <w:tab/>
            </w:r>
            <w:r>
              <w:rPr>
                <w:rStyle w:val="IndexLink"/>
              </w:rPr>
              <w:t>133</w:t>
            </w:r>
          </w:hyperlink>
        </w:p>
        <w:p>
          <w:pPr>
            <w:pStyle w:val="Contents3"/>
            <w:tabs>
              <w:tab w:val="clear" w:pos="8459"/>
              <w:tab w:val="right" w:pos="9026" w:leader="dot"/>
            </w:tabs>
            <w:rPr/>
          </w:pPr>
          <w:hyperlink w:anchor="__RefHeading___Toc67112_4073725081">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67114_4073725081">
            <w:r>
              <w:rPr>
                <w:webHidden/>
                <w:rStyle w:val="IndexLink"/>
                <w:rtl w:val="true"/>
              </w:rPr>
              <w:t>آیة الله العظمی الشیخ محمد حسین کاشف الغطاء</w:t>
            </w:r>
            <w:r>
              <w:rPr>
                <w:rStyle w:val="IndexLink"/>
                <w:rtl w:val="true"/>
              </w:rPr>
              <w:tab/>
            </w:r>
            <w:r>
              <w:rPr>
                <w:rStyle w:val="IndexLink"/>
              </w:rPr>
              <w:t>135</w:t>
            </w:r>
          </w:hyperlink>
        </w:p>
        <w:p>
          <w:pPr>
            <w:pStyle w:val="Contents3"/>
            <w:tabs>
              <w:tab w:val="clear" w:pos="8459"/>
              <w:tab w:val="right" w:pos="9026" w:leader="dot"/>
            </w:tabs>
            <w:rPr/>
          </w:pPr>
          <w:hyperlink w:anchor="__RefHeading___Toc67116_4073725081">
            <w:r>
              <w:rPr>
                <w:webHidden/>
                <w:rStyle w:val="IndexLink"/>
                <w:rtl w:val="true"/>
              </w:rPr>
              <w:t>آیة الله العظمی السید میرزا هادی الخراسانی</w:t>
            </w:r>
            <w:r>
              <w:rPr>
                <w:rStyle w:val="IndexLink"/>
                <w:rtl w:val="true"/>
              </w:rPr>
              <w:tab/>
            </w:r>
            <w:r>
              <w:rPr>
                <w:rStyle w:val="IndexLink"/>
              </w:rPr>
              <w:t>137</w:t>
            </w:r>
          </w:hyperlink>
        </w:p>
        <w:p>
          <w:pPr>
            <w:pStyle w:val="Contents3"/>
            <w:tabs>
              <w:tab w:val="clear" w:pos="8459"/>
              <w:tab w:val="right" w:pos="9026" w:leader="dot"/>
            </w:tabs>
            <w:rPr/>
          </w:pPr>
          <w:hyperlink w:anchor="__RefHeading___Toc67118_4073725081">
            <w:r>
              <w:rPr>
                <w:webHidden/>
                <w:rStyle w:val="IndexLink"/>
                <w:rtl w:val="true"/>
              </w:rPr>
              <w:t>آیة الله العظمی السید علی الحسنی الفانی</w:t>
            </w:r>
            <w:r>
              <w:rPr>
                <w:rStyle w:val="IndexLink"/>
                <w:rtl w:val="true"/>
              </w:rPr>
              <w:tab/>
            </w:r>
            <w:r>
              <w:rPr>
                <w:rStyle w:val="IndexLink"/>
              </w:rPr>
              <w:t>138</w:t>
            </w:r>
          </w:hyperlink>
        </w:p>
        <w:p>
          <w:pPr>
            <w:pStyle w:val="Contents3"/>
            <w:tabs>
              <w:tab w:val="clear" w:pos="8459"/>
              <w:tab w:val="right" w:pos="9026" w:leader="dot"/>
            </w:tabs>
            <w:rPr/>
          </w:pPr>
          <w:hyperlink w:anchor="__RefHeading___Toc67120_4073725081">
            <w:r>
              <w:rPr>
                <w:webHidden/>
                <w:rStyle w:val="IndexLink"/>
                <w:rtl w:val="true"/>
              </w:rPr>
              <w:t>آیة الله العظمی الشیخ عبد الله المامقانی</w:t>
            </w:r>
            <w:r>
              <w:rPr>
                <w:rStyle w:val="IndexLink"/>
                <w:rtl w:val="true"/>
              </w:rPr>
              <w:tab/>
            </w:r>
            <w:r>
              <w:rPr>
                <w:rStyle w:val="IndexLink"/>
              </w:rPr>
              <w:t>141</w:t>
            </w:r>
          </w:hyperlink>
        </w:p>
        <w:p>
          <w:pPr>
            <w:pStyle w:val="Contents3"/>
            <w:tabs>
              <w:tab w:val="clear" w:pos="8459"/>
              <w:tab w:val="right" w:pos="9026" w:leader="dot"/>
            </w:tabs>
            <w:rPr/>
          </w:pPr>
          <w:hyperlink w:anchor="__RefHeading___Toc67122_4073725081">
            <w:r>
              <w:rPr>
                <w:webHidden/>
                <w:rStyle w:val="IndexLink"/>
                <w:rtl w:val="true"/>
              </w:rPr>
              <w:t>آیة الله المیرزا أبو القاسم القمی</w:t>
            </w:r>
            <w:r>
              <w:rPr>
                <w:rStyle w:val="IndexLink"/>
                <w:rtl w:val="true"/>
              </w:rPr>
              <w:tab/>
            </w:r>
            <w:r>
              <w:rPr>
                <w:rStyle w:val="IndexLink"/>
              </w:rPr>
              <w:t>141</w:t>
            </w:r>
          </w:hyperlink>
        </w:p>
        <w:p>
          <w:pPr>
            <w:pStyle w:val="Contents3"/>
            <w:tabs>
              <w:tab w:val="clear" w:pos="8459"/>
              <w:tab w:val="right" w:pos="9026" w:leader="dot"/>
            </w:tabs>
            <w:rPr/>
          </w:pPr>
          <w:hyperlink w:anchor="__RefHeading___Toc67124_4073725081">
            <w:r>
              <w:rPr>
                <w:webHidden/>
                <w:rStyle w:val="IndexLink"/>
                <w:rtl w:val="true"/>
              </w:rPr>
              <w:t>آیة الله العظمی السید محمد کاظم الیزدی</w:t>
            </w:r>
            <w:r>
              <w:rPr>
                <w:rStyle w:val="IndexLink"/>
                <w:rtl w:val="true"/>
              </w:rPr>
              <w:tab/>
            </w:r>
            <w:r>
              <w:rPr>
                <w:rStyle w:val="IndexLink"/>
              </w:rPr>
              <w:t>144</w:t>
            </w:r>
          </w:hyperlink>
        </w:p>
        <w:p>
          <w:pPr>
            <w:pStyle w:val="Contents3"/>
            <w:tabs>
              <w:tab w:val="clear" w:pos="8459"/>
              <w:tab w:val="right" w:pos="9026" w:leader="dot"/>
            </w:tabs>
            <w:rPr/>
          </w:pPr>
          <w:hyperlink w:anchor="__RefHeading___Toc67126_4073725081">
            <w:r>
              <w:rPr>
                <w:webHidden/>
                <w:rStyle w:val="IndexLink"/>
                <w:rtl w:val="true"/>
              </w:rPr>
              <w:t>آیة الله الشیخ زین العابدین المازندرانی</w:t>
            </w:r>
            <w:r>
              <w:rPr>
                <w:rStyle w:val="IndexLink"/>
                <w:rtl w:val="true"/>
              </w:rPr>
              <w:tab/>
            </w:r>
            <w:r>
              <w:rPr>
                <w:rStyle w:val="IndexLink"/>
              </w:rPr>
              <w:t>145</w:t>
            </w:r>
          </w:hyperlink>
        </w:p>
        <w:p>
          <w:pPr>
            <w:pStyle w:val="Contents3"/>
            <w:tabs>
              <w:tab w:val="clear" w:pos="8459"/>
              <w:tab w:val="right" w:pos="9026" w:leader="dot"/>
            </w:tabs>
            <w:rPr/>
          </w:pPr>
          <w:hyperlink w:anchor="__RefHeading___Toc67128_4073725081">
            <w:r>
              <w:rPr>
                <w:webHidden/>
                <w:rStyle w:val="IndexLink"/>
                <w:rtl w:val="true"/>
              </w:rPr>
              <w:t>آیة الله العظمی الشیخ مرتضی الأنصاری</w:t>
            </w:r>
            <w:r>
              <w:rPr>
                <w:rStyle w:val="IndexLink"/>
                <w:rtl w:val="true"/>
              </w:rPr>
              <w:tab/>
            </w:r>
            <w:r>
              <w:rPr>
                <w:rStyle w:val="IndexLink"/>
              </w:rPr>
              <w:t>151</w:t>
            </w:r>
          </w:hyperlink>
        </w:p>
        <w:p>
          <w:pPr>
            <w:pStyle w:val="Contents3"/>
            <w:tabs>
              <w:tab w:val="clear" w:pos="8459"/>
              <w:tab w:val="right" w:pos="9026" w:leader="dot"/>
            </w:tabs>
            <w:rPr/>
          </w:pPr>
          <w:hyperlink w:anchor="__RefHeading___Toc67130_4073725081">
            <w:r>
              <w:rPr>
                <w:webHidden/>
                <w:rStyle w:val="IndexLink"/>
                <w:rtl w:val="true"/>
              </w:rPr>
              <w:t>آیة الله السید جمال الدین الکلبایکانی</w:t>
            </w:r>
            <w:r>
              <w:rPr>
                <w:rStyle w:val="IndexLink"/>
                <w:rtl w:val="true"/>
              </w:rPr>
              <w:tab/>
            </w:r>
            <w:r>
              <w:rPr>
                <w:rStyle w:val="IndexLink"/>
              </w:rPr>
              <w:t>151</w:t>
            </w:r>
          </w:hyperlink>
        </w:p>
        <w:p>
          <w:pPr>
            <w:pStyle w:val="Contents3"/>
            <w:tabs>
              <w:tab w:val="clear" w:pos="8459"/>
              <w:tab w:val="right" w:pos="9026" w:leader="dot"/>
            </w:tabs>
            <w:rPr/>
          </w:pPr>
          <w:hyperlink w:anchor="__RefHeading___Toc67132_4073725081">
            <w:r>
              <w:rPr>
                <w:webHidden/>
                <w:rStyle w:val="IndexLink"/>
                <w:rtl w:val="true"/>
              </w:rPr>
              <w:t>آیة الله العظمی السید أبو الحسن الأصفهانی</w:t>
            </w:r>
            <w:r>
              <w:rPr>
                <w:rStyle w:val="IndexLink"/>
                <w:rtl w:val="true"/>
              </w:rPr>
              <w:tab/>
            </w:r>
            <w:r>
              <w:rPr>
                <w:rStyle w:val="IndexLink"/>
              </w:rPr>
              <w:t>152</w:t>
            </w:r>
          </w:hyperlink>
        </w:p>
        <w:p>
          <w:pPr>
            <w:pStyle w:val="Contents3"/>
            <w:tabs>
              <w:tab w:val="clear" w:pos="8459"/>
              <w:tab w:val="right" w:pos="9026" w:leader="dot"/>
            </w:tabs>
            <w:rPr/>
          </w:pPr>
          <w:hyperlink w:anchor="__RefHeading___Toc67134_4073725081">
            <w:r>
              <w:rPr>
                <w:webHidden/>
                <w:rStyle w:val="IndexLink"/>
                <w:rtl w:val="true"/>
              </w:rPr>
              <w:t>آیة الله العظمی السید محسن الحکیم</w:t>
            </w:r>
            <w:r>
              <w:rPr>
                <w:rStyle w:val="IndexLink"/>
                <w:rtl w:val="true"/>
              </w:rPr>
              <w:tab/>
            </w:r>
            <w:r>
              <w:rPr>
                <w:rStyle w:val="IndexLink"/>
              </w:rPr>
              <w:t>153</w:t>
            </w:r>
          </w:hyperlink>
        </w:p>
        <w:p>
          <w:pPr>
            <w:pStyle w:val="Contents3"/>
            <w:tabs>
              <w:tab w:val="clear" w:pos="8459"/>
              <w:tab w:val="right" w:pos="9026" w:leader="dot"/>
            </w:tabs>
            <w:rPr/>
          </w:pPr>
          <w:hyperlink w:anchor="__RefHeading___Toc67136_4073725081">
            <w:r>
              <w:rPr>
                <w:webHidden/>
                <w:rStyle w:val="IndexLink"/>
                <w:rtl w:val="true"/>
              </w:rPr>
              <w:t>آیة الله العظمی السید محمود الشاهرودی</w:t>
            </w:r>
            <w:r>
              <w:rPr>
                <w:rStyle w:val="IndexLink"/>
                <w:rtl w:val="true"/>
              </w:rPr>
              <w:tab/>
            </w:r>
            <w:r>
              <w:rPr>
                <w:rStyle w:val="IndexLink"/>
              </w:rPr>
              <w:t>153</w:t>
            </w:r>
          </w:hyperlink>
        </w:p>
        <w:p>
          <w:pPr>
            <w:pStyle w:val="Contents3"/>
            <w:tabs>
              <w:tab w:val="clear" w:pos="8459"/>
              <w:tab w:val="right" w:pos="9026" w:leader="dot"/>
            </w:tabs>
            <w:rPr/>
          </w:pPr>
          <w:hyperlink w:anchor="__RefHeading___Toc67138_4073725081">
            <w:r>
              <w:rPr>
                <w:webHidden/>
                <w:rStyle w:val="IndexLink"/>
                <w:rtl w:val="true"/>
              </w:rPr>
              <w:t>آیة الله العظمی السید عبد الأعلی السبزواری</w:t>
            </w:r>
            <w:r>
              <w:rPr>
                <w:rStyle w:val="IndexLink"/>
                <w:rtl w:val="true"/>
              </w:rPr>
              <w:tab/>
            </w:r>
            <w:r>
              <w:rPr>
                <w:rStyle w:val="IndexLink"/>
              </w:rPr>
              <w:t>154</w:t>
            </w:r>
          </w:hyperlink>
        </w:p>
        <w:p>
          <w:pPr>
            <w:pStyle w:val="Contents3"/>
            <w:tabs>
              <w:tab w:val="clear" w:pos="8459"/>
              <w:tab w:val="right" w:pos="9026" w:leader="dot"/>
            </w:tabs>
            <w:rPr/>
          </w:pPr>
          <w:hyperlink w:anchor="__RefHeading___Toc67140_4073725081">
            <w:r>
              <w:rPr>
                <w:webHidden/>
                <w:rStyle w:val="IndexLink"/>
                <w:rtl w:val="true"/>
              </w:rPr>
              <w:t>آیة الله السید محمد جواد التبریزی</w:t>
            </w:r>
            <w:r>
              <w:rPr>
                <w:rStyle w:val="IndexLink"/>
                <w:rtl w:val="true"/>
              </w:rPr>
              <w:tab/>
            </w:r>
            <w:r>
              <w:rPr>
                <w:rStyle w:val="IndexLink"/>
              </w:rPr>
              <w:t>154</w:t>
            </w:r>
          </w:hyperlink>
        </w:p>
        <w:p>
          <w:pPr>
            <w:pStyle w:val="Contents3"/>
            <w:tabs>
              <w:tab w:val="clear" w:pos="8459"/>
              <w:tab w:val="right" w:pos="9026" w:leader="dot"/>
            </w:tabs>
            <w:rPr/>
          </w:pPr>
          <w:hyperlink w:anchor="__RefHeading___Toc67142_4073725081">
            <w:r>
              <w:rPr>
                <w:webHidden/>
                <w:rStyle w:val="IndexLink"/>
                <w:rtl w:val="true"/>
              </w:rPr>
              <w:t>آیة الله العظمی السید علی التبریزی</w:t>
            </w:r>
            <w:r>
              <w:rPr>
                <w:rStyle w:val="IndexLink"/>
                <w:rtl w:val="true"/>
              </w:rPr>
              <w:tab/>
            </w:r>
            <w:r>
              <w:rPr>
                <w:rStyle w:val="IndexLink"/>
              </w:rPr>
              <w:t>154</w:t>
            </w:r>
          </w:hyperlink>
        </w:p>
        <w:p>
          <w:pPr>
            <w:pStyle w:val="Contents3"/>
            <w:tabs>
              <w:tab w:val="clear" w:pos="8459"/>
              <w:tab w:val="right" w:pos="9026" w:leader="dot"/>
            </w:tabs>
            <w:rPr/>
          </w:pPr>
          <w:hyperlink w:anchor="__RefHeading___Toc67144_4073725081">
            <w:r>
              <w:rPr>
                <w:webHidden/>
                <w:rStyle w:val="IndexLink"/>
                <w:rtl w:val="true"/>
              </w:rPr>
              <w:t>آیة الله العظمی الشیخ ضیاء الدین العراقی</w:t>
            </w:r>
            <w:r>
              <w:rPr>
                <w:rStyle w:val="IndexLink"/>
                <w:rtl w:val="true"/>
              </w:rPr>
              <w:tab/>
            </w:r>
            <w:r>
              <w:rPr>
                <w:rStyle w:val="IndexLink"/>
              </w:rPr>
              <w:t>155</w:t>
            </w:r>
          </w:hyperlink>
        </w:p>
        <w:p>
          <w:pPr>
            <w:pStyle w:val="Contents3"/>
            <w:tabs>
              <w:tab w:val="clear" w:pos="8459"/>
              <w:tab w:val="right" w:pos="9026" w:leader="dot"/>
            </w:tabs>
            <w:rPr/>
          </w:pPr>
          <w:hyperlink w:anchor="__RefHeading___Toc67146_4073725081">
            <w:r>
              <w:rPr>
                <w:webHidden/>
                <w:rStyle w:val="IndexLink"/>
                <w:rtl w:val="true"/>
              </w:rPr>
              <w:t>آیة الله العظمی الشیخ محمد حسین الأصفهانی</w:t>
            </w:r>
            <w:r>
              <w:rPr>
                <w:rStyle w:val="IndexLink"/>
                <w:rtl w:val="true"/>
              </w:rPr>
              <w:tab/>
            </w:r>
            <w:r>
              <w:rPr>
                <w:rStyle w:val="IndexLink"/>
              </w:rPr>
              <w:t>155</w:t>
            </w:r>
          </w:hyperlink>
        </w:p>
        <w:p>
          <w:pPr>
            <w:pStyle w:val="Contents3"/>
            <w:tabs>
              <w:tab w:val="clear" w:pos="8459"/>
              <w:tab w:val="right" w:pos="9026" w:leader="dot"/>
            </w:tabs>
            <w:rPr/>
          </w:pPr>
          <w:hyperlink w:anchor="__RefHeading___Toc67148_4073725081">
            <w:r>
              <w:rPr>
                <w:webHidden/>
                <w:rStyle w:val="IndexLink"/>
                <w:rtl w:val="true"/>
              </w:rPr>
              <w:t>آیة الله العظمی الشیخ عبد الکریم الحائری</w:t>
            </w:r>
            <w:r>
              <w:rPr>
                <w:rStyle w:val="IndexLink"/>
                <w:rtl w:val="true"/>
              </w:rPr>
              <w:tab/>
            </w:r>
            <w:r>
              <w:rPr>
                <w:rStyle w:val="IndexLink"/>
              </w:rPr>
              <w:t>156</w:t>
            </w:r>
          </w:hyperlink>
        </w:p>
        <w:p>
          <w:pPr>
            <w:pStyle w:val="Contents3"/>
            <w:tabs>
              <w:tab w:val="clear" w:pos="8459"/>
              <w:tab w:val="right" w:pos="9026" w:leader="dot"/>
            </w:tabs>
            <w:rPr/>
          </w:pPr>
          <w:hyperlink w:anchor="__RefHeading___Toc67150_4073725081">
            <w:r>
              <w:rPr>
                <w:webHidden/>
                <w:rStyle w:val="IndexLink"/>
                <w:rtl w:val="true"/>
              </w:rPr>
              <w:t>آیة الله العظمی السید أبو القاسم الخوئی</w:t>
            </w:r>
            <w:r>
              <w:rPr>
                <w:rStyle w:val="IndexLink"/>
                <w:rtl w:val="true"/>
              </w:rPr>
              <w:tab/>
            </w:r>
            <w:r>
              <w:rPr>
                <w:rStyle w:val="IndexLink"/>
              </w:rPr>
              <w:t>156</w:t>
            </w:r>
          </w:hyperlink>
        </w:p>
        <w:p>
          <w:pPr>
            <w:pStyle w:val="Contents3"/>
            <w:tabs>
              <w:tab w:val="clear" w:pos="8459"/>
              <w:tab w:val="right" w:pos="9026" w:leader="dot"/>
            </w:tabs>
            <w:rPr/>
          </w:pPr>
          <w:hyperlink w:anchor="__RefHeading___Toc67152_4073725081">
            <w:r>
              <w:rPr>
                <w:webHidden/>
                <w:rStyle w:val="IndexLink"/>
                <w:rtl w:val="true"/>
              </w:rPr>
              <w:t>آیة الله العظمی السید محمد رضا الکلبایکانی</w:t>
            </w:r>
            <w:r>
              <w:rPr>
                <w:rStyle w:val="IndexLink"/>
                <w:rtl w:val="true"/>
              </w:rPr>
              <w:tab/>
            </w:r>
            <w:r>
              <w:rPr>
                <w:rStyle w:val="IndexLink"/>
              </w:rPr>
              <w:t>157</w:t>
            </w:r>
          </w:hyperlink>
        </w:p>
        <w:p>
          <w:pPr>
            <w:pStyle w:val="Contents3"/>
            <w:tabs>
              <w:tab w:val="clear" w:pos="8459"/>
              <w:tab w:val="right" w:pos="9026" w:leader="dot"/>
            </w:tabs>
            <w:rPr/>
          </w:pPr>
          <w:hyperlink w:anchor="__RefHeading___Toc67154_4073725081">
            <w:r>
              <w:rPr>
                <w:webHidden/>
                <w:rStyle w:val="IndexLink"/>
                <w:rtl w:val="true"/>
              </w:rPr>
              <w:t>آیة الله العظمی السید شهاب الدین المرعشی</w:t>
            </w:r>
            <w:r>
              <w:rPr>
                <w:rStyle w:val="IndexLink"/>
                <w:rtl w:val="true"/>
              </w:rPr>
              <w:tab/>
            </w:r>
            <w:r>
              <w:rPr>
                <w:rStyle w:val="IndexLink"/>
              </w:rPr>
              <w:t>157</w:t>
            </w:r>
          </w:hyperlink>
        </w:p>
        <w:p>
          <w:pPr>
            <w:pStyle w:val="Contents3"/>
            <w:tabs>
              <w:tab w:val="clear" w:pos="8459"/>
              <w:tab w:val="right" w:pos="9026" w:leader="dot"/>
            </w:tabs>
            <w:rPr/>
          </w:pPr>
          <w:hyperlink w:anchor="__RefHeading___Toc67156_4073725081">
            <w:r>
              <w:rPr>
                <w:webHidden/>
                <w:rStyle w:val="IndexLink"/>
                <w:rtl w:val="true"/>
              </w:rPr>
              <w:t>آیة الله العظمی السید عبد الله الشیرازی</w:t>
            </w:r>
            <w:r>
              <w:rPr>
                <w:rStyle w:val="IndexLink"/>
                <w:rtl w:val="true"/>
              </w:rPr>
              <w:tab/>
            </w:r>
            <w:r>
              <w:rPr>
                <w:rStyle w:val="IndexLink"/>
              </w:rPr>
              <w:t>158</w:t>
            </w:r>
          </w:hyperlink>
        </w:p>
        <w:p>
          <w:pPr>
            <w:pStyle w:val="Contents3"/>
            <w:tabs>
              <w:tab w:val="clear" w:pos="8459"/>
              <w:tab w:val="right" w:pos="9026" w:leader="dot"/>
            </w:tabs>
            <w:rPr/>
          </w:pPr>
          <w:hyperlink w:anchor="__RefHeading___Toc67158_4073725081">
            <w:r>
              <w:rPr>
                <w:webHidden/>
                <w:rStyle w:val="IndexLink"/>
                <w:rtl w:val="true"/>
              </w:rPr>
              <w:t>آیة الله العظمی السید حسن القمی</w:t>
            </w:r>
            <w:r>
              <w:rPr>
                <w:rStyle w:val="IndexLink"/>
                <w:rtl w:val="true"/>
              </w:rPr>
              <w:tab/>
            </w:r>
            <w:r>
              <w:rPr>
                <w:rStyle w:val="IndexLink"/>
              </w:rPr>
              <w:t>158</w:t>
            </w:r>
          </w:hyperlink>
        </w:p>
        <w:p>
          <w:pPr>
            <w:pStyle w:val="Contents3"/>
            <w:tabs>
              <w:tab w:val="clear" w:pos="8459"/>
              <w:tab w:val="right" w:pos="9026" w:leader="dot"/>
            </w:tabs>
            <w:rPr/>
          </w:pPr>
          <w:hyperlink w:anchor="__RefHeading___Toc67160_4073725081">
            <w:r>
              <w:rPr>
                <w:webHidden/>
                <w:rStyle w:val="IndexLink"/>
                <w:rtl w:val="true"/>
              </w:rPr>
              <w:t>الشیخ حسین الوحید الخراسانی</w:t>
            </w:r>
            <w:r>
              <w:rPr>
                <w:rStyle w:val="IndexLink"/>
                <w:rtl w:val="true"/>
              </w:rPr>
              <w:tab/>
            </w:r>
            <w:r>
              <w:rPr>
                <w:rStyle w:val="IndexLink"/>
              </w:rPr>
              <w:t>159</w:t>
            </w:r>
          </w:hyperlink>
        </w:p>
        <w:p>
          <w:pPr>
            <w:pStyle w:val="Contents3"/>
            <w:tabs>
              <w:tab w:val="clear" w:pos="8459"/>
              <w:tab w:val="right" w:pos="9026" w:leader="dot"/>
            </w:tabs>
            <w:rPr/>
          </w:pPr>
          <w:hyperlink w:anchor="__RefHeading___Toc67162_4073725081">
            <w:r>
              <w:rPr>
                <w:webHidden/>
                <w:rStyle w:val="IndexLink"/>
                <w:rtl w:val="true"/>
              </w:rPr>
              <w:t>آیة الله الشیخ جواد التبریزی</w:t>
            </w:r>
            <w:r>
              <w:rPr>
                <w:rStyle w:val="IndexLink"/>
                <w:rtl w:val="true"/>
              </w:rPr>
              <w:tab/>
            </w:r>
            <w:r>
              <w:rPr>
                <w:rStyle w:val="IndexLink"/>
              </w:rPr>
              <w:t>159</w:t>
            </w:r>
          </w:hyperlink>
        </w:p>
        <w:p>
          <w:pPr>
            <w:pStyle w:val="Contents2"/>
            <w:tabs>
              <w:tab w:val="clear" w:pos="8743"/>
              <w:tab w:val="right" w:pos="9026" w:leader="dot"/>
            </w:tabs>
            <w:rPr/>
          </w:pPr>
          <w:hyperlink w:anchor="__RefHeading___Toc67164_4073725081">
            <w:r>
              <w:rPr>
                <w:webHidden/>
                <w:rStyle w:val="IndexLink"/>
                <w:rtl w:val="true"/>
              </w:rPr>
              <w:t xml:space="preserve">ملحق رقم </w:t>
            </w:r>
            <w:r>
              <w:rPr>
                <w:rStyle w:val="IndexLink"/>
                <w:rtl w:val="true"/>
              </w:rPr>
              <w:t>(</w:t>
            </w:r>
            <w:r>
              <w:rPr>
                <w:rStyle w:val="IndexLink"/>
              </w:rPr>
              <w:t>3</w:t>
            </w:r>
            <w:r>
              <w:rPr>
                <w:rStyle w:val="IndexLink"/>
                <w:rtl w:val="true"/>
              </w:rPr>
              <w:t>)</w:t>
              <w:tab/>
            </w:r>
            <w:r>
              <w:rPr>
                <w:rStyle w:val="IndexLink"/>
              </w:rPr>
              <w:t>161</w:t>
            </w:r>
          </w:hyperlink>
        </w:p>
        <w:p>
          <w:pPr>
            <w:pStyle w:val="Contents3"/>
            <w:tabs>
              <w:tab w:val="clear" w:pos="8459"/>
              <w:tab w:val="right" w:pos="9026" w:leader="dot"/>
            </w:tabs>
            <w:rPr/>
          </w:pPr>
          <w:hyperlink w:anchor="__RefHeading___Toc67166_4073725081">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67168_4073725081">
            <w:r>
              <w:rPr>
                <w:webHidden/>
                <w:rStyle w:val="IndexLink"/>
                <w:rtl w:val="true"/>
              </w:rPr>
              <w:t>السؤال</w:t>
            </w:r>
            <w:r>
              <w:rPr>
                <w:rStyle w:val="IndexLink"/>
                <w:rtl w:val="true"/>
              </w:rPr>
              <w:tab/>
            </w:r>
            <w:r>
              <w:rPr>
                <w:rStyle w:val="IndexLink"/>
              </w:rPr>
              <w:t>163</w:t>
            </w:r>
          </w:hyperlink>
        </w:p>
        <w:p>
          <w:pPr>
            <w:pStyle w:val="Contents3"/>
            <w:tabs>
              <w:tab w:val="clear" w:pos="8459"/>
              <w:tab w:val="right" w:pos="9026" w:leader="dot"/>
            </w:tabs>
            <w:rPr/>
          </w:pPr>
          <w:hyperlink w:anchor="__RefHeading___Toc67170_4073725081">
            <w:r>
              <w:rPr>
                <w:webHidden/>
                <w:rStyle w:val="IndexLink"/>
                <w:rtl w:val="true"/>
              </w:rPr>
              <w:t>الجواب</w:t>
            </w:r>
            <w:r>
              <w:rPr>
                <w:rStyle w:val="IndexLink"/>
                <w:rtl w:val="true"/>
              </w:rPr>
              <w:tab/>
            </w:r>
            <w:r>
              <w:rPr>
                <w:rStyle w:val="IndexLink"/>
              </w:rPr>
              <w:t>164</w:t>
            </w:r>
          </w:hyperlink>
        </w:p>
        <w:p>
          <w:pPr>
            <w:pStyle w:val="Contents3"/>
            <w:tabs>
              <w:tab w:val="clear" w:pos="8459"/>
              <w:tab w:val="right" w:pos="9026" w:leader="dot"/>
            </w:tabs>
            <w:rPr/>
          </w:pPr>
          <w:hyperlink w:anchor="__RefHeading___Toc67172_4073725081">
            <w:r>
              <w:rPr>
                <w:webHidden/>
                <w:rStyle w:val="IndexLink"/>
                <w:rtl w:val="true"/>
              </w:rPr>
              <w:t>السؤال</w:t>
            </w:r>
            <w:r>
              <w:rPr>
                <w:rStyle w:val="IndexLink"/>
                <w:rtl w:val="true"/>
              </w:rPr>
              <w:tab/>
            </w:r>
            <w:r>
              <w:rPr>
                <w:rStyle w:val="IndexLink"/>
              </w:rPr>
              <w:t>165</w:t>
            </w:r>
          </w:hyperlink>
        </w:p>
        <w:p>
          <w:pPr>
            <w:pStyle w:val="Contents3"/>
            <w:tabs>
              <w:tab w:val="clear" w:pos="8459"/>
              <w:tab w:val="right" w:pos="9026" w:leader="dot"/>
            </w:tabs>
            <w:rPr/>
          </w:pPr>
          <w:hyperlink w:anchor="__RefHeading___Toc67174_4073725081">
            <w:r>
              <w:rPr>
                <w:webHidden/>
                <w:rStyle w:val="IndexLink"/>
                <w:rtl w:val="true"/>
              </w:rPr>
              <w:t>الجواب</w:t>
            </w:r>
            <w:r>
              <w:rPr>
                <w:rStyle w:val="IndexLink"/>
                <w:rtl w:val="true"/>
              </w:rPr>
              <w:tab/>
            </w:r>
            <w:r>
              <w:rPr>
                <w:rStyle w:val="IndexLink"/>
              </w:rPr>
              <w:t>165</w:t>
            </w:r>
          </w:hyperlink>
        </w:p>
        <w:p>
          <w:pPr>
            <w:pStyle w:val="Contents3"/>
            <w:tabs>
              <w:tab w:val="clear" w:pos="8459"/>
              <w:tab w:val="right" w:pos="9026" w:leader="dot"/>
            </w:tabs>
            <w:rPr/>
          </w:pPr>
          <w:hyperlink w:anchor="__RefHeading___Toc67176_4073725081">
            <w:r>
              <w:rPr>
                <w:webHidden/>
                <w:rStyle w:val="IndexLink"/>
                <w:rtl w:val="true"/>
              </w:rPr>
              <w:t>السؤال</w:t>
            </w:r>
            <w:r>
              <w:rPr>
                <w:rStyle w:val="IndexLink"/>
                <w:rtl w:val="true"/>
              </w:rPr>
              <w:tab/>
            </w:r>
            <w:r>
              <w:rPr>
                <w:rStyle w:val="IndexLink"/>
              </w:rPr>
              <w:t>165</w:t>
            </w:r>
          </w:hyperlink>
        </w:p>
        <w:p>
          <w:pPr>
            <w:pStyle w:val="Contents3"/>
            <w:tabs>
              <w:tab w:val="clear" w:pos="8459"/>
              <w:tab w:val="right" w:pos="9026" w:leader="dot"/>
            </w:tabs>
            <w:rPr/>
          </w:pPr>
          <w:hyperlink w:anchor="__RefHeading___Toc67178_4073725081">
            <w:r>
              <w:rPr>
                <w:webHidden/>
                <w:rStyle w:val="IndexLink"/>
                <w:rtl w:val="true"/>
              </w:rPr>
              <w:t>الجواب</w:t>
            </w:r>
            <w:r>
              <w:rPr>
                <w:rStyle w:val="IndexLink"/>
                <w:rtl w:val="true"/>
              </w:rPr>
              <w:tab/>
            </w:r>
            <w:r>
              <w:rPr>
                <w:rStyle w:val="IndexLink"/>
              </w:rPr>
              <w:t>166</w:t>
            </w:r>
          </w:hyperlink>
        </w:p>
        <w:p>
          <w:pPr>
            <w:pStyle w:val="Contents3"/>
            <w:tabs>
              <w:tab w:val="clear" w:pos="8459"/>
              <w:tab w:val="right" w:pos="9026" w:leader="dot"/>
            </w:tabs>
            <w:rPr/>
          </w:pPr>
          <w:hyperlink w:anchor="__RefHeading___Toc67180_4073725081">
            <w:r>
              <w:rPr>
                <w:webHidden/>
                <w:rStyle w:val="IndexLink"/>
                <w:rtl w:val="true"/>
              </w:rPr>
              <w:t>السؤال</w:t>
            </w:r>
            <w:r>
              <w:rPr>
                <w:rStyle w:val="IndexLink"/>
                <w:rtl w:val="true"/>
              </w:rPr>
              <w:tab/>
            </w:r>
            <w:r>
              <w:rPr>
                <w:rStyle w:val="IndexLink"/>
              </w:rPr>
              <w:t>166</w:t>
            </w:r>
          </w:hyperlink>
        </w:p>
        <w:p>
          <w:pPr>
            <w:pStyle w:val="Contents2"/>
            <w:tabs>
              <w:tab w:val="clear" w:pos="8743"/>
              <w:tab w:val="right" w:pos="9026" w:leader="dot"/>
            </w:tabs>
            <w:rPr/>
          </w:pPr>
          <w:hyperlink w:anchor="__RefHeading___Toc67182_4073725081">
            <w:r>
              <w:rPr>
                <w:webHidden/>
                <w:rStyle w:val="IndexLink"/>
                <w:rtl w:val="true"/>
              </w:rPr>
              <w:t>المحتویات</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21_24182"/>
      <w:bookmarkStart w:id="1" w:name="pg2921_24182"/>
      <w:bookmarkEnd w:id="1"/>
    </w:p>
    <w:p>
      <w:pPr>
        <w:pStyle w:val="Heading2"/>
        <w:numPr>
          <w:ilvl w:val="1"/>
          <w:numId w:val="1"/>
        </w:numPr>
        <w:rPr/>
      </w:pPr>
      <w:bookmarkStart w:id="2" w:name="pg2921_24182"/>
      <w:bookmarkStart w:id="3" w:name="__RefHeading___Toc67032_407372508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w:t>
      </w:r>
    </w:p>
    <w:p>
      <w:pPr>
        <w:pStyle w:val="BookText"/>
        <w:rPr/>
      </w:pP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المظفر، حسن بن عبد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نصرة المظلوم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حسن المظفر؛ تحقیق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احتمال نسبة الکتاب للشیخ عبد الحسین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شعائر ومراسیم مذهبیة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العزاء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 شعائر ومراسیم مذهبیة – فتاوی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عاشوراء – شعائر ومراسیم مذهبیة – دراسة وتعریف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67034_4073725081"/>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حسن بن عبد المهدی المظفّر</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وحدة الدراسات التخصیصة فی الامام الحسین صلوات الله وسلامه علیه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2921_24186"/>
    </w:p>
    <w:p>
      <w:pPr>
        <w:pStyle w:val="Heading2"/>
        <w:numPr>
          <w:ilvl w:val="1"/>
          <w:numId w:val="1"/>
        </w:numPr>
        <w:rPr/>
      </w:pPr>
      <w:bookmarkStart w:id="8" w:name="__RefHeading___Toc67036_4073725081"/>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 ولعنة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فی یدی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الشیخ حسن المظفّر رحمه الله، وحین طالعت الکتاب من أوله حتی آخره شعرت بأهمیة الکتاب، وخطورة مواضیعه، ولا أخفی أن الکتاب کأنه حکی عن طموحات قدیمة کانت تراودنی لإثارة مثل هذه المواضیع، وکدت أشرع لولا تقدیم بعض الأعمال التی وقتت بوقتٍ معلوم، وکأن رغبتی تحققت فی هذا الجهد المبارک، الذی مرّ علیه ما یقارب التسعون عاما وهو یتجدد بتجدد الحاجة إلیه، وأی حاجة من أمر أثاره البعض بهجوم اکتسحوا فیه الثوابت، وخالفوا به ضرورات المذهب، بل ضرورات الدین، ووقفوا بوجه شواهد تاریخیة حکت عن جهد أئمة أهل البیت علیهم السلام، بعد أن أسسوا لمثل هذه الشعائر، التی کانت فیها أسرار بقاء المذهب المطارد، بل قوته المهدّدة من قبل العتاة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ولعلی لا أبالغ لو قلت إن هذا الکتاب یُعدّ ورقة عمل لکل إنسان یرید أن یفهم ذاته من خلال مقارعة الظالمین بالفکر والثقافة والعمل المضادّ للمشروع السلطوی الذی احتکر الکلمة له، وألغی الآخر، وهمّش الفکر الأصیل أو حجر علیه، فی حین وجدت هذه الشعائر طریقة التعبیر الحقیقی عن الحق المضاع والهویة المطاردة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ونشطت لطباعة الکتاب والتعلیق علیه، ولا أدّعی التعلیق علی الکتاب بسبب النقص فی عرضه ومواضیعه، بل حاولت توضیح بعض ما قد یُشْکَل علی القارئ الکریم، فضلاً عن إرجاع الأحادیث إلی مصادرها، لأن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علی ذاکرته فی نقل الأحادیث، فجاءت مطابقة للنصوص الأصلیة، أو أن دیدن المؤلفین القدامی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فی علو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یجدوا ضرورة إرجاع الحدیث إلی مصدره، لثقة القارئ بهؤلاء الأعلام، فضلاً عن قلّة ما یتداوله الناس من مصادر، فلم تکن ضرورة للإرجاع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الذی دفعنی للإسراع فی إنجاز هذا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حرصی علی إخراج مثل هذا الکتاب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رغبة أُستاذنا المعظّم آیة الله السید محمد سعید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 الانتهاء من مجلس درسه  المبارک کنت فی خدمته أتحدّث عن أهمیة الکتاب ورغبتی فی طباعته، فشجّعنی أیّما تشجیع، ووجدت منه العنایة، کما عهدته حریصاً علی ثقافة الشعائر الحسینیة، الذی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یتحفنا فی محاضر دروسه علی التشدید فی أهمیة هذه الشعائر، فاستقیت هذا الشعور بالحرص من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الله فی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راعیاً لمثل هذه الثقافة، متصدّیاً لکل ما یخالفها، بکل أسالیبه العلمیة، التی لا یجد المخالف مندوحة الاعتراض أو مجازفة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استفدت من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 للحجة الشیخ عبد الحسین الحلی، المعروف بفضله وورعه وسعة باعه، وقد تصدی رحمه الله لهذه الهجمة الشرسة التی استغفلت بعض البسطاء من طلبة العلم، لیتحدث عما جالت به خواطره الساذجة، 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یکون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هذه الشعائر، فکان الشیخ عبد الحسین الحلی یشعر بخطورة هذه الهجمة الخطیرة، والتی تنفّذ علی أیدی أبناء المذهب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ولعلّی استفدت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جهداً مشترکاً بُذل من قبل </w:t>
      </w:r>
    </w:p>
    <w:p>
      <w:pPr>
        <w:pStyle w:val="BookText"/>
        <w:rPr/>
      </w:pPr>
      <w:r>
        <w:rPr>
          <w:rFonts w:ascii="IRNazanin" w:hAnsi="IRNazanin" w:eastAsia="IRNazanin"/>
          <w:color w:val="111111"/>
          <w:sz w:val="28"/>
          <w:sz w:val="28"/>
          <w:szCs w:val="28"/>
          <w:rtl w:val="true"/>
          <w:lang w:bidi="fa-IR"/>
        </w:rPr>
        <w:t xml:space="preserve">الشیخین الحلّی والمظفر، وکان الشیخ المظفر ألیق فی التصدّی لنسبة الکتاب له، ولأمرین استفدتهما من سماحة أُستاذنا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حسن المظفر من وکلاء المرجعیة فی البصرة، وأن البیان کتبه رجل بصری، وقد فعل فی المجتمع البصری فعله، أدّی إلی فتنة لا تحمد عقباها، لولا تدخّل فتوی آیة الله الشیخ النائینی ردّاً علی أسئلة أهل البصرة، بعد إحداث هذه الضجة؛ بسبب التحریم الصادر من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شواهد دفعتنی إلی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الکتاب للحجة الشیخ عبد الحسین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علی الخاقانی فی شعراء الغری أن کتاب نصرة المظلوم هو للشیخ عبد الحسین الحلی رحمه الله، طبعه باسم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الغری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الذریعة ذکر أنه للشیخ إبراهیم حسن آل المظفر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عند ذکره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سماحة السید أسعد القاضی فی مقدمته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جده سماحة آیة الله السید محمد علی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للشیخ عبد الحسین الحلی، طبعه باسم الشیخ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کتاب النقد النزیه لرسالة التنزیه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وجدت فی کتاب نصرة المظلوم مؤلفاً یحکی عن عملاق لم ترحمه عادیات السنین من النسیان والتهمیش کما هو فی عظماء لم یعیشوا لأنفسهم، بل عاشوا لقضیتهم، وهذا هو حسب المؤلف المرتهن بجذوات الذکری ونفحات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درّه من خالد مجهول تتطاول ذکراه بامتداد سنینه العجاف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المفتی البصری لا یرقی إلی ردّ آیة الله الشیخ عبد الحسین الحلی، </w:t>
      </w:r>
    </w:p>
    <w:p>
      <w:pPr>
        <w:pStyle w:val="BookText"/>
        <w:rPr/>
      </w:pPr>
      <w:r>
        <w:rPr>
          <w:rFonts w:ascii="IRNazanin" w:hAnsi="IRNazanin" w:eastAsia="IRNazanin"/>
          <w:color w:val="111111"/>
          <w:sz w:val="28"/>
          <w:sz w:val="28"/>
          <w:szCs w:val="28"/>
          <w:rtl w:val="true"/>
          <w:lang w:bidi="fa-IR"/>
        </w:rPr>
        <w:t>الذی تصدّی إلی آخرین من طبقته، فلم یجد ما یناسب مقامه من أن یتصدی بنفسه لهذا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یضرّ فی الأمر کون الکتاب لأیّهما کان، طالما یحقق الهدف العظیم والغایة الکریمة، فی الحفاظ علی ضرورات المذهب، وتحصین الأمة من عجاف الأفکار الهزیلة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bookmarkStart w:id="10" w:name="pg2921_24190"/>
    </w:p>
    <w:p>
      <w:pPr>
        <w:pStyle w:val="Heading2"/>
        <w:numPr>
          <w:ilvl w:val="1"/>
          <w:numId w:val="1"/>
        </w:numPr>
        <w:rPr/>
      </w:pPr>
      <w:bookmarkStart w:id="11" w:name="__RefHeading___Toc67038_4073725081"/>
      <w:bookmarkStart w:id="12" w:name="_Toc4"/>
      <w:bookmarkEnd w:id="10"/>
      <w:bookmarkEnd w:id="11"/>
      <w:r>
        <w:rPr>
          <w:rtl w:val="true"/>
        </w:rPr>
        <w:t>بسم الله الرحمن الرحیم</w:t>
      </w:r>
      <w:bookmarkEnd w:id="12"/>
    </w:p>
    <w:p>
      <w:pPr>
        <w:pStyle w:val="BookText"/>
        <w:rPr/>
      </w:pPr>
      <w:r>
        <w:rPr>
          <w:rFonts w:ascii="IRNazanin" w:hAnsi="IRNazanin" w:eastAsia="IRNazanin"/>
          <w:color w:val="111111"/>
          <w:sz w:val="28"/>
          <w:sz w:val="28"/>
          <w:szCs w:val="28"/>
          <w:rtl w:val="true"/>
          <w:lang w:bidi="fa-IR"/>
        </w:rPr>
        <w:t>بسم الله، وله الحمد علی جزیل نواله، والصلاة والسلام علی سیّدنا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فبینا أنا واقف موقف الاندهاش والحیرة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کثیر من أهل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فی الحرمین الشریفین وما والاهما من المنکرات، بهدم المشاهد والمزارات، وذلک فی أول شهر المحرم من هذا العام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ویؤرخ العلامة المحقق السید محسن الأمین العاملی قدس سره لهذه الفاجعة الکبری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 الوهابیون إلی الطائف هدموا قبة ابن عباس، کما فعلوا فی المرة الأولی، ولما دخلوا مکة هدموا قباب عبد المطلب جد النبی صلی الله علیه وآله وسلم وأبی طالب عمه، وخدیجة أم المؤمنین، وخربوا مولد النبی صلی الله علیه وآله وسلم ومولد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دخلوا جدة هدموا قبة حواء وخربوا قبرها، کما خربوا قبور من ذلک أیضاً، وهدموا جمیع ما بمکة ونواحیها وجدة ونواحیها من القباب والمزارات والأمکنة التی یتبرک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حاصروا المدینة المنورة هدموا مسجد حمزة ومزاره، لأنها خارج المدینة، وشاع أنهم ضربوا بالرصاص علی قبة النبی صلی الله علیه وآله وسلم، ولکنهم أنکروا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ذلک مسامع الدولة الإیرانیة اهتمت له غایة الاهتمام، واجتمع العلماء وأکبروا ذلک، وجاءتنا إلی دمشق برقیة من خراسان من أحد أعاظم علماء المشهد المقدس بالاستعلام عن حقیقة الحال، ثم قررت الدولة الإیرانیة ــ بموافقة العلماء ــ إرسال وفد رسمی إلی الحجاز لاستطلاع حقیقة الحال، فرفع الوفد إلی دولته تقریراً بما شاهده فی الحجاز من أعمال الوهابیین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استولوا علی المدینة المنورة خرج قاضی قضاتهم الشیخ عبد الله بن بلیهد من مکة إلی المدینة فی شهر رمضان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هـ، ووجه إلی أهل المدینة سؤالاً یسألهم فیه عن هدم القباب والمزارات، فسکت کثیر منهم خوفاً، وأجابه بعضهم بلزوم الهدم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شاع فی الأقطار الإسلامیة ما فعلوه فی الحجاز بقبور أئمة المسلمین ومشاهدهم أکبر المسلمون ذلک وأعظموه، سیما ما فعلوه بقبة أئمة البقیع، وجاءت برقیات الاحتجاج علی ذلک من العراق وإیران وغیرها، وعطلت الدروس والجامعات، وأقیمت شعائر الحزن فی هذه البلدان احتجاجاً علی هذا الأمر الفظیع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فالسید الأمین کان شاهداً علی المأساة یسجّل وقائعها ودقائقها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تغفل عمّا سجّله الشریف عبد الله بن حسن باشا أمیر ظفار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الخبر فی خوارج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المفتی بأن یفهم الناس لکی یذهبوا صباحاً لهدم القباب وطرح الأصنام، حتی لا یکون لهم معبود غیر الله، فلما أسفر الصباح ذهب الوهابیون وأجبروا کثیراً من الناس علی 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المأساة التی وقعت فی الحرمین الشریفین تشیر إلی تحالف وهابی غربی من أجل طمس المعالم الإسلامیة، وقطع رابطة الأمة برموزها، فشخوص المراقد المقدسة تعید إلی الأذهان التأریخ المتضرج بالدماء، وما الذی وقع علی صاحب هذا المرقد أو ذاک من ظلم وتنکیل وقتل وتشرید، ومَن الذی أوقع هذه الانتهاکات، وما الذی دعاهم إلی ذلک، وما هو دور الأمة فی دفع مثل هذه المظالم علی مثل هذه الرموز وأتباعهم، وما الذی یستذکره الواقف علی مثل هذه المراقد، وکیف تشحذ هذه المزارات همم الزائر وتهیج عواطف الناس، ومن ثمّ فإن نتیجة کل هذه التداعیات النفسیة لدی الزائرین هو الهیاج الثوری الذی یستتبع عنده التغیر للأصلح ورفض الظلم، ونبذ کل أنواع السیطرة اللامشروعة التی ارتکبها الظالمون، والسعی إلی منع ما یستجد من مثل هذه الحالات والمظاهر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وبالتأکید، فإن الاستعمار الغربی یسعی إلی إطفاء هذا التوهج الثوری الذی تعتمله نفوس شیعة أهل البیت بفضل ارتباطهم بساداتهم علیهم السلام، لذا عمدوا إلی استعمال مطیة التکفیر الوهابی الأهوج، لتنفیذ غایاتهم ومرامیهم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حیث یقام التذکار الحسینی المحزن، وکفی به جالباً للوجد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القلبی، ومثیراً للبکاء المقرح، إذ انتهی إلیّ عدد من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تصدر فی البصرة، وفی مفتتحها مقالة ینقل صاحبها عن رجل من فضلاء أهل العلم</w:t>
      </w:r>
      <w:r>
        <w:rPr>
          <w:rStyle w:val="FootnoteAnchor"/>
          <w:rtl w:val="true"/>
        </w:rPr>
        <w:footnoteReference w:id="3"/>
      </w:r>
      <w:r>
        <w:rPr>
          <w:rFonts w:ascii="IRNazanin" w:hAnsi="IRNazanin" w:eastAsia="IRNazanin"/>
          <w:color w:val="111111"/>
          <w:sz w:val="28"/>
          <w:sz w:val="28"/>
          <w:szCs w:val="28"/>
          <w:rtl w:val="true"/>
          <w:lang w:bidi="fa-IR"/>
        </w:rPr>
        <w:t xml:space="preserve">، قطن البصرة منذ شهور،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 من تمثیل تلک الفادحة الکبری والمصیبة العظمی، ومن خروج مواکب الرجال یضربون صدورهم بأیدیهم فی الأزقة والجوادّ العمومیة، فقلت هذه المصیبة الثالثة، وما هی بأهون من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تواترت الکتب والرسل من البصرة إلی مراکز العلم فی النجف، وهی ما بین عاذل وعاذر، محبّذٍ لهذا المنع ومستاءٍ منه، فشممت من ذلک روح الأغراض الشخصیة بین فئتین، فأعرضتُ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فورةٌ لا مساس لها بالمذهب، سوف تسکن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عتمت إلا وقد أرسلت بعد أیام من البصرة مقالة مطبوعة من مزخرفات ذلک الرجل الفاضل، مزج فیها بین الحق والباطل، ونسب الفرقة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إقامة التذکارات الحسینیة ببعض مظاهرها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الإبداع، والقیام بأفعال وحشیة همجیة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تضلیل للسلف الصالح من العلماء الأعلام، والقُوّام علی الحلال والحرام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إما أن تکون هذا الشعائر بمعزل عن أسماع العلماء واطلاعهم وعدم درایتهم بما یجری، وهذه القضیة لا تتعدی عن غفلة هؤلاء الأعلام وعدم علمهم بما یجری فی أوساط الأمة، وهذا بعید أن یتعقله أحد من هؤلاء ومن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اتهام هؤلاء العلماء ــ بعد فرض معرفتهم بقیام هذه الشعائر الحسینیة فی أوساط الشیعة ــ بالضلال والإضلال، إذ من شأن العالم قول کلمة الحق مهما کلفته من ثمن، وکم حدثنا التأریخ بتضحیات علمائنا من أجل تثبیت مبدأ حق، أو إظهار کلمة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ذلک ما سمعت من أحدهم أن العلماء یخشون من العامة فلا یقوون علی التحدث عن النهی عن هذه الشعائر، وهذه التهمة أعظم من سابقاتها، إذ اتهام العالم بالخوف علی مکانته بین العوام حتی مع الباطل من أوجع ما سمعناه من تهمٍ وتوهین لعلمائنا زاد الله فی شرفهم وأعلی درجاتهم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ورفع لأعظم شعار مذهبی، وما زالت تجتنی الشیعة من فوائده، ما یحفظ</w:t>
      </w:r>
    </w:p>
    <w:p>
      <w:pPr>
        <w:pStyle w:val="BookText"/>
        <w:rPr/>
      </w:pPr>
      <w:r>
        <w:rPr>
          <w:rFonts w:ascii="IRNazanin" w:hAnsi="IRNazanin" w:eastAsia="IRNazanin"/>
          <w:color w:val="111111"/>
          <w:sz w:val="28"/>
          <w:sz w:val="28"/>
          <w:szCs w:val="28"/>
          <w:rtl w:val="true"/>
          <w:lang w:bidi="fa-IR"/>
        </w:rPr>
        <w:t>کیانهم، ویثبت عقائدهم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فعلمت من أین جاءت هذه البلیّة، التی 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حیاة الشیعة، وتیقّنت أن کید المموّهین والمنافقین، وخاصة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 الأمویة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الکید الذی لا ینطلی إلا علی السذّج والبسطاء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أوقع هذا الرجل بإشراکه، فأفتی ومنع وقذف وضلّل ولفق أموراً لیس لها مقبل فی ظل الحقیقة</w:t>
      </w:r>
      <w:r>
        <w:rPr>
          <w:rStyle w:val="FootnoteAnchor"/>
          <w:rtl w:val="true"/>
        </w:rPr>
        <w:footnoteReference w:id="6"/>
      </w:r>
      <w:r>
        <w:rPr>
          <w:rFonts w:ascii="IRNazanin" w:hAnsi="IRNazanin" w:eastAsia="IRNazanin"/>
          <w:color w:val="111111"/>
          <w:sz w:val="28"/>
          <w:sz w:val="28"/>
          <w:szCs w:val="28"/>
          <w:rtl w:val="true"/>
          <w:lang w:bidi="fa-IR"/>
        </w:rPr>
        <w:t xml:space="preserve">،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 یحسبه الظمآن ماء حتی إذا جاءه لم یجده شیئاً ووجد الله عنده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أجد لی فیما کتبه وأفتی به علماؤنا الأعلام فی هذه الأیام، وطبع مُلحقاً برسالة فی هذا الشأن لمعاصرینا الفاضل الشیخ محمد جواد الحجامی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الإمام أو مدینة النجف لمحمد علی التمیمی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والکاتب یشیر إلی أن الشیخ محمد جواد الحچامی رحمه الله نشر فتاوی الأعلام فی الحث علی الشعائر مع رسالة فی هذا الشأن، وکأن ذلک الإنجاز یعدّ رادعاً للتشهیر بهذه الشعائر، والاکتفاء بها حسن، إلا أن ذلک لم ینفع مع تضخّم حالة الالتفاف والتهویل التی أثارها البعض ضد هذه الشعائر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المطبوعة فی النجف مندوحةً عن الخوض فی هذه المسألة، التی عزّ وعظم علی کل عارف من الشیعة أن تقع موقع سؤال وتشکیک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انتشار تلک المقالة التی هی قرة عین المناوئین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مسوّغاً شرعیاً للسکوت عما خفی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الصائل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یطرب علی تصدیته، عسی أن ینیب إلی الحق، ویتنبه إلی ما أغفله به الأغیار المفکرون، ومن الله أرجو أن تکون رسالتی هذه التی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سبباً لهدایة إخواننا المسلمین إلی اتباع الحق بیقین، إنه ولی ذلک، والقادر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فی مقدمة هذه العجالة بحثاً فلسفیاً تاریخیاً، ینتهی بالمتأمّل فیه إلی العلم بأن التذکارات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حافظة للمذهب الجعفری عن الاندراس والدثور، وبهذا الاعتبار لا یحتاج فی شرعیة بعضها إلی ورود دلیل خاص به</w:t>
      </w:r>
      <w:r>
        <w:rPr>
          <w:rStyle w:val="FootnoteAnchor"/>
          <w:rtl w:val="true"/>
        </w:rPr>
        <w:footnoteReference w:id="8"/>
      </w:r>
      <w:r>
        <w:rPr>
          <w:rFonts w:ascii="IRNazanin" w:hAnsi="IRNazanin" w:eastAsia="IRNazanin"/>
          <w:color w:val="111111"/>
          <w:sz w:val="28"/>
          <w:sz w:val="28"/>
          <w:szCs w:val="28"/>
          <w:rtl w:val="true"/>
          <w:lang w:bidi="fa-IR"/>
        </w:rPr>
        <w:t xml:space="preserve">، وأنه لا یعتنی بسخریة الساخر،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ماکر لا ساخر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یرید إطفاء أنوار الأئمة الأطهار بکیده ومکره،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یحیق المکر السیئ إلاّ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یتردد علی ألسنة عموم الشیعة نحو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علیه السلام لإحیاء دین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ومرادهم بدین جده الطریقة التی هم علیها، من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الشهادتین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بإمامة علی وولده إلی المهدی علیهم السلام، وأنهم معصومون مبرّؤون عن کل ذنب وعیب، جامعون لکل فضیلة فی البشر، وتفصیل إحیائه لهذه الطریقة بتسلیم نفسه للقتل عالماً عامداً تعرفه مما نذکره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أنه ما کان المسلمون فی شطر من الصدر الأول یُنزلون أهل البیت الطاهر بالمنزلة التی تنز لهم بها الجعفریة الیوم، من کونهم أئمة حق ومعصومین، فضلاً عن اعتقاد کون الإمامة والعصمة فی عقب الحسین علیه السلام إلی عدة خاصة من أبنائه، فإنه مما لم یذعن به إلا ممتَحَنُ القلب، اللهم إلا فی أعوام نزرة، مشوبة بفتن وحروب، کثر فی خلالها عدد الشیعة، وثبتت عقائدهم، لکن لم تکن مقتضیات الأحوال یومئذ بالغة إلی حدّ یوجب سیادة هذا الاعتقاد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برح ذلک العدد الجمّ أن عراه النقص، ولبس ثوب الإذلال، وکان ضئیلاً من قبل ذلک، وذلک لأجل الجنف</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وجنِف فلان علینا ــ بالکسر ــ وأجنف فی حکمه، وهو شبیه بالحیف، إلا أن الحیف من الحاکم، والجنف عام، ولم یرتض الأزهری هذا التفریق، واستدل بقول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من حیف الناحل ما یرد من جنف الموصی، والناحل إذا نحل بعض ولده دون بعضٍ فقد حاف، ولیس بحاکم، ویرد علیه أن أقول بعضهم لیس بحجة، لجهالة القائل، والظاهر أن التفریق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أظهره آل أبی سفیان فی المِصرَین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یتبعهما، وغیرهما من مراکز الشیعة، فقد غرسوا بغض علی علیه السلام وولده، وسبّهم، والبراءة منهم، فی أعماق قلوب العامة، بأسالیب مختلفة، وتتبّعوا شیعتهم علی الظنة والتهمة، حتی کادوا أن یستأصلوا شأفتهم</w:t>
      </w:r>
      <w:r>
        <w:rPr>
          <w:rStyle w:val="FootnoteAnchor"/>
          <w:rtl w:val="true"/>
        </w:rPr>
        <w:footnoteReference w:id="10"/>
      </w:r>
      <w:r>
        <w:rPr>
          <w:rFonts w:ascii="IRNazanin" w:hAnsi="IRNazanin" w:eastAsia="IRNazanin"/>
          <w:color w:val="111111"/>
          <w:sz w:val="28"/>
          <w:sz w:val="28"/>
          <w:szCs w:val="28"/>
          <w:rtl w:val="true"/>
          <w:lang w:bidi="fa-IR"/>
        </w:rPr>
        <w:t>، وبعثوا إلی المشرّدین منهم والمسجونین ضروب الأذی والتنکیل، ووضعوا الأحادیث النبویة فی فضل بنی أمیة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ولعلّ الإمام السندی الذی شرح سنن ابن ماجة یشیر إلی سبب انتشار مناقب الإمام علی علیه السلام، وما واجهته هذه المناقب من حرب ومؤامرات نحاول من خلالها قراءة الواقع الذی عاشته مناقب الإمام علی علیه السلام فی خضمّ الصراعات السیاسیة المتهورة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السندی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وهذا سبب ما روی من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الإصابة للحافظ ابن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 حتی 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لأحد من الصحابة ما نقل لعلیّ،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تعرّض بنی أمیة له فکان کل من کان عنده علم شیء من مناقبه من الصحابة بثّه، فکلّما أرادوا إخماد شرفه حدّث الصحابة بمناقبه، فلا یزداد إلا انتشاراً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وتتبّع النسائی ما خص به من دون الصحابة، فجمع من ذلک أشیاء کثیرة أسانیدها أکثرها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سنن ابن ماجة للإمام السندی، باب فضائل أصحاب رسول الله صلی الله علیه وآله وسلم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دار 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معاویة بذل لسمرة بن جندب مائة ألف درهم حتی یروی هذه الآیة أنها نزلت فی علی بن أبی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یقبل، فبذل له ثلاثمائة ألف درهم فلم یقبل، فبذل له أربعمائة ألف فقیل وروی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شرح نهج البلاغة لابن أبی الحدید وکلامه فی الأحادیث الموضوعة فی ذم علی علیه السلام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روی أبو جعفر الإسکافی أن معاویة وضع أقواماً من الصحابة وقوماً من التابعین علی روایة أخبار قبیحة فی علی علیه السلام تقتضی الطعن فیه والبراءة منه، وجعل لهم علی ذلک جعلاً یرغب فی مثله، فاختلقوا ما ارتضاه، ومنهم أبو هریرة وعمرو بن العاص والمغیرة بن شعبة، ومن التابعین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صور الاضطهاد الفکری والمصادرات الثقافیة التی انتهجتها السلطات الأمویة طیلة ثلاثة عقود، وقد حددها المؤلف بنیف وثلاثین سنة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وأعلنت الخطباء فی کل صقع بأسمائهم، مقرونة بالتبجیل والتکریم، وکونهم خلفاء النبی صلی الله علیه وآله وسلم، وذوی رحِمِه، وورّاث حکمه وحکمته، وأن مخالفتهم ضلال، والخروج علیهم خروج عن ربقة الإسلام، حتی أتی علی ذلک نیف وثلاثون سنة، وبعض هذا فی أقل من تلک المدة کافٍ فی اندراس ذکر علی وولده علیهم السلام، واندراس طریقتهم وأحکامهم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ولی الأمر یزید بن معاویة بعد أبیه، وقد توطّدت له الأسباب، تسنّی له أن یبید کل هاشمی من علی جدید الأرض، لتهوّره، وشدة إقدامه، وتجاهره بهتک الحرمات، کما ینبئ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یوم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الحرة ورمی الکعبة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قام الحسین علیه السلام ضدّ بنی أمیة، قیام مستاءٍ جداً من جرّاء قسوتهم المخالفة لدین الإسلام، ولا همّ له إلاّ إحیاء ما أماتوه من الآثار والمآثر الإسلامیة</w:t>
      </w:r>
      <w:r>
        <w:rPr>
          <w:rStyle w:val="FootnoteAnchor"/>
          <w:rtl w:val="true"/>
        </w:rPr>
        <w:footnoteReference w:id="12"/>
      </w:r>
      <w:r>
        <w:rPr>
          <w:rFonts w:ascii="IRNazanin" w:hAnsi="IRNazanin" w:eastAsia="IRNazanin"/>
          <w:color w:val="111111"/>
          <w:sz w:val="28"/>
          <w:sz w:val="28"/>
          <w:szCs w:val="28"/>
          <w:rtl w:val="true"/>
          <w:lang w:bidi="fa-IR"/>
        </w:rPr>
        <w:t xml:space="preserve">، وبقتلهم إیّاه تلک القتلة الشنیعة، بأیدی تلک الألوف المتجمهرة علیه، وقتل سبعة عشر رجلاً من بنیه وبنی أخیه وعمّه، حتی الشباب وأطفال الرّضّع منهم، وقتل أنصاره وسبی ذراریه وعیاله إلی الکوفة، ومنها إلی الشام، حیث مرکز الخلافة الأمویة، وإشهار رأسه </w:t>
      </w:r>
    </w:p>
    <w:p>
      <w:pPr>
        <w:pStyle w:val="BookText"/>
        <w:rPr/>
      </w:pPr>
      <w:r>
        <w:rPr>
          <w:rFonts w:ascii="IRNazanin" w:hAnsi="IRNazanin" w:eastAsia="IRNazanin"/>
          <w:color w:val="111111"/>
          <w:sz w:val="28"/>
          <w:sz w:val="28"/>
          <w:szCs w:val="28"/>
          <w:rtl w:val="true"/>
          <w:lang w:bidi="fa-IR"/>
        </w:rPr>
        <w:t>ورؤوس آله فی البلدان، سقطت منزلة بنی أمیة من القلوب</w:t>
      </w:r>
      <w:r>
        <w:rPr>
          <w:rStyle w:val="FootnoteAnchor"/>
          <w:rtl w:val="true"/>
        </w:rPr>
        <w:footnoteReference w:id="13"/>
      </w:r>
      <w:r>
        <w:rPr>
          <w:rFonts w:ascii="IRNazanin" w:hAnsi="IRNazanin" w:eastAsia="IRNazanin"/>
          <w:color w:val="111111"/>
          <w:sz w:val="28"/>
          <w:sz w:val="28"/>
          <w:szCs w:val="28"/>
          <w:rtl w:val="true"/>
          <w:lang w:bidi="fa-IR"/>
        </w:rPr>
        <w:t>، وعلم الناس نوایاهم السیئة، أیقنوا أنهم لیسوا بأئمة حقّ، لأن أفعالهم تلک لا تتفق مع أی دین، ولا یرافقها من العدل شیء بل هی خارجة عن حدود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نفوس العامة فی العراق نفورٌ ما منهم، من جرّاء القتل الذریع بکبرائهم، لتهمة التشیع، وجنَف العمال بهم، وکذلک فی الحجاز أیام استخلاف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لمعلومیة فسقه وجوره، وظهر یومئذ للعالم الإسلامی کله أن بنی أمیة لم تسعَ فی هدم دین الإسلام فقط، بل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التعصب الجاهلی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لا نبقی لهاشمی أثراً، وعلی الأخص بقایا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الوجه ظهر للعالم أجمع مظلومیة الحسین علیه السلام، وصار ذلک سبباً للالتفات إلی مظلومیة أبیه یوم صفین، وأخیه عام الصلح</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وما أظهره أهل المدینة من الإنکار الذی تُرجم إلی ثورة الحرّة، وأنکر علی حادثة نکت رأس الإمام الشهید علیه السلام کل من زید بن أرقم وأبی برزة الأسلمی وأنس بن مالک وغیرهم، وإذا کان لهؤلاء وأمثالهم موقف الخذلان فی واقعة الطف، لموالاتهم للنظام الأموی، وسقوطهم فی أعین الأمة لسکوتهم، إلا أن هناک ما یشیر إلی امتعاضهم من هذه الانتهاکات الأمویة بعد مقتل الحسین علیه السلام، وتجرؤ السلطة بالإقدام علیه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قتل الحسین علیه السلام طالب لسان اللوم الإنکار علی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من بنی أمیة أنفسهم، ومن بقایا الصحابة فی الشام وفی المدینة المنورة، علی حین إنه لم یکن بالإمکان ذکر علی علیه السلام والحسین علیه السلام بخیر فی البلدان القاصیة عن مرکز خلافة بنی أمیة، فضلاً عن إطرائهم بین یدی یزید، ولدی حاشیته، وفی داره، حتی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المدائنی أنه لم توجد فی دار یزید سفیانیة إلا وهی متلدّمة، تبکی علی الحسین علیه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کان ینفع یزید عند الناس إسناد قتله إلی ابن مرجانة بغیر علم منه، وهم یرون فرحه وسروره، بإشهار رأسه ورؤوس آله، وسوق ذراریهم وعیالهم له کالسبی المجلوب، وتزیینه الشام أیاماً، استبشاراً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إن هذا الإطراء والذکر الجمیل، واعتقاد مظلومیة الحسین علیه السلام وآله عند العامة فی الشام، أول مراتب التشیّع، ومعرفة آل محمد صلی الله علیه وآله وسلم، والإذعان بفضلهم، الذی لا سبب له إلا قتل الحسین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عام قتل الحسین هاج کثیر من أهل الکوفة للأخذ بثأره</w:t>
      </w:r>
      <w:r>
        <w:rPr>
          <w:rStyle w:val="FootnoteAnchor"/>
          <w:rtl w:val="true"/>
        </w:rPr>
        <w:footnoteReference w:id="16"/>
      </w:r>
      <w:r>
        <w:rPr>
          <w:rFonts w:ascii="IRNazanin" w:hAnsi="IRNazanin" w:eastAsia="IRNazanin"/>
          <w:color w:val="111111"/>
          <w:sz w:val="28"/>
          <w:sz w:val="28"/>
          <w:szCs w:val="28"/>
          <w:rtl w:val="true"/>
          <w:lang w:bidi="fa-IR"/>
        </w:rPr>
        <w:t xml:space="preserve">، وما زالوا یستعدون </w:t>
      </w:r>
    </w:p>
    <w:p>
      <w:pPr>
        <w:pStyle w:val="BookText"/>
        <w:rPr/>
      </w:pPr>
      <w:r>
        <w:rPr>
          <w:rFonts w:ascii="IRNazanin" w:hAnsi="IRNazanin" w:eastAsia="IRNazanin"/>
          <w:color w:val="111111"/>
          <w:sz w:val="28"/>
          <w:sz w:val="28"/>
          <w:szCs w:val="28"/>
          <w:rtl w:val="true"/>
          <w:lang w:bidi="fa-IR"/>
        </w:rPr>
        <w:t xml:space="preserve">للثورة عدّتها، من جمع سلاح وتوفیر عدد، نحواً من ثلاث سنین، وأهل المدینة فی خلال تلک المدة ثائرون علیه، مع عبد الله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فکان هذه الحادثة إحدی ثمرات نهضة الإمام الحسین علیه السلام، وهی ردة فعل فصمت عری الحکم الأموی بشکل لم تبق معه هیبة السلطان، ولا عزة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وابن الزبیر ناصب بمکة یدعو إلی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ویعلن الطلب بثأر الحسین، بدء أمره حتی هلک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تجمهرت الألوف بالکوفة، لا حافز لها إلا الطلب بثأر الحسین علیه السلام، وهی تذکر أباه وأخاه وسائر آله بکل جمیل، وتعلن استحقاق علی علیه السلام وولده الإمامة والخلافة عن  الرسول صلی الله علیه وآله وسلم، یومئذ ظهر التشیع الصلب، وامتازت شیعة علی علیه السلام من شیعة بنی أمیة، ونتج من ذلک التجمهر والامتیاز وقعة عین الوردة، التی قتل بها أکثر التوابین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ووقعة نهر الخازر،</w:t>
      </w:r>
    </w:p>
    <w:p>
      <w:pPr>
        <w:pStyle w:val="BookText"/>
        <w:rPr/>
      </w:pPr>
      <w:r>
        <w:rPr>
          <w:rFonts w:ascii="IRNazanin" w:hAnsi="IRNazanin" w:eastAsia="IRNazanin"/>
          <w:color w:val="111111"/>
          <w:sz w:val="28"/>
          <w:sz w:val="28"/>
          <w:szCs w:val="28"/>
          <w:rtl w:val="true"/>
          <w:lang w:bidi="fa-IR"/>
        </w:rPr>
        <w:t>التی هلک فیها من جند بنی أمیة سبعون ألفاً، فیهم ابن مرجانة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وبان ثمة التشیع بأجلی مظاهره، وانقادت الناس من یومئذ إلی أهل البیت علیهم السلام باقتفاء آثارهم، والاقتباس من علومهم، وأخذ مراسم الدین منهم، وما برح الثوّار یتتابعون، کزید بن علی</w:t>
      </w:r>
      <w:r>
        <w:rPr>
          <w:rStyle w:val="FootnoteAnchor"/>
          <w:rtl w:val="true"/>
        </w:rPr>
        <w:footnoteReference w:id="19"/>
      </w:r>
      <w:r>
        <w:rPr>
          <w:rFonts w:ascii="IRNazanin" w:hAnsi="IRNazanin" w:eastAsia="IRNazanin"/>
          <w:color w:val="111111"/>
          <w:sz w:val="28"/>
          <w:sz w:val="28"/>
          <w:szCs w:val="28"/>
          <w:rtl w:val="true"/>
          <w:lang w:bidi="fa-IR"/>
        </w:rPr>
        <w:t>، وولده عیسی بن زید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ولم أجد لعیسی بن زید ذکراً فی الثورات التی تلت ثورة أبیه، فقد عاش عیسی بعد ثورة أبیه متخفیاً عن عیون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شارک عیسی بن زید فی ثورة محمد بن عبد الله بن الحسن، وکان بطلاً شجاعاً معروفاً بشدة البأس، وخرج مع إبراهیم بن عبد الله بن الحسن فی قیام أبی جعفر المنصور، وخرج مع أخیه الحسین بن زید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الدمعة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الظاهر علی عیسی تقواه وتمسکه بمذهب آبائه، حیث یروی أبو الفرج الأصفهانی بسبب مفارقته عیسی بن زید لإبراهیم بن الحسن، قال بسند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إبراهیم علی جنازة بالبصرة وکبّر علیها أربعاً،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نقصت واحدة، وقد عرفت تکبیر أهل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أجمع لهم، ونحن إلی اجتماعهم محتاجون، ولیس فی تکبیرة ترکتها ضرر إن شاء الله، ففارق عیسی واعتزل، وبلغ ذلک أبا جعفر فأرسل إلی عیسی یبذل له ما سأل علی أن یخذل الزیدیة عن إبراهیم، فلم یتمّ الأمر بینهما إلی أن قتل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عیسی أفضل من بقی من أهله، دیناً وعلماً وورعاً وزهداً وتقشفاً، وأشدهم بصیرة فی أمره ومذهبه، مع علم کثیر من روایة للحدیث وطلب له، وقد روی عن أبیه وجعفر بن محمد وأخیه عبد الله بن محمد وسفیان بن سعید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للأصفهانی ص</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وغیرهما، ویقوی أمر</w:t>
      </w:r>
    </w:p>
    <w:p>
      <w:pPr>
        <w:pStyle w:val="BookText"/>
        <w:rPr/>
      </w:pPr>
      <w:r>
        <w:rPr>
          <w:rFonts w:ascii="IRNazanin" w:hAnsi="IRNazanin" w:eastAsia="IRNazanin"/>
          <w:color w:val="111111"/>
          <w:sz w:val="28"/>
          <w:sz w:val="28"/>
          <w:szCs w:val="28"/>
          <w:rtl w:val="true"/>
          <w:lang w:bidi="fa-IR"/>
        </w:rPr>
        <w:t xml:space="preserve">الشیعة، ویشتد أزرهم، وتظهر کلمتهم، وتثبت عقائدهم، ببرکة تلک الثورات الناجمة من قتل الحسین علیه السلام، ولم یمض قرن واحد من لدن قتله حتی بِیْد بنو أمیة، وأصبحت السلطة الإسلامیة لفریق من بنی هاشم، وهم بنو العباس،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ثارات الحسین علیه السلام وولده وبنی عمومته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یبقوا من الأمویین فی الأرض نافخ ضَرَمه</w:t>
      </w:r>
      <w:r>
        <w:rPr>
          <w:rStyle w:val="FootnoteAnchor"/>
          <w:rtl w:val="true"/>
        </w:rPr>
        <w:footnoteReference w:id="21"/>
      </w:r>
      <w:r>
        <w:rPr>
          <w:rFonts w:ascii="Amiri" w:hAnsi="Amiri" w:eastAsia="Amiri" w:cs="Amiri"/>
          <w:color w:val="111111"/>
          <w:sz w:val="28"/>
          <w:sz w:val="28"/>
          <w:szCs w:val="28"/>
          <w:rtl w:val="true"/>
          <w:lang w:bidi="ar-SA"/>
        </w:rPr>
        <w:t>، إلاّ من لا یُعرف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الرموز کلها تعرف معنی کون الحسین علیه السلام قتل لإحیاء دین جده، وتذعن أنه لم یطلب حقاً هو لغیره، ولم یرد أن یکون جباراً فی الأرض، وإلاّ فلا موقع لإطرائه والطلب بثأره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رسخت أقدام العباسیین فی الإمرة الإسلامیة، ورأوا أن المغروس فی أعماق قلوب أکثر المسلمین هو أن الریاسة الروحانیة المقدسة لعقب الحسین علیه السلام من العلویین، خافوا علی ملکهم بادرة الثوّار منهم، وأدرک أولئک أن لا قدرة لهم علی الطلب بحقهم، وقد باد بنو أمیة، وتشتت أفکار العامة، أعرست الدنیا بملک بنی العباس</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وربما یستعمل بمعنی دهش، کما عند ابن منظور،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اندهشت بملک بنی العباس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أوفق بالمقام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وکان الرئیس الروحانی من أولاد الحسین علیه السلام یومئذ، والمشار إلیه</w:t>
      </w:r>
    </w:p>
    <w:p>
      <w:pPr>
        <w:pStyle w:val="BookText"/>
        <w:rPr/>
      </w:pPr>
      <w:r>
        <w:rPr>
          <w:rFonts w:ascii="IRNazanin" w:hAnsi="IRNazanin" w:eastAsia="IRNazanin"/>
          <w:color w:val="111111"/>
          <w:sz w:val="28"/>
          <w:sz w:val="28"/>
          <w:szCs w:val="28"/>
          <w:rtl w:val="true"/>
          <w:lang w:bidi="fa-IR"/>
        </w:rPr>
        <w:t xml:space="preserve">من بینهم، والمطاع فی الناس هو أبو عبد الله جعفر بن محمد الصادق علیه السلام، فآثر العزلة وکذلک أبناؤه إماماً بعد إمام، وهم فی خلال ذلک یلاقون ضروب الأذی والقتل والتنکیل، ولکنهم حفظوا ما قُتل علیه جدّهم بأمرهم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بالتذکّرات الحسینیة، بذکر مصائبه، فُرادی وجماعات، فی جمیع الأحوال، ونقل ما جری علیه وعلیهم من الفجایع، من لدن قتله إلی أیامهم، والبکاء والإبکاء والتباکی لما أصابهم، وبالغوا فی الإطناب بذکر ثواب ذلک، إلی حد هو فوق التصوّر، لأنهم رأوا أن ذلک هو الید القویة فی إحکام الرابطة بین أفراد الشیعة، وتمیّزهم عمن سواهم من الشّیع، کما أن الثورات الدمویة أوجبت تمیزهم عن شیعة بنی أمیة، وحفظت عقائدهم لذلک الوقت، وعلی ذلک من الشواهد التاریخیة ما تضیق عنه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بمزید لطفهم وواسع 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حفظوا تلک المجتمعات، وحافظوا علی الأفراد والجماعات من الشیعة، بتشدید الأمر علیهم بالاتّقاء والتستر، حتی نفوا اسم الدین عن غیر المتّقی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من دین الله، ولقد قال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ما کانوا سرقوا شیئاً، ولقد قال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سقیماً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باب التقیة 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التشدد فی الحث علی التقیة جاء علی خلفیة ما عاناه الشیعة من مطاردة السلطات وتتبّع آثارهم، والعمل علی القضاء علیهم بشتی الطرائق وأنواع الوسائل، إلا أن حکمة أهل البیت علیهم السلام وألطافهم حفظت شیعتهم من هجمات أعدائهم، وتربصهم لهم فی کل حین، حتی أنک لتجد شیعة أهل البیت علیه السلام یملؤون أقطار المعمورة بفضل حکمة التقیة التی أبقتهم بالرغم من تآمر أهل الدنیا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التنویه إلی أن أعداءهم قد عرفوا سبب حفظهم وتحصنهم بالتقیة، فلم یستطیعوا القضاء علیهم والوصول إلیهم، فأخذوا بالتشهیر بهم، والقول بأن تقیّتهم هذه نفاق، علّهم یجدون سبباً فی القضاء علیهم بترکهم التقیة؛ لتکون لأعدائهم الحجة فی ملاحقتهم ومطاردتهم فی کل الأنحاء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وهذه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بها منهم ببیانات مختلفة</w:t>
      </w:r>
    </w:p>
    <w:p>
      <w:pPr>
        <w:pStyle w:val="BookText"/>
        <w:rPr/>
      </w:pPr>
      <w:r>
        <w:rPr>
          <w:rFonts w:ascii="IRNazanin" w:hAnsi="IRNazanin" w:eastAsia="IRNazanin"/>
          <w:color w:val="111111"/>
          <w:sz w:val="28"/>
          <w:sz w:val="28"/>
          <w:szCs w:val="28"/>
          <w:rtl w:val="true"/>
          <w:lang w:bidi="fa-IR"/>
        </w:rPr>
        <w:t xml:space="preserve">والمنعقدة عندهم فی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نسمیها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أنه لا غرض للأئمة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حکماء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بذلک الاجتماع المحزن، وتذکّر تلک المصیبة المقرحة، فی أحوال مخصوصة کثیرة، وزیارته التی لم یکفهم الترغیب فیها والمبالغة فی ثوابها، حتی حذّروا من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أمرهم بتلک الروابط الحسینیة إلا حفظ المذهب عن الاندراس، وهو الغایة التی قتل لها الحسین علیه السلام، وهذه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وجدانیة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ألمعوا إلیها بعبارات مختلفة، وضوحاً وخفاءً، وأمروا بها صریحاً، فیما تضمن الحث علی إحیاء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قول الصادق علیه السلام للفضیل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تجلسون وتتحدثون؟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تلک المجالس أحبّها، فأحیوا أمرنا یا فضیل، فرحم الله من أحیی أمرنا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 مجلساً یحیی فیه أمرنا لم یمت قلبه یوم تموت القلوب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اجتمع مع آخر فتذاکر أمرنا، فإن ثالثهما ملک یستغفر لهما، وما اجتمع اثنان علی ذکرنا إلا باهی الله بهما الملائکة ، فإذا اجتمعتم فاشتغلوا بالذّکر، فإن فی اجتماعکم ومذاکرتکم إحیاءنا، وخیر الناس بعدنا من ذاکر بأمرنا، ودعا إلی ذکرنا</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فکأنهم علیهم السلام رأوا إن تلک التذکارات الحسینیة هی التی توجب بقاء الناس علی مرور الأزمان علی الاعتقاد بإمامتهم ووافر فضلهم وعصمتهم، ومظلومیتهم من الخلفاء فی کلّ عصر من أعصارهم، وذلک روح التشیع</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فالشعائر هی القنبلة الموقوتة بوجه السلطات الظالمة فی کل زمان ومکان، وغدت هذه الشعائر کذلک المنبر الإعلامی الحر الذی یعبّر عن جمیع الانتهاکات المرتکبة فی حق أتباع أهل البیت علیهم السلام، بل المحرومین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فالشعائر عطاء من عطاءات أهل البیت علیهم السلام أغدق علی شیعتهم لضمان بقائهم، بل للحفاظ علی هیبتهم وسطوتهم ضد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أشد أن تلک المجالس والمجتمعات ألبستها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بواسع علمهم وبُعد نظرهم للمستقبل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لباساً مذهبیاً، لأنها السبب الوحید لاجتماع </w:t>
      </w:r>
    </w:p>
    <w:p>
      <w:pPr>
        <w:pStyle w:val="BookText"/>
        <w:rPr/>
      </w:pPr>
      <w:r>
        <w:rPr>
          <w:rFonts w:ascii="IRNazanin" w:hAnsi="IRNazanin" w:eastAsia="IRNazanin"/>
          <w:color w:val="111111"/>
          <w:sz w:val="28"/>
          <w:sz w:val="28"/>
          <w:szCs w:val="28"/>
          <w:rtl w:val="true"/>
          <w:lang w:bidi="fa-IR"/>
        </w:rPr>
        <w:t>کلمة الشیعة</w:t>
      </w:r>
      <w:r>
        <w:rPr>
          <w:rStyle w:val="FootnoteAnchor"/>
          <w:rtl w:val="true"/>
        </w:rPr>
        <w:footnoteReference w:id="28"/>
      </w:r>
      <w:r>
        <w:rPr>
          <w:rFonts w:ascii="IRNazanin" w:hAnsi="IRNazanin" w:eastAsia="IRNazanin"/>
          <w:color w:val="111111"/>
          <w:sz w:val="28"/>
          <w:sz w:val="28"/>
          <w:szCs w:val="28"/>
          <w:rtl w:val="true"/>
          <w:lang w:bidi="fa-IR"/>
        </w:rPr>
        <w:t xml:space="preserve">، ورسوخ عقائدهم، وبقاء ذکر الجمیل بکل معانیه للأئمة فیما بینهم، وتلک نکتة مستورة عن جمیع المسلمین، حتی عن الشیعة أنفسهم، فإنهم لا یتصوّرون هذه الفائدة من عملهم، بل قصدهم الثواب الأخروی فقط، لکن لما أن کل عمل لابد أن یظهر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فهذه المجالس بما یحدث فیها من إظهار مظلومیة آل محمد صلی الله علیه وآله وسلم تؤثر تلک الثمرات للشیعة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فانظر ماذا یضرّ المتوکل العباسی، فی کونه ملکاً وخلیفة من ولد العباس عن النبی صلی الله علیه وآله وسلم، من أن طائفة من المسلمین تزور قبر الحسین علیه السلام، وهو ابن عمه، حتی یمنع عن زیارته، ویوجّه إلیه الفعلة بأمرهم بحرثه، وإجراء الماء علیه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بالله إن کانت أمیة قد 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 xml:space="preserve">فلقد أتاه بنو أبیه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لعمری قبره مهدوما</w:t>
      </w:r>
    </w:p>
    <w:p>
      <w:pPr>
        <w:pStyle w:val="BookText"/>
        <w:rPr/>
      </w:pPr>
      <w:r>
        <w:rPr>
          <w:rFonts w:ascii="IRNazanin" w:hAnsi="IRNazanin" w:eastAsia="IRNazanin"/>
          <w:color w:val="111111"/>
          <w:sz w:val="28"/>
          <w:sz w:val="28"/>
          <w:szCs w:val="28"/>
          <w:rtl w:val="true"/>
          <w:lang w:bidi="fa-IR"/>
        </w:rPr>
        <w:t xml:space="preserve">أسفوا علی أن لا یکونوا شارکوا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قتله فتتبّعوه رمیما</w:t>
      </w:r>
    </w:p>
    <w:p>
      <w:pPr>
        <w:pStyle w:val="BookText"/>
        <w:rPr/>
      </w:pPr>
      <w:r>
        <w:rPr>
          <w:rFonts w:ascii="IRNazanin" w:hAnsi="IRNazanin" w:eastAsia="IRNazanin"/>
          <w:color w:val="111111"/>
          <w:sz w:val="28"/>
          <w:sz w:val="28"/>
          <w:szCs w:val="28"/>
          <w:rtl w:val="true"/>
          <w:lang w:bidi="fa-IR"/>
        </w:rPr>
        <w:t>تأریخ الخلفاء للسیوطی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أحداث سنة مائتین وست وثلاثین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أمر المتوکل بهدم قبر الحسین بن علی وهدم ما حوله من المنازل والدور، وأن یحرث ویبذر ویسقی موضع قبره، وأن یمنع الناس من إتیانه، فذکر أن عامل صاحب الشرطة نادی من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وجدناه عند قبره بعد ثلاثة بعثنا به إلی المطبق، فهرب الناس وامتنعوا من المصیر إلیه، وحرث ذلک الموضع وزرع ما 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تأریخ الطبری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المتوکل من أشد العباسیین علی أهل البیت وشیعتهم، وأکثرهم حرصاً علی منع الناس من زیارته، وهو وریث آبائه الذین سبقوه فی تتبّع آثار أهل البیت علیهم السلام، وهدم قبورهم، کأبی جعفر المنصور وهارون الرشید وغیرهما، ممن أفزعتهم هذه الشعائر وأحسّوا بخطرها، ووثبوا علیها بالملاحقة والمطاردة، لا لشیء إلا لأنها تعید الثقة لأولئک المحرومین من أتباع أهل البیت علیهم السلام، وتشد أواصر تلاحمهم، وتعید الکیان الشیعی إلی ما هو علیه من الاجتماع بعد التفرق، والقوة بعد الضعف، والثقة بعد الإحباط</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 دخل ذلک فی الملک والسلطان؟ لولا أنه قد أدرک أن الرابطة الحسینیة هی</w:t>
      </w:r>
    </w:p>
    <w:p>
      <w:pPr>
        <w:pStyle w:val="BookText"/>
        <w:rPr/>
      </w:pPr>
      <w:r>
        <w:rPr>
          <w:rFonts w:ascii="IRNazanin" w:hAnsi="IRNazanin" w:eastAsia="IRNazanin"/>
          <w:color w:val="111111"/>
          <w:sz w:val="28"/>
          <w:sz w:val="28"/>
          <w:szCs w:val="28"/>
          <w:rtl w:val="true"/>
          <w:lang w:bidi="fa-IR"/>
        </w:rPr>
        <w:t>المسبّبة عن اندفاع تلک الجماهیر إلی زیارة قبره، مجتمعین عنده، ذاکرین فضله وفضل آبائه وأبنائه، ومظلومیتهم مجاهدین بالبکاء علیه وعلیهم، هی التی توجب ثبوت الاعتقاد بإمامتهم، وذلک هو روح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 لم ینکر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ارتفع البکاء فی داره علی الحسین علیه السلام واجتمع الناس 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ینکر أن یکون ذلک علی جدّه المظلوم،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طفل لنا، فبکت علیه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صدق، فقد ماتت لهم أطفال فی کربلاء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علیک ألم یدمج راوی انعقاد المأتم علی الحسین علیه السلام یومئذ للبکاء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قاصّ یقصّ فبکینا، 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مصرع الحسین علیه السلام، وهل هم یبکون علی مصیبة یقصّها القاصّ إلاّ مصیبة الحسین علیه السلام التی یجتمعون لأجلها؟ ولم یُتخَفّ بها، لولا أنها مظهر روح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إذا تیقّنت قیام تلک الفائدة الجلیة بالمآتم الحسینیة قیاماً طبیعیاً أرشدت إلیه الأئمة الأطهار علیهم السلام </w:t>
      </w:r>
    </w:p>
    <w:p>
      <w:pPr>
        <w:pStyle w:val="BookText"/>
        <w:rPr/>
      </w:pPr>
      <w:r>
        <w:rPr>
          <w:rFonts w:ascii="IRNazanin" w:hAnsi="IRNazanin" w:eastAsia="IRNazanin"/>
          <w:color w:val="111111"/>
          <w:sz w:val="28"/>
          <w:sz w:val="28"/>
          <w:szCs w:val="28"/>
          <w:rtl w:val="true"/>
          <w:lang w:bidi="fa-IR"/>
        </w:rPr>
        <w:t>بهاتیک الأخبار، لزمک الالتزام بوجوبها کفایة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لکن المقام یقتضی ــ کما هو الظاهر ــ أن العنایة متوجهة کذلک لموضوع الحکم وهو المکلف، وذلک للمصلحة التی تقدمت الإشارة إلیها فی 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فکأنهم علیهم السلام رأوا أن تلک التذکارات الحسینیة هی التی توجب بقاء الناس علی مرور الأزمان علی الاعتقاد بإمامتهم ووافر فضلهم وعصمتهم، ومظلومیتهم من الخلفاء فی کل عصر من أعصارهم، وذلک روح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التکلیف هنا تکلیف بالعموم الاستغراقی، أی علی کل فردٍ کانت عنایة الأئمة علیهم السلام ودأبهم علی إبقاء الناس بالاعتقاد بإمامتهم، ولیس المطلوب صرف الاعتقاد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یقتضی وجوباً کفائیاً، بل عمل الأئمة علیهم السلام وحرصهم علی ارتباط أتباعهم بهم عن طریق هذه الشعائر یقتضی أن یکون الواجب عینیاً بعمومه الاستغراقی علی کل فرد من أفراد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الاستثناء قائماً علی حاله، ووارداً مورد الضرورة للمکلف غیر القادر علی إقامتها من نحو المانع العرفی أو الشرعی أو أی محتمل من محتملات الضرورة أو 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ووجوب کلما یفید مفادها کذلک، من تمثیل الفاجعة لحاسة البصر، أو سیر مواکب الرجال فی الأزقّة والشوارع مذکّرة بها، ولم تحتج بعد تلک الفائدة الملموسة بالید إلی نضد الأدلة علی مشروعیتها، إذ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البیان الذی یشهد به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من أن ریتاب مریب فی رجحانها، بل وجوبها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أقربها علاقة وشبهاً بالمآتم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سبر غوره، وتعمّق بالغوص علی سرّه، یعلم أن فیه من النّکت ما لیس فی إقامة المآتم المجردة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السرّ فی إقامة المآتم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وخلاصته أن التمثیل أبلغ فی تقریب الواقعة إلی الأذهان؛ لأنّ هذه المشاهد تهیمن علی حواس الإنسان ووجدانه، وتجیش عواطفه وانشداده نحو فاجعة الطف، فی حین تبقی المآتم مرهونة علی حِنکة الخطیب، فتقریب الفاجعة وتصویر مواطن الألم التی مر بها أهل البیت علیهم السلام موقوفة علی ما تقدمه مواکب الشبیه التی سعی الشیعة لإقامتها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مظلومیة سیّد</w:t>
      </w:r>
    </w:p>
    <w:p>
      <w:pPr>
        <w:pStyle w:val="BookText"/>
        <w:rPr/>
      </w:pPr>
      <w:r>
        <w:rPr>
          <w:rFonts w:ascii="IRNazanin" w:hAnsi="IRNazanin" w:eastAsia="IRNazanin"/>
          <w:color w:val="111111"/>
          <w:sz w:val="28"/>
          <w:sz w:val="28"/>
          <w:szCs w:val="28"/>
          <w:rtl w:val="true"/>
          <w:lang w:bidi="fa-IR"/>
        </w:rPr>
        <w:t>الشهداء لدی العموم، وباطناً اتفاق کلمة الشیعة، وحفظ عقائدهم عن الاندراس علی مرور الأزمان، فلا ریب أن تمثیل الواقعة لحاسة البصر، بما یصدر فیها من حرکة وسکون، قول وفعل، أبلغ فی إظهار مظلومیة ذلک الشهید الأعظم من الأقوال المجرّدة علی المنابر وفی المجامع، وأدخل فی تثبیت العقائد، وإحکام الروابط بین أفراد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الفرقة الجعفریة تذکّر فی المآتم وعلی المنابر المصائب التی وردت علی الحسین علیه السلام، ونصب أعینها الأحادیث المرغّبة فی البکاء علیه والحزن لأجله، فتمثیل تلک المصائب للأنظار له تأثیر عظیم فی القلوب، لأنه یجعل العام والخاص من الجعفریة راسخ العقیدة ثابت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أن الجعفریة فی تمثیلها للفادحة الحسینیة تصیب من جهة إحیاء أمر الأئمة علیهم السلام، وهذا هو السبب الوحید لتسلیم الحسین علیه السلام نفسه للقتل، ومن جهة أخری یحصل لهم ولغیرهم تحزین الطبایع، وإبکاء النواظر، وإثارة العواطف الرقیقة نحو المصاب بتلک الفادحة الکبری، ورفع الستار عن فضایح الظالمین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التمثیل وإن لم یکن قدیماً عند الشیعة، بل هو حادث منذ عدة قرون، ولکن لیس کل حادث فی المذهب لا یکون معمولاً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 إذا کان مفیداً فائدة القدیم المشروع بوجه أتم وأبلغ، کان مشروعاً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وهکذا المقام، فإن معرفة علة الحکم یبیح تعدد أفراد المأمور به خارجاً تبعاً لمقتضیات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أن الحادث لا یمنع من تحقق إرادة الشارع عند تعدد أفراده لعدم اقتصار هذه الإرادة علی فرد واحد، وهو إقامة المأتم، خصوصاً إذا علمنا أن الغرض هو شد الناس بمصیبة سید الشهداء علیه السلام، فیکون التمثیل وغیره من هذه الأفراد مطلوباً لدی الشارع المقدس، کما هو معلوم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إذا احتمل کون ترکه فی الزمن الأقدم لعدم إمکان إقامته اتّقاءً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إظهار الحزن ومظلومیة سیّد الشهداء علیه السلام، والإبکاء علیه وإحیاء أمره بسنخه عبادة فی المذهب، لا بشخص خاص منه، ضرورة أنه لم ترد فی الشریعة کیفیة خاصة للحزن والإبکاء وإحیاء الذکر المأمور بها، لیقتصر علیها الحزین فی حزنه، والمحیی لأمرهم فی إحیائه، والمبکی فی إبکائه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سنخ الشیء عبادة ومندوباً إلیه، سرت مشروعیته إلی جمیع أفراده من جهة الفردیة، ولذلک لم نر أحداً من صلحاء الشیعة وعلمائهم، ولم یؤثر ولم یُنقل عن أحد منهم فی الأجیال السالفة، من لا یعد التمثیل مثل قراءة کتاب المقتل فی عبادیّته وفی کونه مبکیاً ومحزناً، فضلاً عن إنکار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أدخلوا التمثل فی التذکارات الحسینیة لا شک أنهم من کبراء رجال أهل الدین المفکرین، وأرباب السلطة المتّبعة من الشیعة، ولذلک یظن البعض أنه انتشر فی بلدان الشیعة من قبل سیاسة السلاطین الصفویة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أما علی المستوی الفکری فلعلّ الدولة الصفویة أدخلت فی مفاهیمها دور عقیدة أهل البیت علیهم السلام فی النظامین السیاسی والاجتماعی، وحاولت إلغاء حقبة طویلة من التراکمات الفکریة المناوئة لأهل البیت علیهم السلام، فاستبدلت المجتمعات الإیرانیة ثقافاتها بثقافة أهل البیت علیهم السلام، فاستبدلت المجتمعات الإیرانیة ثقافاتها أهل البیت علیهم السلام، وطمحت أن تکون لهذه الثقافة الأولیة فی جمیع برامجها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حاول البعض أن یلصق ثقافة الشعائر بالفکر الصفوی، وأن الدولة الصفویة لها الدور الکبیر فی توطید هذه الصلة الشعبیة بالشعائر الحسینیة، إلا أن الواقع هو أن الشعائر الحسینیة عربیة الهویة، عراقیة المنشأ، لکنها کانت مغیّبة بسبب الحکم العباسی الذی أطاح بکل هذه المراسم، وأعلنت بشکلها الرسمی فی منتصف القرن الرابع، بأمر من معز الدولة، فالتأریخ یحدثنا أن معز الدولة کان حکمه معروف بالانفتاح علی هذه الشعائر، وتحریض الناس علی إقامتها فی بغداد 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أحداث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هـ، یحدثنا ابن الأثیر فی کامله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السنة عاشر محرم أمر معز الدولة الناس أن یغلقوا دکاکینهم، ویبطلوا الأسواق البیع والشراء، وأن یظهروا النیاحة، ویلبسوا قباباً عملوها بالمسوح، وأن یخرج النساء منشرات الشعور مسودات الوجوه، قد شققن ثیابهن، یدرن فی البلد بالنوائح، ویلطمن وجوههن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الناس ذلک، ولم یکن للسنیة قدرة علی المنع منه، لکثرة الشیعة ولأن السلطان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التأریخ لابن الأثیر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تأریخ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أول یوم نیح علیه ــ أی الحسین علیه السلام ــ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وأحسب أن هذا أول إعلان عن الشعائر الحسینیة فی بغداد، ولعلها کانت من قبل، إلا أنها بشکل خفی، فإذا کان إعلان الشعائر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والدولة الصفویة کان تأسیسها سنة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هـ، فکیف تکون الشعائر أطلقت فی أیام الصفویین؟</w:t>
      </w:r>
    </w:p>
    <w:p>
      <w:pPr>
        <w:pStyle w:val="BookText"/>
        <w:rPr/>
      </w:pPr>
      <w:r>
        <w:rPr>
          <w:rFonts w:ascii="IRNazanin" w:hAnsi="IRNazanin" w:eastAsia="IRNazanin"/>
          <w:color w:val="111111"/>
          <w:sz w:val="28"/>
          <w:sz w:val="28"/>
          <w:szCs w:val="28"/>
          <w:rtl w:val="true"/>
          <w:lang w:bidi="fa-IR"/>
        </w:rPr>
        <w:t>الواقع أن الصفویین أخذوا هذه الشعائر من شیعة العراق، فکانت الشعائر عربیة الهویة عراقیة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یجاری ما هو الشائع أو المرتکز فی أذهان البعض، أو قصد أن سبب انتشار الشعائر بهذه القوة هو السیاسة الصفویة، التی جعلت مذهب أهل البیت علیهم السلام أساساً لدولتهم وعنواناً لکیانهم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الذین هم أول سلسلة استولت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علی السلطنة بقوة المذهب، ثم أیّده رؤساء الشیعة الروحانیون شیئاً فشیئاً، وأجازوه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حکماء الهند أقدم من الصفویة فی استعماله استنبط منه أنّ هؤلاء أخذوه من أولئک، وألبسوه لباس المذهب لما رأوا من فوائده المذهبیة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أنهیت المقصود من المقدمة، التی هی فی الحقیقة نتیجة المقصد، فإنی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جمیع التذکارات الحسینیة علی التفصیل، وباحث فی کل منها من مشروعیته وعدمها، وعن حسنه وقبحه، وهناک یکون التعرض 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الأدب والاحترام</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921_24214"/>
      <w:bookmarkStart w:id="14" w:name="pg2921_24214"/>
      <w:bookmarkEnd w:id="14"/>
    </w:p>
    <w:p>
      <w:pPr>
        <w:pStyle w:val="BookText"/>
        <w:rPr/>
      </w:pPr>
      <w:bookmarkStart w:id="15" w:name="pg2921_24214"/>
      <w:bookmarkEnd w:id="15"/>
      <w:r>
        <w:rPr>
          <w:rFonts w:ascii="IRNazanin" w:hAnsi="IRNazanin" w:eastAsia="IRNazanin"/>
          <w:color w:val="111111"/>
          <w:sz w:val="28"/>
          <w:sz w:val="28"/>
          <w:szCs w:val="28"/>
          <w:rtl w:val="true"/>
          <w:lang w:bidi="fa-IR"/>
        </w:rPr>
        <w:t>فمن التذکارات الحسینیة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67040_4073725081"/>
      <w:bookmarkStart w:id="17" w:name="_Toc5"/>
      <w:bookmarkEnd w:id="16"/>
      <w:r>
        <w:rPr>
          <w:rtl w:val="true"/>
        </w:rPr>
        <w:t>المآتم</w:t>
      </w:r>
      <w:bookmarkEnd w:id="1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وهی النوادی الخاصّة المنعقدة للبکاء علی ذلک القتیل، الذی بکته السموات والأرضون ومن فیهن</w:t>
      </w:r>
      <w:r>
        <w:rPr>
          <w:rStyle w:val="FootnoteAnchor"/>
          <w:rtl w:val="true"/>
        </w:rPr>
        <w:footnoteReference w:id="35"/>
      </w:r>
      <w:r>
        <w:rPr>
          <w:rFonts w:ascii="IRNazanin" w:hAnsi="IRNazanin" w:eastAsia="IRNazanin"/>
          <w:color w:val="111111"/>
          <w:sz w:val="28"/>
          <w:sz w:val="28"/>
          <w:szCs w:val="28"/>
          <w:rtl w:val="true"/>
          <w:lang w:bidi="fa-IR"/>
        </w:rPr>
        <w:t>، وعُدّ فی الأخبار البکاء علیه فیها وفی غیرها صلةً لرسول الله صلی الله علیه وآله وسلم، وأداءً لحقّه ولحقوق الأئمة علیهم السلام، وإسعاداً للزهراء علیها 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التکلّم فیها موضع عنایتی، ولا بیان العناوین التی تنطبق علی الباکی والمبکی والمتباکی من مقاصدی، ولا موارد ومحالّ البکاء وذکر الثواب علیه مما تحیط به ذاکرتی، وإنما أذکر هذا التذکار استقصاء للتذکارات التی هذا أهمّها أعمّها، وقد عرفت فیما تقدم أنه لم یشرّع لنیل الثواب الأخروی فقط، بل لنکات أخر غیر عبادیة یجمعها إحیاء أمر الأئمة، فلولاها ما امتازت هذه الفرقة من غیرها، ولا عرفت أئمّتها، ولا أذعنت بالأحکام المأثورة عنهم، ولا صدّقت بفضلهم وتفوّقهم علی البشر فی کل مزیة فاضلة، ولا، ولا، ولا</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921_24218"/>
      <w:bookmarkStart w:id="19" w:name="pg2921_24218"/>
      <w:bookmarkEnd w:id="19"/>
    </w:p>
    <w:p>
      <w:pPr>
        <w:pStyle w:val="BookText"/>
        <w:rPr/>
      </w:pPr>
      <w:bookmarkStart w:id="20" w:name="pg2921_24218"/>
      <w:bookmarkEnd w:id="20"/>
      <w:r>
        <w:rPr>
          <w:rFonts w:ascii="IRNazanin" w:hAnsi="IRNazanin" w:eastAsia="IRNazanin"/>
          <w:color w:val="111111"/>
          <w:sz w:val="28"/>
          <w:sz w:val="28"/>
          <w:szCs w:val="28"/>
          <w:rtl w:val="true"/>
          <w:lang w:bidi="fa-IR"/>
        </w:rPr>
        <w:t>ومن التذکارات الحسینیة</w:t>
      </w:r>
      <w:r>
        <w:rPr>
          <w:rFonts w:eastAsia="IRNazanin" w:cs="IRNazanin"/>
          <w:color w:val="111111"/>
          <w:sz w:val="28"/>
          <w:szCs w:val="28"/>
          <w:rtl w:val="true"/>
          <w:lang w:bidi="fa-IR"/>
        </w:rPr>
        <w:t>...</w:t>
      </w:r>
    </w:p>
    <w:p>
      <w:pPr>
        <w:pStyle w:val="Heading2"/>
        <w:numPr>
          <w:ilvl w:val="1"/>
          <w:numId w:val="1"/>
        </w:numPr>
        <w:rPr/>
      </w:pPr>
      <w:bookmarkStart w:id="21" w:name="__RefHeading___Toc67042_4073725081"/>
      <w:bookmarkStart w:id="22" w:name="_Toc6"/>
      <w:bookmarkEnd w:id="21"/>
      <w:r>
        <w:rPr>
          <w:rtl w:val="true"/>
        </w:rPr>
        <w:t>التمثیل</w:t>
      </w:r>
      <w:bookmarkEnd w:id="2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7044_4073725081"/>
      <w:bookmarkStart w:id="24" w:name="_Toc7"/>
      <w:bookmarkEnd w:id="23"/>
      <w:r>
        <w:rPr>
          <w:rtl w:val="true"/>
        </w:rPr>
        <w:t>اشارة</w:t>
      </w:r>
      <w:bookmarkEnd w:id="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المعبّر عنه بلسان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السبایا والشبیه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عبارة عن تجسیم الواقعة لحاسّة البصر بما صدر فیها من حرکة وسکون، وقول وفعل، وهذا بما هو حکایة عن شیء غابر بشیء حاضر، غیر محظور ولا محذور فیه، بل ربّما یرجّح علی المآتم، لکونه أبلغ فی إظهار مظلومیة سیّد الشهداء من الأقوال المجرّدة علی المنابر وفی المجامع، وأشد منها تأثیراً فی القلوب، وقد أسلفنا ثمّة نبذة شافیة مما یتعلق به، إذا تأمّلها المنصف یذعن بأنه لا یحتاج فی شرعیّته إلی برهان، لقیام العلّة التی أوجبت أن یسلّم الحسین علیه السلام نفسه للقتل به، قیام الورد بماء الورد، لا تخلص عنه، ولا ینفک عنها، إلا بقاسر شبه الإماتة للمذهب، هذا غیر ما ینطبق علیه من العناوین المرغّب فیها، من کونه إبکاء وتحزیناً وإحیاءً لأمر الحسین علیه السلام، لکن السیّد الصائل حرّم کلّ تمثیل ومنع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الصفحة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التشبیهات التی یمثلونها یوم عاشوراء قد صرت منوّهاً برفضها، ومصرّحاً بما فیها من التحریم، لأنی أراها مجلبة لسخریة الملل الخارجة، وداعیاً من دواعی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أمّة من الأمم مراسم دینیة، وعوائد قومیة، تنکرها علیهم الأمم الأخری، حتی لو کانت طفیفة، نحو الاختلاف بالأزیاء، وذلک للمنافاة بین العوائد والمراسم والطبایع، الناشئ بعضها من تأثیر الإقلیم والبیئة التی یعیش بها الإنسان، وربما </w:t>
      </w:r>
    </w:p>
    <w:p>
      <w:pPr>
        <w:pStyle w:val="BookText"/>
        <w:rPr/>
      </w:pPr>
      <w:r>
        <w:rPr>
          <w:rFonts w:ascii="IRNazanin" w:hAnsi="IRNazanin" w:eastAsia="IRNazanin"/>
          <w:color w:val="111111"/>
          <w:sz w:val="28"/>
          <w:sz w:val="28"/>
          <w:szCs w:val="28"/>
          <w:rtl w:val="true"/>
          <w:lang w:bidi="fa-IR"/>
        </w:rPr>
        <w:t>عدّ البعض مراسم البعض الآخر ضرباً من الجنون والتوحّش</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أضف إلی ذلک ما یمارسه الأسبانیون من مصارعة الثیران حتی یودی بحیاة هذا الحیوان البریء، أو إصابة أحد المشارکین، بعنوان ریاضة مصارعة الثیران، ولم یعترض علی ذلک أحد، بحجة أن ذلک أحد مراسم هذه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یقام من مهرجانات رمی الطماطم أو البرتقال حتی تذهب آلاف الأطنان هدراً فی دول تدّعی التحضر وتنادی بحقوق الإنسان، وهم علی مسمع ومرأی من موت العشرات نتیجة الجوع والفقر الذی یدبّ أنحاء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ولم یعترض شیعة أهل البیت علیهم السلام علی مثل هذا المراسم، تأدباً منهم، واحتراماً لمشاعر الآخر، ویرون أن هذه المراسم تنطلق من ثقافة الممارس لها، فی حین تجد المراسم الحسینیة الهادفة حملةً ظالمة تُشنّ من بعض المشدّقین لا همّ لهم إلا الصراخ والتهریج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یکون ذلک من داخلنا الشیعی الذی لا یمتلک هؤلاء سوی همجیة التقلید والتسویق لبضاعة الآخرین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لا یقتضی رفض الرسم الدینی أو المذهبی أو غیرهما بین أهله، لاسیما مثل التمثیل الذی تجتنی الشیعة من فوائده ما لا تجتنیه فی إقامة المآتم المجردة عن التمثیل والتشبیه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ما استهزاء الأجانب به إلاّ کاستهزاء قریش وسائر مشرکی العرب بصلاة رسول الله صلی الله علیه وآله وسلم، التی لم یعرفوا أسرارها، ولم یذوقوا ثمارها، أفهل کان یلزمه أن یترکها، وهی من شعائر دینه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ولو أردنا مداراة الأذواق والنّزْعات لخرجنا عن کل ما کنا مأمورین به من عبادة وتقرب إلی الله تعالی، فی حین نجد أن الآخر لم یکن مراعیاً لمشاعرنا ومقدساتنا وفطرتنا، فما بالنا ــ إذن ــ نکون مشروعاً للتنازل علی حساب مبادئنا وعقائدنا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الوحدة فی منظور هؤلاء هی التنازل عن مبتنیاتنا العقائدیة؟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قریشاً لما سمعوا الإعلان بالأذان یوم فتح مکة أنکروه، وعدّوه فعلاً همجیاً، وشبّهوه بنهیق الحمار، لارتفاعه وعلوه، وزعموا أن لو کان أخفض من ذلک لکان أقرب إلی 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الدین الصحیح یجب أن لا یکون خرافیاً بأساسه، أو بأغلب أحکامه، نحو أن یکون شعبذة صرفة، أو لهواً ولعباً، أو صرف رقی وتمائم، أو دق طبول وضرب أوتار، وغیر ذلک، لأن ما یکون من الأدیان کذلک تنفر عنه النفوس، ولا تذعن له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بنظر الأجنبی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قویم المبادئ، متین الأساس، کافلاً لحفظ النظام، بقوانینه الوضعیة، وعبادات الروحیة، غیر أن فیه شعیرة مذهبیة لا دینیة، یعدّها الأجنبی خرافة وفعلاً همجیاً، وهو لا یعلم أسرارها، فهل یجب رفضها بمجرد کونه یستهزئ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وإلا لکان الحج أول مرفوض فی الشریعة، لأن غیر العارف بحِکَمه وأسراره یسخر به، بل یعده ضرباً من الجنون والتوحش، فهل یصلح للعارف أن یمنع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کان اللازم علی صاحب المقالة أن یتعرف أولاً</w:t>
      </w:r>
      <w:r>
        <w:rPr>
          <w:rStyle w:val="FootnoteAnchor"/>
          <w:rtl w:val="true"/>
        </w:rPr>
        <w:footnoteReference w:id="39"/>
      </w:r>
      <w:r>
        <w:rPr>
          <w:rFonts w:ascii="IRNazanin" w:hAnsi="IRNazanin" w:eastAsia="IRNazanin"/>
          <w:color w:val="111111"/>
          <w:sz w:val="28"/>
          <w:sz w:val="28"/>
          <w:szCs w:val="28"/>
          <w:rtl w:val="true"/>
          <w:lang w:bidi="fa-IR"/>
        </w:rPr>
        <w:t>أقسام السخریة والخرافة وأحکامها، لیلحق بکل موضوع حکمه، ولا یتورط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ویعلم المسلمون والأجانب جمیعاً أن جمیع التذکارات الحسینیة لیست من المجعولات بالأصالة فی دین الإسلام، کسائر قوانینه، من صلاة وصیام وصدقة، وإلا </w:t>
      </w:r>
    </w:p>
    <w:p>
      <w:pPr>
        <w:pStyle w:val="BookText"/>
        <w:rPr/>
      </w:pPr>
      <w:r>
        <w:rPr>
          <w:rFonts w:ascii="IRNazanin" w:hAnsi="IRNazanin" w:eastAsia="IRNazanin"/>
          <w:color w:val="111111"/>
          <w:sz w:val="28"/>
          <w:sz w:val="28"/>
          <w:szCs w:val="28"/>
          <w:rtl w:val="true"/>
          <w:lang w:bidi="fa-IR"/>
        </w:rPr>
        <w:t>لاشترک فیها جمیع المسلمین، ولم تختص بالشیعة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عقائد الإسلام بما هی توحید وتنزیه لمرتبة الرب، وقوانینه الوضعیة بما هی شریعة زمنیة حافظة لحقوق المربوب، لیس فی شیء منها ما یوجب السخریة، بل هی حافظة للنوامیس الکلیة، التی لأجلها أرسلت الرسل وأنزلت الکتب، ومن ثمّة کانت غنیة عن تبشیر المبشرین بها، لأنها داعیة بنفسها إلی نفسها، ومبشّرة بذاتها إلی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بیانه خارج عن موضوع مقالتی، وإن کان مهماً جداً فی نفسه، وعلی هذا فلا علینا إذا سخر الأغیار بتمثیلنا، إن علینا أن نُعرّف الأجانب براءة دین الإسلام بذاته مما هو أوقر منه، لا أن نترکه ونمنع عنه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التذکارات الحسینیة جمیعاً لم تسن کمبشّرة بالمذهب، لیحصل لنا الاستیاء بالسخریة منها، بل شرّعت لحفظ عقائد الجعفریة فیما بینهم، لإحیاء أمر أئمتهم، وتلک الفائدة حالة لهم بالرغم من سخریة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الأغیار لا یسخرون بالمواکب والتمثیل فقط، بل بالمآتم أیضاً، والزیارات، ولبس السواد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لا یسخر العقلاء من اجتماع جماعة من الرجال من أهل الجَلَد والقوة، </w:t>
      </w:r>
    </w:p>
    <w:p>
      <w:pPr>
        <w:pStyle w:val="BookText"/>
        <w:rPr/>
      </w:pPr>
      <w:r>
        <w:rPr>
          <w:rFonts w:ascii="IRNazanin" w:hAnsi="IRNazanin" w:eastAsia="IRNazanin"/>
          <w:color w:val="111111"/>
          <w:sz w:val="28"/>
          <w:sz w:val="28"/>
          <w:szCs w:val="28"/>
          <w:rtl w:val="true"/>
          <w:lang w:bidi="fa-IR"/>
        </w:rPr>
        <w:t>یبکون بکاء عالیاً علی رجل منهم أو من غیرهم مات منذ مائة سنة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بکاء الرجل وحده مستهجن، فکیف باجتماع مائة رجل مثلاً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بجمیع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تسفّه أحلامهم إذا شهدت مجمعهم، وعلمت أنه قد أتی علی فقیدهم الذی یندبونه وینتحبون علیه نحو سنتین، وهو رمة 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تزید سخریة واستهزاء إذا رأیت أولئک الرجال بعد بکائهم وقوفاً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أعدّوها للنیاحة،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صرفوا علی تنظیمها المبالغ الطائلة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جرّدوا عنهم الثیاب إلی أوساطهم، وحسروا عن رؤوسهم، وهم یضربون صدورهم ضرباً تُدمی به صدور کثیر منهم، حزناً علی ذلک الفقید الذی طحنه البلی، وأکله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تعدّها من الأفعال الوحشیة الهمجیة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أما إذا قرأتما بأهدافها المنوّه عنها سابقاً وجدتها من ضرورات أیة حرکة مطاردة من قبل الظالمین، یترصدونها بکل ما لدیهم من قوة، بحجة أنها خرافة یقنّعون بذلک بعض المغفلین، والمأخوذین بدعایاتهم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أراده المؤلف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الرأی السلیم والتحلیل الصائب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أفهل یصلح لعارف من الشیعة أن یمنعها جمیعاً لذلک؟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 بین ظهرانینا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الأمم الأوروبیة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جمّ من غیر المسلمین 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اختلفوا قلة وکثرة، وزاد عددهم بأفراد الأمة الإنکلیزیة، الذین لا یهمهم من أمر دیانة العناصر وعوائدهم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ینکرون علی مراسم عادیة ولا عبادیة، ونحن للآن ما بلغنا عن أحد منهم الاسخفاف والاستهزاء، ولا شک أن صاحب المقالة لم یسمع ولم یر من أجبنی قط الاستهزاء، وأنما ینقل له ذلک المستاؤون </w:t>
      </w:r>
    </w:p>
    <w:p>
      <w:pPr>
        <w:pStyle w:val="BookText"/>
        <w:rPr/>
      </w:pPr>
      <w:r>
        <w:rPr>
          <w:rFonts w:ascii="IRNazanin" w:hAnsi="IRNazanin" w:eastAsia="IRNazanin"/>
          <w:color w:val="111111"/>
          <w:sz w:val="28"/>
          <w:sz w:val="28"/>
          <w:szCs w:val="28"/>
          <w:rtl w:val="true"/>
          <w:lang w:bidi="fa-IR"/>
        </w:rPr>
        <w:t xml:space="preserve">من أعمال الجعفریة، وهم علی الأغلب من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 الأمویّة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تحققتُ أن لها فروعاً فی بغداد والبصرة وغیرهما من عواصم العراق، وهم الذین یغرون أهل الدین، لیقتلوه باسمه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التأثّر بتمثیل المحزن طبیعی، إذ أنه لازم لذات ذلک التمثیل، وإن اختلف شدة وضعفاً، 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متأثرون حزناً أقل 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یسخرون ویستهزؤن؟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التمثیل غیر واقع طبق الأمر الممثّل بکل قول وفعل، بحیث لا یوجب التحزین وإثارة العواطف، وإلا فتمثیل فاجعة الطف محزنة لکل مدرک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ذلک التمثیل المقرح للأکباد إذا سخر منه أغرار الأجانب، فإن العقلاء المفکّرین ربما یدعوهم إلی الفحص عمن تتمثّل فاجعته لدی العموم، وتحقیق مصائبه، وأسباب حدوثها، ومن ذا أحدثها؟ ومن مهّد ذلک؟ وتلک نکتة أخری لرجحان التمثیل، قد تدعو البعض إلی الفحس عن دین الإسلام، أو التمذهب بالمذهب الجعفری، ولهذه النکتبة بعینها سری أمر الشیعة إلی غیر المسلمین من الفرق فی الهند والصین، وکثر ببرکته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الأماکن الشاسعة عن مراکز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التشیّع والولاء لأهل البیت علیهم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فلاسفة التاریخ الحادث والمتعمّقین فی أسرار الحوادث من الأجانب أن السبب الوحید لذلک هو جعفر الجعفریة طریق إقامة العزاء مشابهاً لمراسم إقامة العزاء فی الهند، وهو التمثیل والتشبیه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المضحک المبکی أن الأجانب یدرکون ویذیعون أسرار إقامة المآتم </w:t>
      </w:r>
    </w:p>
    <w:p>
      <w:pPr>
        <w:pStyle w:val="BookText"/>
        <w:rPr/>
      </w:pPr>
      <w:r>
        <w:rPr>
          <w:rFonts w:ascii="IRNazanin" w:hAnsi="IRNazanin" w:eastAsia="IRNazanin"/>
          <w:color w:val="111111"/>
          <w:sz w:val="28"/>
          <w:sz w:val="28"/>
          <w:szCs w:val="28"/>
          <w:rtl w:val="true"/>
          <w:lang w:bidi="fa-IR"/>
        </w:rPr>
        <w:t>والتشبیهات المتداولة عند الشیعة وهی علی عرفاء الشیعة حقائق مخفیة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وقد نشر هذه الرسائل السید محسن الأمین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إقناع اللائم علی إقامة المآتم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نقل ذلک عن جریدة حبل المتین فی عددها الثامن والعشرین من سنتها الثامنة، بتأریخ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باللغة الفارسیة، ثم ترجمها المؤلف إلی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الأجانب فی جمیع أنحاء المعمورة یقیمون حفلات التذکار سنویاً لکبار الحوادث، وینصبون التماثیل والهیاکل فی المحلات العمومیة لکبراء الرجال، تخلیداً لذکر الرجل، والتفاتاً للجاهل به إلی معرفته، وما أبداه من اختراع، أو بسالة فی حرب أو فتح، أو قلب سلطة، أو مظلومیة متناهیة فی العظم عندهم، نحو مظلومیة المسیح، أو غیر ذلک فکیف یسخرون من شیء هم فاعلوه</w:t>
      </w:r>
      <w:r>
        <w:rPr>
          <w:rStyle w:val="FootnoteAnchor"/>
          <w:rtl w:val="true"/>
        </w:rPr>
        <w:footnoteReference w:id="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الهیاکل القائمة فی جمیع معابدهم علی مرور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تجسیم صورة البتول العذراء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مختلفة، منها صور محزنة، وتمثیل هیکل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مصلوباً علی خشبة وغیر مصلوب، وطفلاً تحمله مریم، وکهلاً غیر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الحقیقة تمثیل دائمی لا سنوی، ألیس غرضهم من ذلک تخلید ذکر المسیح، وظهور مظلومیته التی هی الید القویة لاستحکام الروابط المسیحیة، وعدم اندراسها علی مرور الأزمان؟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غرضهم هذا یرمز إلیه تعلیق الشارة المسیحیة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وساماً </w:t>
      </w:r>
      <w:bookmarkStart w:id="25" w:name="pg2921_24227"/>
    </w:p>
    <w:p>
      <w:pPr>
        <w:pStyle w:val="BookText"/>
        <w:rPr/>
      </w:pPr>
      <w:bookmarkEnd w:id="25"/>
      <w:r>
        <w:rPr>
          <w:rFonts w:ascii="IRNazanin" w:hAnsi="IRNazanin" w:eastAsia="IRNazanin"/>
          <w:color w:val="111111"/>
          <w:sz w:val="28"/>
          <w:sz w:val="28"/>
          <w:szCs w:val="28"/>
          <w:rtl w:val="true"/>
          <w:lang w:bidi="fa-IR"/>
        </w:rPr>
        <w:t>لصدورهم، وقلادة لأعناقهم؟ فکیف یسخرون؟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التمثیلیة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تقام فی العواصم کل لیلة فی محالً عدیدة، لم یؤسّسها إلا أرباب السیاسة من الأجانب، إصابة لأغراضهم، وهی لیست إلا تجسیماً خیالیاً للحوادث الغابرة، ولو أنهم ألبسوها لباس التفرج والانشراح لکانت موقع استهزاء وتهجین، لکنهم بتفریح الطبایع جذبوا إلیها قلوب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أفهل یطلب الأجانب من الجعفریة أن تطرح ذلک الثوب علی التمثیل الذی لم تقصد به إلا تخزین الطبایع وإبکاء النواظر وإثارة العواطف الرقیقة نحو المصاب بتلک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p>
    <w:p>
      <w:pPr>
        <w:pStyle w:val="Heading3"/>
        <w:numPr>
          <w:ilvl w:val="2"/>
          <w:numId w:val="1"/>
        </w:numPr>
        <w:rPr/>
      </w:pPr>
      <w:bookmarkStart w:id="26" w:name="__RefHeading___Toc67046_4073725081"/>
      <w:bookmarkStart w:id="27" w:name="_Toc8"/>
      <w:bookmarkEnd w:id="26"/>
      <w:r>
        <w:rPr>
          <w:rtl w:val="true"/>
        </w:rPr>
        <w:t>تمثیل النساء</w:t>
      </w:r>
      <w:bookmarkEnd w:id="27"/>
    </w:p>
    <w:p>
      <w:pPr>
        <w:pStyle w:val="BookText"/>
        <w:rPr/>
      </w:pPr>
      <w:r>
        <w:rPr>
          <w:rFonts w:ascii="IRNazanin" w:hAnsi="IRNazanin" w:eastAsia="IRNazanin"/>
          <w:color w:val="111111"/>
          <w:sz w:val="28"/>
          <w:sz w:val="28"/>
          <w:szCs w:val="28"/>
          <w:rtl w:val="true"/>
          <w:lang w:bidi="fa-IR"/>
        </w:rPr>
        <w:t xml:space="preserve">اندفع صاحب المقالة بکلّه وبجمیع ما له من حماسة علی تشبیه عقائل النبوة بثلة من النساء المومسات والمتبرجات، وأبرق وأرعد علی فاعل ذلک فی مقالته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 کل قارئ أن التشبیه الذی تفعله الجعفریة هو هذا القسم من التشبیه الشائن، غفرانک اللهم غفرانک من هذا التهویل، ودفع الحق بالأباطیل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التشبیه لم یقع فی البصرة علی طوال السنین، إلا منذ أربعة أعوام، شهده غیر واحد من الصلحاء، وأجلب علی منعه، فمنعه من له قوة المنع من ساحته، وهذا الرجل یری بکلامه کل أحد أن ذلک التشبیه المستهجن هو من الرسوم العادیة، حتی فی عامه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هو معنی المنع عن شیء مضی، وما عاد له نظیر أبداً، لا فی البصرة ولا فی غیرها؟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تشبیه النساء لا یستحسن، حتی لو کانت الشبیهات من ذوات العفة والنجابة، لأن إشهار النساء بنفسه وسوقهن أمام رکاب القوم سبیاً مجلوباً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آل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المستقبحة، وهذا لا یکون تمثیله علی الأغلب إلا مستقبحاً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المیرزا أبو القاسم القمی</w:t>
      </w:r>
      <w:r>
        <w:rPr>
          <w:rStyle w:val="FootnoteAnchor"/>
          <w:rtl w:val="true"/>
        </w:rPr>
        <w:footnoteReference w:id="45"/>
      </w:r>
      <w:r>
        <w:rPr>
          <w:rFonts w:ascii="IRNazanin" w:hAnsi="IRNazanin" w:eastAsia="IRNazanin"/>
          <w:color w:val="111111"/>
          <w:sz w:val="28"/>
          <w:sz w:val="28"/>
          <w:szCs w:val="28"/>
          <w:rtl w:val="true"/>
          <w:lang w:bidi="fa-IR"/>
        </w:rPr>
        <w:t>والشیخ مرتضی الأنصاری رحمهما الله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الأستاذ الإمام المؤسس شیخ مشایخ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علم الأصول الحدیث عند الشیعة، وطریقته الشهیرة المعروفة إلی أن انتهت إلیه رئاسة الإمامیة العامة فی شرق الأرض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علی کتبه ودراستها معوّل أهل العلم، لم یبق أحد لم یستفد منها، وإلیها یعود الفضل فی تکوین النهضة العلمیة الأخیرة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للسید محسن الأمین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وناهیک بهما علماً وورعاً، جوّزا تشبیه الرجال بالنساء، مدعیین أن المحرّم هو أن یتأنّث الرجل، ویعدّ نفسه امرأة، أما التشبیه من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واقع فی بعض الأحیان لغرض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بمحرّم، وهو خارج عن منصرف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أن الأخبار منصرفة عن الحرمة، کما فی مضمون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المتشبهین 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انصرافه عن لبس أحدهما لباس الآخر من دون قصد التشبّه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سأل بعض المتطرفین فیما یتعلق بالحسین علیه السلام من فضلاء أهل العلم عن تشبیه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بإشهار للنساء حتی یکون قبیحاً، وظهور المرأة المتسترة للرجل من دون نظر من کل منهما للآخر لیس بمحرّم، نعم هو موجب </w:t>
      </w:r>
    </w:p>
    <w:p>
      <w:pPr>
        <w:pStyle w:val="BookText"/>
        <w:rPr/>
      </w:pPr>
      <w:r>
        <w:rPr>
          <w:rFonts w:ascii="IRNazanin" w:hAnsi="IRNazanin" w:eastAsia="IRNazanin"/>
          <w:color w:val="111111"/>
          <w:sz w:val="28"/>
          <w:sz w:val="28"/>
          <w:szCs w:val="28"/>
          <w:rtl w:val="true"/>
          <w:lang w:bidi="fa-IR"/>
        </w:rPr>
        <w:t>للالتفات إلی قبح ما ارتکبه بنو أمیّة من سبی عقائل الرسالة، ولا قبح فیه، وإن کان فهو علی الأمویین لا علی الممثّلین، ولو أنه مما تأباه الغیرة والحمیة لم أمنع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فالتشبیه المتداول فی بلدان الشیعة هو تمثیل فاجعة الحسین علیه السلام بما صدر فیها من أقوال وأفعال، عدا تشبیه النساء وهتکهن، وهو محل العنایة فی الکلام، لا هذا التشبیه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فی أثناء الإرعاد علی تشبیه النساء ذکر أمرین، قد یشتبه علی الناظر فی کلامه مراده، لإدماجه أحدهما فی الصفحة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لعامل الشبیه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تسأل من ترکن فی دینک إلیه عن هذه الهیئات السخیفة، الموجبة للسخریة بالشریعة؟ فلیت شعری هل ورد عن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خبر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شرعیتها، حتی تصول به علی المتشرعین؟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یرید الإنکار علی تشبیه النساء، لأنه ذکره فی أثناء إنکار ذلک فهو، وإلا فإن طلب الخبر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الجهل بأصول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لأن التحریم هو المحتاج إلی الدلیل لا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ومع غض النظر عن ذلک، فإن فی الأخبار العامة کفایة، کأخبار الإبکاء والتحزین وإحیاء أمر الحسین علیه السلام وذکر مصیبته، فإن ذکرها لا یلزم أن یکون لسانیّاً، کما أن إحیاء أمره کذلک، هذا مضافاً إلی ما أسلفناه من قیام العلة التی أوجبت شرعیة المآتم فیه بوجه أتم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الخبر الخاص بالتمثیل، إن کان یزید به نحو أن یقول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مثّلوا مصیبة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الجهل طلبه، وإن کان یکتفی بما کان متضمناً لوقوع التمثیل فهو کثیر، وقد نطق القرآن المجید بتمثیل غیر المسیح به، وإلقاء شبهه علیه، فإن هذا لیس </w:t>
      </w:r>
    </w:p>
    <w:p>
      <w:pPr>
        <w:pStyle w:val="BookText"/>
        <w:rPr/>
      </w:pPr>
      <w:r>
        <w:rPr>
          <w:rFonts w:ascii="IRNazanin" w:hAnsi="IRNazanin" w:eastAsia="IRNazanin"/>
          <w:color w:val="111111"/>
          <w:sz w:val="28"/>
          <w:sz w:val="28"/>
          <w:szCs w:val="28"/>
          <w:rtl w:val="true"/>
          <w:lang w:bidi="fa-IR"/>
        </w:rPr>
        <w:t>إراءة وتخییلاً، نحو الإراءة الطیفیة، بل هو حقیقة واقعیة لابسة ثوب خیال، وقد ورد فی الأخبار تمثیل الملائکة لعلیّ علیه السلام شخصیاً مرئیاً من لدن إدراکه إلی حین وفاته، وأنه یوم ضُرب بالسیف علی رأسه فی الدنیا وقع سیف علی رأس التمثال، فشجّه، وسقط فی محراب عبادته، فبکت علیه الملائکة، ولعنت قاتله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فألقی الله علی أحد ممّن سعی فی قتل عیسی علیه السلام شبه عیسی، فلما قتلوا صاحبهم ظنوا أنهم قتلوا عیسی علیه السلام، فاشتبه علیهم الأمر، فکان سبحانه قد ألقی علی هذا المنافق مثال عیسی فاشتبه الأمر علیهم، وهنا استدل بمشروعیة التمثیل لمصلحة تقتضیه، کذلک جعل سبحانه مثالاً لعلی علیه السلام تشتاق إلیه الملائکة فتنظر إلیه، فکان دلیلاً علی رجحان التمثیل والتشبیه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مررت لیلة أُسری بی إلی السماء وإذا بملک جالس علی منبر من نور والملائکة تحدق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منه وسلم علیه، فدنوت منه وسلمت علیه فإذا بأخی وابن عمی 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سبقنی علی بن أبی طالب إلی السماء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محمد، ولکن الملائکة شکت حبها لعلی، فخلق الله هذا الملک من نور علی صورة علی بن أبی طالب، فالملائکة تزوره فی کل لیلة جمعة ویوم جمعة سبعین ألف مرة، یسبحون الله تعالی ویقدسونه ویهدون ثوابه لمحب علی علیه السلام، إرشاد القلوب للدیلمی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الکلینی فی الکافی أن الکمیت دخل علی الإمام الصادق علیه السلام وأنشده فی مصیبة جده الحسین علیه السلام فبینما الإمام یبکی إذ خرجت جاریة من عند النساء وعلی یدیها طفل رضیع، فوضعته فی حجر الإمام الصادق علیه السلام، فاشتد بکاء الإمام وعلا نحیبه، وجرت دموعه علی لحیته الکریمة وصدره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الروایة نستدل علی جواز التمثیل، لإمضاء الإمام علیه السلام ما فعلته الجاریة، تذکیراً بمصیبة عبد الله الرضیع وقد مثلته بالرضیع الذی قدمته للإمام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سئل العلامة المؤتمر الشیخ محمد حسن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w:t>
      </w:r>
    </w:p>
    <w:p>
      <w:pPr>
        <w:pStyle w:val="BookText"/>
        <w:rPr/>
      </w:pPr>
      <w:r>
        <w:rPr>
          <w:rFonts w:ascii="IRNazanin" w:hAnsi="IRNazanin" w:eastAsia="IRNazanin"/>
          <w:color w:val="111111"/>
          <w:sz w:val="28"/>
          <w:sz w:val="28"/>
          <w:szCs w:val="28"/>
          <w:rtl w:val="true"/>
          <w:lang w:bidi="fa-IR"/>
        </w:rPr>
        <w:t>ذلک، فأجاب بأخبار تمثیل النبی صلی الله علیه وآله وسلم والأئمة أشباحاً نورانیة حول العرش قبل خلقهم، وأخبار تمثیل مثال لکل مؤمن فی السماء، بارزاً للملائکة حال إطاعته فی الدنیا، مستوراً عنهم حال عصیانه، ولیس غرضی الاستدلال بها لشرعیة التمثیل، لأنی فی غُنیة عنه بما أسلفته، وفیه کفایة للمتبصر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فی الصفحة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مخاطباً لمستعمل الشبیه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الدهر صدمة ما فعله یزید بعقائل النبوة، فما لک فی کل سنة علی ما فعلوه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منفردین بالخزی الذی سوّد وجوههم فی الدنیا والعقبی، فما وجه تکریرک مثل ما فعلوه وما لم یفعلوه فی کل عام، حتی توجب سخریة ذوی العقول والأوغاد الطغام بدین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الإنکار علی ظهور النساء مسبیة مهتوکة فالإنکار فی محلّه، وإن کان مراده ما عنی به غیر واحد من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 الأمویة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 علی وتیرته بعض الکتاب العصریین،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یزید قتل الحسین علیه السلام مرة، والشیعة تقتله فی کل عام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 سوأتاه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أولئک یلقون تلک الأقاویل بذراً فی قلوب العامة بأطوار أسالیب مختلفة، لتثمر لهم ترک التذکارات الحسینیة جمیعاً، حتی ینتهی الأمر بالآخرة إلی إنکار قتل الحسین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ألا تری ما حدث لواقعة الغدیر التی شهدها أکثر من مائة وعشرین ألف من المسلمین، وهم الیوم یتساءلون عن مدی صحة هذه الواقعة، والسبب فی ذلک أن هذا الحادثة لم یشملها ما شمل استشهاد الإمام الحسین علیه السلام من عنایة واهتمام، لذا نجدها تدور بین الإثبات والإنکار، تبعاً لمبتنیات الباحث</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المصلح من الشیعة یتبع تمویهاتهم، غفلة عن حقیقة الحال؟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الشیعة لا تقتل الحسین علیه السلام فی کل عام، وإنما تحیی ذکره، وتذکر فضله فی کل عام، بل فی کل یوم، ولیس فی ذلک حطّ من قدره، کما یزعمون ویموّهون، لأنّ الشیعة بتلک التذکارات لا تسند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قبیحاً، لیکون موجباً للحطّ من مقدراه، وقد تضمن التاریخ، وخلّد فضایع متناهیة الفضاعة، قد وقعت علی عظماء الرجال، ولم تعدّ حطّاً من مقامهم، فلِمَ لذلک العضو النبوی یعد من أسباب الحطّ من شرفه إقامة تذکاراته، التی تجتنی الشیعة منها من لدن قتله إلی الآن ما یحفظ کیانهم، ویربط فیما بینهم بأحکام الروابط، بعد الجامعة الإسلامیة؟</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921_24234"/>
      <w:bookmarkStart w:id="29" w:name="pg2921_24234"/>
      <w:bookmarkEnd w:id="29"/>
    </w:p>
    <w:p>
      <w:pPr>
        <w:pStyle w:val="BookText"/>
        <w:rPr/>
      </w:pPr>
      <w:bookmarkStart w:id="30" w:name="pg2921_24234"/>
      <w:bookmarkEnd w:id="30"/>
      <w:r>
        <w:rPr>
          <w:rFonts w:ascii="IRNazanin" w:hAnsi="IRNazanin" w:eastAsia="IRNazanin"/>
          <w:color w:val="111111"/>
          <w:sz w:val="28"/>
          <w:sz w:val="28"/>
          <w:szCs w:val="28"/>
          <w:rtl w:val="true"/>
          <w:lang w:bidi="fa-IR"/>
        </w:rPr>
        <w:t>ومن التذکارات الحسینیة</w:t>
      </w:r>
      <w:r>
        <w:rPr>
          <w:rFonts w:eastAsia="IRNazanin" w:cs="IRNazanin"/>
          <w:color w:val="111111"/>
          <w:sz w:val="28"/>
          <w:szCs w:val="28"/>
          <w:rtl w:val="true"/>
          <w:lang w:bidi="fa-IR"/>
        </w:rPr>
        <w:t>...</w:t>
      </w:r>
    </w:p>
    <w:p>
      <w:pPr>
        <w:pStyle w:val="Heading2"/>
        <w:numPr>
          <w:ilvl w:val="1"/>
          <w:numId w:val="1"/>
        </w:numPr>
        <w:rPr/>
      </w:pPr>
      <w:bookmarkStart w:id="31" w:name="__RefHeading___Toc67048_4073725081"/>
      <w:bookmarkStart w:id="32" w:name="_Toc9"/>
      <w:bookmarkEnd w:id="31"/>
      <w:r>
        <w:rPr>
          <w:rtl w:val="true"/>
        </w:rPr>
        <w:t>مجامع اللّدم</w:t>
      </w:r>
      <w:bookmarkEnd w:id="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مجامع اللّدم</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وهی النوادی الخاصة المنعقدة لأجل اللطم علی الصدور بالأیدی،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کالمآتم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کونها مظهر الحزن والجزع، وربما یقال بکونها أبلغ فی إظهار الحزن من البکاء وحده،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فیها، وفی کون اللطم بها وبغیرها صلة للرسول صلی الله علیه وآله وسلم، وإسعاداً للزهراء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برسول الله صلی الله علیه وآله وسلم، بوصفها توقیراً واحتراماً لفلذة کبده، کما فی الأخبار، فلا ریب أن ذلک النوح الدائم أولی منها، ولا شک أن أولئک الرجال اللاطمین هم من أظهر مصادیق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الموجع قلبه لنا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الجازع لمصابنا والحزین لحزننا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وأظهر من ینطبق علیه قول النبی صلی الله علیه وآله وسلم کما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أخبر النبی صلی الله علیه وآله وسلم ابنته فاطمة بقتل ولدها الحسین، وما یجری علیه من المحن، بکت فاطمة بکاء شدیداً،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خالٍ منی ومنک ومن علی، فاشتد بکاؤها،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فمن یبکی علیه؟ ومن یلتزم بإقامة العزاء له؟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إن نساء أمتی یبکون علی نساء أهل بیتی، ورجالهم یبکون علی رجال أهل بیتی، ویجدّدون العزاء جیلاً بعد جیل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العزاء المتجدّد کل سنة هو ذلک اللطم والشبیه والمواکب التی تکون فی عموم بلدان الشیعة سنویاً لا یومیاً، مثل المآتم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لطم الخدود وشق الجیوب مما لا ریب فی مرجوحیّته علی غیر الحسین علیه السلام وأما علیه علیه السلام ففضلاً عن جوازه قد رغّب فیه کثیر من الأخبار، کالمروی فی التهذیب عن خالد بن سدیر، عن الصادق علیه السلام،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شققن الجیوب ولطمن الخدود الفاطمیات علی الحسین بن علی علیه السلام، وعلی مثله تلطم الخدود وتشق الجیوب</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لطم الخدود مندوباً کان لدم الصدور أولی بالرجحان</w:t>
      </w:r>
      <w:r>
        <w:rPr>
          <w:rStyle w:val="FootnoteAnchor"/>
          <w:rtl w:val="true"/>
        </w:rPr>
        <w:footnoteReference w:id="56"/>
      </w:r>
      <w:r>
        <w:rPr>
          <w:rFonts w:ascii="IRNazanin" w:hAnsi="IRNazanin" w:eastAsia="IRNazanin"/>
          <w:color w:val="111111"/>
          <w:sz w:val="28"/>
          <w:sz w:val="28"/>
          <w:szCs w:val="28"/>
          <w:rtl w:val="true"/>
          <w:lang w:bidi="fa-IR"/>
        </w:rPr>
        <w:t>، وسیأتی فی بعض التذکارات الآتیة عدّ لطم الصدر فی بعض الأخبار من الجزع، وفیه تعرض أن الجزع نفسه فی مصاب الحسین علیه السلام مرغّب فیه، مندوب إلیه</w:t>
      </w:r>
      <w:r>
        <w:rPr>
          <w:rFonts w:eastAsia="IRNazanin" w:cs="IRNazanin"/>
          <w:color w:val="111111"/>
          <w:sz w:val="28"/>
          <w:szCs w:val="28"/>
          <w:rtl w:val="true"/>
          <w:lang w:bidi="fa-IR"/>
        </w:rPr>
        <w:t xml:space="preserve">. </w:t>
      </w:r>
      <w:bookmarkStart w:id="33" w:name="pg2921_24238"/>
    </w:p>
    <w:p>
      <w:pPr>
        <w:pStyle w:val="BookText"/>
        <w:rPr/>
      </w:pPr>
      <w:bookmarkEnd w:id="33"/>
      <w:r>
        <w:rPr>
          <w:rFonts w:ascii="IRNazanin" w:hAnsi="IRNazanin" w:eastAsia="IRNazanin"/>
          <w:color w:val="111111"/>
          <w:sz w:val="28"/>
          <w:sz w:val="28"/>
          <w:szCs w:val="28"/>
          <w:rtl w:val="true"/>
          <w:lang w:bidi="fa-IR"/>
        </w:rPr>
        <w:t>ومن التذکارات الحسینیة</w:t>
      </w:r>
      <w:r>
        <w:rPr>
          <w:rFonts w:eastAsia="IRNazanin" w:cs="IRNazanin"/>
          <w:color w:val="111111"/>
          <w:sz w:val="28"/>
          <w:szCs w:val="28"/>
          <w:rtl w:val="true"/>
          <w:lang w:bidi="fa-IR"/>
        </w:rPr>
        <w:t>...</w:t>
      </w:r>
    </w:p>
    <w:p>
      <w:pPr>
        <w:pStyle w:val="Heading2"/>
        <w:numPr>
          <w:ilvl w:val="1"/>
          <w:numId w:val="1"/>
        </w:numPr>
        <w:rPr/>
      </w:pPr>
      <w:bookmarkStart w:id="34" w:name="__RefHeading___Toc67050_4073725081"/>
      <w:bookmarkStart w:id="35" w:name="_Toc10"/>
      <w:bookmarkEnd w:id="34"/>
      <w:r>
        <w:rPr>
          <w:rtl w:val="true"/>
        </w:rPr>
        <w:t>المواکب</w:t>
      </w:r>
      <w:bookmarkEnd w:id="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67052_4073725081"/>
      <w:bookmarkStart w:id="37" w:name="_Toc11"/>
      <w:bookmarkEnd w:id="36"/>
      <w:r>
        <w:rPr>
          <w:rtl w:val="true"/>
        </w:rPr>
        <w:t>اشارة</w:t>
      </w:r>
      <w:bookmarkEnd w:id="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921_24240"/>
      <w:bookmarkStart w:id="39" w:name="pg2921_24240"/>
      <w:bookmarkEnd w:id="39"/>
    </w:p>
    <w:p>
      <w:pPr>
        <w:pStyle w:val="BookText"/>
        <w:rPr/>
      </w:pPr>
      <w:bookmarkStart w:id="40" w:name="pg2921_24240"/>
      <w:bookmarkEnd w:id="40"/>
      <w:r>
        <w:rPr>
          <w:rFonts w:ascii="IRNazanin" w:hAnsi="IRNazanin" w:eastAsia="IRNazanin"/>
          <w:color w:val="111111"/>
          <w:sz w:val="28"/>
          <w:sz w:val="28"/>
          <w:szCs w:val="28"/>
          <w:rtl w:val="true"/>
          <w:lang w:bidi="fa-IR"/>
        </w:rPr>
        <w:t>وهی کثیرة، فمنها</w:t>
      </w:r>
      <w:r>
        <w:rPr>
          <w:rFonts w:eastAsia="IRNazanin" w:cs="IRNazanin"/>
          <w:color w:val="111111"/>
          <w:sz w:val="28"/>
          <w:szCs w:val="28"/>
          <w:rtl w:val="true"/>
          <w:lang w:bidi="fa-IR"/>
        </w:rPr>
        <w:t>...</w:t>
      </w:r>
    </w:p>
    <w:p>
      <w:pPr>
        <w:pStyle w:val="Heading3"/>
        <w:numPr>
          <w:ilvl w:val="2"/>
          <w:numId w:val="1"/>
        </w:numPr>
        <w:rPr/>
      </w:pPr>
      <w:bookmarkStart w:id="41" w:name="__RefHeading___Toc67054_4073725081"/>
      <w:bookmarkStart w:id="42" w:name="_Toc12"/>
      <w:bookmarkEnd w:id="41"/>
      <w:r>
        <w:rPr>
          <w:rtl w:val="true"/>
        </w:rPr>
        <w:t>موکب لدم الصدور</w:t>
      </w:r>
      <w:bookmarkEnd w:id="42"/>
    </w:p>
    <w:p>
      <w:pPr>
        <w:pStyle w:val="BookText"/>
        <w:rPr/>
      </w:pPr>
      <w:r>
        <w:rPr>
          <w:rFonts w:ascii="IRNazanin" w:hAnsi="IRNazanin" w:eastAsia="IRNazanin"/>
          <w:color w:val="111111"/>
          <w:sz w:val="28"/>
          <w:sz w:val="28"/>
          <w:szCs w:val="28"/>
          <w:rtl w:val="true"/>
          <w:lang w:bidi="fa-IR"/>
        </w:rPr>
        <w:t xml:space="preserve">تنتظم من الرجال مواکب، وهم حفاة الأقدام، حسّر الرؤوس، عراة الصدور والظهور، یضربون صدورهم، وربما ضربوا رؤوسهم بأیدیهم، وقد یذْروا علی رؤوسهم التراب أو التبن، وقد یلطّخ البعض رأسه بالطین، تقدمهم وتحفّ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علی تلک الحال المحزنة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سود، قد کتب علیها بالبیاض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ض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أو التبن، وقد یلطّخ البعض رأسه بالطین، تقدمهم وتحفّ بهم ــ وهم علی تلک الحال المحزنة ــ أعلام سود، قد کتب علیها بالبیالمظلوم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ینشدون باللغة الدارجة الأناشید المحزنة، بموادها وألحانها، یخترقون الأسواق والأزقة والجوادّ العمومیة، وهم علی تلک الحال المشجیة، وإذا فعلوا ذلک لیلاً تصحبهم الأنوار الکهربائیة، أو المشاعل الموقدة بالبترول الأسود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المواکب بتلک الهیئات وهایتک الأحوال أبلغ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مظلومیة سید الشهداء، وأشدّ تأثیراً فی القلوب من البکاء المجرّد، وأحکم فی وصل عری الجامعة الجعفریة، وجعلها کحلقة واحدة أمام العام والخاص، وأولی فی صدق کون اللطم فیها إسعاداً للزهراء، وصلة لسید الأنبیاء، ومصداقاً لقول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یجددون العزاء جیلاً بعد جیل فی کل سنة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ولفحوی</w:t>
      </w:r>
      <w:r>
        <w:rPr>
          <w:rStyle w:val="FootnoteAnchor"/>
          <w:rtl w:val="true"/>
        </w:rPr>
        <w:footnoteReference w:id="58"/>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 تلطم الخدود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ولقول الرضا علیه السلام للریان بن شبیب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سرّک أن تکون معنا فی الدرجات العلی فاحزن لحزننا وافرح لفرحنا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وقول علی علیه السلام فی حدیث الأربعمائة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اطلع إلی الأرض فاختارنا، واختار لنا شیعة ینصروننا، ویفرحون لفرحنا، ویحزنون لحزننا، ویبذلون أموالهم وأنفسهم فینا، أولئک منّا وإلینا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یراد بالنصرة فی هذا الخبر وغیره ما یشمل اللطم بالید والسلاسل ونحوه، وإذا 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البکاء علی الحسین علیه السلام نصرة له، مدّعیاً أن النصرة فی کلّ وقت یحسبها، فاللطم فی الشوارع أولی أن یعدّ نصرة وبذلاً للنفس فی سبیل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الریب أن هذا التذکار بحدوده المرموزة ثمّة من مظاهر المودة فی القربی، التی هی أجر الرسالة،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شک</w:t>
      </w:r>
      <w:r>
        <w:rPr>
          <w:rStyle w:val="FootnoteAnchor"/>
          <w:rtl w:val="true"/>
        </w:rPr>
        <w:footnoteReference w:id="62"/>
      </w:r>
      <w:r>
        <w:rPr>
          <w:rFonts w:ascii="IRNazanin" w:hAnsi="IRNazanin" w:eastAsia="IRNazanin"/>
          <w:color w:val="111111"/>
          <w:sz w:val="28"/>
          <w:sz w:val="28"/>
          <w:szCs w:val="28"/>
          <w:rtl w:val="true"/>
          <w:lang w:bidi="fa-IR"/>
        </w:rPr>
        <w:t>أحد من عرفاء الجعفریة أن لدم الصدور لمصاب سید الشهداء علیه السلام من الشعائر المذهبیة، وهذا ما لا ینکره صاحب المقالة قطعاً، ولا ریب أن خروج مواکب الرجال لادمةً صدورها وهی بتلک الهیئات المحزنة أدخل فی تعظیم تلک الشعائر من اللطم فی المآتم والدور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وعسی أن یکون صاحب المقالة لا ینکر هذا کله، وإنما ینکر علی الجعفریة خروج المواکب، لما یترتب علیه من بعض المحرمات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الصفحة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بإصلاح منی للتعبیر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لطم الصدور فلم </w:t>
      </w:r>
    </w:p>
    <w:p>
      <w:pPr>
        <w:pStyle w:val="BookText"/>
        <w:rPr/>
      </w:pPr>
      <w:r>
        <w:rPr>
          <w:rFonts w:ascii="IRNazanin" w:hAnsi="IRNazanin" w:eastAsia="IRNazanin"/>
          <w:color w:val="111111"/>
          <w:sz w:val="28"/>
          <w:sz w:val="28"/>
          <w:szCs w:val="28"/>
          <w:rtl w:val="true"/>
          <w:lang w:bidi="fa-IR"/>
        </w:rPr>
        <w:t>أمنع منه ما یکون فی المآتم، وإنما منعتُ علناً من خروج مواکب اللطم فی الأزقة، لما بلغنی من ترتّب بعض المحرمات علی ذلک، من فتنة وفساد ومضاربة ومقاتلة عندما یلتقی أهل محلّتین، بحیث یحصل من جرّاء ذلک جرح وقتل،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هذا اللازم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النساء إلی الرجال عراة الصدور، بروز المتبرّجات والمومسات من النساء حسرات، نظر الرجال إلیهن وهن مکشفات الوجوه، صیاحهن عند ذلک المنظر الهائل، واستماع الرجال لأصواتهن الرقیقة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هذه الإضافات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یجهل أحد من أهل العلم أن ترتب بعض المحرمات أحیاناً علی خروج المواکب لا یقدح برجحانه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المحرّم المقارن ما لم یکن لازماً لذات الواجب، أو عنواناً ثانویاً یتعنون به ذلک الراجح، لا یوجب حرمته ولا مرجوحیته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الأعراض المفارقة الاتفاقیة فی مورد اقترانها بالراجح توجب مرجوحیته لحرمت الصلاة فی بعض الصور، ومنع الحج، ولکان المنع من زیارة ذلک الشهید الأعظم الکریم علی الله تعالی أولی بالمنع، لما فیها من مزاحم النساء للرجال، وبرزوهن فی وسط تلک المشاهد الشریفة المقدّسة مکشفات الوجوه، بل کثیراً ما یحدث فیها تخاصم فئتین متعادیتین جمعتهما البلدة للزیارة، بحیث یحدث من خصامهم الضرب المؤلم والجروح الدامیة، بل إزهاق النفوس البریئة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ما یحدث من مضاربة ومقاتلة فی الزیارات أکثر مما یحدث فی المواکب، التی تکون مرة واحدة فی السنة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یعدّ هذا الرجل الشخوص من البلدان النائیة للزیارة، وبذل الأموال الطائلة فی سبیلها، من الشعائر المذهبیة التی یجب تعظیمها، ویجعلها من مظاهر المودة فی القربی، التی ندب إلیها الکتاب والسنة، ورفع شأنها، إذ جعلها جزاء للنبی </w:t>
      </w:r>
    </w:p>
    <w:p>
      <w:pPr>
        <w:pStyle w:val="BookText"/>
        <w:rPr/>
      </w:pPr>
      <w:r>
        <w:rPr>
          <w:rFonts w:ascii="IRNazanin" w:hAnsi="IRNazanin" w:eastAsia="IRNazanin"/>
          <w:color w:val="111111"/>
          <w:sz w:val="28"/>
          <w:sz w:val="28"/>
          <w:szCs w:val="28"/>
          <w:rtl w:val="true"/>
          <w:lang w:bidi="fa-IR"/>
        </w:rPr>
        <w:t>الأعظم علی تبلیغه عن الله جلّ شأنه</w:t>
      </w:r>
      <w:r>
        <w:rPr>
          <w:rStyle w:val="FootnoteAnchor"/>
          <w:rtl w:val="true"/>
        </w:rPr>
        <w:footnoteReference w:id="63"/>
      </w:r>
      <w:r>
        <w:rPr>
          <w:rFonts w:ascii="IRNazanin" w:hAnsi="IRNazanin" w:eastAsia="IRNazanin"/>
          <w:color w:val="111111"/>
          <w:sz w:val="28"/>
          <w:sz w:val="28"/>
          <w:szCs w:val="28"/>
          <w:rtl w:val="true"/>
          <w:lang w:bidi="fa-IR"/>
        </w:rPr>
        <w:t>، ولا یعدّ من ذلک هذه المواکب السائرة، مع اشتراک الجمیع فی المسنونیة بالذات، وفی ترتّب المحرمات، من غیر فرق بینهما أصلاً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لعمری إن اختراق تلک المواکب المشجیة للشوارع واجتماع الجماهیر من النساء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للنظر إلیها هو أبلغ فی إظهار مظلومیة سید الشهداء، التی سن البکاء علیه لأجلها، لأن به تتأثر قلوب جمیع الفرق بنفس الأثر الذی تتأثر به قلوب الجعفریة فقط من اللدم واللطم فی نادٍ خاص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ویعلم کل أحد أن المآتم المنعقدة لذکر رزیة الحسین علیه السلام والبکاء لها قد یقع فی کل منها فی کلّ یوم غیبة أو نمیمة، أو مؤامرة علی باطل، أو تسابّ بین اثنین أو جماعة، أو إیذاء مؤمن، أو هتک حرمة، ونحو ذلک، فکان یلزم صاحب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بوظیفته الروحیة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یمنعها، ویسدّ أبوابها، ویکسر منابرها، لترتب هذه المفاسد والمحرمات علیها، وما هی بأهون عند الله تعالی مما یحدث فی المواکب السائرة، من فتنة وفساد ومضاربة ومقاتلة، کما یقول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المفاسد لیست بلازمة لذات المآتم، ولا موجبة لتعنونها بکونها اجتماعاً للغیبة والنساب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ـ</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ذلک فی الموکب اللاطم سائراً، حرفاً بحرف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بالله علیک، لو تخاصم رجلان فی مجلس العزاء الموقّر، المحفوظ من کلّ مفسدة، وأدّی تخاصمهما إلی الضرب المؤلم، کما یتفق ذلک فیها أکثر من اتفاقه فی المواکب، أو أدّی إلی الجروح الدامیة من باب الاتفاق، فهل یصلح لعارف من الشیعة أن یمنعها بتّاً، أو یحکم بأنّ ذلک النادی الذی لم یعنون بعنوان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المضاربة والمقاتلة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لا أجر لصاحبه ولا لأهله علیه، بل علیهم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 أن یرید صاحب المقالة المنع من فرد خارج لم یقع فی الخارج أبداً، وهو الذی لا تکون له علة ولا محرّک علی الخروج إلا المقاتلة، وهو ما نعنیه بأنه المعنون بالخروج للفساد، نحو خروج جماعة من محلهم إلی الزنا واللهو، أو إلی قتل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قوله فی الصفحة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نأسف ونحزن إلی الغایة علی من یتعب نفسه باللطم لغیر الله سبحانه، فإنه لو کان لله لما حصل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لا یخفی علیک أن اتفاق وقوع المحرّم فیه لا یجعله لطماً لغیر الله، کما أن کونه لله لا  ینافی حصول ما ذکر بضرب من الاتفاق، وإنما الضارّ بالإخلاص کون المحرم أمراً غیر طاعة الله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الصحیفة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ناهیک بما یصدر من جدال وضرب وتقاتل بین أهل اللطم وغیرهم، من جهلة فرق المسلمین، فتکثر القتلی والجرحی من الفریقین، وجمیعها ناشئة من سخافة العقل وشدة الجهل، ولقد صدر الکثیر من هذه الفتن، وحتی فی العالم الماضی صدر شیء منها فی بغداد، فقتل من قتل، وحبس من حبس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التهویل، والکلام الشعری الخیالی، الذی أظهر به هذا الرجل تلک المواکب بمظهر فئات متعادیة، بینها ثارات أو ألف هنات، قد خرجت لأخذ الثار وإبادة بعضها بعضاً، لا شک أن عند التقائها تکون الملحمة العظمی، التی تکثر بها القتلی والجرحی من الفریقین، الذین هم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أنفسهم بالمعزّین، </w:t>
      </w:r>
    </w:p>
    <w:p>
      <w:pPr>
        <w:pStyle w:val="BookText"/>
        <w:rPr/>
      </w:pPr>
      <w:r>
        <w:rPr>
          <w:rFonts w:ascii="IRNazanin" w:hAnsi="IRNazanin" w:eastAsia="IRNazanin"/>
          <w:color w:val="111111"/>
          <w:sz w:val="28"/>
          <w:sz w:val="28"/>
          <w:szCs w:val="28"/>
          <w:rtl w:val="true"/>
          <w:lang w:bidi="fa-IR"/>
        </w:rPr>
        <w:t xml:space="preserve">وقائمون بأکبر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دمویة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یسمونها بالعزاء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اللهم من عاقبة هذه السفسطة، التی لا مقبل لها فی ظل الحقیقة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إن المضاربة والمنازعة والجرح لم تحدث فی موکب أصلاً، بل ربما یتفق بالسنة أو بالأکثر حدوث ذلک مرة واحدة فی بلدة أو بلدتین لا أکثر، وذلک مما لا یخلّ بمسنونیة تلک المواکب المقدسة، إن هذا إلا کما یعرض للرجل القادم علی إقامة صلاة جماعة فی معبد، أو زیارة فی مشهد، أن یتخاصم مع غیره من المصلین والزائرین، جمعه وإیاه المکان، وربما کان تخاصمهما علی المکان نفسه، فیحدث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لسخافة العقل وشدة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یقول من السباب والقذف والضرب والإهانة، ما لا ریب فی حرمته، وعدم اقتضائه بوجه حرمة الصلاة والزیارة، إلا أنْ یکون الخروج لذلک، أو یکون معنوناً بذلک العنوان، وهذا أمر قد مرت نظائره ثمّة، لکنی أعدته لیعرفه الجاهل، ویتدبره الصائل والجائل</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أما فی عصرنا الحاضر فمن الانفتاح الثقافی للمجتمع باتت هذه الشعائر مألفاً لوحدة المجتمع وتظافر کلمتهم، وتدبروا أکثر فی مقتضیات هذه الشعائر التی دعا لها أهل البیت علیهم السلام، وبحمد الله لم نسمع الیوم آیة حالة خرق صاحبت شعیرة من الشعائر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وحتی فی العام الماضی صدر شیء منها فی بغداد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بین الشیعة وبینه ثقاتُ البغدادیین فی النجف، فإنهم أخبروا أنه بعد طوال السنین لم یصدر فی العام الماضی إلا ضرب رجل من غیر الشیعة، ضحک مستهزِئاً علی مجتمعهم المحزن، ولم یکن ضربه فی المواکب، بل بعد انقضائه، ولم یُحبس بسبب ذلک الضاربُ نفسه، وإنما حُبس غیره، لأغراض شخصیة، ولیس ثمّة من أمر مذهبی یکون سبباً للحبس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والسید الناقل فی رسالته حاشاه مِن الافتراء، لکنه مموّه علیه من قبل المستائین من أعمال الجعفریة، الذین یجدّون لیل نهار فی إبطال هذه المراسم المذهبیة، لنزعة أمویة أو وهابیة، فهم یدیفون الصاب العسل، ویذیقونه غیر أهل الأذواق من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الشریعة المقدسة والعقل السلیم قاضیان بأن اللطم محله المآتم دون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التلفیقات الفارغة، ونسبة ذلک إلی العقل والشریعة فریة بلا 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نحن لو عزلنا أنفسنا عن سلامة العقل، فلیأتنا هذا الرجل بما یدل من الشریعة علی أن اللطم محله المآتم لا الطرقات،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حملة الشریعة المقدسة، وصلحاء أهل الدین، منذ مئات من السنین یرون ویسمعون اللطم فی الطرقات ولا ینکرون؟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هذا الرجل تأتّی له أن یباهت الجهال بدعوی حکم الشریعة، لکن دعوی حکم العقول السلیمة بذلک فریة لا تُستر، ولقد کان یکفیه أن ینکر جود دلیل علی جواز اللطم ی الطرقات، ولا یدعی وجود الدلیل علی کونها لیس محلاً له، فیطالب بإثباته، وأنی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محل له أصلاً، لا الطرقات ولا المآتم، لکن رزیة الحسین یکون کل محلّ محلاًّ لها، لأنها بنفسها إذا کانت غیر محدودة بحدّ فأی برهان یحلّ محلها ویعینه؟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ذلک إلا عن عدم تقدیرها حقها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الأدلة الجلیّة علی أن اللطم لمصاب الحسین لا یختص محله بالمآتم، بل یقام فی المجامع العمومیة، وأنها أحسن وأوقع محالّه، ما روی عن الصادق علیه السلام من عدة طرق، أصحها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أوقف لی من مالی کذا وکذا لنوادب یندبننی عشر سنین بمنی أیام منی</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منی فی تلک الأیام هی أعظم المجامع لطوائف المسلمین القاصدین إلی مکة من کل فجّ، فلماذا اختار ندبته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أوصی أن یندب فی بیته، أو فی میدان واسع فی المدینة، أو فی البقیع، حیث محل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تعتقد أنه یرمز بذلک إلی تنبیه الناس علی فضائله وإظهارها، ولیتذکر أولیاؤه والعارفون به ما جری علیه، ومن مجموع ذلک تثبت عقائدهم، ویدوم ذکره الجمیل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الشهید الأول محمد بن مکی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وفی الحبس ألف اللمعة الدمشقیة فی سبعة أیام، وما کان یحضره من کتب الفقه غیر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 حبسه وقتله أنه وشی به رجل من أعدائه، وکتب محضراً یشمل علی مقالات شنیعة عند العامة، من مقالات الشیعة وغیرهم، وشهد بذلک جماعة کثیرة، وکتبوا علیه شهاداتهم، وثبت ذلک عند قاضی صیدا، ثم أتوا به إلی قاضی الشام فحبس سنة، ثم أفتی الشافعی بتوبته والمالکی بقتله، فتوقف من التوبة خوفاً من أن یثبت علیه الذنب، وأنکر ما نسبوه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تنقیح المقال فی أحوال الرجال للشیخ عبد الله المامقانی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الخبر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بذلک تنبیه الناس علی فضائله وإظهارها، لیقتدی بها، ویعلم الناس ما کان علیه أهل البیت، فتقتفی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متأملاً إلی آخر کلامه هذا، الذی یرید به أن ندبته بتلک المجامع سبب لظهور التشیع فی الناس، لارتفاع الاتقاء علیه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نعرف أن النوادی الخاصة محل عزاء من لا شرف له کالحسین علیه السلام وأبنائه، ولا فضل له ولا قرب کفضلهم وقربهم، ولا مظلومیة له کمظلومیتهم، </w:t>
      </w:r>
    </w:p>
    <w:p>
      <w:pPr>
        <w:pStyle w:val="BookText"/>
        <w:rPr/>
      </w:pPr>
      <w:r>
        <w:rPr>
          <w:rFonts w:ascii="IRNazanin" w:hAnsi="IRNazanin" w:eastAsia="IRNazanin"/>
          <w:color w:val="111111"/>
          <w:sz w:val="28"/>
          <w:sz w:val="28"/>
          <w:szCs w:val="28"/>
          <w:rtl w:val="true"/>
          <w:lang w:bidi="fa-IR"/>
        </w:rPr>
        <w:t>أما هم فإن أوقع المحالّ لندبتهم المجامع العمومیة، کمنی وغیر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هذا الفصل طلب الکاتب من الله أن یتفضل علی أهل المواکب السائرة برفض ما تعوّدوه فی اللطم من المقاتلة، والسیر علی الهیئات المنکرة، من الوثبات والزعقات الموحشة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 یتمنی لکل فرد من أفراد الجعفریة، حتی الشبان منهم وأهل المهن الدنیّة والبذیئین، أن یکون لهم مثل ما هو حاصل لأغلب الشیوخ والصلحاء، من الهدوء والسکون والمشی بخشوع ووقار، وهذا ما لا یکون، ولکن لا یلزم أن تکون المواکب علی هذه الحال المتمناة، فإن تلک الوثبات والزعقات الموحشة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 التأثیر فی بعض القلوب ما لا یؤثره الوقار والتوئدة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الحمیّة معنی لیس فی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هما 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الفواکه کلٌّ فیه لذّته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والناس لیسوا علی شاکلة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الوثبات والزعقات علی لسان هذا الرجل تهویل آخر، وإعابة لحال المواکب الحسینیة، والحقیقة لا تنزجر بالتهاویل، والأحکام لا تستند فی نفی أو إثبات إلیها، وما تضر الوثبات من فئات لم تُبْنَ سائر أعمالهم العبادیة والعادیة علی الخشوع والاستکانة، هؤلاء الزوار من الأعراب یجتمعون موکباً کبیراً، یتواثبون ویزعقون وینشدون من الشعر الدارج بلغتهم، المسمّی عند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بلحنها مهیّجة للشعور، متضمنة 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یحسین اشرب مای عیونی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وشبهه، فتطیر القلوب لهم فرحاً، ویلقون من کل أحد الترحیب بهم، والارتیاح </w:t>
      </w:r>
      <w:bookmarkStart w:id="43" w:name="pg2921_24249"/>
    </w:p>
    <w:p>
      <w:pPr>
        <w:pStyle w:val="BookText"/>
        <w:rPr/>
      </w:pPr>
      <w:bookmarkEnd w:id="43"/>
      <w:r>
        <w:rPr>
          <w:rFonts w:ascii="IRNazanin" w:hAnsi="IRNazanin" w:eastAsia="IRNazanin"/>
          <w:color w:val="111111"/>
          <w:sz w:val="28"/>
          <w:sz w:val="28"/>
          <w:szCs w:val="28"/>
          <w:rtl w:val="true"/>
          <w:lang w:bidi="fa-IR"/>
        </w:rPr>
        <w:t>إلی هیئتهم المنکرة بزعم هذا الرجل، لأنّها وثبات وزعقات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علیک، أی فرق بین مواکب زائری سید الشهداء، الذین یختلط بهم مثل الوحید البهبهانی، أستاذ الکلّ فی الکلّ، وهو لا یعرف ما یقولون بمادته ولحنه، وبین مواکب اللطم فی نفس الوثبات والزعقات، التی أنکر الکاتب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أنی لا أجد فرقاً بین وثبات الموکب وبین الهرولة فی السعی، إن لم تکن تلک أهون، ولا بین التلبیة وبرفیع الصوت وبین ألحان المواکب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المواکب</w:t>
      </w:r>
      <w:r>
        <w:rPr>
          <w:rFonts w:eastAsia="IRNazanin" w:cs="IRNazanin"/>
          <w:color w:val="111111"/>
          <w:sz w:val="28"/>
          <w:szCs w:val="28"/>
          <w:rtl w:val="true"/>
          <w:lang w:bidi="fa-IR"/>
        </w:rPr>
        <w:t>..</w:t>
      </w:r>
    </w:p>
    <w:p>
      <w:pPr>
        <w:pStyle w:val="Heading3"/>
        <w:numPr>
          <w:ilvl w:val="2"/>
          <w:numId w:val="1"/>
        </w:numPr>
        <w:rPr/>
      </w:pPr>
      <w:bookmarkStart w:id="44" w:name="__RefHeading___Toc67056_4073725081"/>
      <w:bookmarkStart w:id="45" w:name="_Toc13"/>
      <w:bookmarkEnd w:id="44"/>
      <w:r>
        <w:rPr>
          <w:rtl w:val="true"/>
        </w:rPr>
        <w:t>موکب السلاسل</w:t>
      </w:r>
      <w:bookmarkEnd w:id="45"/>
    </w:p>
    <w:p>
      <w:pPr>
        <w:pStyle w:val="BookText"/>
        <w:rPr/>
      </w:pPr>
      <w:r>
        <w:rPr>
          <w:rFonts w:ascii="IRNazanin" w:hAnsi="IRNazanin" w:eastAsia="IRNazanin"/>
          <w:color w:val="111111"/>
          <w:sz w:val="28"/>
          <w:sz w:val="28"/>
          <w:szCs w:val="28"/>
          <w:rtl w:val="true"/>
          <w:lang w:bidi="fa-IR"/>
        </w:rPr>
        <w:t xml:space="preserve">وهو یتألف من جماعة من الرجال، مکشوفی الظهور والرؤوس فقط، بأیدیهم سلاسل الحدید، یضربون ظهورهم بها بدل الأیدی، علیهم الثیاب السود، وأمامهم وخلفهم الأعلام المسودة، یمشون بهدوء وسکون، لا یتواثبون ولا یزعقون، ینشدون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بتلک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أناشید الحزن، ویخرجون صفوفاً متکاتفة، مخترقین الأزقة والجوادّ العمومیة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بل إن هذه المواکب تربی أتباعها علی حب النظام والحفاظ علیه، وتؤسس فی نفوسهم احترام القانون بکل جزئیاته، وهذه إحدی فوائد الشعائر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 ریب فی کونه أجلی من موکب لدم الصدور بالید، فی کونه مظهر الحزن </w:t>
      </w:r>
      <w:bookmarkStart w:id="46" w:name="pg2921_24250"/>
    </w:p>
    <w:p>
      <w:pPr>
        <w:pStyle w:val="BookText"/>
        <w:rPr/>
      </w:pPr>
      <w:bookmarkEnd w:id="46"/>
      <w:r>
        <w:rPr>
          <w:rFonts w:ascii="IRNazanin" w:hAnsi="IRNazanin" w:eastAsia="IRNazanin"/>
          <w:color w:val="111111"/>
          <w:sz w:val="28"/>
          <w:sz w:val="28"/>
          <w:szCs w:val="28"/>
          <w:rtl w:val="true"/>
          <w:lang w:bidi="fa-IR"/>
        </w:rPr>
        <w:t>والجزع، وکلّما قلنا فی ذلک نقوله فی هذا، ویأتی فی أدلة الموکب الأخیر ما یدل علی رجحان هذا بالأولویة القطیعة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المواکب</w:t>
      </w:r>
      <w:r>
        <w:rPr>
          <w:rFonts w:eastAsia="IRNazanin" w:cs="IRNazanin"/>
          <w:color w:val="111111"/>
          <w:sz w:val="28"/>
          <w:szCs w:val="28"/>
          <w:rtl w:val="true"/>
          <w:lang w:bidi="fa-IR"/>
        </w:rPr>
        <w:t>...</w:t>
      </w:r>
    </w:p>
    <w:p>
      <w:pPr>
        <w:pStyle w:val="Heading3"/>
        <w:numPr>
          <w:ilvl w:val="2"/>
          <w:numId w:val="1"/>
        </w:numPr>
        <w:rPr/>
      </w:pPr>
      <w:bookmarkStart w:id="47" w:name="__RefHeading___Toc67058_4073725081"/>
      <w:bookmarkStart w:id="48" w:name="_Toc14"/>
      <w:bookmarkEnd w:id="47"/>
      <w:r>
        <w:rPr>
          <w:rtl w:val="true"/>
        </w:rPr>
        <w:t>موکب القامات</w:t>
      </w:r>
      <w:bookmarkEnd w:id="48"/>
    </w:p>
    <w:p>
      <w:pPr>
        <w:pStyle w:val="BookText"/>
        <w:rPr/>
      </w:pPr>
      <w:r>
        <w:rPr>
          <w:rFonts w:ascii="IRNazanin" w:hAnsi="IRNazanin" w:eastAsia="IRNazanin"/>
          <w:color w:val="111111"/>
          <w:sz w:val="28"/>
          <w:sz w:val="28"/>
          <w:szCs w:val="28"/>
          <w:rtl w:val="true"/>
          <w:lang w:bidi="fa-IR"/>
        </w:rPr>
        <w:t>وهو موکب یتألّف من جماعة، لابسی الأکفان البیض، بأیدیهم السیوف والقامات، قد ضربوا المقدّم من رؤوسهم بها، وتناثرت قطرات کثیرة من الدم علی تلک الأکفان، وهم یسیرون صفوفاً متکاتفین متلازمین، کأنهم حلقات سلسلة واحدة، کل قد أخذ بیده الأخری حجزة الآخر، یخترقون الشوارع علی هذه الهیئة، حفاة الأقدام، حسّر الرؤوس، لا یتواثبون ولا یزعقون، غیر أنهم یهزّون السیوف، مومین بها إلی رؤوسهم، ومن ذلک تحدث لهم فی المشی هیئة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یمثّلون للأبصار طائفة قد استسلمت للموت، أقدمت علی الحرب فی نصرة سلیل خیر الأنبیاء، ودفع الأعداء عنه، وقد سالت دماؤها الطاهرة علی وجوهها، وضمّخت بها رؤوسها، ولطّخت بها ثیابها المتّخذة أکفاناً یوم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یظهرون بمظهر موکب، قد ارتفع فی مقادیر الحزن عن أن یضرب صدره بیده أو بسلسلة حدیدیة، بل هو یرید أن یقتل نفسه جزعاً، من جرّاء تلک الفادحة التی أصیب بها الإسلام فی قتل سبط النبی المرسل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الموکب عزاء من جهة، وتمثیل رزّیة من جهة أخری، وکل ما حررناه فی المآتم آتٍ فیه بالأولویة، بل هو فی کونه نصرة للحسین علیه السلام، وبذلاً للنفس فی سبیله، أظهر وأجلی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علیک ما یدل علی ذلک،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ینصروننا، ویفرحون لفرحنا، ویحزنون لحزننا، ویبذلون أموالهم وأنفسهم فینا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 صاحب المقالة لا یذعن لذلک،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الضرب بالسیوف والقامات علی الرؤوس فمحرّم، لما شاهدناه وشاهده غیرنا من موت جماعة منهم فی کل سنة، لکثرة نزف الدم، ولو قطعنا النظر عن هذه الجهة فهو فعل همجی وحشی، مثل الضرب بسلسلة من حدید، ولم یرد دلیل شرعی بتجویزها، وما من سیرة یستند إلیها فیهما، بل هی بنظر أرباب العقول والمعرفة أفعال وحشیة، ما فیها من ثمرة فی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دعوی موت جماعة فی کل سنة لکثرة نزف الدم فریة بلا مریة، فإنی منذ أدرکت للیوم ما رأیت ولا سمعت أن واحداً مات بذلک فی أیّ سنة، وأیّ بلدة، فضلاً عن جماعة فی کل سنة، ولقد سألت کثیراً ممن جاوز السبعین والثمانین من سنّی عمره، من ثقات أهل النجف وکربلاء والکاظمیة، وغیرهم من علماء البلدان وصلحائهم، وکل أنکر أن یکون رأی أو سمع أن واحداً من أولئک تألّم ألماً یوجب مراجعة الجرّاح أو المضمّد، فضلاً عن موته، فعسی أن یکون ذلک طیفاً سوّلته له الأحلام، أو خیالاً جسّمته له الأوهام، أو حقیقة واقعة فی الجیل الواحد مرة واحدة اتفاقاً،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أفراد موکب السیوف یجرحهم کبراؤهم بسکین دقیقة جروحاً خفیفة یظهر منها الدم بواسطة الضرب علی الرأس، لا بالجرح بمجرده، من دون أن یحصل لهم إیلام مزعج، لأن غرضهم صوری، وهو البروز بصورة القتیل والجریح، ولیس من أغراضهم الإیلام الحقیقی لأنفسهم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الغض عن هذه الحقیقة الواقعیة، لو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الجرح یکون بالسیف للإیلام لا غیره، فلا شک أن ذلک إنما یوجب التحریم إذا کان مقدمة لإیجاد الموت، نحو أن یضرب رأسه لیقتل نفسه، وأما الضرب لا لذلک، بل لأمر آخر، قد یترتب علیه فی بعض الأحیان لبعض الأفراد الموت، من دون أن یکون مقصوداً بالأصالة أو بالتبع، </w:t>
      </w:r>
    </w:p>
    <w:p>
      <w:pPr>
        <w:pStyle w:val="BookText"/>
        <w:rPr/>
      </w:pPr>
      <w:r>
        <w:rPr>
          <w:rFonts w:ascii="IRNazanin" w:hAnsi="IRNazanin" w:eastAsia="IRNazanin"/>
          <w:color w:val="111111"/>
          <w:sz w:val="28"/>
          <w:sz w:val="28"/>
          <w:szCs w:val="28"/>
          <w:rtl w:val="true"/>
          <w:lang w:bidi="fa-IR"/>
        </w:rPr>
        <w:t>ولا لازماً عادیاً للضرب نفسه، فإن قواعد الفن لا تقتضی تحریمه البتّة</w:t>
      </w:r>
      <w:r>
        <w:rPr>
          <w:rStyle w:val="FootnoteAnchor"/>
          <w:rtl w:val="true"/>
        </w:rPr>
        <w:footnoteReference w:id="71"/>
      </w:r>
      <w:r>
        <w:rPr>
          <w:rFonts w:ascii="IRNazanin" w:hAnsi="IRNazanin" w:eastAsia="IRNazanin"/>
          <w:color w:val="111111"/>
          <w:sz w:val="28"/>
          <w:sz w:val="28"/>
          <w:szCs w:val="28"/>
          <w:rtl w:val="true"/>
          <w:lang w:bidi="fa-IR"/>
        </w:rPr>
        <w:t xml:space="preserve">، ومجرد الإیلام وإخراج مقدار من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حرمته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قطعنا النظر عن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نزف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فعل همجی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الضرب بالسلاسل من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النظر عن تلک الجهة التی هی علة التحریم، فکونه فعلاً همجیاً لا یفی بالحکم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إلا أن یدلّ البرهان علی أن کل عبث وفعل لا ترتکبه العقلاء لهمجیته هو محرم</w:t>
      </w:r>
      <w:r>
        <w:rPr>
          <w:rStyle w:val="FootnoteAnchor"/>
          <w:rtl w:val="true"/>
        </w:rPr>
        <w:footnoteReference w:id="73"/>
      </w:r>
      <w:r>
        <w:rPr>
          <w:rFonts w:ascii="IRNazanin" w:hAnsi="IRNazanin" w:eastAsia="IRNazanin"/>
          <w:color w:val="111111"/>
          <w:sz w:val="28"/>
          <w:sz w:val="28"/>
          <w:szCs w:val="28"/>
          <w:rtl w:val="true"/>
          <w:lang w:bidi="fa-IR"/>
        </w:rPr>
        <w:t>، وأنّی لأحد بإثباته، علی أن عدّه فعلاً همجیّاً وحشیّاً إنما هو بنظر من لم یعرف حکمته، ولم یطّلع علی المقصود منه، وإلا فضرب الصدور بالأیدی فی الدور والبیوت یعدّه غیر العارف برموزه وأسراره ضرباً من التوحش والهمجیة، مع أنه عند الجمیع من الأمور المستحسنة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استسلف العذر عن حزازة القدح اللسانی الظاهری فقط بأعظم شعائر الله وحرماته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الحج إلا طواف حول بیته، وسعی وهرولة بین رابیتین، ووقوف علی جبل، وهبوط فی وادٍ، ورمی أحجار علی أحجار، فی هیئة مقرحة، من کشف الرؤوس لحر الشمس، وتوفیر الشعر، وعری البدن إلا عن نحو إزار ورداء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أن غیر العارف برموزها وحِکَمها وأسرارها یستهزئ بها، ویعدّها ضرباً من الجنون والتوحش، وفعلاً من أظهر أفعال الهمجیة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أفهل یصلح للعارف برموزه وحِکَمه أن یمنع منه لمجرّد عدّه عند الجاهل همجیّاً؟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وقع الاستهزاء جهاراً لتلک المناسک العالیة الأسرار، الدقیقة الحِکَم، والسخریة بها من قبل المادیین الأقدمین، کعبد الکریم بن أبی العوجاء، وعبد الله الدیصانی، وأضرابهما، وخلّدت کتب الحدیث إنکارهما علی مولانا الصادق علیه السلام، وإنکار المتأخرین أظهر من ذلک، وفضلاً عن الکتب المؤلّفة منهم للاستهزاء بالحج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ثمرتها فی التعزیة، فإنما ینکرها من یجهل السر فی إقامة المآتم العزائیة، وقد أسلفنا فی صدر الرسالة نبذة تتضمن الأسرار المشار إلیها، ومن تأمّلها یجدها حاصلة فی الشبیه وضرب القامات بوجه أتمّ وأنفع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أدنی فوائد التذکارات الحسینیة التی تعملها الجعفریة الیوم أن تجعل کل فرد منهم راسخ الاعتقاد بمذهبه، شدید الیقین به، وذلک ما رمزنا إلیه وصرحنا به فی غیر موضع من الرسالة، ولا یلزم أن تکون فائدتها أمراً فوق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ثمّة لو کان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من غیر الجعفریة أحد أبداً، لکان یلزم علیهم إقامة التذکارات بجمیع مظاهرها لذلک، خشیة أن یضعف اعتقادهم، ویزول بمرور الأیام، کذا لو کانت القریة وما فیها من الجعفریة إلا أفراد معدودة، بل هذه أولی بإقامتها من هذه الجهة، وأخری أن تلک الأعمال ربما تکون داعیة للأغیار إلی الفحص عن أسباب تلک التذکارات واستحسانها، حتی تکون بنفسها مبشّراً من المبشّرین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مؤرّخی الأجانب فی مقام استشهاده علی نحو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فی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الفندق شخصاً واحداً عربیاً شیعیاً من أهل البحرین، یقیم المآتم منفرداً جالساً علی الکرسی بیده الکتاب یقرأ ویبکی، وکان قد أعدّ مائدة من الطعام ففرّقها علی الفقراء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فبالله علیک، ماذا الذی صیّر هذا الرجل الغریب فی البلدة التی لا مماثل له فیها </w:t>
      </w:r>
    </w:p>
    <w:p>
      <w:pPr>
        <w:pStyle w:val="BookText"/>
        <w:rPr/>
      </w:pPr>
      <w:r>
        <w:rPr>
          <w:rFonts w:ascii="IRNazanin" w:hAnsi="IRNazanin" w:eastAsia="IRNazanin"/>
          <w:color w:val="111111"/>
          <w:sz w:val="28"/>
          <w:sz w:val="28"/>
          <w:szCs w:val="28"/>
          <w:rtl w:val="true"/>
          <w:lang w:bidi="fa-IR"/>
        </w:rPr>
        <w:t>فی العنصر والمذهب أن یکون شدید الاعتقاد بمذهبه إلی تلک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تعوّده فی بلده منذ نعومة أظفاره من إقامة المآتم والتذکارات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صاحب المقالة فإنه یطلب للتذکارات فائدة خاصة، نحو أن تکون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ترتقی فی نظر غیر الجعفریة کل مرتقی عالٍ فی الدنیا والعقبی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دلیل شرعی بتجویزها، وما من سیرة یستند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ناشئ عن القصور فی الفقه والأصول، لأن التحریم هو المحتاج إلی الدلیل، والأصل الإباحة، لما استفاض وتواتر معنی من الأخبار والآثار من أن کل شیء مطلق حتی یرد فیه نهی، ومع الغض عن هذا، فإن إباحة الشیء أو استحبابه لا یتوقف علی دلیل یخصّ مورده، بل تکفی فیه الأدلة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هذا الموکب من جهة یمثّل موقف الحسین علیه السلام وأنصاره بالطف، یکون إحیاء لأمرهم، ومن جهة بمظهر مرتفع فی مقدار الحزن عن أن یضرب صدره بیده، بل یهمّ بقتل نفسه، یکون حزناً لأجلهم، وباعتبار الجهتین یکون کل فرد من أفراد الموکب متّصفاً بکونه موجع القلب لهم، وباذلاً نفسه فیهم، ومؤدّیاً حقهم، ومعظماً شعائرهم، وناصراً لهم بعد وفاتهم، وغیر ذلک من العناوین العامة التی تکثرت فیها الأخبار الخاصة 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أشد الأخبار العامة مساساً بهذا الموکب، وأتم اعتلاقاً به، الأخبار الکثیرة المستفیضة الدالة علی أن الجزع مکروه ومحظور، ما عدا الجزع علی الحسین علیه السلام، فإنه مندوب إلیه ومرغوب فیه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معاویة بن وهب التی رواها المفید الشیخ وابن قولویه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الجزع والبکاء مکروه سوی الجزع والبکاء علی الحسین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فی خبر مسمع بن عبد الملک البصری، عن الصادق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الصادق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أفما تذکر ما صنع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وأستعبر لذلک، حتی یری أهلی أثر ذلک علیّ، فامتنع من الطعام و الشراب حتی یستبین ذلک فی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أما إنک من الذین یُعدّون من أهل الجزع لنا، والذین یفرحون لفرحنا، ویحزنون لحزننا، ویخافون لخوفنا، ویأمنون إذا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الأدلة علی جواز إدماء الرؤوس بالسیوف، بل واستحبابه، وذلک أن کل ما یفعله الشیعة من الضرب بسلاسل الحدید وبالقامات وغیرها هو دون الجزع المرغّب فیه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الضرب بالسیوف والقامات علی الرؤوس هو مظهر من مظاهر الجزع، ولیس بجزع حقیقیّ، فإن الجزع أمر معروف فی اللغة والعرف، وهو ضد الصبر، نحو أن ینتحر الرجل العاقل، أو یلقی نفسه من شاهق، لحادثة تحدث تغلب صبره وتورده الهلاک، وأین هذا من جرح الرأس بسکین أو سیف جرحاً خفیفاً یوجب خروج الدم، ولا یؤلم إلا بمقدار ما تؤلم الحجامة وغیرها، مما یرتکب لأغراض عقلائیة، سیاسیة أو طبیّة؟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یراد من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لعطفه علیه، فیه وفیما لا أحصیه عدداً من الأخبار، وذلک آیة المغایرة بینهما، ولا ما ذکرناه من بلوغ أحصیه عدداً من الأخبار، وذلک آیة المغایرة بینهما، ولا ما ذکرناه من بلوغ الحزن إلی حیث یورد الهلاک، وإن کان هذا لو صدر من أحد فی مصاب فکثیراً ما یحدث بغیر اختیار، وکلما هو دون </w:t>
      </w:r>
    </w:p>
    <w:p>
      <w:pPr>
        <w:pStyle w:val="BookText"/>
        <w:rPr/>
      </w:pPr>
      <w:r>
        <w:rPr>
          <w:rFonts w:ascii="IRNazanin" w:hAnsi="IRNazanin" w:eastAsia="IRNazanin"/>
          <w:color w:val="111111"/>
          <w:sz w:val="28"/>
          <w:sz w:val="28"/>
          <w:szCs w:val="28"/>
          <w:rtl w:val="true"/>
          <w:lang w:bidi="fa-IR"/>
        </w:rPr>
        <w:t>هذه المرتبة، مما یتحمّل عادة ولا یجرّ إلی الضرر بالنفس، فهو من الجزع المرغّب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من الطعام والشراب مع  الحاجة إلیهما، کما صدر عن مسمع، وذلک للتأثّر القلبی الموجب لعدم قبول النفس لهما، مع شدة الجوع والعطش، وما ورد فی بعض أخبارنا من تحدید أشد الجزع بالصراخ والویل والعویل، ولطم الوجه والصدور، وجزّ الشعر من النواصی، وإقامة النواحة، فهو فی غیر شأن الحسین علیه السلام، لأن أعظمَ هذه المعدودات النواحةُ، وهی علیه راجحة، بل واجبة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ولطم الخد، وقد دل علی جوازه وجواز شق الجیب الخبر الصحیح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سدیر، عن الصادق علیه السلام،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تلطم الخدود، وتشقّ الجیوب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شیخنا العلامة شیخ الشریعة قدس سره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کان رحمه الله ممن اشترک فی الجهاد ضد الإنکلیز، بل کان أحد قادته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امتاز بمشارکته فی فنون الفلسفة القدیمة والحکمة الإلهیة، فضلاً عن العلوم الإسلامیة فی الکلام والحدیث والرجال وخلافیات الفرق والمقالات وما لها وما علیها من الحجج والأدلة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یحضر مجالس محاضراته وإفاداته أفاضل العلماء، وتتلمذ علیه مئات الفضلاء، وکان جمع کثیر من الناس یرجعون إلی فتاواه ویقلدونه فی أحکامهم الشرعیة من عهد بعید، ولکن بعد وفاة السید کاظم الیزدی أقبل علیه جمهور، ثم بعد وفاة الشیخ محمد تقی الشیرازی أصبح المقلّد الوحید للشیعة فی غالب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موسوعة النجف الأشرف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یسیر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الاعتبار وبتلک</w:t>
      </w:r>
    </w:p>
    <w:p>
      <w:pPr>
        <w:pStyle w:val="BookText"/>
        <w:rPr/>
      </w:pPr>
      <w:r>
        <w:rPr>
          <w:rFonts w:ascii="IRNazanin" w:hAnsi="IRNazanin" w:eastAsia="IRNazanin"/>
          <w:color w:val="111111"/>
          <w:sz w:val="28"/>
          <w:sz w:val="28"/>
          <w:szCs w:val="28"/>
          <w:rtl w:val="true"/>
          <w:lang w:bidi="fa-IR"/>
        </w:rPr>
        <w:t xml:space="preserve">الأخبار یصحّح الخبر المرسل الذی استبعده بعض العظماء،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علی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لاح لها رأس الحسین علیه السلام وهو علی رمح والریح تلعب بکریمته، نطحت جبینها بمقدّم المحمل حتی سال الدم من تحت قناعها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العلامة شیخ الشریعة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استبعاد فیه إلا من جهة ظهور الجزع منها، وإیلام نفسها، والإیلام الغیر المؤدی إلی الهلاک لا دلیل علی عدم جواره، والجزع مندوب إلیه ومرغّب فیه فی کثیر من الأخبار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الأخبار جواز الهلع أیضاً،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أفحش الجزع، ویظهر من الخبر الصحیح الذی تدل مضامینه علی صحته،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قدامة بن زائدة، عن السجاد علیه السلام، أنه قد صدر منه الهلع لو استطاعه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والسید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زین العابدین علیه السلام کان إذا أخذ إناء لیشر یبکی حتی یملأه دماً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بظاهره من غرائب الأخبار، فإن العیون لا تسیل دموعها دماً، ولذلک کنت أحتمل وقوع التحریف فیه، وأن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لکنی وجدت المخطوط والمطبوع من الجلاء وغیره کما  هو مروی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فأقرب توجیهاته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العیون وإن لم تبکِ دماً، لکنها لکثرة البکاء والاحتراق تتقرح أجفانها، فإذا اشتد البکاء تنفجر القروح دماً یمتزج بالدموع، فهو إذا سال فی الإناء یسیل کأنه دم، ویصدق حینئذ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الإناء دماً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ساغ للسجاد علیه السلام أن یسیل الدم باختیاره من عضو من أعضائه، ببکاء الدم أو بتقریح الجفن، جزعاً وهلعاً علی رزیة الحسین علیه السلام، فما هو إذاً شأن ما یصدر من الشیعة من ضرب السلاسل والقامات؟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سیلان دم السجاد فی الإناء أهون من انتثار قطرات من دم رأس الجریح علی ثیابه، حزناً علی تلک الفادحة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الاعتبار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سلف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مثله تلطم الخدود وتشق الجیوب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یرفع الاستبعاد عما روی فی الکتب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عدیدة لطمت وجهها، وشقت جیبها، وصاحت ودعت بالویل والثبور، فإنه لا حامل لها علی شق الجیب إلا الجزع فی مصاب حق أن تُشق له القلوب لا الجیوب، کما صرح بذلک سیدنا العلامة السید إسماعیل الصدر قدس سره</w:t>
      </w:r>
      <w:r>
        <w:rPr>
          <w:rStyle w:val="FootnoteAnchor"/>
          <w:rtl w:val="true"/>
        </w:rPr>
        <w:footnoteReference w:id="85"/>
      </w:r>
      <w:r>
        <w:rPr>
          <w:rFonts w:ascii="IRNazanin" w:hAnsi="IRNazanin" w:eastAsia="IRNazanin"/>
          <w:color w:val="111111"/>
          <w:sz w:val="28"/>
          <w:sz w:val="28"/>
          <w:szCs w:val="28"/>
          <w:rtl w:val="true"/>
          <w:lang w:bidi="fa-IR"/>
        </w:rPr>
        <w:t>فی بعض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تفعل ذلک فی مصاب جزع له وبکی إبراهیم خلیل الرحمن، وموسی کلیمه، 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لما  أخبرها النبی صلی الله علیه وآله وسلم بقتل الحسین جزعت وشقّ علیها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تنظر کل یوم إلی مصرع الحسین علیه السلام فتشهق شهقة تضطرب لها الموجودات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قد أخرجه عثمان إلی 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أبشر، فهذا قلیل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هذا، ولکن کیف أنتم إذا قتل الحسین بن علی قتلاً؟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ذبحاً، وإن الله سیسلّ سیفه علی هذه الأمة، لا </w:t>
      </w:r>
    </w:p>
    <w:p>
      <w:pPr>
        <w:pStyle w:val="BookText"/>
        <w:rPr/>
      </w:pPr>
      <w:r>
        <w:rPr>
          <w:rFonts w:ascii="IRNazanin" w:hAnsi="IRNazanin" w:eastAsia="IRNazanin"/>
          <w:color w:val="111111"/>
          <w:sz w:val="28"/>
          <w:sz w:val="28"/>
          <w:szCs w:val="28"/>
          <w:rtl w:val="true"/>
          <w:lang w:bidi="fa-IR"/>
        </w:rPr>
        <w:t xml:space="preserve">یغمده أبداً، ویبعث ناقماً من ذریته فینتقم من الناس، وإنکم لو تعلمون ما یدخل علی أهل البحار وسکان الجبال فی الفیافی والآکام وأهل السماء من قتله لبکیتم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تزهق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الأدلة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سلف، وإن کان فیه غنیً وکفایة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إدماء الله کثیراً من أنبیائه، لأجل أن یحصل لهم الفوز بدرجة المواساة للحسین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علیه السلام لما انتهی فی طوافه فی الأرض إلی کربلاء عثر فی الموضع  الذی قتل فیه الحسین علیه السلام، حتی سال الدم من رجله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إبراهیم علیه السلام، لما مرّ بها عثر فرسه فسقط وشجّ رأسه وسال دمه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موسی علیه السلام حین جاء کربلاء انخرق نعله، وانقطع شراکه، ودخل الحسک فی رجلیه وسال دمه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هؤلاء لما ذعروا من ذلک، وخشوا أن یکون ذلک لذنب حدث منهم، أوحی الله إلی کل واحد منهم أن لا ذنب لک، ولکن یقتل فی هذه الأرض الحسین بن علی علیه السلام، وقد سال دمک موافقة لدمه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فی هذا الإعثار والإدماء من الله لا عن ذنب، والتعلیل بکونه موافقة لدم الحسین، دلالة جلیّة علی جواز إدماء الإنسان نفسه مواساة له، لأن سیلان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 xml:space="preserve">کونه غیر مقصود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محبوباً لمجرد الموافقة فی السیلان، فالمقصود إسالته مواساة لهم أولی بالمحبوبیة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التأسی بالحسین علیه السلام مندوب إلیه، وقد رغب فیه الغلام الزکی یحیی بن زکریا والصادق الوعد إسماعیل، کما فی الخبر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إسماعیل الذی قال الله عز 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إسماعیل بن إبراهیم، بل کان نبیاً من الأنبیاء، بعثه الله عز وجل إلی قومه، فأخذوا فروة رأسه ووجهه، فأتاه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بعثنی إلیک، فمرنی بما شئت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یصنع بالحسین علیه السلام أسوة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روی أن غنمه التی کانت ترعی فی شاطئ الفرات لما امتنعت من ورود الماء وسألها عن سبب الامتناع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المشرعة یقتل علیها الحسین علیه السلام، فنحن لا نشرب منها مواساة 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امتناع بعض الأئمة من شرب الماء یوم عاشوراء مواساة للحسین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تجعله صوم یوم کامل، ولکن أفطر بعد الزوال بساعة علی شربة ماء، فعندها تجلت الهیجاء عن آل الرسول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موسی بن جعفر علیه السلام إذا دخل شهر محرم لا یُری ضاحکاً، وکانت الکآبة تغلب علیه، حتی تمضی عشرة أیام، فإذا کان یوم العاشر کان یوم مصیبته وحزنه وبکائه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الرموز تشیر إلی استحباب مواساة الحسین، بتحمل العطش وبإدماء الرأس، وبکل ما یکون مصداقاً لها، سوی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خص الرأس بالإدماء لأن المواساة لا تصدق الآن عرفاً بإدماء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یستأنس لهذا بما ورد من التوبیخ علی ترک زیارته عند الخوف، بناء علی ما یذهب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شمول الخوف فیه لما عدا تلف النفس، من الجروح والأضرار البدنیة، حتی مع عدم ظن سلامة النفس، مدّعیاً أن ذلک من خصائصه، کالجهاد معه یوم عاشوراء، وبناء علی التعدی عن موردها</w:t>
      </w:r>
      <w:r>
        <w:rPr>
          <w:rStyle w:val="FootnoteAnchor"/>
          <w:rtl w:val="true"/>
        </w:rPr>
        <w:footnoteReference w:id="95"/>
      </w:r>
      <w:r>
        <w:rPr>
          <w:rFonts w:ascii="IRNazanin" w:hAnsi="IRNazanin" w:eastAsia="IRNazanin"/>
          <w:color w:val="111111"/>
          <w:sz w:val="28"/>
          <w:sz w:val="28"/>
          <w:szCs w:val="28"/>
          <w:rtl w:val="true"/>
          <w:lang w:bidi="fa-IR"/>
        </w:rPr>
        <w:t>إلی غیره، مما یتعلق بالحسین علیه السلام، لاتحاد الطریق فی الجمیع، أو لانفهام التعمیم من نحو قوله علیه السلام فی بعض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هذا أشد فالثواب فیه علی قدر الخوف</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تحب أن یراک الله فینا خائفاً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سیرة یُستند إلیها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الضمائر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إلی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لیس لدیّ فقط، بل لدی کل عارف بالتعبیر العربی، وهذه المجهولیة هی السبب للتردد فی السیرة التی ینکرها، هی السیرة علی ضرب السیوف والقامات، أو علی جمیع ما أنکر مشروعیته، حتی خروج المواکب والشبیه، الذی نسب الفرقة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الإبداع فی المذهب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یرید هذا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أفعال وحشیة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صرف </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ضرب السیوف لا یکلّف من المصرف مقدار نصف العشر من مصرف مأتم واحد، فکیف بزیادة مأتمین، ولکنه لمّا کان یعلم وجود السیرة فی الجملة، ویعرف أن فی ارتکاب خلافها تضلیل السلف، وادعاء عدم نفوذ الکلمة منهم، أدمج مراده بلا إفصاح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أراه وأعتقده أن السید المذکور ینکر قِدم السیرة، بحیث تتصل بزمن المعصومین، لا أنه ینکر وجودها وقدمها فی الجملة، ولکنه لم یعلم أن ذلک التقدم مما لا حاجة إلیه، لما أسلفناه من أن ما لیس بقدیم بشخصه إذا کان مندرجاً تحت عنوان کلّی راجح، کفی فی رجحانه انطباق ذلک العنوان علیه، وإن کانت مصداقیته له حادثة، وهذا ما عبرنا عنه سابقاً بکونه مأموراً به بسنخه، فإن المراد منه ما کان مشروعاً بعنوانه العام فی قبال ما کان مشروعاً بخصوصه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وهکذا هی الشعائر الحسینیة، مصادیقها الحادثة لا تضر فی عنوانها الکلی وهو المواساة، والسیرة قائمة علی أن کل مواساة مرغوب فیها، فالشعائر الحادثة مرغوب فیها للملاک نفسه، والتطبیر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وأدنی ما ینطبق علی الشبیه والمواکب بأنواعها ذکر مصاب الحسین علیه السلام الإبکاء علیه، إحیاء أمره، الحزن لأجله، وغیر ذلک من العناوین العامة، التی ثبت رجحانها بالأدلة الخاصة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الحزن أمر قلبی نفسی، وله مظاهر هی المندوب إلیها حقیقة، ولا ریب فی أنه </w:t>
      </w:r>
    </w:p>
    <w:p>
      <w:pPr>
        <w:pStyle w:val="BookText"/>
        <w:rPr/>
      </w:pPr>
      <w:r>
        <w:rPr>
          <w:rFonts w:ascii="IRNazanin" w:hAnsi="IRNazanin" w:eastAsia="IRNazanin"/>
          <w:color w:val="111111"/>
          <w:sz w:val="28"/>
          <w:sz w:val="28"/>
          <w:szCs w:val="28"/>
          <w:rtl w:val="true"/>
          <w:lang w:bidi="fa-IR"/>
        </w:rPr>
        <w:t>لم ترد له من الشرع کیفیة خاصة، بحیث یقتصر علیها فی مقام إظهار الحزن، کما أنه لا ریب أیضاً فی أن مظاهره تختلف باختلاف أطوار الأمم وعاداتها، وباختلاف الأحوال والأزمان، وکذلک البکاء والإبکاء المندوب إلیهما لهما أسباب ووسائل کثیرة، لا تقع تحت الحصر، ولیس فی شیء من أخبارنا شیء یشیر إلی قصرها علی وسائل خاصة، بحیث لا یتعدی عنها فی مقام إرادة البکاء والإبکاء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کانت المواکب بجمیع أنواعها فی زماننا من مظاهر الحزن، والتشبیهات بجمیع أفرادها من وسائل الإبکاء، والجمیع ذکری لمصائبهم، وإحیاء لأمرهم، وصلة وإسعاد لهم، وأداء لحقهم، فبأی صنعة أو صیغة علمیة یتجرّأ أحد من الجعفریة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دلیل شرعی علی تجویزها، وما من سیرة یستند إلیها فیها، بل هی بنظر أرباب العقول والمعرفة أفعال وحشیة؟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صاحب الرسالة یطلب اتصال السیرة بالصدر الأول لزمه أن یبطل لطم الصدور فی الدور، لأنه حادث، وکذا لبس الثیاب السود، وإلباس الجدران بالسواد، ویبطل الناس والروایات والأعلام، وکشف الرؤوس وصرف الأموال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أمور لم تکن فی زمن الأئمة، ولا حاجة له علی هذا فی تحریم خروج مواکب اللطم إلی وقوع الفتن فیها، بل یکفی فی ذلک حدوثها</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2921_24266"/>
      <w:bookmarkStart w:id="50" w:name="pg2921_24266"/>
      <w:bookmarkEnd w:id="50"/>
    </w:p>
    <w:p>
      <w:pPr>
        <w:pStyle w:val="Heading2"/>
        <w:numPr>
          <w:ilvl w:val="1"/>
          <w:numId w:val="1"/>
        </w:numPr>
        <w:rPr/>
      </w:pPr>
      <w:bookmarkStart w:id="51" w:name="pg2921_24266"/>
      <w:bookmarkStart w:id="52" w:name="__RefHeading___Toc67060_4073725081"/>
      <w:bookmarkStart w:id="53" w:name="_Toc15"/>
      <w:bookmarkEnd w:id="51"/>
      <w:bookmarkEnd w:id="52"/>
      <w:r>
        <w:rPr>
          <w:rtl w:val="true"/>
        </w:rPr>
        <w:t>نظرة فی التأریخ</w:t>
      </w:r>
      <w:bookmarkEnd w:id="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67062_4073725081"/>
      <w:bookmarkStart w:id="55" w:name="_Toc16"/>
      <w:bookmarkEnd w:id="54"/>
      <w:r>
        <w:rPr>
          <w:rtl w:val="true"/>
        </w:rPr>
        <w:t>اشارة</w:t>
      </w:r>
      <w:bookmarkEnd w:id="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أنا الآن أذکر لک نبذة تاریخیة تعرف منها الزمن الذی ظهرت فیه المآتم بلا اتقاء، وحدثت فیه المواکب والتمثیل بنفوذ ملوک الجعفریة وعلمائهم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فبالرغم من حث الأئمة علیهم السلام علی التذکارات الحسینیة ما کان ینعقد فیها من المآتم، إلا نحو ما کانوا یعقدونه فی دورهم، یحضره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 من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أبی هارون المکفوف، وأبی عمارة المنشد، وجعفر بن عفان، وأضرابهم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وهکذا ترعرع الإنشاد تحت ظل الأئمة علیهم السلام وبرعایتهم، والمنشدون الیوم ــ والذی نطلق علیهم الروادید ــ یشکلون معلماً مهماً من معالم الشعائر الحسینیة لتحریک العواطف وتهییج الوجدانیات لقضیة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من الله تعالی لهم التوفیق، ومن الأمة الاهتمام بهم وتکریمهم بما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هارون المکفوف هو موسی بن عمیر الکوفی مولی آل جعدة، ذکره الشیخ فی رجاله من أصحاب الصادق علیه السلام تارة بعنوان موسی بن عمیر أبو هارون المکفوف، وتارة بعنوان موسی بن أبی عمیر أبو هارون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أنشدنی فی الحسین علیه السلام، فأنشدته،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کما ینشدون ــ یعنی بالرقة ــ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وحی مقفر العرصات</w:t>
      </w:r>
    </w:p>
    <w:p>
      <w:pPr>
        <w:pStyle w:val="BookText"/>
        <w:rPr/>
      </w:pP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فأنشدته القصیدة الأخری فبکی، وسمعت البکاء من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أعیان الشیعة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جعفر بن عفان فهو أبو  عبد الله جعفر بن عفان الطائی، توفی فی حدود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ونحن جماعة من الکوفیین، فدخل جعفر بن عفان علی أبی عبد الله علیه السلام، فقربه وأدناه،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تقول الشعر فی الحسین علیه السالم وتجید،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فأنشده علیه السلام ومن حوله حتی صارت الدموع علی وجهه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الفرج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یحیی بن أبی مرة التغلبی،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بجعفر بن عفان الطائی فرأیته علی باب منزله،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أخا تغلب، اجلس، فجلست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مروان بن أبی حفصة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یکون ولیس ذاک بکائن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البنات وراثة الأعمام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لأتعجب منه وأکثر لعنه لذلک، فهل قلت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لا یکون وإن ذاک لکائن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البنات وراثة الأعمام</w:t>
      </w:r>
    </w:p>
    <w:p>
      <w:pPr>
        <w:pStyle w:val="BookText"/>
        <w:rPr/>
      </w:pPr>
      <w:r>
        <w:rPr>
          <w:rFonts w:ascii="IRNazanin" w:hAnsi="IRNazanin" w:eastAsia="IRNazanin"/>
          <w:color w:val="111111"/>
          <w:sz w:val="28"/>
          <w:sz w:val="28"/>
          <w:szCs w:val="28"/>
          <w:rtl w:val="true"/>
          <w:lang w:bidi="fa-IR"/>
        </w:rPr>
        <w:t xml:space="preserve">للبنت نصف کامل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 متروک بغیر سهام</w:t>
      </w:r>
    </w:p>
    <w:p>
      <w:pPr>
        <w:pStyle w:val="BookText"/>
        <w:rPr/>
      </w:pPr>
      <w:r>
        <w:rPr>
          <w:rFonts w:ascii="IRNazanin" w:hAnsi="IRNazanin" w:eastAsia="IRNazanin"/>
          <w:color w:val="111111"/>
          <w:sz w:val="28"/>
          <w:sz w:val="28"/>
          <w:szCs w:val="28"/>
          <w:rtl w:val="true"/>
          <w:lang w:bidi="fa-IR"/>
        </w:rPr>
        <w:t xml:space="preserve">ما للطلیق وللتراث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الطلیق مخافة الصمصام</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بنی أمیة</w:t>
      </w:r>
    </w:p>
    <w:p>
      <w:pPr>
        <w:pStyle w:val="BookText"/>
        <w:rPr/>
      </w:pPr>
      <w:r>
        <w:rPr>
          <w:rFonts w:ascii="IRNazanin" w:hAnsi="IRNazanin" w:eastAsia="IRNazanin"/>
          <w:color w:val="111111"/>
          <w:sz w:val="28"/>
          <w:sz w:val="28"/>
          <w:szCs w:val="28"/>
          <w:rtl w:val="true"/>
          <w:lang w:bidi="fa-IR"/>
        </w:rPr>
        <w:t>تمنع الشعراء أن ترثی الحسین علیه السلام، بل تمنع أن یرثی من قتل فی سبیل الأخذ بثأره، کالتوابین، وأمّا آل العباس فلم یکونوا أقل تشدّداً من بنی أمیة فی الضغط علی العلویین، وإیذاء من ینسب إلیهم، مدة خلافتهم، عدا أیام نزرة فی الفترة بین الدولتین، وفی أیام المأمون العباسی، حین یجاهر الصولی بقصیدته المستورة،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أزال عزاء القلب بعد التجلد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أبناء النبی محمد</w:t>
      </w:r>
    </w:p>
    <w:p>
      <w:pPr>
        <w:pStyle w:val="BookText"/>
        <w:rPr/>
      </w:pPr>
      <w:r>
        <w:rPr>
          <w:rFonts w:ascii="IRNazanin" w:hAnsi="IRNazanin" w:eastAsia="IRNazanin"/>
          <w:color w:val="111111"/>
          <w:sz w:val="28"/>
          <w:sz w:val="28"/>
          <w:szCs w:val="28"/>
          <w:rtl w:val="true"/>
          <w:lang w:bidi="fa-IR"/>
        </w:rPr>
        <w:t>ویقوم الخزاعی منشداً بحضرة المأمون قصیدته المشهورة، 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وحی مقفر العرصات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اشتد الأمر بعده، وبلغ غایته فی أیام المتوکل ومن بعده، إلی أن تضاءل </w:t>
      </w:r>
    </w:p>
    <w:p>
      <w:pPr>
        <w:pStyle w:val="BookText"/>
        <w:rPr/>
      </w:pPr>
      <w:r>
        <w:rPr>
          <w:rFonts w:ascii="IRNazanin" w:hAnsi="IRNazanin" w:eastAsia="IRNazanin"/>
          <w:color w:val="111111"/>
          <w:sz w:val="28"/>
          <w:sz w:val="28"/>
          <w:szCs w:val="28"/>
          <w:rtl w:val="true"/>
          <w:lang w:bidi="fa-IR"/>
        </w:rPr>
        <w:t>ملکهم، وضعفت قواهم، وذلک من بعد الغیبة الصغری بزمن غیر قصیر، حتی تولی عزل الخلفاء ونصبهم أمراء الجند، وهم علی الأغلب غلمانهم، وابتدأ من ذلک الوقت حکم ملوک الطوائف، ومنهم البویهیّون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قامت الدولة البویهیة فی جبال الدیلم، وثبتت دعائمها، أسس معز الدولة أحمد بن بویه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وذکر فی حوادث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أنه کتب عامة الشیعة ببغداد بأمر معز الدولة علی المساجد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معاویة بن أبی سفیان، ولعن من غصب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فدکاً، ومن منع من أن یدفن الحسن عند قبر جده علیه السلام، ومن نفی أبا ذر الغفاری، ومن أخرج العباس من الشوری، فأما الخلیفة فکان محکوماً علیه لا یقدر علی المنع، وأما معز الدولة فبأمره کان ذلک، فلما کان اللیل حکّه بعض الناس، فأراد معز الدولة إعادته، فأشار علیه الوزیر أبو محمد المهلبی بأن یکتب مکان ما محی لعن الله الظالمین لآل رسول الله صلی الله علیه وآله وسلم، ولا یذکر أحداً فی اللعن إلا معاویة، ففعل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من أمر بإقامة المآتم علی الحسین الشهید علیه السلام فی العشرة الأولی من المحرم، علی النحو المعروف الیوم، واستمرت علیه الشیعة من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أنه أول من أقام المآتم وأنها لم تکن تقام علی الحسین علیه السلام قبل، فقد ذکرنا فی إقناع اللائم أن المآتم أقیمت علی الحسین علیه السلام قبل قتله، وأن أول مآتم أقیم علیه هو الذی أقامه جده صلی الله علیه وآله وسلم بمحضر الصحابة حین أخبره جبرائیل بأنه سیقتل، کما رواه الماوردی الشافعی فی أعلام النبوة وغیره، وروته الشیعة عن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للسید محسن الأمین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إقامة العزاء علناً یوم عاشوراء، فی زمن المستکفی بالله،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هـ، وبنی الدور الخاصة بإقامة المآتم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 ذلک متداولاً فی أیامه، وعضده بعده عضد الدولة الحسن بن بویه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رکن الدولة ملکاً جلیلاً عظیماً شجاعاً موفقاً کریماً عاقلاً مدبراً ناظراً فی العواقب حسن التدبیر فی الحروب حلیماً محباً للعفو حسن النیة کریم المقدرة حافظاً للذمام وفیاً بالعهود رفیع الهمة شریف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المؤلف رحمه الله هو عضد الدولة بن رکن الدولة، وهو فناخسرو أبو علی بن بویه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بأصفهان فی ذی القعدة سنة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هـ، وتوفی یوم الاثنین ثامن شوال سنة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هـ، ونقل إلی مقبرته فی النجف فدفن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الأمیر عضد الدولة فناخسرو من آل بویه مشهد أمیر المؤمنین علیه السلام فی النجف ومشهد الحسین علیه السلام فی کربلاء ومشهد موسی والجواد علیهما السلام فی بغداد ومشهد العسکریین علیهما السلام فی سامراء عمارة کثیرة، وکتب اسمه علی باب مشهد علی بن أبی طالب علیه السلام، وکتب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موسم عاشوراء والغدیر والمواقف الأُخَر کان یحضر فی المشاهد، ویقوم بالمراسم التی یقوم بها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أعیان الشیعة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الذی بنی القبّة المرتضویة بعد البناء الهارونی، والقبة</w:t>
      </w:r>
    </w:p>
    <w:p>
      <w:pPr>
        <w:pStyle w:val="BookText"/>
        <w:rPr/>
      </w:pPr>
      <w:r>
        <w:rPr>
          <w:rFonts w:ascii="IRNazanin" w:hAnsi="IRNazanin" w:eastAsia="IRNazanin"/>
          <w:color w:val="111111"/>
          <w:sz w:val="28"/>
          <w:sz w:val="28"/>
          <w:szCs w:val="28"/>
          <w:rtl w:val="true"/>
          <w:lang w:bidi="fa-IR"/>
        </w:rPr>
        <w:t>الحسینیة لأول مرة، ودفن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الأمر علی ذلک فی العراق وفی جبال الدیلم مدة تلک الدولة، بفضل اعتقاد ملوکها، وتدبیر من وزرائها، مثل الصاحب بن عباد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کان من مفاخر علماء الشیعة الإمامیة وأدبائهم شارک فی مختلف العلوم، کالحکمة والطب والنجوم والموسیقی والمنطق، وکان محدّثاً ثقة شاعراً مبدعاً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فصیحاً سریع البدیهة کثیر المحفوظات متکلماً محققاً نحویاً لغویاً، ولجلالة قدره وعظیم شأنه مدحه خمسمائة شاعر، ولأجله ألف الثعالبی کتاب یتیمة الدهر، وألف الشیخ الصدوق رحمه الله کتاب عیون أخبار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بالری فی الرابع والعشرین من صفر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 ونقل جثمانه إلی أصفهان، ودفن فی باب 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شعراء الشیعة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وأعان علی ذلک شدة وطأة الملوک العلویة الإسماعیلیة بالمغرب ومصر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الذین جعلوا یوم عاشوراء فی کل</w:t>
      </w:r>
    </w:p>
    <w:p>
      <w:pPr>
        <w:pStyle w:val="BookText"/>
        <w:rPr/>
      </w:pPr>
      <w:r>
        <w:rPr>
          <w:rFonts w:ascii="IRNazanin" w:hAnsi="IRNazanin" w:eastAsia="IRNazanin"/>
          <w:color w:val="111111"/>
          <w:sz w:val="28"/>
          <w:sz w:val="28"/>
          <w:szCs w:val="28"/>
          <w:rtl w:val="true"/>
          <w:lang w:bidi="fa-IR"/>
        </w:rPr>
        <w:t>مکان لهم سلطان علیه یومَ حزن، تتعطل فیه الأسواق، وتترک فیه الزینة، وتقام فیه مآتم العزاء لسید الشهداء، فی مدة تزید علی مأتی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البذر الذی ألقته الأئمة علیهم السلام فی قلوب الشیعة ما اخضرّ نباته إلا یومئذ، وما زال ینمو غراسه، ویتأصّل فی القلوب شیئاً فشیئاً، حتی فی زمن ملوک المغول المتوحشین، الذین أکثروا من القتل فی الأرض، نحو هولاکو خان، والسلطان محمد خدابنده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کان تشیعه علی ید العلامة الحلی سنة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هـ، بعد ما مضی من سلطنته خمس سنین، فأدخل أسماء الأئمة علیهم السلام فی الخطبة والسکة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البهائی رحمه الله أنه کان متصلّباً فی التشیّع، معظّماً لعلماء الشیعة، کالعلامة جمال الحق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علماء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الذی تم مآتم علی یده لعلماء الشیعة الذین کانت الحلة السیفیة مغرسَهم، وذلک فی حدود سنة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هـ، والخلافة العباسیة منقرضة یومئذ، وکانت من قبل ذلک فی مدة أربعمائة عام تقریباً اسمیة فقط، وما کانت التذکارات الحسینیة حینئذ إلا مآتم یقرأ فیها نحو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مخنف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جده مخنف بن سلیم صحابی شهد الجمل فی أصحاب علی علیه السلام حاملاً رایة الأزد، فاستشهد فی تلک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مخنف من أعاظم مؤرخی الشیعة، وعلی اشتهار تشیعه اعتمد علیه علماء السنة فی النقل عنه، کالطبری وابن الأثیر وغیرهما، ولیعلم أن لأبی مخنف کتباً کثیرة فی التأریخ والسیر، منها کتاب مقتل الحسین علیه السلام، الذی نقل عنه أعاظم العلماء المتقدمین، واعتمدوا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ــ للأسف ــ فُقد، ولا توجد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المقتل المنسوب إلیه والذی بأیدینا فلیس له، بل ولا لأحد المؤرخین المعتمدین، ومن أراد تصدیق ذلک فلیقارن بین ما فی المقتل وما نقله الطبری وغیره عنه، حتی یعرف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من أکابر المحدّثین الذین</w:t>
      </w:r>
    </w:p>
    <w:p>
      <w:pPr>
        <w:pStyle w:val="BookText"/>
        <w:rPr/>
      </w:pPr>
      <w:r>
        <w:rPr>
          <w:rFonts w:ascii="IRNazanin" w:hAnsi="IRNazanin" w:eastAsia="IRNazanin"/>
          <w:color w:val="111111"/>
          <w:sz w:val="28"/>
          <w:sz w:val="28"/>
          <w:szCs w:val="28"/>
          <w:rtl w:val="true"/>
          <w:lang w:bidi="fa-IR"/>
        </w:rPr>
        <w:t>تلقی منه ابن جریر الطبری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جریر بن رستم الطبری الآملی الشیعی من أعاظم علمائنا الإمامیة فی المائة الرابعة، ومن أجلائهم وثقاتهم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المؤلف یقصد الثانی لا الأول، وإن کان الأول له مقتل الحسین علیه السلام، یرویه عن أبی مخنف یحیی بن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 مقتل الحسین، أو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هـ، وقیل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هـ فی عکبرا ــ بلدة بینها وبین بغداد عشرة فراسخ ــ وتوفی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 وشیعه ثمانون ألف من الباکین علیه، وصلی علیه تلمیذه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إلی الکاظمیة فدفن بمقابر قریش بالقرب من رجلی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أکثر من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فی الفقه والکلام والتأریخ وغیرها من أنواع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شیخ الطائفة فی زمانه ثنیت له وسادة التدریس، ومنح له کرسی الکلام، وکان مهاباً من قبل ملوک عصره، ویزوره رکن الدولة البویهی إلی بیته، ویعوده عند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العلامة الحلی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رضی الدین علی صاحب کرامات حکی لی بعضها، وروی لی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المیرزا النوری فی المستدرک بعض کراماته،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مواضع من کتبه ــ خصوصاً کشف المحجة ــ أن باب لقائه بالإمام الحجة علیه السلام کان مفتوحاً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رحمه الله من عظماء المعظمین لشعائر الله تعالی، فلا یذکر فی تصانیفه لفظ الجلالة إلا وأعقبه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أعبد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وبعض قصائد انفرد الشعراء من أهل الحلة خاصة بإنشائها، ولم تعرف لغیرهم یومئذ قصیدة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تسنم عرش الملک الملوک الصفویة، وهم علویون موسویون، تفننوا بإظهار ضروب الحزن علی جدهم الأعلی الحسین بن علی، فأحدثوا تمثیل فاجعته لعیون الملأ فی یوم عاشوراء، بأمر وإشارة، وبتقریر وإمضاء من العلامة الفاضل المجلسی</w:t>
      </w:r>
      <w:r>
        <w:rPr>
          <w:rStyle w:val="FootnoteAnchor"/>
          <w:rtl w:val="true"/>
        </w:rPr>
        <w:footnoteReference w:id="106"/>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 الألف من الهجرة، فی أواسط المائة الحادیة عشر، زمن السلطان الحسین بن سلیمان الصفوی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استشهد نتیجة التعصب الطائفی الذی عرف به حکام الأفغان آنذاک، وذلک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سنة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هـ، ونقل بعد مدة إلی قم فدفن بجوار آبائه تحت جناح عتبة أخت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والتمثیل یومئذ فی دور نشأته، حتی بلغ إلی ما هو علیه الآن، وقد أتی علیه إلی هذه الأیام نحو ثلاثمائة سنة وهو یقام فی بلدان الشیعة، بمرأی علمائهم ومسمع، من دون إنکار منهم، فکأنهم لعدم نفوذهم، ولا أقول لجهلهم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الإنکار إلی الزمن الذی ینفرد به حضرة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البصرة والکویت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فینکر ما جرت علیه سیرة الشیعة، وأیدته علماؤها، وانطبقت علیه من العناوین الراجحة التی تضمنتها أخبار الأئمة الأطهار، ما لا یحصی کثرة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أبخس هذا الرجل حقه من الفضل فی بعض النقلیات، لکنه لم یخلق للإفتاء، ولا للخوض فی الفنون الدقیقة والأسرار الغامضة،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میسّر لما خُلق له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وهذا عذره عندی فیما ارتبک فیه، وهو عذری عنده فیما ارتکبته فی هذه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مر زمن، وهو أوائل المائة الثانیة عشر، والمبرّز بالعلم والفضل والورع فی إیران، وخاصة بالری وقم المیرزا أبو القاسم القمی</w:t>
      </w:r>
      <w:r>
        <w:rPr>
          <w:rStyle w:val="FootnoteAnchor"/>
          <w:rtl w:val="true"/>
        </w:rPr>
        <w:footnoteReference w:id="109"/>
      </w:r>
      <w:r>
        <w:rPr>
          <w:rFonts w:ascii="IRNazanin" w:hAnsi="IRNazanin" w:eastAsia="IRNazanin"/>
          <w:color w:val="111111"/>
          <w:sz w:val="28"/>
          <w:sz w:val="28"/>
          <w:szCs w:val="28"/>
          <w:rtl w:val="true"/>
          <w:lang w:bidi="fa-IR"/>
        </w:rPr>
        <w:t>، وفی أصفهان وفارس وبلاد الجبل الإمام الشفتی السید محمد باقر الرشتی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الفقیه الإمام الرئیس فی أصفهان، هاجر إلی العراق فی إبّان الطلب، وأخذ فی النجف من بحر العلوم الطباطبائی، وفی کربلاء عن صاحب الریاض، وفی الکاظمیة عن صاحب المحصول، وفی رجوعه إلی إیران مرّ بقم، فأخذ من صاحب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رئیساً مبسوط الید فی أصفهان وسائر إیران، یقیم الحدود الشرعیة، وله آثار شرعیة لا یشیدها إلا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العراق بل وإیران وأکثر البلدان الشیخ جعفر النجفی کاشف الغطاء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فی الاشتهار ونفوذ الکلمة بمنزلة لا توصف، ومع اجتماعهم فی الزمن وشدة النفوذ منهم کان التمثیل یقع بمَرْی منهم ومسمع، ولا منکر منهم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صرح کاشف الغطاء بأن الأولی ترک تشبیه الرؤوس، وتشبیه النساء فی محافل الرجال،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کاشف الغطاء والسید الرشتی المذکور یمضیان ذلک </w:t>
      </w:r>
    </w:p>
    <w:p>
      <w:pPr>
        <w:pStyle w:val="BookText"/>
        <w:rPr/>
      </w:pPr>
      <w:r>
        <w:rPr>
          <w:rFonts w:ascii="IRNazanin" w:hAnsi="IRNazanin" w:eastAsia="IRNazanin"/>
          <w:color w:val="111111"/>
          <w:sz w:val="28"/>
          <w:sz w:val="28"/>
          <w:szCs w:val="28"/>
          <w:rtl w:val="true"/>
          <w:lang w:bidi="fa-IR"/>
        </w:rPr>
        <w:t>ویمنعه أستاذهما بحر العلوم الطباطبائی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ولد بکربلاء لیلة الجمعة فی شوال سنة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هـ، وتوفی فی النجف الغروی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ودفن قریباً من قبر الشیخ الطوسی وقبره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الإمامیة وشیخ مشایخهم فی عصره، قارورة الدهر وإمام العصر، الفقیه الأصولی الکلامی المفسر المحدث الرجالی، الماهر فی المعقول والمنقول، المتضلع بالأخبار والحدیث والرجال، التقی الورع الأدیب الشاعر، الجامع لجمیع الفنون والکمالات، الملقب ببحر العلوم عن جدارة واستحقاق، ذو همة عالیة وصفات سامیة ونفس عصامیة وأخلاق کریمة وسخاء هاشمی ورئاسة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أستاذه الوحید البهبهانی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وصفوه بأنه مجدد المذهب علی رأس المائة الثانیة عشرة، ووصفه تلمیذه السید مهدی بحر العلوم فی بعض إجازاته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العالم العامل والعلامة وأستاذنا الحبر الفاضل الفهامة، المحقّق النحریر والفقیه العدیم النظیر، بقیة العلماء ونادرة الفضلاء، مجدد ما اندرس من طریقة الفقهاء، ومعید ما انمحی من آثار القدماء، البحر الزاخر والإمام الباهر، الشیخ محمد باقر بن الشیخ الأجل الأکمل والمولی الأعظم الأبجل محمد أکمل أعزه الله تعالی برحمته الکاملة، وألطافه السابقة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أستاذ الکل، أو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ثم کلا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السید محمد باقر المذکور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لنفوذ 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القاتل، ویقطع ید السارق، ویرجم الزانی، ویقیم سائر الحدود، وهو أول من أحرز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الشیعة، ومع ذلک لم ینکر ما یصنع فی إیران من الأعمال الحسینیة، وهی فی جمیع ذلک القطر الواسع تقع بنحو لا یکون ما یقع فی العراق کله إلا جزء من مائة جزء منه، أو أقل</w:t>
      </w:r>
      <w:r>
        <w:rPr>
          <w:rFonts w:eastAsia="IRNazanin" w:cs="IRNazanin"/>
          <w:color w:val="111111"/>
          <w:sz w:val="28"/>
          <w:szCs w:val="28"/>
          <w:rtl w:val="true"/>
          <w:lang w:bidi="fa-IR"/>
        </w:rPr>
        <w:t xml:space="preserve">. </w:t>
      </w:r>
      <w:bookmarkStart w:id="56" w:name="pg2921_24277"/>
    </w:p>
    <w:p>
      <w:pPr>
        <w:pStyle w:val="Heading3"/>
        <w:numPr>
          <w:ilvl w:val="2"/>
          <w:numId w:val="1"/>
        </w:numPr>
        <w:rPr/>
      </w:pPr>
      <w:bookmarkStart w:id="57" w:name="__RefHeading___Toc67064_4073725081"/>
      <w:bookmarkStart w:id="58" w:name="_Toc17"/>
      <w:bookmarkEnd w:id="56"/>
      <w:bookmarkEnd w:id="57"/>
      <w:r>
        <w:rPr>
          <w:rtl w:val="true"/>
        </w:rPr>
        <w:t>النجف وعمل الشبیه</w:t>
      </w:r>
      <w:bookmarkEnd w:id="58"/>
    </w:p>
    <w:p>
      <w:pPr>
        <w:pStyle w:val="BookText"/>
        <w:rPr/>
      </w:pPr>
      <w:r>
        <w:rPr>
          <w:rFonts w:ascii="IRNazanin" w:hAnsi="IRNazanin" w:eastAsia="IRNazanin"/>
          <w:color w:val="111111"/>
          <w:sz w:val="28"/>
          <w:sz w:val="28"/>
          <w:szCs w:val="28"/>
          <w:rtl w:val="true"/>
          <w:lang w:bidi="fa-IR"/>
        </w:rPr>
        <w:t xml:space="preserve">تمتاز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مغرس علماء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الشبیه عن جمیع البلدان العراقیة، وذلک أنه کان فی النجف میدان واسع طولاً وعرضاً، لو اجتمع فیه أهل البلدة جمیعاً یومئذ لوسعهم، قد أکلته العمارة الیوم، ولم یبق من إلا خط طولی، وهو شارع محدود، کان هذا المیدان من أزمنة قدیمة محلاً لإقامة الشبیه فی عشرة أیام من شهر المحرم، ویقوم بتمثیل واقعة الطف جماعة کثیرة من أهل المعرفة، فیمثّلون کل یوم نبذة ممتعة من تلک الواقعة، إلی الیوم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ودام هذا إلی أیام المحقق الشیخ مرتضی الأنصاری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الأستاذ الإمام المؤسس شیخ مشایخ الإمامیة، وکان أستاذه النراقی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خمسین مجتهداً لم یکن أحدهم مثل الشیخ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النجف أیام رئاسة الشیخ علی بن الشیخ جعفر وصاحب الجواهر، فاختلف إلی مدرسته عدة أشهر، ثم انفرد واشتغل بالتدریس والتألیف، واختلف إلیه الطلاب، ووضع أساس علم الأصول الحدیث عند الشیعة، وطریقته الشهیرة المعروفة، إلی أن انتهت إلیه رئاسة الإمامیة العامة فی شرق الأرض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علی کتبه ودراستها معول أهل العلم لم یبق أحد لم یستفد منها وإلیها یعود الفضل فی تکوین النهضة العلمیة الأخیرة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علی آل 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وسائر السلف الصلاح من آل کاشف الغطاء وصاحب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حتی أوائل</w:t>
      </w:r>
    </w:p>
    <w:p>
      <w:pPr>
        <w:pStyle w:val="BookText"/>
        <w:rPr/>
      </w:pPr>
      <w:r>
        <w:rPr>
          <w:rFonts w:ascii="IRNazanin" w:hAnsi="IRNazanin" w:eastAsia="IRNazanin"/>
          <w:color w:val="111111"/>
          <w:sz w:val="28"/>
          <w:sz w:val="28"/>
          <w:szCs w:val="28"/>
          <w:rtl w:val="true"/>
          <w:lang w:bidi="fa-IR"/>
        </w:rPr>
        <w:t>أیام الریاسة الکبری للسید المیرزا محمد حسن الشیرازی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ولد فی شیراز عام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ثم هاجر إلی العراق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ودرس علی صاحب الجواهر والشیخ حسن آل کاشف الغطاء صاحب أنوار الفقاهة، وعلی الشیخ الأنصاری، ثم التزم الأخیر فی الفقه والأصول إلی آخر حیاته، وکان مرموقاً معظماً لدی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الشیخ الأنصاری أصبح المرجع الوحید للإمامیة، ووقف ضد ناصر الدین شاه عندما وقّع اتفاقیة اقتصادیة حول التبغ مع شرکة بریطانیة، وأفتی بحرمة التدخین فخسرت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 إلی سامراء وتوفی فیها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وحمل علی الأکتاف إلی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عدة مؤلفات فی الفقه والأصول،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النجف الأشرف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نزیل سامراء، ثم ترک هذا التمثیل، لتعمیر الحکومة قسماً کبیراً من ذلک المیدان، ولغیر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التمثیل ما هو الجاری الآن فی أیامنا هذه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مواکب السیوف ولطم الصدور فی الطرقات فحدّث عنها ولا حرج، کثرةً واستدامة، مع أن النجف من بین سائر البلدان ما زالت منقسمة بین فئتین متقابلتین، بل فئات کثیرة، وکثیراً ما یحدث العراک فیما بینهم، ولکنه لم یوجب منع العلماء إیاهم من إقامة الشعارات، نعم ربما منعتهم الحکومة، محافظةً علی الأمن العام، حتی تکفّل الرؤساء بعدم حدوث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محمد حسن الشیرازی، نزیل سامراء، وهو الذی انتهت اللاطمین جزء المواکب، متجرداً من ثیابه إلی وسطه، وهو </w:t>
      </w:r>
    </w:p>
    <w:p>
      <w:pPr>
        <w:pStyle w:val="BookText"/>
        <w:rPr/>
      </w:pPr>
      <w:r>
        <w:rPr>
          <w:rFonts w:ascii="IRNazanin" w:hAnsi="IRNazanin" w:eastAsia="IRNazanin"/>
          <w:color w:val="111111"/>
          <w:sz w:val="28"/>
          <w:sz w:val="28"/>
          <w:szCs w:val="28"/>
          <w:rtl w:val="true"/>
          <w:lang w:bidi="fa-IR"/>
        </w:rPr>
        <w:t>من دون اللادمین مؤتزر فوقه ثیابه بإزار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ودام هذا کله بجمیع ما فیه إلی آخر أیام خلفه الصالح الورع المیرزا محمد تقی الشیرازی قدس سره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کتب کثیراً من مباحث الأصول، وطبع له حاشیة علی المکاسب، وهو شاعر باللغة الفارسیة، وأکثر عشره فی مدائح أهل البیت النبوی ورثائهم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وکان الشبیه یترتب أیضاً فی داره، ومنه تخرج المواکب وإلیه تعود، بید أن موکب السیوف لم یتألف غیر مرة، لأن القائمین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الأتراک لا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یومئذ قلیلین، ولقلّتهم استحقروا موکبهم، فترکوه من تلقاء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بعُد علیک عهد الشیخ الأنصاری والسید الشیرازی فهذا بالأمس الأفقه الأورع الشیخ محمد طه نجف قدس سره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وکان رحمه الله مقتصراً علی المأکل الجشب الملبس الخشن، معرضاً عن زخارف الحیاة ومباهجها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مؤلفات فی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النجف الأشرف 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یسیر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یری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p>
    <w:p>
      <w:pPr>
        <w:pStyle w:val="BookText"/>
        <w:rPr/>
      </w:pPr>
      <w:r>
        <w:rPr>
          <w:rFonts w:ascii="IRNazanin" w:hAnsi="IRNazanin" w:eastAsia="IRNazanin"/>
          <w:color w:val="111111"/>
          <w:sz w:val="28"/>
          <w:sz w:val="28"/>
          <w:szCs w:val="28"/>
          <w:rtl w:val="true"/>
          <w:lang w:bidi="fa-IR"/>
        </w:rPr>
        <w:t>الأعمال المشار إلیها، وهو أقدر علی المنع، فلا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المواکب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موکب القامات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إلی داره، وهی بتلک الهیئات المنکرة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یقول، وهو لا یحرک شفته بحرف من المنع، بید أنه یلطم معهم ویبکی، وهو واقف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المذکور یقیم مآتم الحسین علیه السلام فی داره عصراً، فتغص بالعلماء والصلحاء وأهل الدین، وفی یوم معیّن من کل سنة یقع فی المأتم نفسه تمثیل بعض وقائع الطف، ولا منکر منه ولا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أنه لا یستطیع تعمیم المنع، لکنه یستطیع منع أن یصنع ذلک فی داره، أو أن تدخل المواکب داره، وهو یعلم أنه قد یتقاتل ویتضارب أهل المواکب فی الطرقات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العلامة المتقن المتبحر السید محمد آل بحر العلوم الطباطبائی</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الفقیه العلامة، کان محققاً مدققاً عریقاً فی الفقه، کثیر الممارسة لمسائله، له أنس بکلمات الفقهاء وذوق فی الفقاهة، مع مهارته فی أصول الفقه، وکان من أجلاء شرفاء العلویین ونبلائهم، ذا جلال وحشمة ووقار وهیبة ومکارم أخلاق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مرجع العامة والخاصة فی النجف الأشرف، رئیساً فیها مطاعاً، أکبر رؤسائها من أهل البیوت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معروفاً بالفضل والفقاهة، حسن الأخلاق، لطیف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تقام فی داره أعظم وأفخم مآتم النجف، ویحضره جمیع أهل العلم، ویقع فیه التمثیل الذی قع فی دار الشیخ وزیادة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غیر کون الدار المذکورة موئلاً لجمیع المواکب، وبها تضرب أرباب السیوف رؤوسَها من لدن أیام السید علی بحر العلوم، أو قبله، حتی الیوم، ومنها تخرج إلی الشوارع والبیوت والجوادّ العمومیة، وإلیها تعود، بلا إنکار ولا استیحاش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بعُد علیک هذا العهد القریب أیضاً، فهذا المرحوم خاتمة الفقهاء السید محمد کاظم الیزدی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کان فقیهاً أصولیاً محققاً مدققاً، انتهت إلیه الرئاسة العلمیة، وکان معوّل التقلید فی المسائل الشرعیة علیه، وقبض علی زعامة عامة الإمامیة وسوادهم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اضطرب لموت المترجم جمهور العراقیین وسوادهم فی أنحاء العراق، وأقیمت مآتم لا تحصر لکثرتها فی العراق وإیران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أیامه ظهر أمر المشروطة فی إیران، وأعقبها خلع السلطان عبد الحمید فی ترکیا، وکان هو ضد المشروطة، وبعض العلماء یؤیدونها، کالشیخ ملا کاظم الخراسانی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الذی کانت له السلطة الروحانیة الفذّة فی عموم الشیعة، کانت التمثیلات تقام نصب عینیه، والمواکب تخترق الشوارع بین یدیه، ولم یُؤثَر عنه منع شیء من ذلک، وهو بمکان من ثبات الرأی ونفوذ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رمت عهداً أقرب من هذا، فلیس هو إلا یومک الذی أنت فیه، انظر إلی علماء الجعفریة فی کل مکان، تجدهم وهاتیک الأعمال الحسینیة، کلاً أو بعضاً، بمنظر منهم ومشهد، لا ینبون ببنت شفة من الإنکار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العراقیین منهم ابتلوا بالسؤال عن تلک الأعمال فی هذه الأیام، ظهرت فتاواهم مطبوعة وغیر مطبوعة، وهی مفصلة، ولم یکن من قبلها للإفتاء عین ولا أثر، لعدم الحاجة إلیه فی موضوعٍ ما کان یدور فی الخلدان أن یقع موقع سؤال وتشکیک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الصحف السائرة والمنشورات الدائرة أقرأتک فتوی سیدنا وملاذنا حجة الإسلام ومرجع الخاص والعام العالم العامل الربانی السید أبو الحسن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المتضمنة لإمضاء جمیع التذکارات الحسینیة علی الإجمال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والیوم قد تمثلت أمام عینیک رسالتی هذه تطالع فیها الفتوی المفصّلة التی جاد وأجاد بها بقیة السلف العلماء الأعلام، شیخنا العلام، آیة الله فی الآنام، المیرزا محمد حسین الغروی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إفتاءه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إلی المؤمنین </w:t>
      </w:r>
    </w:p>
    <w:p>
      <w:pPr>
        <w:pStyle w:val="BookText"/>
        <w:rPr/>
      </w:pPr>
      <w:r>
        <w:rPr>
          <w:rFonts w:ascii="IRNazanin" w:hAnsi="IRNazanin" w:eastAsia="IRNazanin"/>
          <w:color w:val="111111"/>
          <w:sz w:val="28"/>
          <w:sz w:val="28"/>
          <w:szCs w:val="28"/>
          <w:rtl w:val="true"/>
          <w:lang w:bidi="fa-IR"/>
        </w:rPr>
        <w:t>عامة، وأهل البصرة خاصة، لأنهم المستفتون، فأنا أنشره بنصه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إلی البصرة وما والاها</w:t>
      </w:r>
    </w:p>
    <w:p>
      <w:pPr>
        <w:pStyle w:val="BookText"/>
        <w:rPr/>
      </w:pPr>
      <w:r>
        <w:rPr>
          <w:rFonts w:ascii="IRNazanin" w:hAnsi="IRNazanin" w:eastAsia="IRNazanin"/>
          <w:color w:val="111111"/>
          <w:sz w:val="28"/>
          <w:sz w:val="28"/>
          <w:szCs w:val="28"/>
          <w:rtl w:val="true"/>
          <w:lang w:bidi="fa-IR"/>
        </w:rPr>
        <w:t>بعد السلام علی إخواننا الأماجد العظام، أهالی القطر البصری،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تواردت علینا فی الکرادة الشرقیة ببغداد برقیاتکم وکتبکم المتضمنة للسؤال عن حکم المواکب العزائیة، وما یتعلق بها، وإذ رجعنا بحمد الله سبحانه إلی النجف الأشرف سالمین، فها نحن نحرر الجواب عن تلک السؤالات ببیان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المواکب فی عشرة عاشوراء ونحوها إلی الطرق والشوارع مما لا شبهة فی جوازه ورجحانه، وکونه من أظهر مصادیق ما یقام به عزاء المظلوم، وأیسر الوسائل لتبلیغ الدعوة الحسینیة إلی کل قریب وبعید، لکن اللازم تنزیه هذا الشعار العظیم عما لا یلیق بعبادة مثله، من غناء أو استعمال آلات اللهو أو التدافع فی التقدّم أو التأخّر بین أهل محلّتین ونحو ذلک، ولو اتفق شیء من ذلک فذلک الحرام الواقع فی البیت هو الحرام، ولا تسری حرمته إلی الموکب العزائی، ویکون کالنظر إلی الأجنبیة حال الصلاة فی عدم بطلانها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اللطم بالأیدی علی الخدود والصدور حدّ الاحمرار والاسوداد، بل یقوی جواز الضرب بالسلاسل أیضاً علی الأکتاف والظهور إلی الحد المذکور، بل وإن أدّی کل من اللطم والضرب إلی خروج دم یسیر علی الأقوی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إخراج الدم من الناصیة بالسیوف والقامات فالأقوی جواز ما کان ضرره مأموناً، وکان من مجرّد إخراج الدم من الناصیة بلا صدمة علی عظمها، ولا یتعقب </w:t>
      </w:r>
    </w:p>
    <w:p>
      <w:pPr>
        <w:pStyle w:val="BookText"/>
        <w:rPr/>
      </w:pPr>
      <w:r>
        <w:rPr>
          <w:rFonts w:ascii="IRNazanin" w:hAnsi="IRNazanin" w:eastAsia="IRNazanin"/>
          <w:color w:val="111111"/>
          <w:sz w:val="28"/>
          <w:sz w:val="28"/>
          <w:szCs w:val="28"/>
          <w:rtl w:val="true"/>
          <w:lang w:bidi="fa-IR"/>
        </w:rPr>
        <w:t>عادة بخروج ما یضر خروجه من الدم، ونحو ذلک، کما یعرفه المتدربون العارفون بکیفیة الضرب، ولو کان عند الضرب مأموناً ضرره بحسب العادة ولکن اتفق خروج الدم قدر ما یضر خروجه لم یکن ذلک موجباً لحرمته، ویکون کمن توضأ أو اغتسل أو صام آمناً من ضرره، ثم تبین تضرّره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الأولی بل الأحوط أن لا یقتحمه غیر العارفین المتدربین، ولاسیّما الشبّان الذین لا یبالون بما یوردونه علی أنفسهم، لعظم المصیبة، وامتلاء قلوبهم من المحبة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ثبّتهم الله بالقول الثابت فی الحیاة الدنیا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الإشکال فی جواز التشبهات والتمثیلات التی جرت عادة الشیعة الإمامیة باتخاذها لإقامة العزاء والبکاء والإبکاء منذ قرون، وإن تضمّنت لبس الرجال ملابس النساء علی الأقوی، فإنا وإن کنا مستشکلین سابقاً فی جوازه، وقیدنا جواز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الفتوی الصادرة عنا قبل أربع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بخلوّه، عن ذلک، لکنا راجعنا المسألة ثانیاً، واتضح عندنا أن المحرم من تشبیه الرجل بالمرأة هو ما کان خروجاً عن زی الرجال رأساً، وأخذاً بزیّ النساء، دون ما إذا تلبس بملابسها مقداراً من الزمان بلا تبدیل لزیّه، کما هو الحال فی هذه التشبیهات، وقد استدرکنا ذلک أخیراً فی حواشینا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تنزیهها عن المحرمات الشرعیة، وإن کانت علی فرض وقوعها لا تسری حرمتها إلی التشبیه، کما تقدم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 المستعمل فی هذه المواکب مما لا یتحقق لنا إلی الآن حقیقته، فإن کان مورد استعماله هو إقامة العزاء، وعند طلب الاجتماع، وتنبیه الرّکب علی الرکوب، وفی الهوسات العربیة، ولا یستعمل فیما یطلب فیه اللهو والسرور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عندنا فی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بنصه حرفیاً</w:t>
      </w:r>
      <w:r>
        <w:rPr>
          <w:rFonts w:eastAsia="IRNazanin" w:cs="IRNazanin"/>
          <w:color w:val="111111"/>
          <w:sz w:val="28"/>
          <w:szCs w:val="28"/>
          <w:rtl w:val="true"/>
          <w:lang w:bidi="fa-IR"/>
        </w:rPr>
        <w:t xml:space="preserve">. </w:t>
      </w:r>
      <w:bookmarkStart w:id="59" w:name="pg2921_24284"/>
    </w:p>
    <w:p>
      <w:pPr>
        <w:pStyle w:val="BookText"/>
        <w:rPr/>
      </w:pPr>
      <w:bookmarkEnd w:id="59"/>
      <w:r>
        <w:rPr>
          <w:rFonts w:ascii="IRNazanin" w:hAnsi="IRNazanin" w:eastAsia="IRNazanin"/>
          <w:color w:val="111111"/>
          <w:sz w:val="28"/>
          <w:sz w:val="28"/>
          <w:szCs w:val="28"/>
          <w:rtl w:val="true"/>
          <w:lang w:bidi="fa-IR"/>
        </w:rPr>
        <w:t>أما ما یقع فی کربلاء أیام شریف العلماء أستاذ العلامة الأنصاری، ثم فی أیام الفاضل الأردگانی والشیخ زین العابدین المازندرانی، وفی الکاظمیة أیام العلامة الأورع أبی ذر زمانه الشیخ محمد حسن آل یس، بل حتی أیام السید محسن الأعرجی الکاظمی، وفی الحلة منذ عهد العلامة الذی قل أن یأتی له الدهر بنظیر السید مهدی القزوینی إلی الآن، فإنی لا أطیل بذکره، لأنه یوجب الخروج عن 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والتمثیل وإن لم یقع فی الحلة حتی الآن علی ما أظن، لکن المواکب اللاطمة فی الطرقات لیلاً ونهاراً، مع دوام المقاتلة والمضاربة بین أهل المحلات المتنافرة فیها، مما لیس لأحد إنکارها، ولم یکن السید مهدی المذکور ولا أحد من أبنائه المحترمین منکراً لعمل، ومحرّماً خروج موکب حتی الیوم، علی أن أهل البلدة ومَن حولها أطوع لهم من الظل لذی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السید مهدی القزوینی المذکور أوکل الإنکار إلی سمیّه البصری، فقام یفتی ویحکم، وهو وکلّ أحدٍ یعلم إنّ تعرّض غیر أهل الفتوی للإفتاء فسق ومعصیة موبقة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دام هذا ولم تحدث له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یُبکَ میتٌ ولم یُفرَح بمولود</w:t>
      </w:r>
    </w:p>
    <w:p>
      <w:pPr>
        <w:pStyle w:val="Heading3"/>
        <w:numPr>
          <w:ilvl w:val="2"/>
          <w:numId w:val="1"/>
        </w:numPr>
        <w:rPr/>
      </w:pPr>
      <w:bookmarkStart w:id="60" w:name="__RefHeading___Toc67066_4073725081"/>
      <w:bookmarkStart w:id="61" w:name="_Toc18"/>
      <w:bookmarkEnd w:id="60"/>
      <w:r>
        <w:rPr>
          <w:rtl w:val="true"/>
        </w:rPr>
        <w:t>خاتمة مسکیّة</w:t>
      </w:r>
      <w:bookmarkEnd w:id="61"/>
    </w:p>
    <w:p>
      <w:pPr>
        <w:pStyle w:val="Heading4"/>
        <w:numPr>
          <w:ilvl w:val="3"/>
          <w:numId w:val="1"/>
        </w:numPr>
        <w:rPr/>
      </w:pPr>
      <w:bookmarkStart w:id="62" w:name="__RefHeading___Toc67068_4073725081"/>
      <w:bookmarkStart w:id="63" w:name="_Toc19"/>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واحد، وطینتهم واحدة، وإن تفاوتوا فی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للشیعة علاقة خاصة بالحسین علیه السلام لا تشبه علاقتهم بمن هو أفضل منه، وتلک من خصوصیات الحسین علیه السلام التی لا تنافی أفضلیة غیره منه، فإن </w:t>
      </w:r>
    </w:p>
    <w:p>
      <w:pPr>
        <w:pStyle w:val="BookText"/>
        <w:rPr/>
      </w:pPr>
      <w:r>
        <w:rPr>
          <w:rFonts w:ascii="IRNazanin" w:hAnsi="IRNazanin" w:eastAsia="IRNazanin"/>
          <w:color w:val="111111"/>
          <w:sz w:val="28"/>
          <w:sz w:val="28"/>
          <w:szCs w:val="28"/>
          <w:rtl w:val="true"/>
          <w:lang w:bidi="fa-IR"/>
        </w:rPr>
        <w:t>للتفاوت فی الفضیلة مقاماً وللخصوصیة مقاماً آخر، وقد عوضه الله جل شأنه عن شهادته بخصال، منها المحبة فی القلوب، ومنها کونه وسیلة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محبة الحسین علیه السلام والرقة علیه فطریة، حتی من غیر الجعفریة، ولکن لهؤلاء حتی أبسط البّسط منهم علاقة خاصة به لم تأت لهم من قبل سماع واطلاع، بل غریزة وارتکاز، فلذلک تجدهم یتفنّنون فی التعلق به بإیجاد أسباب لم تعرف من قبلهم، ولم یدرکها أحد سواهم، توصلاً إلی إحیاء ذکره، وتعلقاً بسبب منه یوجب البرکة علیهم فی الدنیا والعقبی، وتراهم من صمیم قلوبهم یعلّقون آمال نجاتهم من وزر الخطایا به أکثر ممن هو أشرف منه 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هذا فطری فیهم، فکذلک هم مفطورون علی أنه بمقدار حزنهم علی الحسین وسائر الأئمة علیهم السلام وإظهار مظلومیتهم، یکون تکفیر سیئاتهم وارتفاع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والمتعمق فی الأسرار، المتتبع للأخبار یحصل له بتتبعه وتعمّقه الجزم بأن ما تفعله الشیعة من ضروب مظاهر الحزن هو دون الحق الثابت فی مصاب الحسین علیه السلام، وأنه لو کان فوقه شیء لکان راجحاً فی سبیل ذلک المصاب الهائل، وإن استهزأ به وسخر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فلنَدَع الشیعة وما یفعلون فی شأن أئمتهم، فی حزنهم وفرحهم، ما لم یفعلوا فی ذلک الشأن العظیم محرّماً، فإنه علینا حینئذ المنع عن ذلک المحرّم فحسب، ونردعهم عنه، ولا نتعرض لجلّ ما یقومون به من مظاهر الحزن والفرح بشیء، فقد قال الصادق علیه السلام فی حقهم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شیعتنا منا خلقوا من فاضل طینتنا، وعجنوا بنور ولایتنا، رضوا بنا أئمة، ورضینا بهم شیعة، یصیبهم ما أصابنا، وتبکیهم أوصابنا، یحزنهم حزننا، ویسرهم سرورنا، ونحن أیضاً نتألم لتألمهم، ونطّلع علی أحوالهم، فهم معنا لا </w:t>
      </w:r>
      <w:bookmarkStart w:id="64" w:name="pg2921_24286"/>
    </w:p>
    <w:p>
      <w:pPr>
        <w:pStyle w:val="BookText"/>
        <w:rPr/>
      </w:pPr>
      <w:bookmarkEnd w:id="64"/>
      <w:r>
        <w:rPr>
          <w:rFonts w:ascii="IRNazanin" w:hAnsi="IRNazanin" w:eastAsia="IRNazanin"/>
          <w:color w:val="111111"/>
          <w:sz w:val="28"/>
          <w:sz w:val="28"/>
          <w:szCs w:val="28"/>
          <w:rtl w:val="true"/>
          <w:lang w:bidi="fa-IR"/>
        </w:rPr>
        <w:t>یفارقونا، ونحن معهم لا نفارقهم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شیعتنا منا، فمن ذکر مصابنا وبکی لأجلنا استحیی الله أن یعذبه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الخبر الشریف العالی المضامین أختم رسالتی هذه، وبالختام تتمیماً للمقال أذکر أموراً مهمة</w:t>
      </w:r>
      <w:r>
        <w:rPr>
          <w:rFonts w:eastAsia="IRNazanin" w:cs="IRNazanin"/>
          <w:color w:val="111111"/>
          <w:sz w:val="28"/>
          <w:szCs w:val="28"/>
          <w:rtl w:val="true"/>
          <w:lang w:bidi="fa-IR"/>
        </w:rPr>
        <w:t>:</w:t>
      </w:r>
    </w:p>
    <w:p>
      <w:pPr>
        <w:pStyle w:val="Heading4"/>
        <w:numPr>
          <w:ilvl w:val="3"/>
          <w:numId w:val="1"/>
        </w:numPr>
        <w:rPr/>
      </w:pPr>
      <w:bookmarkStart w:id="65" w:name="__RefHeading___Toc67070_4073725081"/>
      <w:bookmarkStart w:id="66" w:name="_Toc20"/>
      <w:bookmarkEnd w:id="65"/>
      <w:r>
        <w:rPr>
          <w:rtl w:val="true"/>
        </w:rPr>
        <w:t>الأمر الأول</w:t>
      </w:r>
      <w:bookmarkEnd w:id="66"/>
    </w:p>
    <w:p>
      <w:pPr>
        <w:pStyle w:val="BookText"/>
        <w:rPr/>
      </w:pPr>
      <w:r>
        <w:rPr>
          <w:rFonts w:ascii="IRNazanin" w:hAnsi="IRNazanin" w:eastAsia="IRNazanin"/>
          <w:color w:val="111111"/>
          <w:sz w:val="28"/>
          <w:sz w:val="28"/>
          <w:szCs w:val="28"/>
          <w:rtl w:val="true"/>
          <w:lang w:bidi="fa-IR"/>
        </w:rPr>
        <w:t>بکل صراحة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تحریم الشبیه وخروج المواکب اللاطمة والضرب بالقامات عند صاحب المقالة لیس هو ما ذکره من السفاسف،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والمقاتلة التی هی علة تحریم اللطم فی الطرقات اتفاقیة نادرة، ولیست بلازمة ولا مقصودة لأهل الموکب غالباً، وموت الجماعات فی کل سنة الذی هو علة تحریم الشبیه کذلک وعلی فرض تحققها فهی لا توجب الاستهزاء بدین الإسلام المنزّه عن کل عائبة، والأمور التی سطرها، من إنکار الوثبات والزعفات، ومن کون اللطم محله المآتم لا الطرقات بحکم العقل والشرع، هی من التلفیقات الفارغة، ونسبة ذلک إلی العقل والشریعة فریة أخری، وهی علیه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أکبر الشواهد علی أن تحریمه لا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الصفحة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منذ خمس عشرة سنة کان أهل الکویت یخرجون الشبیه علی التفصیل الذی سبق، فمنعتهم، وصاروا من یومئذ یلطمون فی المآتم ولا یخرجون، وبذلک قطع دابر ما ربما ینجم من المحرمات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لیس فی الکویت من یومئذ للآن فئات متقابلة، ولا لهم محلات کثیرة متعادیة تقع بین أهلها المنافرة والمنافسة، حتی یحدث من خروجهم القتال فیما بینهم، إن هم إلا فئة من الأعاجم، یشوبهم أخلاط من البحارنة وغیرهم، ممن لیس له قوة المخاصمة والمنازعة، لو کان له منافر ومنافس، کیف؟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والسلطات القاهرة وسلطته الروحیة هناک تحول بینهم وبین أن تحدث بینهم المقاتلة فی مثل المحل، الذی هو بالقری أشبه منه بالبلدان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سخریة الأجانب فهی هناک معدومة، لقلة الأجانب یومئذ، وعدم سخریتهم، لأنهم من الذین لا یهمّهم من أمر الدیانات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الألمعی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یذعن بمسؤولیة جمیع ما سلف، کما یومئ إلی ذلک ما ذکرته ثمّة، وإنما یمنع من ظهور الشبیه والمواکب للملأ تألیفاً بین الفرق، وأن لا یظهر بعضهم بمظهر المخالف للبعض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فاته أن یلتفت إلی أن مورد المخالفة لیس جوهریاً بعد وحدة الدین والاشتراک بالضروریات من أحکامه وغیرها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التألیف الذی یقصده بترک التظاهر بتلک المراسم أمر مغروس فی ذهنه منذ کان فی الکویت، وهو الیوم یعالجه ولا یکاد یحیره، ولأجله یتشبث بالتهاویل، ویذعن لتلک التمویهات والمفتریات، وکأن هذا المنع عنده من باب الأمر بترک الراجح لما هو أرجح منه، لا من باب النهی عن المنکر، وإن صدر مقالته بذلک، ولعله إلی هذا یرمز صاحب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السید المذکور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تلک المواکب عامل من عوامل التفرقة، ورمز یشیر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 کان من الناقل فهو اختلاس للحق، وإن کان من القائل فهو اشتباه، وذلک أن تلک المواکب وهاتیک الأعمال لیست مفرّقة بین المسلمین، نعم هی مظهر للفرق بین فِرَقهم، والفارق جلیّ بین المفرّق بینهم وبین وجود الفارق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التمثیل فارق، المواکب فارق، المآتم فارق، لبس السواد فارق، فوارق وأی فوارق، شابت علیها اللمم والمفارق، واعترف بفوائدها المصاحب والمفارق، فإن تکن هذه رموزاً فهی رموز لامتیاز الشیعة عمن سواهم، فلتکن تصریحات بدل کونها رموزاً، </w:t>
      </w:r>
    </w:p>
    <w:p>
      <w:pPr>
        <w:pStyle w:val="BookText"/>
        <w:rPr/>
      </w:pPr>
      <w:r>
        <w:rPr>
          <w:rFonts w:ascii="IRNazanin" w:hAnsi="IRNazanin" w:eastAsia="IRNazanin"/>
          <w:color w:val="111111"/>
          <w:sz w:val="28"/>
          <w:sz w:val="28"/>
          <w:szCs w:val="28"/>
          <w:rtl w:val="true"/>
          <w:lang w:bidi="fa-IR"/>
        </w:rPr>
        <w:t xml:space="preserve">فإن الرمز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هو أحد الأمور المذکورة أم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المطلوب من المسلمین إزالة التعصّب المذهبی فیما بینهم، لا ترک الرسوم المذهبیة عندهم، وشتان بین الأمرین،  ومن اختلاطهما وقع الاشتباه، التعصب المذهبی مظهر وقوع الشقاق بین المسلمین شقاقاً مذهبیاً، ویقابله التساهل المذهبی، المقتضی لإطلاق الحریة لکل ذی مذهب من المسلمین أن یأتی بمراسم مذهبه بلا استیاء ولا منازعة من أرباب المذهب الآخر، لا ترک الرسوم المذهبیة، وثمرة هذا التساهل علو الإسلام باتجاه کلمة المسلمین، وأین هذا من کون الفوارق المذهبیة مفرّقة؟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تلک الفوارق توجب إخلال الجعفریة بالواجب علیهم، من رفع منار الإسلام، أو أنها توجب تهجین المراسم المذهبیة للفِرَق الأخری، لکان حقّاً لها أن تتعصب وتعتصب أمامها، ولکنها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همجیة، 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کرامة المذاهب بشیء ولا توجب الإخلال بأیّ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مرت أزمنة عدیدة والجعفریة فیها یدعون فی مآتمهم ومواکبهم إلی توحید کلمة المسلمین، فما وجه دعواهم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 إذا کانت المواکب هی المفرّقة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إنها فوارق مذهبیة، لا مفرقة لجماعتهم الملتثمة، فهذه الکلمة إما بذر للتفرقة، أو وهم واشتباه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شئت أن أریک التعصب المذهبی ملموساً بالید، فتأمل فیما أنقله لک من المقریزی فی خططه، فی الصفحة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منه،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أن الملوک العلویین بمصر کانوا یتخذون یوم عاشوراء یوم حزن، تتعطل فیه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زالت الدولة اتخذ الملوک من بنی أیوب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والأعجب من ذلک أننا نجد الیوم من یفتخر بهذا العنف الطائفی الذی أسسه صلاح الدین الأیوبی، ویعدّونه من مفاخره التی خلدها تأریخ العصبیات المذهبیة والطائفیة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عاشوراء یوم سرور،</w:t>
      </w:r>
    </w:p>
    <w:p>
      <w:pPr>
        <w:pStyle w:val="BookText"/>
        <w:rPr/>
      </w:pPr>
      <w:r>
        <w:rPr>
          <w:rFonts w:ascii="IRNazanin" w:hAnsi="IRNazanin" w:eastAsia="IRNazanin"/>
          <w:color w:val="111111"/>
          <w:sz w:val="28"/>
          <w:sz w:val="28"/>
          <w:szCs w:val="28"/>
          <w:rtl w:val="true"/>
          <w:lang w:bidi="fa-IR"/>
        </w:rPr>
        <w:t xml:space="preserve">یوسّعون فیه علی عیالهم، ویتبسّطون فی المطاعم، ویصنعون الحلاوات، ویتخذون الأوانی الجدیدة، ویکتحلون، ویدخلون الحمام، جریاً علی عادة أهل الشام، التی سنّها لهم الحجاج فی أیام عبد الملک بن مروان، لیغموا بذلک آناف شیعة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یتخذون یوم عاشوراء یوم عزاء وحزن علی الحسین بن علیه علیه السلام، لأنه قتل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أیها الرامز إلی التفرقة فی کلامه، والمرید للتألیف حسب الظن بمرامه، إن کنت تجد أعمال الجعفریة مهجنة للرسوم المذهبیة لغیرهم من فرق المسلمین فلک الحق فی الاستیاء منها، وإن لم تکن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یضرّک منها؟ وما هو سبب الاستیاء من إقامتها؟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فی طوائف المسلمین من لا یوالی الحسین علیه السلام ولا یقدّر شرفه ولا مظلومیته ولا قربه من الرسول صلی الله علیه وآله وسلم لکان حقه أن یستاء من إقامة تذکاراته،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یشترک فی ولائه جمیع المسلمین</w:t>
      </w:r>
      <w:r>
        <w:rPr>
          <w:rStyle w:val="FootnoteAnchor"/>
          <w:rtl w:val="true"/>
        </w:rPr>
        <w:footnoteReference w:id="120"/>
      </w:r>
      <w:r>
        <w:rPr>
          <w:rFonts w:ascii="IRNazanin" w:hAnsi="IRNazanin" w:eastAsia="IRNazanin"/>
          <w:color w:val="111111"/>
          <w:sz w:val="28"/>
          <w:sz w:val="28"/>
          <w:szCs w:val="28"/>
          <w:rtl w:val="true"/>
          <w:lang w:bidi="fa-IR"/>
        </w:rPr>
        <w:t xml:space="preserve">، وعلی جمیعهم الحق فی إظهار مظلومیته، والنوح علیه، تقرّباً إلی جده صاحب الشفاعة الکبری صلی الله علیه وآله وسلم، فکیف تکون تذکاراته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بتلک المنزلة عند 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إلی التفرقة بین جماعتهم، وعاملاً من عواملها؟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کثر تحامل الصحف علی الجعفریة فی أعمالهم الحسینیة، وعسی أن یکون </w:t>
      </w:r>
      <w:bookmarkStart w:id="67" w:name="pg2921_24290"/>
    </w:p>
    <w:p>
      <w:pPr>
        <w:pStyle w:val="BookText"/>
        <w:rPr/>
      </w:pPr>
      <w:bookmarkEnd w:id="67"/>
      <w:r>
        <w:rPr>
          <w:rFonts w:ascii="IRNazanin" w:hAnsi="IRNazanin" w:eastAsia="IRNazanin"/>
          <w:color w:val="111111"/>
          <w:sz w:val="28"/>
          <w:sz w:val="28"/>
          <w:szCs w:val="28"/>
          <w:rtl w:val="true"/>
          <w:lang w:bidi="fa-IR"/>
        </w:rPr>
        <w:t>أصحابها هم المعنیّون فی کلام صاحب المقابلة بأنهم یسخرون ویستهزئون، بید أنه یسمّیهم الأجانب، وهم فی الحقیقة أقارب لا أجانب، قد وشجت بینهم وبین الجعفریة من عروق الدین الإسلامی نوابضه ورواهشه وشواکل قلبه، واشتبکت أواصر القرابة بینهم فی الأعضاء الرئیسة من جسم دینهم الأقدس، وهؤلاء فی الحقیقة لا یسخرون، بل یستاؤون وتتأثر قلوبهم، ولو لم یکونوا قد أدرکوا النکات الدقیقة العائدة بالنفع  المذهبی علی الجعفریة من جمیع هذه الأعمال التی تعملها الشیعة فی شهر المحرم فی مآتم وموکب وتمثیل لما استاءوا، ولما جدّوا لیل نهار فی رفعها ودرس أثرها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67072_4073725081"/>
      <w:bookmarkStart w:id="69" w:name="_Toc21"/>
      <w:bookmarkEnd w:id="68"/>
      <w:r>
        <w:rPr>
          <w:rtl w:val="true"/>
        </w:rPr>
        <w:t>الأمر الثانی</w:t>
      </w:r>
      <w:bookmarkEnd w:id="69"/>
    </w:p>
    <w:p>
      <w:pPr>
        <w:pStyle w:val="BookText"/>
        <w:rPr/>
      </w:pPr>
      <w:r>
        <w:rPr>
          <w:rFonts w:ascii="IRNazanin" w:hAnsi="IRNazanin" w:eastAsia="IRNazanin"/>
          <w:color w:val="111111"/>
          <w:sz w:val="28"/>
          <w:sz w:val="28"/>
          <w:szCs w:val="28"/>
          <w:rtl w:val="true"/>
          <w:lang w:bidi="fa-IR"/>
        </w:rPr>
        <w:t xml:space="preserve">إن بعض أهل التقشف یمنع من ضرب الطبول ونفخ الأبواق، ودقّ الصنوج فی المواکب وغیرها علی الکیفیة المرسومة فی العزاء فی النجف الیوم،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الزّلات الناشئة عن خفاء هذه الموضوعات لدیهم، ولا غرو فهذه موضوعات لا یعرفها النسّاک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استعمالها علی الکیفیة التی یضرب بها للّهو والطرب، کما یستعمله أهله، وهذا لا ریب فی حرمته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علی تلک الکیفیة، کالذی یکون فی الحرب، وفی العزاء المرسوم، وهذا لو کان محرّماً لکان الضرب العبثی غیر المنتظم محرّماً، وذلک مما لا ینبغی لأحد أن یحتمله، ولم یذهب ذاهب ممن یُعتدّ به من فقهائنا إلی حرمة جمیع أنحاء استعمال آلات اللهو، فضلاً عن المشترکة بینه وبین غیره، علی أی کیفیة کان </w:t>
      </w:r>
    </w:p>
    <w:p>
      <w:pPr>
        <w:pStyle w:val="BookText"/>
        <w:rPr/>
      </w:pPr>
      <w:r>
        <w:rPr>
          <w:rFonts w:ascii="IRNazanin" w:hAnsi="IRNazanin" w:eastAsia="IRNazanin"/>
          <w:color w:val="111111"/>
          <w:sz w:val="28"/>
          <w:sz w:val="28"/>
          <w:szCs w:val="28"/>
          <w:rtl w:val="true"/>
          <w:lang w:bidi="fa-IR"/>
        </w:rPr>
        <w:t>الاستعمال، وفی أی حال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أخبارنا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کالمروی عن النوفلی عن السکونی عن الصادق علیه السلام من نهی النبی صلی الله علیه وآله وسلم عن الزفن والمزمار، وعن الکوبات والکبرات</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یحرز له إطلاق یشمل غیر مورد الاستعمال اللهوی، بل الخبر الآتی وغیره قرینة علی أن المراد استعمال الآلات المذکورة لأجل اللهو والطرب علی الکیفیة التی یستعملها أهل الملاهی، ولیس المراد باللهو مطلق اللعب، کما لعله یتوهمه من خبرة له، بل ما کان علی سبیل البطر وشدة الفرح، فإن اللعب والعبث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لغرض 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یقل بحرمته أحد، إلاّ أن یکون شاذاً، وهو مع شذوذه محجوم بالأخبار الکثیرة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الإمام المرتضی الأنصاری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حرمة اللعب آلات اللهو لیس من حیث خصوص الآلة، بل من حیث أنه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باللهو هو ما ذکرناه، کما صرح به قبل ذلک وبعده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استشهد علی ذلک بشواهد، منها روایة سماعة، عن أبی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آدم شمت إبلیس وقابیل به، فاجتمعا فی الأرض، فجعل إبلیس وقابیل المعازف والملاهی شماتة بآدم، فکلما کان فی الأرض من هذا الضرب الذی یتلذذ به الناس من الزفن والزمار والکوبات والکبرات فإنما هو من ذلک</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هذا یشیر إلی أن المناط هو التلهی والتلذذ</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وجدت دقّ الصنج مثل التصفیق، بل هو تصفیق بآیة لا بالید، ورأیت ضرب الطبل المتعارف فی العزاء کضرب الطشت، ولا ریب فی أن التصفیق والضرب بالطشت بدل الدف إذا استعملا للهو والطرب کان استعمالهما محرماً، کما صرح به الإمام الشیخ المرتضی أیضاً، مع أن الطشت لیس من آلات اللهو، فضلاً عن التصفیق، ولا بمنصوص علیه فی الأدلة، وما ذلک إلا لکونه مفیداً فائدة آلات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الصنج والطبل، إذا استعملا علی تلک الکیفیة کان استعمالهما حراماً، وإلا فلا وجه لحرمته البتة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القسم ما یستعمل فی العزاء والمواکب والشبیه الیوم فی النجف، ودعوی أن هذا من الملهی المطرب سخیفة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 والطرب أمران یعرفهما الفُسّاق لا النسّاک، ولا یقلّد فیهما المجتهد إذا کان المقلّد عالماً بهما والمجتهد محتاطاً، لعدم استفراغ وسعه فی البحث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فی معنی الغناء، فإنی لا أستبعد أولئک إذا سمعوا صوتاً رخیماً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متقاطع ولا متناسق النغم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حسبوه غناء، وهذا خطأ، وأولی لهم أن یسألوا أهل الفسوق عن ألحانهم، فإنها الغناء لا غیرها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البدیهی الوجدانی أن ضرب الطبل ودق الصنج ونفخ البوق علی الکیفیة المرسومة فی العزاء الیوم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لم یقصد بها اللهو والطرب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بنفسها لا </w:t>
      </w:r>
    </w:p>
    <w:p>
      <w:pPr>
        <w:pStyle w:val="BookText"/>
        <w:rPr/>
      </w:pPr>
      <w:r>
        <w:rPr>
          <w:rFonts w:ascii="IRNazanin" w:hAnsi="IRNazanin" w:eastAsia="IRNazanin"/>
          <w:color w:val="111111"/>
          <w:sz w:val="28"/>
          <w:sz w:val="28"/>
          <w:szCs w:val="28"/>
          <w:rtl w:val="true"/>
          <w:lang w:bidi="fa-IR"/>
        </w:rPr>
        <w:t>لهو بها ولا طرب، وإنما یقصد بها انتظام الموکب، والإعلان بمسیره ووقوفه، ومشایعة صوته لندبة أهل الموکب، فإن انتظامه یختلّ بخفاء أصوات النادبین، ولذلک تجدهم إذا اجتمعوا للطم فی دار أو مأتم لا یضربون ولا یدقّون بشیء؛ لاستغنائهم حینئذ عن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سمعت من غیر واحد أن الصنج المتعارف الآن قد أحدثه فی العزاء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 إیران، لیسمع أهل القری القریبة منهم، ویعلموا بإقامتهم العزاء، وکذا فی البلدان الکبار لأجل تنبیه أهل المحلات جمیعاً، لأن الطبل الحربی الذی هو المتعارف فی العزاء لا شیوع له فی البلدان الإیرانیة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القدر وإن کان کافیاً فی إثبات الجواز، لکن نظراً إلی أهمیة تحقیق الحال فی استعمال الآلات الثلاث المذکورة، فإنی أرجع إلی البحث عنها بطور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الطبل المعبّر عنه بلسان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موضوع العنایة من الکلام، أما غیره مما قد یستعمل فی بعض البلدان، کالمسمّی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الطبول، 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الحرب الذی یضرب به للتهویل، وطبل القافلة الذی یضرب به للإعلام بالنزول والارتحال، وطبل العطارین، وهو سفط لهم، وطبل اللهو، وفسّر بالکوبة، ولکن نظراً إلی اشتراک الکوبة بین معانٍ بعضها لیس من أقسام الطبول وبعضها الآخر طبل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له العلامة بما یضرب به المخنّثون من طبل وسطه ضیق وطرفاه واسعان، وقد صرّحوا بجواز استعمال ما عدا الأخیر منها، وبیعها وشرائها والوصیة بها، وادّعی فی التذکرة الإجماع علی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أن هذه الطبول جمیعاً یمکن أن یضرب بها ضرباً لهویاً، کما یستعمله </w:t>
      </w:r>
    </w:p>
    <w:p>
      <w:pPr>
        <w:pStyle w:val="BookText"/>
        <w:rPr/>
      </w:pPr>
      <w:r>
        <w:rPr>
          <w:rFonts w:ascii="IRNazanin" w:hAnsi="IRNazanin" w:eastAsia="IRNazanin"/>
          <w:color w:val="111111"/>
          <w:sz w:val="28"/>
          <w:sz w:val="28"/>
          <w:szCs w:val="28"/>
          <w:rtl w:val="true"/>
          <w:lang w:bidi="fa-IR"/>
        </w:rPr>
        <w:t>أهل الطرب، فلم جوّزوا استعمالها؟ ألیس لأنها ما أُعدت ولا هُیّئت لذلک؟ ألیس لکون الضرب العادی بها لیس ملهیاً ولا مطرباً؟ بل هو ضرب إعلام وتنبیه، کما هو الشأن فی الطبل المستعمل فی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الطبل العزائی لو کان من الآلات المشترکة بین اللهو وغیره فلا ریب أن استعماله لیس لأجل الطرب، ولا علی الکیفیة المطربة، ولهذا عدّ کاشف الغطاء فی عداد ما کان راجحاً لعنوان راجح ینطبق علیه، أکثر ما یقام فی العزاء من دقّ طبول وضرب نحاس وتشابیه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رأینا طبل الحرب أیام الحرب العامة عند أعراب نجد فی النجف، وطبل القافلة عندهم منذ کان الحاج العراقی یسیر برّاً علی طریق جَبَلی طی، وهما عین الدمّام  المتعارف استعماله الیوم فی المواکب العزائیة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طبل الحرب والقافلة وطبل العزاء فی الشکل والحجم سواء، وفی کون الضرب علیها بآلة لا بالید سواء، وفی کون الضرب منتظماً انتظاماً خاصاً سواء، وفی کون الغرض من ضربها التنبیه والإعلام سواء، فما هو الفارق بینها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طبل اللهو إن طبل اللهو یفارق هذه الطبول فی جمیع هذه الخواص عدا الانتظام، بید أنه فی طبل اللهو علی کیفیة خاصة یعرفها أهل الملاهی، ولا یجهلها کل أحد، وتلک الکیفیة غیر حاصلة فی ضرب الدمام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قطع النظر عن جمیع ما أسلفناه أوقفک علی أمر یکفیک فی الحکم بجواز الدمام، وهو أنه لم یقع لفظ الطبل فی شیء من الأدلة موضعاً للحکم لیؤخذ بإطلاقه، ولیدفع الإطلاق بکون المراد طبل اللهو أو یراد بضربه الضرب الملهی، وإنما الموجود فی الأدلة الکبرات والکوبات، والکَبَر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الطبل ذو الوجه الواحد، وهذا لیس إلا </w:t>
      </w:r>
    </w:p>
    <w:p>
      <w:pPr>
        <w:pStyle w:val="BookText"/>
        <w:rPr/>
      </w:pPr>
      <w:r>
        <w:rPr>
          <w:rFonts w:ascii="IRNazanin" w:hAnsi="IRNazanin" w:eastAsia="IRNazanin"/>
          <w:color w:val="111111"/>
          <w:sz w:val="28"/>
          <w:sz w:val="28"/>
          <w:szCs w:val="28"/>
          <w:rtl w:val="true"/>
          <w:lang w:bidi="fa-IR"/>
        </w:rPr>
        <w:t xml:space="preserve">طبل اللهو، فإن ما عداه بوجهین، والکُوبة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البربط، وهو العود أو النرد أو الشطرنج أو طبل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صغیر مختصر، وهذا أیضاً لیس سوی طبل اللهو، لأنه الصغیر، ولو کان غیره کوبة طبلاً صغیراً لم یبق للطبل الصغیر مصداق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لفظ الطبل لم یقع موضوعاً للحکم فلا مساغ للمنع عنه، إلا بدعوی أن کل طبل آلة لهو، وأن کل آلة لهو یحرم جمیع أنحاء الاستعمال بها علی جمیع الکیفیات، وهذا ما لا أظن بأحد أن یقول به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کله فالاحتیاط بترک الطبل کله، لأن تذکارات سید الشهداء من أهم الأعمال التی یعدّ فیها الإخلاص لله فی إقامتها، وتعریتها عن کل ما یحتمل تحریمه، فضلاً عن معلوم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البوق المعبر عنه فی لسان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یعهد استعماله قدیماً وحدیثاً لأهل الطرب والملاهی، کالعود والأوتار والمزامیر، وإنما یستعمل فی الحرب للتنبیه، ولحشر الجنود، وتسییر المواکب لحرب أو لغیرها، فهو فی الحقیقة آل تنبیه وإعلام، لا آلة طرب، نحو الآلة الصغیرة الصافرة التی یستعملها الشرط والحرس الیوم للتنبیه لیلاً ونهاراً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عرف الخاصیة الطبیعیة لهیئته الوضعیة یعرف بأنه یستحیل أن یخرج بالنفخ فیه صوت مطرب، ولذلک یحصل الجزم لکل عارف به أنه لیس من المزامیر المعدودة من آلات اللهو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ابتُدع الشکل الطبیعی للبوق لأجل خروج صوت عالٍ مرتفع مستهجن، یبلغ </w:t>
      </w:r>
    </w:p>
    <w:p>
      <w:pPr>
        <w:pStyle w:val="BookText"/>
        <w:rPr/>
      </w:pPr>
      <w:r>
        <w:rPr>
          <w:rFonts w:ascii="IRNazanin" w:hAnsi="IRNazanin" w:eastAsia="IRNazanin"/>
          <w:color w:val="111111"/>
          <w:sz w:val="28"/>
          <w:sz w:val="28"/>
          <w:szCs w:val="28"/>
          <w:rtl w:val="true"/>
          <w:lang w:bidi="fa-IR"/>
        </w:rPr>
        <w:t xml:space="preserve">بارتفاعه وهُجنته ما لا یبلغه أرفع صوت مجرّد، وهو کلما دقّ موضع النفخ منه واتسعت فوهته العلیا زاد صوته ارتفاعاً وهُجنة، فلارتفاعه استُعمل لتنبیه الجند، ولهُجنته جعل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الجوق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للتألیف بین نحو عشرین صوتاً من الأصوات المختلفة فی نفخة واحدة، لحصول الطرب المجموع، ولکنه لو انفرد لا یکون ولا یصلح لذلک، ولذلک لا ینبغی عدّه من الآلات المشترکة بین اللهو وغیره، وإذا لم یکن من المزامیر ولا من آلات اللهو فما هو البرهان علی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یوجد فی الأدلة ما یتضمن النهی عنه، ولم یوجد فی الأدلة ما یتضمن النهی عن استعماله بخصوصه فیما حضرنی من کتب الاستدلال، من غیر فحص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الصنج وهو مفرد صنوج، المعبّر عنها بلسان العامة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فی المروی فی المجمع، فهو بظاهر الأمر مردّد بین معان ثلاثة، لا یُعلم أیّها المقصود بالنهی، ولا أن النهی نهی تنزیه أو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ذکروا أنه آلة بأوتار ونحاس صغار مدوّر یجعل فی إطار الدّف، وآلة تتّخذ من صفر یُضرب إحداها بالأخری، وهذا المعنی الأخیر ینطبق علی ما هو المستعمل الیوم فی العزاء الحسینی، لکن من المعلوم أنّ استعمال هذا بالنحو المتعارف الآن فی النجف لا یمکن قصد التلهی به والطرب، لأنه بذاته لا لهو فیه ولا طرب، فکیف یعدّ من آلات اللهو أو المشترکة بینه وبنی غیره؟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دقّ الصنج المتعارف فی المواکب یوجب الضجر لا الطرب، وما هو إلا کدقّ الصفّارین بمطارقهم الحدیدیة علی قطعات الصفر دقاً منتظماً، ولا یبعد أن یکون هذا کان مستعملاً فی الحرب مع الطبل، إن کان قدیماً وأن الصنج المعدود من آلات الملاهی لیس هو هذا الصنج، ولا صنج الموسیقی، بل ما یتخذ من صفر قطعاً، نحو ما یجعل فی </w:t>
      </w:r>
      <w:bookmarkStart w:id="70" w:name="pg2921_24297"/>
    </w:p>
    <w:p>
      <w:pPr>
        <w:pStyle w:val="BookText"/>
        <w:rPr/>
      </w:pPr>
      <w:bookmarkEnd w:id="70"/>
      <w:r>
        <w:rPr>
          <w:rFonts w:ascii="IRNazanin" w:hAnsi="IRNazanin" w:eastAsia="IRNazanin"/>
          <w:color w:val="111111"/>
          <w:sz w:val="28"/>
          <w:sz w:val="28"/>
          <w:szCs w:val="28"/>
          <w:rtl w:val="true"/>
          <w:lang w:bidi="fa-IR"/>
        </w:rPr>
        <w:t>إطار الدّف یضع الزافن الراقص کل اثنتین منها فی إصبعین من أصابع یدیه، إحداهما فی الإبهام والأخری فی السبابة أو الوسطی، یضرب بإحداهما الأخری فترنّ رنیناً خفیفاً هو أرق من التصفیق صدی وأقرب منه إلی الإطراب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هو یسمیه الفرس بلغتهم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اتفق اللغویون علی أن لفظ صنج فارسی معرب، وإذا کان فارسیاً هو تلک الآلة، کان النهی مختصاً باستعمالها لا محالة، وعسی أن تکون تسمیة غیره باسمه للمشابهة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الصنج لغة مردّداً بین المعانی الثلاثة، وکانت الآلة ذات الأوتار وما یجعل فی إطار الدف قدراً متیقناً مما جعل موضوع الحکم</w:t>
      </w:r>
      <w:r>
        <w:rPr>
          <w:rStyle w:val="FootnoteAnchor"/>
          <w:rtl w:val="true"/>
        </w:rPr>
        <w:footnoteReference w:id="128"/>
      </w:r>
      <w:r>
        <w:rPr>
          <w:rFonts w:ascii="IRNazanin" w:hAnsi="IRNazanin" w:eastAsia="IRNazanin"/>
          <w:color w:val="111111"/>
          <w:sz w:val="28"/>
          <w:sz w:val="28"/>
          <w:szCs w:val="28"/>
          <w:rtl w:val="true"/>
          <w:lang w:bidi="fa-IR"/>
        </w:rPr>
        <w:t xml:space="preserve">، وما عدا ذلک مشکوک الفردیة له، کان مقتضی أصول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یوجب الاحتیاط فی الشبهة المفهومیة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بجوازه لا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من فرق بین هذا وبین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واللغة بمرئ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الأمور الراجحة دقّ طبل إعلام وضرب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وظنی أنه حمل الصنج المنهی عنه علی خصوص المطرب منه، ملاحظة للمناسبة بین الحکم وموضوعه، علی أن حمل ذلک النهی علی التحریم لا قرینة علیه، ولا إجماع بالفرض، لاسیما والنهی الوارد بلفظ التحذیر لا بهیئة النهی ولا بمادته</w:t>
      </w:r>
      <w:r>
        <w:rPr>
          <w:rFonts w:eastAsia="IRNazanin" w:cs="IRNazanin"/>
          <w:color w:val="111111"/>
          <w:sz w:val="28"/>
          <w:szCs w:val="28"/>
          <w:rtl w:val="true"/>
          <w:lang w:bidi="fa-IR"/>
        </w:rPr>
        <w:t>.</w:t>
      </w:r>
    </w:p>
    <w:p>
      <w:pPr>
        <w:pStyle w:val="Heading4"/>
        <w:numPr>
          <w:ilvl w:val="3"/>
          <w:numId w:val="1"/>
        </w:numPr>
        <w:rPr/>
      </w:pPr>
      <w:bookmarkStart w:id="71" w:name="__RefHeading___Toc67074_4073725081"/>
      <w:bookmarkStart w:id="72" w:name="_Toc22"/>
      <w:bookmarkEnd w:id="71"/>
      <w:r>
        <w:rPr>
          <w:rtl w:val="true"/>
        </w:rPr>
        <w:t>الأمر الثالث</w:t>
      </w:r>
      <w:bookmarkEnd w:id="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کلاماً لصاحب الرسالة یلوّح به إلی المنع عن التذکارات التی تقع فیها المحرمات، بحجة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یطاع الله من حیث یعصی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فدعانی ذلک إلی شرح هذه الکلمة مهذباً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یراد بهذه الکلمة أن الطاعة إذا وقع فی أثنائها فعل محرم مباین لها وجوداً منفکّاً عنها خارجاً تکون محرمة، کما هو الحال فی التذکارات المقترنة بالمحرمات، لأن هذا مما قام البرهان علی فساده، وإلا لبطلت أکثر العبادات</w:t>
      </w:r>
      <w:r>
        <w:rPr>
          <w:rStyle w:val="FootnoteAnchor"/>
          <w:rtl w:val="true"/>
        </w:rPr>
        <w:footnoteReference w:id="129"/>
      </w:r>
      <w:r>
        <w:rPr>
          <w:rFonts w:ascii="IRNazanin" w:hAnsi="IRNazanin" w:eastAsia="IRNazanin"/>
          <w:color w:val="111111"/>
          <w:sz w:val="28"/>
          <w:sz w:val="28"/>
          <w:szCs w:val="28"/>
          <w:rtl w:val="true"/>
          <w:lang w:bidi="fa-IR"/>
        </w:rPr>
        <w:t xml:space="preserve">، ومع ذلک فالأدلة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کثیرة، ویکفی منها الخیر المتضمن لخروج الصادق علیه السلام فی تشییع جنازة رجع بعض المشیعین عنه لمکان صراخ صارخة ولم یرجع هو علیه السلام، بل قال لزرارة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بنا، فلو أنا إذا رأینا شیئاً من الباطل مع الحق ترکنا له الحق لم نقضِ حقَّ مسلم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یراد بهذه الکلمة</w:t>
      </w:r>
      <w:r>
        <w:rPr>
          <w:rStyle w:val="FootnoteAnchor"/>
          <w:rtl w:val="true"/>
        </w:rPr>
        <w:footnoteReference w:id="131"/>
      </w:r>
      <w:r>
        <w:rPr>
          <w:rFonts w:ascii="IRNazanin" w:hAnsi="IRNazanin" w:eastAsia="IRNazanin"/>
          <w:color w:val="111111"/>
          <w:sz w:val="28"/>
          <w:sz w:val="28"/>
          <w:szCs w:val="28"/>
          <w:rtl w:val="true"/>
          <w:lang w:bidi="fa-IR"/>
        </w:rPr>
        <w:t>الإعلام بأن المعصیة الحقیقیة لا تکون طاعة، کصدقة الزانیة من کسب فجورها، وإدخالها بذلک السرور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الکلمة علی مثل هذا المعنی استشهد السجاد أو الصادق علیه السلام فی الخبر المروی عنه، المتضمن لبطلان عمل الناسک السارق للرمان، المتصدق بواحدة منه، محتجاً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طاعة حقیقیة یلزم أن لا یکون متحداً مع المعصیة خارجاً بفعل یکون مجمع العنوانین، کالصلاة فی الأرض المغصوبة، وهذا المعنی وسابقه أجنبی عن التذکارات التی تقع فیها المحرمات بزعمه</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2921_24300"/>
      <w:bookmarkStart w:id="74" w:name="pg2921_24300"/>
      <w:bookmarkEnd w:id="74"/>
    </w:p>
    <w:p>
      <w:pPr>
        <w:pStyle w:val="Heading2"/>
        <w:numPr>
          <w:ilvl w:val="1"/>
          <w:numId w:val="1"/>
        </w:numPr>
        <w:rPr/>
      </w:pPr>
      <w:bookmarkStart w:id="75" w:name="pg2921_24300"/>
      <w:bookmarkStart w:id="76" w:name="__RefHeading___Toc67076_4073725081"/>
      <w:bookmarkStart w:id="77" w:name="_Toc23"/>
      <w:bookmarkEnd w:id="75"/>
      <w:bookmarkEnd w:id="76"/>
      <w:r>
        <w:rPr>
          <w:rtl w:val="true"/>
        </w:rPr>
        <w:t xml:space="preserve">ملحق رقم </w:t>
      </w:r>
      <w:r>
        <w:rPr>
          <w:rtl w:val="true"/>
        </w:rPr>
        <w:t>(</w:t>
      </w:r>
      <w:r>
        <w:rPr/>
        <w:t>1</w:t>
      </w:r>
      <w:r>
        <w:rPr>
          <w:rtl w:val="true"/>
        </w:rPr>
        <w:t>)</w:t>
      </w:r>
      <w:bookmarkEnd w:id="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67078_4073725081"/>
      <w:bookmarkStart w:id="79" w:name="_Toc24"/>
      <w:bookmarkEnd w:id="78"/>
      <w:r>
        <w:rPr>
          <w:rtl w:val="true"/>
        </w:rPr>
        <w:t>اشارة</w:t>
      </w:r>
      <w:bookmarkEnd w:id="7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2921_24302"/>
      <w:bookmarkStart w:id="81" w:name="pg2921_24302"/>
      <w:bookmarkEnd w:id="81"/>
    </w:p>
    <w:p>
      <w:pPr>
        <w:pStyle w:val="BookText"/>
        <w:rPr/>
      </w:pPr>
      <w:bookmarkStart w:id="82" w:name="pg2921_24302"/>
      <w:bookmarkEnd w:id="82"/>
      <w:r>
        <w:rPr>
          <w:rFonts w:ascii="IRNazanin" w:hAnsi="IRNazanin" w:eastAsia="IRNazanin"/>
          <w:color w:val="111111"/>
          <w:sz w:val="28"/>
          <w:sz w:val="28"/>
          <w:szCs w:val="28"/>
          <w:rtl w:val="true"/>
          <w:lang w:bidi="fa-IR"/>
        </w:rPr>
        <w:t xml:space="preserve">وما یناسب المقام أن نورد ما أفتی به جمع من الفقهاء والمراجع العظام تعلیقاً علی فتوی المیرزا النائینی قدس سره الواردة فی صفحة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وإلیک بعض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Heading3"/>
        <w:numPr>
          <w:ilvl w:val="2"/>
          <w:numId w:val="1"/>
        </w:numPr>
        <w:rPr/>
      </w:pPr>
      <w:bookmarkStart w:id="83" w:name="__RefHeading___Toc67080_4073725081"/>
      <w:bookmarkStart w:id="84" w:name="_Toc25"/>
      <w:bookmarkEnd w:id="83"/>
      <w:r>
        <w:rPr>
          <w:rtl w:val="true"/>
        </w:rPr>
        <w:t>آیة الله العظمی المیرزا السید عبد الهادی الشیرازی</w:t>
      </w:r>
      <w:bookmarkEnd w:id="84"/>
    </w:p>
    <w:p>
      <w:pPr>
        <w:pStyle w:val="BookText"/>
        <w:rPr/>
      </w:pPr>
      <w:r>
        <w:rPr>
          <w:rFonts w:ascii="IRNazanin" w:hAnsi="IRNazanin" w:eastAsia="IRNazanin"/>
          <w:color w:val="111111"/>
          <w:sz w:val="28"/>
          <w:sz w:val="28"/>
          <w:szCs w:val="28"/>
          <w:rtl w:val="true"/>
          <w:lang w:bidi="fa-IR"/>
        </w:rPr>
        <w:t>بسم الله تعالی، ما ذکره قدس سره فی هذه الورقة صحیح إن شاء الله تعالی</w:t>
      </w:r>
      <w:r>
        <w:rPr>
          <w:rFonts w:eastAsia="IRNazanin" w:cs="IRNazanin"/>
          <w:color w:val="111111"/>
          <w:sz w:val="28"/>
          <w:szCs w:val="28"/>
          <w:rtl w:val="true"/>
          <w:lang w:bidi="fa-IR"/>
        </w:rPr>
        <w:t>.</w:t>
      </w:r>
    </w:p>
    <w:p>
      <w:pPr>
        <w:pStyle w:val="Heading3"/>
        <w:numPr>
          <w:ilvl w:val="2"/>
          <w:numId w:val="1"/>
        </w:numPr>
        <w:rPr/>
      </w:pPr>
      <w:bookmarkStart w:id="85" w:name="__RefHeading___Toc67082_4073725081"/>
      <w:bookmarkStart w:id="86" w:name="_Toc26"/>
      <w:bookmarkEnd w:id="85"/>
      <w:r>
        <w:rPr>
          <w:rtl w:val="true"/>
        </w:rPr>
        <w:t>آیة الله العظمی السید محسن الحکیم الطباطبائی</w:t>
      </w:r>
      <w:bookmarkEnd w:id="86"/>
    </w:p>
    <w:p>
      <w:pPr>
        <w:pStyle w:val="BookText"/>
        <w:rPr/>
      </w:pPr>
      <w:r>
        <w:rPr>
          <w:rFonts w:ascii="IRNazanin" w:hAnsi="IRNazanin" w:eastAsia="IRNazanin"/>
          <w:color w:val="111111"/>
          <w:sz w:val="28"/>
          <w:sz w:val="28"/>
          <w:szCs w:val="28"/>
          <w:rtl w:val="true"/>
          <w:lang w:bidi="fa-IR"/>
        </w:rPr>
        <w:t>ما سطره أستاذنا الأعظم قدس سره فی نهایة المتانة، وفی غایة الوضوح، بل هو أوضح من أن یحتاج إلی أن یُعضد بتسجیل فتاوی الوفاق، والمظنون أن بعض المناقشات إنما نشأت من انضمام بعض الأمور من باب الاتفاق، التی ربما تنافی مقام العزاء ومظاهر الحزن علی سید الشهداء علیه السلام، فالأمر بل اللازم الاهتمام بتنزیهها عن ذلک، والمواظبة علی البکاء والحزن من جمیع من یقوم بهذه الشعائر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 بالله علیه توکلت وإلیه أنیب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1367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الطباطبائی </w:t>
      </w:r>
      <w:bookmarkStart w:id="87" w:name="pg2921_24303"/>
    </w:p>
    <w:p>
      <w:pPr>
        <w:pStyle w:val="Heading3"/>
        <w:numPr>
          <w:ilvl w:val="2"/>
          <w:numId w:val="1"/>
        </w:numPr>
        <w:rPr/>
      </w:pPr>
      <w:bookmarkStart w:id="88" w:name="__RefHeading___Toc67084_4073725081"/>
      <w:bookmarkStart w:id="89" w:name="_Toc27"/>
      <w:bookmarkEnd w:id="87"/>
      <w:bookmarkEnd w:id="88"/>
      <w:r>
        <w:rPr>
          <w:rtl w:val="true"/>
        </w:rPr>
        <w:t>آیة الله العظمی السید أبو القاسم الخوئی</w:t>
      </w:r>
      <w:bookmarkEnd w:id="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أفاد شیخنا الأستاذ قدس سره فی أجوبته هذه من الأسئلة البصریة هو الصحیح، ولا بأس بالعمل علی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یوفق جمیع إخواننا المؤمنین لتعظیم شعائر الدین، والتجنب عن محارمه</w:t>
      </w:r>
      <w:r>
        <w:rPr>
          <w:rFonts w:eastAsia="IRNazanin" w:cs="IRNazanin"/>
          <w:color w:val="111111"/>
          <w:sz w:val="28"/>
          <w:szCs w:val="28"/>
          <w:rtl w:val="true"/>
          <w:lang w:bidi="fa-IR"/>
        </w:rPr>
        <w:t>.</w:t>
      </w:r>
    </w:p>
    <w:p>
      <w:pPr>
        <w:pStyle w:val="Heading3"/>
        <w:numPr>
          <w:ilvl w:val="2"/>
          <w:numId w:val="1"/>
        </w:numPr>
        <w:rPr/>
      </w:pPr>
      <w:bookmarkStart w:id="90" w:name="__RefHeading___Toc67086_4073725081"/>
      <w:bookmarkStart w:id="91" w:name="_Toc28"/>
      <w:bookmarkEnd w:id="90"/>
      <w:r>
        <w:rPr>
          <w:rtl w:val="true"/>
        </w:rPr>
        <w:t>آیة الله العظمی السید محمود الشاهرودی</w:t>
      </w:r>
      <w:bookmarkEnd w:id="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حرره هنا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تربته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الأجوبة عن المسائل المندرجة فی هذه الصحیفة هو الحق المحقق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أن یوفقنا وجمیع المسلمین لإقامة شعائر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والرجاء من شبّان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ینزهوا أمثال الشعائر الدینیة من المحرمات التی تکون غالباً سبباً لزوالها، إنه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محمود الحسینی الشاهرودی</w:t>
      </w:r>
    </w:p>
    <w:p>
      <w:pPr>
        <w:pStyle w:val="Heading3"/>
        <w:numPr>
          <w:ilvl w:val="2"/>
          <w:numId w:val="1"/>
        </w:numPr>
        <w:rPr/>
      </w:pPr>
      <w:bookmarkStart w:id="92" w:name="__RefHeading___Toc67088_4073725081"/>
      <w:bookmarkStart w:id="93" w:name="_Toc29"/>
      <w:bookmarkEnd w:id="92"/>
      <w:r>
        <w:rPr>
          <w:rtl w:val="true"/>
        </w:rPr>
        <w:t>آیة الله الشیخ محمد حسن المظفر</w:t>
      </w:r>
      <w:bookmarkEnd w:id="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لا إشکال فیه، والله الموفق</w:t>
      </w:r>
      <w:r>
        <w:rPr>
          <w:rFonts w:eastAsia="IRNazanin" w:cs="IRNazanin"/>
          <w:color w:val="111111"/>
          <w:sz w:val="28"/>
          <w:szCs w:val="28"/>
          <w:rtl w:val="true"/>
          <w:lang w:bidi="fa-IR"/>
        </w:rPr>
        <w:t>.</w:t>
      </w:r>
    </w:p>
    <w:p>
      <w:pPr>
        <w:pStyle w:val="Heading3"/>
        <w:numPr>
          <w:ilvl w:val="2"/>
          <w:numId w:val="1"/>
        </w:numPr>
        <w:rPr/>
      </w:pPr>
      <w:bookmarkStart w:id="94" w:name="__RefHeading___Toc67090_4073725081"/>
      <w:bookmarkStart w:id="95" w:name="_Toc30"/>
      <w:bookmarkEnd w:id="94"/>
      <w:r>
        <w:rPr>
          <w:rtl w:val="true"/>
        </w:rPr>
        <w:t>آیة الله العظمی الشیخ محمد الحسین آل کاشف الغطاء</w:t>
      </w:r>
      <w:bookmarkEnd w:id="9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فتاواه صحیح، إن شاء الله</w:t>
      </w:r>
      <w:r>
        <w:rPr>
          <w:rFonts w:eastAsia="IRNazanin" w:cs="IRNazanin"/>
          <w:color w:val="111111"/>
          <w:sz w:val="28"/>
          <w:szCs w:val="28"/>
          <w:rtl w:val="true"/>
          <w:lang w:bidi="fa-IR"/>
        </w:rPr>
        <w:t xml:space="preserve">. </w:t>
      </w:r>
      <w:bookmarkStart w:id="96" w:name="pg2921_24304"/>
    </w:p>
    <w:p>
      <w:pPr>
        <w:pStyle w:val="Heading3"/>
        <w:numPr>
          <w:ilvl w:val="2"/>
          <w:numId w:val="1"/>
        </w:numPr>
        <w:rPr/>
      </w:pPr>
      <w:bookmarkStart w:id="97" w:name="__RefHeading___Toc67092_4073725081"/>
      <w:bookmarkStart w:id="98" w:name="_Toc31"/>
      <w:bookmarkEnd w:id="96"/>
      <w:bookmarkEnd w:id="97"/>
      <w:r>
        <w:rPr>
          <w:rtl w:val="true"/>
        </w:rPr>
        <w:t>آیة الله العظمی الشیخ محمد کاظم الشیرازی</w:t>
      </w:r>
      <w:bookmarkEnd w:id="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أفتی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Heading3"/>
        <w:numPr>
          <w:ilvl w:val="2"/>
          <w:numId w:val="1"/>
        </w:numPr>
        <w:rPr/>
      </w:pPr>
      <w:bookmarkStart w:id="99" w:name="__RefHeading___Toc67094_4073725081"/>
      <w:bookmarkStart w:id="100" w:name="_Toc32"/>
      <w:bookmarkEnd w:id="99"/>
      <w:r>
        <w:rPr>
          <w:rtl w:val="true"/>
        </w:rPr>
        <w:t>آیة الله السید علی مدد القاینی</w:t>
      </w:r>
      <w:bookmarkEnd w:id="1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رقمه الأستاذ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الذی لا یشک به إلا المرتابون</w:t>
      </w:r>
      <w:r>
        <w:rPr>
          <w:rFonts w:eastAsia="IRNazanin" w:cs="IRNazanin"/>
          <w:color w:val="111111"/>
          <w:sz w:val="28"/>
          <w:szCs w:val="28"/>
          <w:rtl w:val="true"/>
          <w:lang w:bidi="fa-IR"/>
        </w:rPr>
        <w:t>.</w:t>
      </w:r>
    </w:p>
    <w:p>
      <w:pPr>
        <w:pStyle w:val="Heading3"/>
        <w:numPr>
          <w:ilvl w:val="2"/>
          <w:numId w:val="1"/>
        </w:numPr>
        <w:rPr/>
      </w:pPr>
      <w:bookmarkStart w:id="101" w:name="__RefHeading___Toc67096_4073725081"/>
      <w:bookmarkStart w:id="102" w:name="_Toc33"/>
      <w:bookmarkEnd w:id="101"/>
      <w:r>
        <w:rPr>
          <w:rtl w:val="true"/>
        </w:rPr>
        <w:t>آیة الله الشیخ یحیی النوری</w:t>
      </w:r>
      <w:bookmarkEnd w:id="102"/>
    </w:p>
    <w:p>
      <w:pPr>
        <w:pStyle w:val="BookText"/>
        <w:rPr/>
      </w:pPr>
      <w:r>
        <w:rPr>
          <w:rFonts w:ascii="IRNazanin" w:hAnsi="IRNazanin" w:eastAsia="IRNazanin"/>
          <w:color w:val="111111"/>
          <w:sz w:val="28"/>
          <w:sz w:val="28"/>
          <w:szCs w:val="28"/>
          <w:rtl w:val="true"/>
          <w:lang w:bidi="fa-IR"/>
        </w:rPr>
        <w:t>ترجمة ما جاء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أفتی به أستاذ الفقهاء والمجتهدین المرحوم آیة الله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فتوی جامعة ومقبولة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حجة الحرام</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العبد یحیی النوری</w:t>
      </w:r>
    </w:p>
    <w:p>
      <w:pPr>
        <w:pStyle w:val="Heading3"/>
        <w:numPr>
          <w:ilvl w:val="2"/>
          <w:numId w:val="1"/>
        </w:numPr>
        <w:rPr/>
      </w:pPr>
      <w:bookmarkStart w:id="103" w:name="__RefHeading___Toc67098_4073725081"/>
      <w:bookmarkStart w:id="104" w:name="_Toc34"/>
      <w:bookmarkEnd w:id="103"/>
      <w:r>
        <w:rPr>
          <w:rtl w:val="true"/>
        </w:rPr>
        <w:t>آیة الله العظمی الشیخ هاشم الآملی</w:t>
      </w:r>
      <w:bookmarkEnd w:id="10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أفاده شیخنا الأستاذ سماحة آیة الله العظمی الآقا میرزا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یخص الشعائر الحسینیة من التعازی وتذکّر المصائب الواردة علی الإمام أبی عبد الله الحسین وأئمة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ومورده، ومرضیّ لله تعالی جلت عظمته</w:t>
      </w:r>
      <w:r>
        <w:rPr>
          <w:rFonts w:eastAsia="IRNazanin" w:cs="IRNazanin"/>
          <w:color w:val="111111"/>
          <w:sz w:val="28"/>
          <w:szCs w:val="28"/>
          <w:rtl w:val="true"/>
          <w:lang w:bidi="fa-IR"/>
        </w:rPr>
        <w:t xml:space="preserve">. </w:t>
      </w:r>
      <w:bookmarkStart w:id="105" w:name="pg2921_24305"/>
    </w:p>
    <w:p>
      <w:pPr>
        <w:pStyle w:val="BookText"/>
        <w:rPr/>
      </w:pPr>
      <w:bookmarkEnd w:id="105"/>
      <w:r>
        <w:rPr>
          <w:rFonts w:ascii="IRNazanin" w:hAnsi="IRNazanin" w:eastAsia="IRNazanin"/>
          <w:color w:val="111111"/>
          <w:sz w:val="28"/>
          <w:sz w:val="28"/>
          <w:szCs w:val="28"/>
          <w:rtl w:val="true"/>
          <w:lang w:bidi="fa-IR"/>
        </w:rPr>
        <w:t xml:space="preserve">کما لا یخفی علی أولی البصائر والمعرفة أهمیة الشعائر الحسینیة ودورها فی الحفاظ علی الإسلام، وإحیاء المذهب الحق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دعا أئمة أهل البیت علیهم السلام إلی إقامة الشعائر الحسینیة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إقامة هکذا مجالس غیر متوقفة علی ما أثر ونُقل، بل العقل هو الذی یحکم بها، لما یراه من الآثار الجلیلة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ینسوا ثبات الإمام الحسین سید الشهداء واستقامته، وکذلک أصحابه الکرام، وأن یجددوا ذکری جهادهم وتضحیاتهم، ویحفظوا بذلک الإسلام من النسیان والاندراس، وفق الله تعالی المسلمین جمیعاً لإجراء هذا الأمر الخطیر بأحسن ما یرام، والسلام علیکم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الأحقر هاشم الآملی</w:t>
      </w:r>
    </w:p>
    <w:p>
      <w:pPr>
        <w:pStyle w:val="Heading3"/>
        <w:numPr>
          <w:ilvl w:val="2"/>
          <w:numId w:val="1"/>
        </w:numPr>
        <w:rPr/>
      </w:pPr>
      <w:bookmarkStart w:id="106" w:name="__RefHeading___Toc67100_4073725081"/>
      <w:bookmarkStart w:id="107" w:name="_Toc35"/>
      <w:bookmarkEnd w:id="106"/>
      <w:r>
        <w:rPr>
          <w:rtl w:val="true"/>
        </w:rPr>
        <w:t>آیة الله الشیخ محمد باقر الآشتیانی</w:t>
      </w:r>
      <w:bookmarkEnd w:id="107"/>
    </w:p>
    <w:p>
      <w:pPr>
        <w:pStyle w:val="BookText"/>
        <w:rPr/>
      </w:pPr>
      <w:r>
        <w:rPr>
          <w:rFonts w:ascii="IRNazanin" w:hAnsi="IRNazanin" w:eastAsia="IRNazanin"/>
          <w:color w:val="111111"/>
          <w:sz w:val="28"/>
          <w:sz w:val="28"/>
          <w:szCs w:val="28"/>
          <w:rtl w:val="true"/>
          <w:lang w:bidi="fa-IR"/>
        </w:rPr>
        <w:t>ترجمة ما جاء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فَضَّلَ اللَّهُ الْمُجَاهِدِینَ بِأَمْوَالِهِمْ وَأَنْفُسِهِمْ عَلَی الْقَاعِدِینَ</w:t>
      </w:r>
    </w:p>
    <w:p>
      <w:pPr>
        <w:pStyle w:val="BookText"/>
        <w:rPr/>
      </w:pPr>
      <w:r>
        <w:rPr>
          <w:rFonts w:ascii="IRNazanin" w:hAnsi="IRNazanin" w:eastAsia="IRNazanin"/>
          <w:color w:val="111111"/>
          <w:sz w:val="28"/>
          <w:sz w:val="28"/>
          <w:szCs w:val="28"/>
          <w:rtl w:val="true"/>
          <w:lang w:bidi="fa-IR"/>
        </w:rPr>
        <w:t>الحمد لله رب العالمین، وصلی الله علیه سید الأنبیاء وخاتم المرسلین محمد وعلی أهل بیته الطاهرین، سیما ابن عمه وخلیفته علی بن أبی طالب أمیر المؤمنین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أفتی به أستاذ الإنسانیة وشیخ الفقهاء المتأخرین، المرحوم آیة الله العظمی المیرزا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یرتبط بإقامة مجالس عزاء خامس </w:t>
      </w:r>
      <w:bookmarkStart w:id="108" w:name="pg2921_24306"/>
    </w:p>
    <w:p>
      <w:pPr>
        <w:pStyle w:val="BookText"/>
        <w:rPr/>
      </w:pPr>
      <w:bookmarkEnd w:id="108"/>
      <w:r>
        <w:rPr>
          <w:rFonts w:ascii="IRNazanin" w:hAnsi="IRNazanin" w:eastAsia="IRNazanin"/>
          <w:color w:val="111111"/>
          <w:sz w:val="28"/>
          <w:sz w:val="28"/>
          <w:szCs w:val="28"/>
          <w:rtl w:val="true"/>
          <w:lang w:bidi="fa-IR"/>
        </w:rPr>
        <w:t xml:space="preserve">أهل الکساء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أهل بیته وأنصاره أفضل الصلاة والسلام، وأرواح العالمین لهم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المؤیدة من قبل کثیر من العلماء المراجع، یلزم العمل بها، والجری علیها، فإن مسألة إقامة الشعائر الحسینیة کسائر المسائل الشرعیة یلزم علی غیر المجتهد أن یعمل فیها علی فتوی المجتهد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الرجاء من الله تعالی أن یتفضل علینا بتوفیقه ورضاه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 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محمد باقر الآشتیانی</w:t>
      </w:r>
    </w:p>
    <w:p>
      <w:pPr>
        <w:pStyle w:val="Heading3"/>
        <w:numPr>
          <w:ilvl w:val="2"/>
          <w:numId w:val="1"/>
        </w:numPr>
        <w:rPr/>
      </w:pPr>
      <w:bookmarkStart w:id="109" w:name="__RefHeading___Toc67102_4073725081"/>
      <w:bookmarkStart w:id="110" w:name="_Toc36"/>
      <w:bookmarkEnd w:id="109"/>
      <w:r>
        <w:rPr>
          <w:rtl w:val="true"/>
        </w:rPr>
        <w:t>آیة الله السید محمد الشاهرودی</w:t>
      </w:r>
      <w:bookmarkEnd w:id="110"/>
    </w:p>
    <w:p>
      <w:pPr>
        <w:pStyle w:val="BookText"/>
        <w:rPr/>
      </w:pPr>
      <w:r>
        <w:rPr>
          <w:rFonts w:ascii="IRNazanin" w:hAnsi="IRNazanin" w:eastAsia="IRNazanin"/>
          <w:color w:val="111111"/>
          <w:sz w:val="28"/>
          <w:sz w:val="28"/>
          <w:szCs w:val="28"/>
          <w:rtl w:val="true"/>
          <w:lang w:bidi="fa-IR"/>
        </w:rPr>
        <w:t>ترجمة ما جاء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أفتی به سماحة آیة الله العظمی أستاذ الفقهاء والمجتهدین المرحوم المحقق النائینی قدس سره فی غایة المتانة والصحة، کما کان مرسوماً عند القرویین والریفیین فی السابق من إقامة التعازی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الرجاء من المؤمنین أن یبذلوا أقصی جهودهم فی إقامة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یواظبوا فیها علی التعاون والتنسیق فیما بینهم، وفقهم الله تعالی وسددهم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الشاهرودی </w:t>
      </w:r>
      <w:bookmarkStart w:id="111" w:name="pg2921_24307"/>
    </w:p>
    <w:p>
      <w:pPr>
        <w:pStyle w:val="Heading3"/>
        <w:numPr>
          <w:ilvl w:val="2"/>
          <w:numId w:val="1"/>
        </w:numPr>
        <w:rPr/>
      </w:pPr>
      <w:bookmarkStart w:id="112" w:name="__RefHeading___Toc67104_4073725081"/>
      <w:bookmarkStart w:id="113" w:name="_Toc37"/>
      <w:bookmarkEnd w:id="111"/>
      <w:bookmarkEnd w:id="112"/>
      <w:r>
        <w:rPr>
          <w:rtl w:val="true"/>
        </w:rPr>
        <w:t>آیة الله السید جمال الدین الکلبایکانی</w:t>
      </w:r>
      <w:bookmarkEnd w:id="1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حرره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الورقة صحیح ومطابق لرأیی</w:t>
      </w:r>
      <w:r>
        <w:rPr>
          <w:rFonts w:eastAsia="IRNazanin" w:cs="IRNazanin"/>
          <w:color w:val="111111"/>
          <w:sz w:val="28"/>
          <w:szCs w:val="28"/>
          <w:rtl w:val="true"/>
          <w:lang w:bidi="fa-IR"/>
        </w:rPr>
        <w:t>.</w:t>
      </w:r>
    </w:p>
    <w:p>
      <w:pPr>
        <w:pStyle w:val="Heading3"/>
        <w:numPr>
          <w:ilvl w:val="2"/>
          <w:numId w:val="1"/>
        </w:numPr>
        <w:rPr/>
      </w:pPr>
      <w:bookmarkStart w:id="114" w:name="__RefHeading___Toc67106_4073725081"/>
      <w:bookmarkStart w:id="115" w:name="_Toc38"/>
      <w:bookmarkEnd w:id="114"/>
      <w:r>
        <w:rPr>
          <w:rtl w:val="true"/>
        </w:rPr>
        <w:t>آیة الله السید کاظم المرعشی</w:t>
      </w:r>
      <w:bookmarkEnd w:id="115"/>
    </w:p>
    <w:p>
      <w:pPr>
        <w:pStyle w:val="BookText"/>
        <w:rPr/>
      </w:pPr>
      <w:r>
        <w:rPr>
          <w:rFonts w:ascii="IRNazanin" w:hAnsi="IRNazanin" w:eastAsia="IRNazanin"/>
          <w:color w:val="111111"/>
          <w:sz w:val="28"/>
          <w:sz w:val="28"/>
          <w:szCs w:val="28"/>
          <w:rtl w:val="true"/>
          <w:lang w:bidi="fa-IR"/>
        </w:rPr>
        <w:t>ترجمة ما جاء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أفتی به سماحة الأستاذ المحقق المرحوم آیة الله العظمی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رجحان إقامة عزاء أبی عبد الله الحسین علیه السلام وجوازها بصورها المختلفة فی أعلی مراتب الصحة، ولا یشوبه شک ولا تردید، إلا من أعداء الدین وإغواء الشیاطین، وعلی محبی أهل البیت وموالیهم وشیعتهم أن لا یقعوا عرضة لهذه التسویلات، بل علیهم أن یشتدوا فی مقابل ذلک حماساً ونشاطاً فی إقامة الشعائر الحسینیة، وخصوصاً مجالس التعزیة والقراءة، فإنها توجب الفوز والسعادة فی الدنیا والآخرة، والله هو الهادی إلی الطریق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Heading3"/>
        <w:numPr>
          <w:ilvl w:val="2"/>
          <w:numId w:val="1"/>
        </w:numPr>
        <w:rPr/>
      </w:pPr>
      <w:bookmarkStart w:id="116" w:name="__RefHeading___Toc67108_4073725081"/>
      <w:bookmarkStart w:id="117" w:name="_Toc39"/>
      <w:bookmarkEnd w:id="116"/>
      <w:r>
        <w:rPr>
          <w:rtl w:val="true"/>
        </w:rPr>
        <w:t>آیة الله السید مهدی المرعشی</w:t>
      </w:r>
      <w:bookmarkEnd w:id="117"/>
    </w:p>
    <w:p>
      <w:pPr>
        <w:pStyle w:val="BookText"/>
        <w:rPr/>
      </w:pPr>
      <w:r>
        <w:rPr>
          <w:rFonts w:ascii="IRNazanin" w:hAnsi="IRNazanin" w:eastAsia="IRNazanin"/>
          <w:color w:val="111111"/>
          <w:sz w:val="28"/>
          <w:sz w:val="28"/>
          <w:szCs w:val="28"/>
          <w:rtl w:val="true"/>
          <w:lang w:bidi="fa-IR"/>
        </w:rPr>
        <w:t>ترجمة ما جاء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إقامة عزاء سید الکونین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وأرواح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مضیء من الأنوار الملکوتیة، وشعار مبارک من الشعائر الإلهیة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أثبت التاریخ أن مذهب التشیع هو المذهب الوحید من بین المذاهب الإسلامیة الذی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إقامة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تحکیم موقعیة الدین، والترویج لأحکام سید المرسلین، ونشر المذهب الجعفری، وإیصال صداه إلی العالم </w:t>
      </w:r>
    </w:p>
    <w:p>
      <w:pPr>
        <w:pStyle w:val="BookText"/>
        <w:rPr/>
      </w:pPr>
      <w:r>
        <w:rPr>
          <w:rFonts w:ascii="IRNazanin" w:hAnsi="IRNazanin" w:eastAsia="IRNazanin"/>
          <w:color w:val="111111"/>
          <w:sz w:val="28"/>
          <w:sz w:val="28"/>
          <w:szCs w:val="28"/>
          <w:rtl w:val="true"/>
          <w:lang w:bidi="fa-IR"/>
        </w:rPr>
        <w:t>الإسلامی، وإحیاء القسط والعدل، وإدانة الظلم العدوان، وإبادة المفسدین والظالمین وأعوانهم فی القرون الماضیة، وکذلک فی الحاضر، وسیظل ویبقی فی القرون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ما أفاده الأستاذ سماحة آیة الله العظمی الحاج میرزا حسین النائینی قدس سره فی هذا المجال إنما هو الحقیقة نفحة من نفحات الرحمان، فقد صدر عن أهله ووقع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المؤمنین أن یسعوا غایة جهودهم فی متابعة ما أفتی به سماحته، وتطبیقه کاملاً وحذافیره، من دون أی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المرعشی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921_24310"/>
      <w:bookmarkStart w:id="119" w:name="pg2921_24310"/>
      <w:bookmarkEnd w:id="119"/>
    </w:p>
    <w:p>
      <w:pPr>
        <w:pStyle w:val="Heading2"/>
        <w:numPr>
          <w:ilvl w:val="1"/>
          <w:numId w:val="1"/>
        </w:numPr>
        <w:rPr/>
      </w:pPr>
      <w:bookmarkStart w:id="120" w:name="pg2921_24310"/>
      <w:bookmarkStart w:id="121" w:name="__RefHeading___Toc67110_4073725081"/>
      <w:bookmarkStart w:id="122" w:name="_Toc40"/>
      <w:bookmarkEnd w:id="120"/>
      <w:bookmarkEnd w:id="121"/>
      <w:r>
        <w:rPr>
          <w:rtl w:val="true"/>
        </w:rPr>
        <w:t xml:space="preserve">ملحق رقم </w:t>
      </w:r>
      <w:r>
        <w:rPr>
          <w:rtl w:val="true"/>
        </w:rPr>
        <w:t>(</w:t>
      </w:r>
      <w:r>
        <w:rPr/>
        <w:t>2</w:t>
      </w:r>
      <w:r>
        <w:rPr>
          <w:rtl w:val="true"/>
        </w:rPr>
        <w:t>)</w:t>
      </w:r>
      <w:bookmarkEnd w:id="12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67112_4073725081"/>
      <w:bookmarkStart w:id="124" w:name="_Toc41"/>
      <w:bookmarkEnd w:id="123"/>
      <w:r>
        <w:rPr>
          <w:rtl w:val="true"/>
        </w:rPr>
        <w:t>اشارة</w:t>
      </w:r>
      <w:bookmarkEnd w:id="1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2921_24312"/>
      <w:bookmarkStart w:id="126" w:name="pg2921_24312"/>
      <w:bookmarkEnd w:id="126"/>
    </w:p>
    <w:p>
      <w:pPr>
        <w:pStyle w:val="BookText"/>
        <w:rPr/>
      </w:pPr>
      <w:bookmarkStart w:id="127" w:name="pg2921_24312"/>
      <w:bookmarkEnd w:id="127"/>
      <w:r>
        <w:rPr>
          <w:rFonts w:ascii="IRNazanin" w:hAnsi="IRNazanin" w:eastAsia="IRNazanin"/>
          <w:color w:val="111111"/>
          <w:sz w:val="28"/>
          <w:sz w:val="28"/>
          <w:szCs w:val="28"/>
          <w:rtl w:val="true"/>
          <w:lang w:bidi="fa-IR"/>
        </w:rPr>
        <w:t>الفتاوی المستقلة الصادرة عن الفقهاء والمراجع العظام حول الشعائر الحسینیة، وهی إجابات عن أسئلة وردت علیهم نورد بعضها</w:t>
      </w:r>
      <w:r>
        <w:rPr>
          <w:rFonts w:eastAsia="IRNazanin" w:cs="IRNazanin"/>
          <w:color w:val="111111"/>
          <w:sz w:val="28"/>
          <w:szCs w:val="28"/>
          <w:rtl w:val="true"/>
          <w:lang w:bidi="fa-IR"/>
        </w:rPr>
        <w:t>:</w:t>
      </w:r>
    </w:p>
    <w:p>
      <w:pPr>
        <w:pStyle w:val="Heading3"/>
        <w:numPr>
          <w:ilvl w:val="2"/>
          <w:numId w:val="1"/>
        </w:numPr>
        <w:rPr/>
      </w:pPr>
      <w:bookmarkStart w:id="128" w:name="__RefHeading___Toc67114_4073725081"/>
      <w:bookmarkStart w:id="129" w:name="_Toc42"/>
      <w:bookmarkEnd w:id="128"/>
      <w:r>
        <w:rPr>
          <w:rtl w:val="true"/>
        </w:rPr>
        <w:t>آیة الله العظمی الشیخ محمد حسین کاشف الغطاء</w:t>
      </w:r>
      <w:bookmarkEnd w:id="129"/>
    </w:p>
    <w:p>
      <w:pPr>
        <w:pStyle w:val="BookText"/>
        <w:rPr/>
      </w:pPr>
      <w:r>
        <w:rPr>
          <w:rFonts w:ascii="IRNazanin" w:hAnsi="IRNazanin" w:eastAsia="IRNazanin"/>
          <w:color w:val="111111"/>
          <w:sz w:val="28"/>
          <w:sz w:val="28"/>
          <w:szCs w:val="28"/>
          <w:rtl w:val="true"/>
          <w:lang w:bidi="fa-IR"/>
        </w:rPr>
        <w:t xml:space="preserve">السؤال ما یقول مولانا حجة الإسلام وشیخنا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 علی رؤوس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المواکب المُشجیة التی اعتاد الجعفریون اتخاذها فی العاشر من المحرم الحرام، تمثیلاً لفاجعة الطف، وإعلاماً لما انتهک فیها من حرمة الرسول صلی الله علیه وآله وسلم فی عترته المجاهدین، بالتمثیل للشهداء وجهادهم، وما جری علیهم، وما جری علی الأطفال من القتل والقسوة، وبإعلانهم الحزن لذلک الفادح بأنواعه، من ندب ونداء وعویل وبکاء وضرب بالأکف علی الصدور، وبالسلاسل علی الظهور، فهل هذه الأعمال مباحة فی الشرع الأزهر أم لا؟ 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قال سبحانه وتعالی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مَنَافِعُ إِلَی أَجَلٍ مُسَمًّی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ریب أن تلک المواکب المحزنة وتمثیل هاتیک الفاجعة المشجیة من أعظم شعائر الفرقة الجعفریة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 الله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إذا لم نقل باستحبابها ورجحانها، لوفور الأدلة من الأخبار والأحادیث المتظافرة المشعرة بمحبوبیة تلک المظاهرات لأهل البیت علیهم السلام، فلا أقل من القول بالجواز والإباحة، وما یتداول ویستعمل فیها من ضرب الطبول ونحوه غیر معلوم إدراجه فیما علم حرمته من آلات اللهو والطرب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کونها منها فاللازم تنزیه تلک الأعمال الشریفة مما یشینها ویحبط أجرها وفضلها الجسیم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أحسب التعرض للسؤال عن تلک الأعمال التی استمرت السیرة علیها منذ مئات من السنین، وذلک بمشاهدة أعاظم العلماء لها، وصلحاء أهل الدین، مع عدم النکیر من واحد منهم، لا حدیثا ولا قدیما، مع أنها بمرئ منهم ومسمع، ما أحسب وضعها فی مجال السؤال والتشکیک إلا دسیسة أمویة، أو نزعة وهابیة، یریدون أن یتوصّلوا بذلک إلی إطفاء ذلک النور الذی أبی الله إلا أن یتمه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أنی لا أرتاب فی أنه لو تمت لهم هذه الحیلة، ونجحت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الوسیلة، وعطلت تلک المواکب والمراسیم فی سنتین أو ثلاث سری الداء، واستفحل الخطب، وترقوا إلی السؤال والتشکیک فیما یقال فی بلاد الشیعة من المآتم، وجعلوا ذلک باباً إلی إماتة تلک المحافل والمحاشد، التی بإحیائها إحیاء الدین، وبإماتتها إماتة ذکر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له أقل إلماماً ووقوفاً علی المجتمعات والجمعیات التی عُقدت هذه الأعصار فی مصر ودمشق وغیرهما، وما أصبحت تنشره من المقالات فی إحیاء ذکر بنی أمیة، وتنزیههم، وتبریر أعمالهم، وتبرئتهم من قتل الحسن والحسین علیهما السلام، والتنویه </w:t>
      </w:r>
      <w:bookmarkStart w:id="130" w:name="pg2921_24314"/>
    </w:p>
    <w:p>
      <w:pPr>
        <w:pStyle w:val="BookText"/>
        <w:rPr/>
      </w:pPr>
      <w:bookmarkEnd w:id="130"/>
      <w:r>
        <w:rPr>
          <w:rFonts w:ascii="IRNazanin" w:hAnsi="IRNazanin" w:eastAsia="IRNazanin"/>
          <w:color w:val="111111"/>
          <w:sz w:val="28"/>
          <w:sz w:val="28"/>
          <w:szCs w:val="28"/>
          <w:rtl w:val="true"/>
          <w:lang w:bidi="fa-IR"/>
        </w:rPr>
        <w:t>بذکر یزید، وأنه من الخلفاء الراشدین، والأئمة المرضیین، عرف من أین سری هذا السمّ الخبیث، وجاءت تلک البلیة التی ترید أن تقضی علی حیاة الشیعة وتزهق روح الشیعة، ولا یروج هذا إلا علی السذّج والبسطاء والمغفلین، الذین یقتلون الدین باسم الدین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فالرجاء والأمل من جمیع إخواننا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ثبّتهم الله بالقول الثابت وأیدهم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الخوض فی مثل هذه الأمور المتسالم علیها خلفاً عن سلف، والتی هی من أعظم الوسائل إلی نیل الشفاعة، والدخول فی سفینة النجاة، وأبواب الرحمة، ولیصرفوا أوقاتهم الثمینة فی الاتفاق والتعاضد والتعاون علی البر والتقوی، فیما یعود إلی إصلاح شؤون دینهم ودنیاهم، وجمع کلمتهم علی الحق والهدی إن شاء الله تعالی، ولا یخوضوا فی ما یوجب اختلاف الأمة وتفرقة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 وبه المستعان</w:t>
      </w:r>
      <w:r>
        <w:rPr>
          <w:rFonts w:eastAsia="IRNazanin" w:cs="IRNazanin"/>
          <w:color w:val="111111"/>
          <w:sz w:val="28"/>
          <w:szCs w:val="28"/>
          <w:rtl w:val="true"/>
          <w:lang w:bidi="fa-IR"/>
        </w:rPr>
        <w:t>.</w:t>
      </w:r>
    </w:p>
    <w:p>
      <w:pPr>
        <w:pStyle w:val="Heading3"/>
        <w:numPr>
          <w:ilvl w:val="2"/>
          <w:numId w:val="1"/>
        </w:numPr>
        <w:rPr/>
      </w:pPr>
      <w:bookmarkStart w:id="131" w:name="__RefHeading___Toc67116_4073725081"/>
      <w:bookmarkStart w:id="132" w:name="_Toc43"/>
      <w:bookmarkEnd w:id="131"/>
      <w:r>
        <w:rPr>
          <w:rtl w:val="true"/>
        </w:rPr>
        <w:t>آیة الله العظمی السید میرزا هادی الخراسانی</w:t>
      </w:r>
      <w:bookmarkEnd w:id="132"/>
    </w:p>
    <w:p>
      <w:pPr>
        <w:pStyle w:val="BookText"/>
        <w:rPr/>
      </w:pPr>
      <w:r>
        <w:rPr>
          <w:rFonts w:ascii="IRNazanin" w:hAnsi="IRNazanin" w:eastAsia="IRNazanin"/>
          <w:color w:val="111111"/>
          <w:sz w:val="28"/>
          <w:sz w:val="28"/>
          <w:szCs w:val="28"/>
          <w:rtl w:val="true"/>
          <w:lang w:bidi="fa-IR"/>
        </w:rPr>
        <w:t>الحمد لله علی حسن بلائه فی أولیائه، وصلواته علی أبصر نبلائه وأصبر أحبائه محمد الأمین وآله المیامین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یکاد یخفی علی المؤمنین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لهم حیث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مظاهر عاشوراء وسائر ما یعتاده الشیعة الغراء فی عزاء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محافل البکاء الإبکاء، فی المعابد القدسیة والدور والأندیة والمحتفلات الثابتة والسیارة فی الأزقة والطرقات لیلاً ونهاراً، بما لها من المشاعل والأسرجة والتشبیه والتماثیل المهودة، وغیرها من التظاهرات المعتادة، من أفضل القربات الإلهیة، والوسائل المطلوبة إلی الفوز العظیم، والتوبة الخالدة فی العاجلة والآجلة</w:t>
      </w:r>
      <w:r>
        <w:rPr>
          <w:rFonts w:eastAsia="IRNazanin" w:cs="IRNazanin"/>
          <w:color w:val="111111"/>
          <w:sz w:val="28"/>
          <w:szCs w:val="28"/>
          <w:rtl w:val="true"/>
          <w:lang w:bidi="fa-IR"/>
        </w:rPr>
        <w:t xml:space="preserve">. </w:t>
      </w:r>
      <w:bookmarkStart w:id="133" w:name="pg2921_24315"/>
    </w:p>
    <w:p>
      <w:pPr>
        <w:pStyle w:val="BookText"/>
        <w:rPr/>
      </w:pPr>
      <w:bookmarkEnd w:id="133"/>
      <w:r>
        <w:rPr>
          <w:rFonts w:ascii="IRNazanin" w:hAnsi="IRNazanin" w:eastAsia="IRNazanin"/>
          <w:color w:val="111111"/>
          <w:sz w:val="28"/>
          <w:sz w:val="28"/>
          <w:szCs w:val="28"/>
          <w:rtl w:val="true"/>
          <w:lang w:bidi="fa-IR"/>
        </w:rPr>
        <w:t>ولا أری أخف کلماً ولا أدق قلماً علی خلاف شیء من هذه الدعوة الإسلامیة والتظاهر الدینی، إلا نفثة من السموم الأمویة ونزعة مروانیة، شوّشت بعض الآراء الراکدة، والأوهام الجامدة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والتشبث بقاعدتی حرمة اللهو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مقصور النظر، حیث إن قصد التلهی إنما هو ملاک صدق اللهو فی الأمور المعتادة، وهو مفقود بالحسّ والعیان، زیادة علی ما یقتضیه الأصل فی فعل المسلم، فضلاً عن الغریق فی البحر الوداد الحریق بلهیب المصائب، والنظر إلی ما تواتر وثبت بالضرورة من أخبار الحث علی الزیارة فی تلک الأزمنة، مع ما کانت علیه من شدة الخوف وأعظم الخطر ونهایة التقیة، یهدم أساس هذه التسویلات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وتمحل المشاقّ الدنیویة لنیل المثوبات الأخرویة ضروری لجمیع الملبین، وإنما تَقْصر عنها همم هذا العصر الجدید المقصورة علی الموارد الطبیعیة عن التوجه إلی الأسرار الغیبیة،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انجر إلی توهم الضرر فی البکاء من خشیة الله تعالی، وفی التعازی، وهو إنکار ضروری المذهب والملة الإسلامیة، مع أن المؤمن بالله وکمال قدرته یعلم أنه تعالی بیده أزمّة المأمور وجری المقادیر، وأنه تعالی قادر علی أن یجعل ذلک سبباً لتقویة البصر، وما یتدارک به الضرر، کما هو محسوس فی الموارد الشائعة فی هذه المظاهرات، وقصة النار ودخول الهنود فیها من مسلمین وغیرهم من المتواترات والمحسوسات</w:t>
      </w:r>
      <w:r>
        <w:rPr>
          <w:rFonts w:eastAsia="IRNazanin" w:cs="IRNazanin"/>
          <w:color w:val="111111"/>
          <w:sz w:val="28"/>
          <w:szCs w:val="28"/>
          <w:rtl w:val="true"/>
          <w:lang w:bidi="fa-IR"/>
        </w:rPr>
        <w:t>.</w:t>
      </w:r>
    </w:p>
    <w:p>
      <w:pPr>
        <w:pStyle w:val="Heading3"/>
        <w:numPr>
          <w:ilvl w:val="2"/>
          <w:numId w:val="1"/>
        </w:numPr>
        <w:rPr/>
      </w:pPr>
      <w:bookmarkStart w:id="134" w:name="__RefHeading___Toc67118_4073725081"/>
      <w:bookmarkStart w:id="135" w:name="_Toc44"/>
      <w:bookmarkEnd w:id="134"/>
      <w:r>
        <w:rPr>
          <w:rtl w:val="true"/>
        </w:rPr>
        <w:t>آیة الله العظمی السید علی الحسنی الفانی</w:t>
      </w:r>
      <w:bookmarkEnd w:id="13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وصلی الله علی سیدنا محمد وعلی آله الطاهرین، واللعنة علی أعدائهم إلی یوم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تری من أعظم القربات إلی المولی جل سلطانه، وأقرب الوسائل إلی النبی الأعظم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المآتم والشعائر الحسینیة إذ بها یحیی أمر الأئمة علیهم السلام، بل بها تقوم قائمة التبشیر الدینی والتبلیغ المذهبی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فوائد إقامة العزاء علی مظلوم الخافقین بجمیع ما لها من الأنواع والأنحاء، من ذکر مناقبه علی المنابر، ومصائبه فی المجالس، وإنشاء المراثی فی اضطهاده، والبکاء علیه وعلی أولاده وأصحابه وعیاله، واللطم علی الخدود والصدور، والضرب بالسلاسل علی الظهور، وسیر المواکب فی الطرقات والشوارع، بل التطبیر والتشبیه والضرب واقتحام النار، وهی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الرسالة الإلهیة، ونشر الأحکام الشرعیة، إذ المحسوس والمعهود من الطائفة الجعفریة الرغبة الملحّة فی الحضور فی مجالس عزاء الحسین علیه السلام، والمتعارف من الخطباء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الماضین منهم وجزی الله الباقین عن الإسلام أحسن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یجعلون المنبر وسیلة للدعایة الحقّة، وبثّ المعارف الإلهیة، ونشر المسائل الشرعیة، إلی غیر ذلک مما وجب معرفة الشیعة بعقائدهم وأحکامهم وسائر الشؤون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یحضر فی مأتم للبکاء علی الحسین علیه السلام لا محیص له من استماع مطلب دینی، وهذا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الناظر فی أحادیثنا لا یشک فی ترغیب الأئمة علیه السلام إلی إحیاء أمرهم والتحدّث بفضائله، لا تشهیاً منهم وأنانیة، وحاشاهم عن ذلک، بل لإفضاء ذلک إلی التمسک بالعقائد الحقّة والعمل بشریعتهم، ومن البدیهی أن الشعائر الحسینیة إحیاء لأمر الأئمة علیهم السلام ناطقة أم صامتة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البکاء والإبکاء والتباکی علی الحسین علیهم السلام مما أمر به فی الأخبار المستفیضة بل المتواترة، وقد بلغ التحریض علیه، إلی أن جعل ثواب البکاء علیه قدر جناح ذباب غفران الذنوب، وإنما الشعائر الحسینیة مبکیات بالوجدان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توحید الصفوف واجتماع الأفراد وائتلاف الجماعات یترتب علیه الغرض المقصود من هؤلاء، سیاسیاً علمیاً صناعیاً وغیر ذلک، ولا جامع بین الشیعة أسهل حصولاً وأوسع نطاقاً وأشد ائتلافاً من المآتم والشعائر الحسینیة، وبها تقوی شوکة الطائفة الجعفریة، وترغم أنوف أعدائهم، إذ یرون أنه کلما یحاولون تفریقهم وإلقاء البغضاء بینهم بشتی الوسائل تجمعهم ذکری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وتؤلفهم تلک المواکب النیرة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الاستنکار من الظلم سبب لفرار الروح عنه، وذلک إنما یحصل إذا رأی الإنسان صورة الظلم البشعة نصب العین، والشبیه إنما یمثل آخر حدّاً للظلم البشری، فبه یستنکر الإنسان کل الظلم من کل ظالم، وإن کان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تحلیل وقعة الطف قولاً أم عملاً إنما هو بیان للبطولة والشجاعة والمناعة والصبر والجود والعز والانطلاق نحو المبادئ الحقّة، والفرار مِن استعباد الجناة،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فالمتأمل فی تلک الفاجعة بشؤونها، والناظر فی تلک المواکب بمُثُلِها إنما یری فرساناً کاملین ورجالاً أحراراً، معتنقین للوحی السماوی، فترتسم فی ذهنه تلک الملکات الفاضلة، ویتبعهم فی الأخلاق الحسنة، فیتخلّق بأخلاق الله، وذلک هو 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إنما استشهد هو وأرحامه وأصحابه وسبی عیاله بعدما رأی بأن الظلمة الطغاة یریدون إطفاء نور الدین، وتعطیل فرائض رب العالمین، فأقام الدین بقبول الشهادة، وأقام الصلاة، وأتی الزکاة، وأمر بالمعروف ونهی عن المنکر، بهذه التضحیة التی بهرت العقول وحیرت الأفهام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الحسین علیه السلام قولاً أم عملاً إنما ذکر للصلاة والصوم والزکاة وغیر ذلک من الواجبات الشرعیة، وذلک یوجب سوق المؤمنین، أهل المواکب وأرباب العزاء، إن کانوا فی یقضة ووعی سلیم نحو تلک الواجبات</w:t>
      </w:r>
      <w:r>
        <w:rPr>
          <w:rFonts w:eastAsia="IRNazanin" w:cs="IRNazanin"/>
          <w:color w:val="111111"/>
          <w:sz w:val="28"/>
          <w:szCs w:val="28"/>
          <w:rtl w:val="true"/>
          <w:lang w:bidi="fa-IR"/>
        </w:rPr>
        <w:t xml:space="preserve">. </w:t>
      </w:r>
      <w:bookmarkStart w:id="136" w:name="pg2921_24318"/>
    </w:p>
    <w:p>
      <w:pPr>
        <w:pStyle w:val="BookText"/>
        <w:rPr/>
      </w:pPr>
      <w:bookmarkEnd w:id="136"/>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فی عدة من الروایات مثوبات کثیرة لصلة الإمام علیه السلام وصرف المال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المحسوس أن ذکر الحسین علیه السلام بجمیع أنواعه ملزوم للنفقات الکثیرة بل الهائلة، أضف إلیه ما یستفیده فقراء الشیعة وذوو الحاجات منهم من قبل تلک الشعائر مما یحتاجون إلیه من المال والطعام علی النحو المتداول المشهور</w:t>
      </w:r>
      <w:r>
        <w:rPr>
          <w:rFonts w:eastAsia="IRNazanin" w:cs="IRNazanin"/>
          <w:color w:val="111111"/>
          <w:sz w:val="28"/>
          <w:szCs w:val="28"/>
          <w:rtl w:val="true"/>
          <w:lang w:bidi="fa-IR"/>
        </w:rPr>
        <w:t>.</w:t>
      </w:r>
    </w:p>
    <w:p>
      <w:pPr>
        <w:pStyle w:val="Heading3"/>
        <w:numPr>
          <w:ilvl w:val="2"/>
          <w:numId w:val="1"/>
        </w:numPr>
        <w:rPr/>
      </w:pPr>
      <w:bookmarkStart w:id="137" w:name="__RefHeading___Toc67120_4073725081"/>
      <w:bookmarkStart w:id="138" w:name="_Toc45"/>
      <w:bookmarkEnd w:id="137"/>
      <w:r>
        <w:rPr>
          <w:rtl w:val="true"/>
        </w:rPr>
        <w:t>آیة الله العظمی الشیخ عبد الله المامقانی</w:t>
      </w:r>
      <w:bookmarkEnd w:id="1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 تنبغی الشبهة فی هذه الأمور، بل لو أفتی فقیه متبحر بوجوبها کفایة فی مثل هذه الأزمة التی صمم فیها جمع علی أطفاء نور أهل البیت، لا یمکن تخطئته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الشعائر تسبب هدایة جماعات کبیرة من غیر المسلمین، حتی أنهم قد یشارکون المسلمین فی إقامة هذه الشعائر بالمساعدات النقدیة والعینیة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اعتاد فی بعض بلاد الهند، أنهم یضرمون ناراً شدیدة الحر، ویحملون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فیدخلون من جانب ویخرجون من جانب، من دون أن تؤثر النار فیهم أو فی القبة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من أنشأ اللطم والشبیه ونحوهما خیراً عن الإسلام</w:t>
      </w:r>
      <w:r>
        <w:rPr>
          <w:rFonts w:eastAsia="IRNazanin" w:cs="IRNazanin"/>
          <w:color w:val="111111"/>
          <w:sz w:val="28"/>
          <w:szCs w:val="28"/>
          <w:rtl w:val="true"/>
          <w:lang w:bidi="fa-IR"/>
        </w:rPr>
        <w:t>.</w:t>
      </w:r>
    </w:p>
    <w:p>
      <w:pPr>
        <w:pStyle w:val="Heading3"/>
        <w:numPr>
          <w:ilvl w:val="2"/>
          <w:numId w:val="1"/>
        </w:numPr>
        <w:rPr/>
      </w:pPr>
      <w:bookmarkStart w:id="139" w:name="__RefHeading___Toc67122_4073725081"/>
      <w:bookmarkStart w:id="140" w:name="_Toc46"/>
      <w:bookmarkEnd w:id="139"/>
      <w:r>
        <w:rPr>
          <w:rtl w:val="true"/>
        </w:rPr>
        <w:t>آیة الله المیرزا أبو القاسم القمی</w:t>
      </w:r>
      <w:bookmarkEnd w:id="140"/>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فی ولایة ترکستان فی شهر محرم نصنع الشبیه لأجل أن یبکی العوام، أهذا مضر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 صنع الشبیه لأجل البکاء، بأن یتشبه شخص بصورة الشهداء أو الکفار والأشقیاء ظاهراً لیس فیه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فی أیام عاشوراء هل یجوز التشبیه بصورة الإمام علیه السلام أو بصورة أعادی أهل بیته لإبکاء للناس؟ وهل یجوز ارتداء الرجال أو غیرهم ملابس النساء تشبهاً بنساء أهل البیت علیهم السلام بنفس الهدف،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اعلم أن تحقیق هذا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التشبه بالمعصوم والأخیار لیس فی النظر وجه للمنع، ویدل علی الجواز عمومات البکاء والإبکاء علی سید الشهداء وأتباعه، ولا شک فی أنه إعانة علی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یتوهم أن هذا التشبه هتک حرمة أکابر الدین، وهذا التوهم فاسد، لأنه لیس المراد من هذا التشبه الحاصل تشبیه النفس بالنفس والشخص بالشخص، وإنما محض تشبیه الصورة والزی واللباس لتذکیر أحوال هؤلاء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هتک حرمتهم من جهة أنه لا ینبغی تمثیل الذلّ الذی وصلهم، لیطلع الناس علی ذلک الذلّ فهذا أیضاً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الأحادیث الواردة عن الأئمة الأطهار علیهم السلام هی التی أمرتنا بذکر تلک المصائب والنوائب، وهی فوق حد الإحصاء، فنحن نمثل تلک المصائب الواردة علیهم فی أشخاص غیرهم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ورود الأخبار بتشبیه أمیر المؤمنین علیه السلام بالأسد وهو حیوان، </w:t>
      </w:r>
    </w:p>
    <w:p>
      <w:pPr>
        <w:pStyle w:val="BookText"/>
        <w:rPr/>
      </w:pPr>
      <w:r>
        <w:rPr>
          <w:rFonts w:ascii="IRNazanin" w:hAnsi="IRNazanin" w:eastAsia="IRNazanin"/>
          <w:color w:val="111111"/>
          <w:sz w:val="28"/>
          <w:sz w:val="28"/>
          <w:szCs w:val="28"/>
          <w:rtl w:val="true"/>
          <w:lang w:bidi="fa-IR"/>
        </w:rPr>
        <w:t>وتشبیه مولانا سید الشهداء بالکبش الذی قطع رأسه، والأخیار والمتقین بالغر المحجلین الذین قائدهم أمیر المؤمنین علیه السلام وهی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لا یجوز تشبیههم علیهم السلام بفرد من شیعتهم، وواحد من محبیهم،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هتک لحرمتهم؟</w:t>
      </w:r>
    </w:p>
    <w:p>
      <w:pPr>
        <w:pStyle w:val="BookText"/>
        <w:rPr/>
      </w:pPr>
      <w:r>
        <w:rPr>
          <w:rFonts w:ascii="IRNazanin" w:hAnsi="IRNazanin" w:eastAsia="IRNazanin"/>
          <w:color w:val="111111"/>
          <w:sz w:val="28"/>
          <w:sz w:val="28"/>
          <w:szCs w:val="28"/>
          <w:rtl w:val="true"/>
          <w:lang w:bidi="fa-IR"/>
        </w:rPr>
        <w:t>وهکذا تصویر الحرائر الراکبات علی الإبل بغیر وطاء ولا غطاء، بأشخاص مشابهة، أی إشکال فیه؟ مع وجود الأخبار الکثیرة بوقوع فعل ذلک، ونقرؤها فی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التشبه بغیر أهل البیت علیهم السلام فلا دلیل علی المنع، وما یتصور من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معروف علی الألسن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 تشبه بقوم فهو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والمظنون أنه مضمون روایة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المعمول خارجاً لا یسمی تشبیهاً، فإن الظاهر من هذا التشبه هو اعتبار الشخص نفسه منهم، وبطوعه ورغبته یدخل فی لباسهم حتی یحسب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سلمنا أن العموم یشمله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السند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ذلک وعمومات الإبکاء من وجه، ولا شک أن عموم رجحان الإبکاء سنداً ودلالة واعتضاداً أرجح من هذا النوع من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إذا استدل علی حرمة هذا التشبیه بحرمه إذلال المؤمن نفسه،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منعاً، وتسلیماً، وتضعیفاً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یعد ذلک من أعظم المجاهدات، وفعله طلباً لرضا الله تعالی جهاد عظیم، وأن الله تعالی أکرم من أن یحرم من فیضه من أذل نفسه لله</w:t>
      </w:r>
      <w:r>
        <w:rPr>
          <w:rFonts w:eastAsia="IRNazanin" w:cs="IRNazanin"/>
          <w:color w:val="111111"/>
          <w:sz w:val="28"/>
          <w:szCs w:val="28"/>
          <w:rtl w:val="true"/>
          <w:lang w:bidi="fa-IR"/>
        </w:rPr>
        <w:t xml:space="preserve">. </w:t>
      </w:r>
      <w:bookmarkStart w:id="141" w:name="pg2921_24321"/>
    </w:p>
    <w:p>
      <w:pPr>
        <w:pStyle w:val="BookText"/>
        <w:rPr/>
      </w:pPr>
      <w:bookmarkEnd w:id="141"/>
      <w:r>
        <w:rPr>
          <w:rFonts w:ascii="IRNazanin" w:hAnsi="IRNazanin" w:eastAsia="IRNazanin"/>
          <w:color w:val="111111"/>
          <w:sz w:val="28"/>
          <w:sz w:val="28"/>
          <w:szCs w:val="28"/>
          <w:rtl w:val="true"/>
          <w:lang w:bidi="fa-IR"/>
        </w:rPr>
        <w:t>مضافاً إلی أن الأشخاص مختلفون فبعضهم لا یکون مثل ذلک إذلالاً لهم، لما یتعاطون من المکاسب الوضیعة عند الناس کإنزاح ونحوه، والغالب تشبّه مثل هؤلاء بأشکال الأعادی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التشبّه بالنساء فیظهر مما ذکرنا جوابه، وأنه یمنع من کون التشبیه المحظور هو مثل ذلک، فإن المتشبّه لا یقصد تشبّه نفسه بالنساء، بل إنما یصور نفسه بمولاتنا زینب علیها السلام فی نقل ما کانت تقول علیها السلام، ووضع الشخص بردة علی رأسه لغرض الإبکاء، وهذا منصرف عنه التشبه بالنساء، إذ الظاهر أن الممنوع هو التشبه بالنساء بما یختص بهن من دون غرض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لبس لباس النساء لیس لغرض نفسه، کالنساء، وفرق بین الأمرین، فتأمل جیداً حتی تجد الفرق</w:t>
      </w:r>
      <w:r>
        <w:rPr>
          <w:rFonts w:eastAsia="IRNazanin" w:cs="IRNazanin"/>
          <w:color w:val="111111"/>
          <w:sz w:val="28"/>
          <w:szCs w:val="28"/>
          <w:rtl w:val="true"/>
          <w:lang w:bidi="fa-IR"/>
        </w:rPr>
        <w:t>.</w:t>
      </w:r>
    </w:p>
    <w:p>
      <w:pPr>
        <w:pStyle w:val="Heading3"/>
        <w:numPr>
          <w:ilvl w:val="2"/>
          <w:numId w:val="1"/>
        </w:numPr>
        <w:rPr/>
      </w:pPr>
      <w:bookmarkStart w:id="142" w:name="__RefHeading___Toc67124_4073725081"/>
      <w:bookmarkStart w:id="143" w:name="_Toc47"/>
      <w:bookmarkEnd w:id="142"/>
      <w:r>
        <w:rPr>
          <w:rtl w:val="true"/>
        </w:rPr>
        <w:t>آیة الله العظمی السید محمد کاظم الیزدی</w:t>
      </w:r>
      <w:bookmarkEnd w:id="143"/>
    </w:p>
    <w:p>
      <w:pPr>
        <w:pStyle w:val="BookText"/>
        <w:rPr/>
      </w:pPr>
      <w:r>
        <w:rPr>
          <w:rFonts w:ascii="IRNazanin" w:hAnsi="IRNazanin" w:eastAsia="IRNazanin"/>
          <w:color w:val="111111"/>
          <w:sz w:val="28"/>
          <w:sz w:val="28"/>
          <w:szCs w:val="28"/>
          <w:rtl w:val="true"/>
          <w:lang w:bidi="fa-IR"/>
        </w:rPr>
        <w:t>لا یبعد رجحان ارتداء الملابس السود فی شهر محرم حداداً علی الإمام الحسین علیه السلام وإظهار الحزن علیه، وذلک لرجحان الحزن والتحزّن فی تلک الأیام، وهو یتحقق بمظهر السواد وارتداء الثیاب السود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الرجحان یظهر أن دلالة القائلة بکراهیة ارتداء الثوب الأسود تعنی غیر المستثنیات من الکراهیة، ومنصرفة عن مثل الحزن وإظهار التحزن علی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وجود بعض الأخبار الخاصة الدالة فی بعض الروایات، علی أن أهل البیت علیهم السلام کانوا قد ارتدوا الملابس السود حزناً علی أبی عبد الله الحسین علیه السلام، حتی بعث لهم المختار برأس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یعلم أنه حتی لو فرضنا عموم الکراهیة من الأدلة فهذا الحدیث </w:t>
      </w:r>
      <w:bookmarkStart w:id="144" w:name="pg2921_24322"/>
    </w:p>
    <w:p>
      <w:pPr>
        <w:pStyle w:val="BookText"/>
        <w:rPr/>
      </w:pPr>
      <w:bookmarkEnd w:id="144"/>
      <w:r>
        <w:rPr>
          <w:rFonts w:ascii="IRNazanin" w:hAnsi="IRNazanin" w:eastAsia="IRNazanin"/>
          <w:color w:val="111111"/>
          <w:sz w:val="28"/>
          <w:sz w:val="28"/>
          <w:szCs w:val="28"/>
          <w:rtl w:val="true"/>
          <w:lang w:bidi="fa-IR"/>
        </w:rPr>
        <w:t>مخصص لذلک العموم، ومخرج للسواد علی الإمام الحسین علیه السلام من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الکراهیة غیر معلومة، بل أن الرجحان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5" w:name="__RefHeading___Toc67126_4073725081"/>
      <w:bookmarkStart w:id="146" w:name="_Toc48"/>
      <w:bookmarkEnd w:id="145"/>
      <w:r>
        <w:rPr>
          <w:rtl w:val="true"/>
        </w:rPr>
        <w:t>آیة الله الشیخ زین العابدین المازندرانی</w:t>
      </w:r>
      <w:bookmarkEnd w:id="146"/>
    </w:p>
    <w:p>
      <w:pPr>
        <w:pStyle w:val="BookText"/>
        <w:rPr/>
      </w:pPr>
      <w:r>
        <w:rPr>
          <w:rFonts w:ascii="IRNazanin" w:hAnsi="IRNazanin" w:eastAsia="IRNazanin"/>
          <w:color w:val="111111"/>
          <w:sz w:val="28"/>
          <w:sz w:val="28"/>
          <w:szCs w:val="28"/>
          <w:rtl w:val="true"/>
          <w:lang w:bidi="fa-IR"/>
        </w:rPr>
        <w:t>السؤال هل التشبیه الذی هو نوع من أنواع عزاء الإمام الحسین علیه السلام المتداول عندنا، وذلک بأن یقوم أحد بدور شمر بن ذی الجوشن، والآخر بدور عقیلة النبویة زینب علیها السلام مثلاً، مع أنه رجل، جائز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لا بأس به، وهو ممدوح ما لم یشتمل علی محرم خارجی، مثل الغناء،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قد جرت العادة فی بعض بلاد الهند بخروج مواکب سیارة فی الیوم السادس والسابع من شهر محرم الحرام، تحمل معها أعلام العزاء وآلات اللهو، من مثل الطبل والصنج والدف والنای، بصحبها خلق کثیر من الناس، وهم یتنقلون من دار إلی دار، ومن مأتم إلی مأتم، وکلما دخلوا فی مأتم بدأوا بضرب الطبول والدفوف والصنج والنای، حتی یفرغ المعزون من اللطم والعزاء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حکم الاشتراک فی هذه الأمور، والتعاون مع أهل العزاء فی هذه المأتم والمواکب السیارة، علماً بأن الغرض الوحید منها هو تجدید ذکریات عاشوراء، وإثارة الحزن والأسی علی الإمام الحسین علیه السلام، ولیست الوسائل والآلات تلک إلا رمزاً للعزاء وإشعاراً به، فهل هو جائز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الاشتراک فی هذه المواکب الحسینیة، وتکثیر سواد أهل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علی أن کل واحد من البکاء والإبکاء والرقة والحزن علی الإمام الحسین علیه السلام مطلوب ومحبوب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للأجر والثواب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ضرب الآلات المذکورة فهی محرمة إن قصد منها مجرد اللهو والعبث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لأجل تصویر واقعة الطف والإعلام الحربی لهم، کما هو المعروف من أن کل فرقة من الجیش الأموی کانت تصل کربلاء کانت تطبّل وتزمّر إعلاناً بوصول قوات جدیدة، وفرحاً بازدیادهم وتکاثرهم، فهو مما لا ضرر ولا إشکال فیه، لأنه حکایة عن فعل الجیش الأموی، لا ابتغاء السرور والفرح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الطبل والصنج المعدّ لخصوص مواکب الإمام الحسین علیه السلام ونظمها واجتماع الناس لها، بحیث لم تصنع إلا لهذا الهدف، حتی صار العرف لا یطلق علیها بأنها آلات لهو، بل یراها من وسائل التعزیة وإثارة الحزن علی الإمام الحسین علیه السلام، مما دعا بعضهم استعمالها فی مصائب عزائهم من المرحومین، فهل هو جائز أم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لا ضرر ولا إشکال فیه، بل هو مطلوب ومحبوب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التوجع والتأوّه والضرب علی الرأس والصدر فی مجالس عزاء الإمام الحسین علیه السلام وسائر الأئمة المعصومین علیهم السلام حزناً علیهم، وتألماً لهم، وکذلک </w:t>
      </w:r>
    </w:p>
    <w:p>
      <w:pPr>
        <w:pStyle w:val="BookText"/>
        <w:rPr/>
      </w:pPr>
      <w:r>
        <w:rPr>
          <w:rFonts w:ascii="IRNazanin" w:hAnsi="IRNazanin" w:eastAsia="IRNazanin"/>
          <w:color w:val="111111"/>
          <w:sz w:val="28"/>
          <w:sz w:val="28"/>
          <w:szCs w:val="28"/>
          <w:rtl w:val="true"/>
          <w:lang w:bidi="fa-IR"/>
        </w:rPr>
        <w:t xml:space="preserve">ارتداء السواد، وما یشعر بالحزن والحداد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ما عدا العمامة والعباءة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الحسین علیه السلام هل جائز شرعاً أم لا؟ وإذا لم یکن جائزاً، فمن یقوم بتلک الأعمال هل یعدّ عاصیاً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لا ضرر ولا إشکال فیه، ولیست بمعصیة، بل 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بیان مصائب الإمام الحسین علیه السلام وفضائله، وکذلک بقیة الأئمة المعصومین علیهم السلام بلسان الحال، أو بمقتضی الحال، أو بما یقوم علیه شاهد الحال، وقرائنه، هل هو جائز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یقرأ لسان الحال هو یجب علیه أن ینبه المستمعین بأن ما یقرأه هو لسان الحال أم لا؟وکذلک هل یجوز للخطیب أن یذکر الأحادیث والأخبار والقصص التأریخیة فی فضائل المعصومین علیهم السلام ومناقبهم، أو مصائبهم وأحزانهم، وإن رآها فی کتب غیر معتبرة، أو سمعها من خطیب آخر بإسناد، أو بلا إسناد، وإذا قرأها یعد بذلک عاصیاً أم 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بیان المصائب والمناقب بلسان الحال جائز، ولکن بشرط أن یکون مناسباً لمقام الإمام علیه السلام، وأن لا یکون منافیاً، وعلی الخطیب أن یُشعر بأنه لسان الحال، ویظهر فی تعبیره ما هو مشیر إلی ذلک، وأن یند ما یرویه أو یقص، سواء کان قد رآه فی کتاب معتبر أو غیر معتبر، لکن لیس علیه أن یذکر اسم الکتاب أو یعینه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السؤال قراءة القصائد أو النثر المشتمل علی فضائل أو مصائب أهل البیت والأئمة المعصومین علیهم السلام، وکذلک الحاوی علی وصف الشجاعة والشهامة والفرس والسیف النبل والرمح، وهکذا المتضمن ما یثیر عواطف المستمعین ویجهشهم بالبکاء، من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وهاتف الغیب صرخ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فانبری رسول الله صلی الله علیه وآله وسلم أو علی علیه السلام أو فاطمة علیها السلام لیقول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أنه لم یکن فی الحدیث والروایة شیء من ذلک، فهل هو جائز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قصائد المدح والرثاء علی الأئمة المعصومین علیهم السلام مما لا ضرر ولا إشکال فیه، ولو أن فی بعض الأخبار ورد النهی عن الشعر فی یوم الجمعة، حتی مع التصریح بأنه ولو کان فی مدح الأئمة المعصومین علیهم السلام، ولکنها معارضة بأخبار أقوی مما لا تدع مجالاً للضرر والإشکال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یقرأه الخطیب أو الشاعر من شعر أو نثر وهو مناسب لمقام أهل البیت والأئمة المعصومین علیهم السلام وداخل فی لسان الحال، فهو لا ضرر ولا إشکال فیه، وإلا کان بلا معنی، ولزم نصب القرینة علی 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التعارف فی بلاد الهند حیث تقام فی عشرة عاشوراء مجالس العزاء علی الإمام الحسین علیه السلام أن یشترک فیها الشیعة والسنة، علماً بأن السنة والعامة من یشترک عن اعتقاد صادق، لیسمع المصائب التی یذکرها الخطیب، ومنهم من یشترک بسمع قصائد الرثاء ویطّلع علی الفن الشعری الجمیل، ومنهم من یشترک للتفرج علی المعزین وکیفیة العزاء وکثرة المشترکین ومدی عظمتها وشوکتها، ومنهم من یشترک فی العزاء </w:t>
      </w:r>
    </w:p>
    <w:p>
      <w:pPr>
        <w:pStyle w:val="BookText"/>
        <w:rPr/>
      </w:pPr>
      <w:r>
        <w:rPr>
          <w:rFonts w:ascii="IRNazanin" w:hAnsi="IRNazanin" w:eastAsia="IRNazanin"/>
          <w:color w:val="111111"/>
          <w:sz w:val="28"/>
          <w:sz w:val="28"/>
          <w:szCs w:val="28"/>
          <w:rtl w:val="true"/>
          <w:lang w:bidi="fa-IR"/>
        </w:rPr>
        <w:t>عن اعتقاد صحیح، لیعزی الرسول بابنه الحسین علیه السلام، أو لعادته فی الحضور کل عام،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ثبت فی الأخبار أن فاطمة علیها السلام وسائر الأئمة المعصومین علیهم السلام یحضرون مجالس عزاء أبی عبد الله الحسین علیه السلام، فهل مشارکة هؤلاء یمنع من حضورهم علیهم السلام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من یقیم المجلس له القدرة علی منع هؤلاء من المشارکة، وهو مع ذلک لا یمنعهم، فهل هو سبب فی عدم حضورهم علیهم السلام فی المجلس، والذی یسبب عدم حضورهم هل هو عاص عند الله أم لا؟ وهل یثاب علی إقامة هذا المجلس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فی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حسب ما یستفاد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یحضر مجالس عزاء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ولو کان کافراً ملحداً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منعه، فإنه وإن مات علی کفره یخفف الله عنه من عذابه لأجل حضوره هذا، وإن عاش وسع الله تعالی علیه فی رزقه، أو عوضه عن ثواب حضوره بقضاء حوائجه الدنیویة، أو صار ذلک سبباً وباعثاً إلی هدایته وإسلامه، وإذا لم یکن ذلک الکافر الذی حضر مجلس عزاء الإمام الحسین علیه السلام له قابلیة شیء من ذلک، عرض به عن ذلک فی آبائه وأمهاته أو أجداده وجداته أو أولاده وأحفاده، وهکذا فإن الله غفور شکور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مجیء الکافر لا یمنع من حضور الأئمة المعصومین علیهم السلام، بل إنهم یفرحون بمشارکتهم، کما أن منعهم لم یکن معصیة، إذا کان صاحب المجلس مانعاً لهم، ولکنه لیس حسناً، وإلا فمنعهم معصیة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السؤال الإطعام والمأکولات التی توزع فی مجالس عزاء الإمام الحسین علیه السلام علی المشارکین والحاضرین من الفقراء والمؤمنین، هل یضاعف فی ثوابها وأجرها؟ أم تساوی مجرد الخیرات علی الفقراء والمساکین من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الإطعام للحاضرین فی مجالس عزاء الإمام الحسین علیه السلام من الفقراء والمؤمنین وباسم التعزیة أکثر ثواباً وأجراً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ما هو رأیکم فی من یشترک فی مجالس عزاء الإمام الحسین علیه السلام ویبکی علی مصابه، ویذهب إلی زیارته، ویظهر حبه وإخلاصه لأهل النبی والأئمة المعصومین علیهم السلام، لکنه یتسامح فی دینه، ویتساهل فی التزامه بها، بحیث تفوته بعضها أحیاناً، فهل بکاؤه هذا وإظهار إخلاصه وولائه لأهل البیت والأئمة الطاهرین علیهم السلام ینفعه حالة نزعه وموته، وفی قبره وبرزخه، وفی قیامته ومحشره؟ وهل یکون سبباً لنجاته من النار، وفوزه بالجنة، ونیله شفاعة الأئمة الطاهرین علیهم السلام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لم تنله شفاعة الأئمة المعصومین علیهم السلام فلا یعنی هذا أن شهادة الإمام الحسین علیه السلام التی کانت من أسرارها شفاعة المذنبین من أمة جده الرسول صلی الله علیه وآله وسلم أصبحت فاقدة لهذا السر العظیم؟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تضمنته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یغفر لمثل هؤلاء ببرکة العزاء البکاء، </w:t>
      </w:r>
      <w:bookmarkStart w:id="147" w:name="pg2921_24328"/>
    </w:p>
    <w:p>
      <w:pPr>
        <w:pStyle w:val="BookText"/>
        <w:rPr/>
      </w:pPr>
      <w:bookmarkEnd w:id="147"/>
      <w:r>
        <w:rPr>
          <w:rFonts w:ascii="IRNazanin" w:hAnsi="IRNazanin" w:eastAsia="IRNazanin"/>
          <w:color w:val="111111"/>
          <w:sz w:val="28"/>
          <w:sz w:val="28"/>
          <w:szCs w:val="28"/>
          <w:rtl w:val="true"/>
          <w:lang w:bidi="fa-IR"/>
        </w:rPr>
        <w:t>والإخلاص فی المحبة لسید الشهداء علیه السلام، وتنالهم شفاعته علیه السلام قطعاً، حتی أنه جاء فی الحدیث أن من بکی علی الإمام الحسین علیه السلام فخرجت من عینیه بمقدار جناح الذباب من الدموع، استحی الله جل جلاله أن یعذبه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أن الحسین علیه السلام باب من أبواب الجنة</w:t>
      </w:r>
      <w:r>
        <w:rPr>
          <w:rFonts w:eastAsia="IRNazanin" w:cs="IRNazanin"/>
          <w:color w:val="111111"/>
          <w:sz w:val="28"/>
          <w:szCs w:val="28"/>
          <w:rtl w:val="true"/>
          <w:lang w:bidi="fa-IR"/>
        </w:rPr>
        <w:t>.</w:t>
      </w:r>
    </w:p>
    <w:p>
      <w:pPr>
        <w:pStyle w:val="Heading3"/>
        <w:numPr>
          <w:ilvl w:val="2"/>
          <w:numId w:val="1"/>
        </w:numPr>
        <w:rPr/>
      </w:pPr>
      <w:bookmarkStart w:id="148" w:name="__RefHeading___Toc67128_4073725081"/>
      <w:bookmarkStart w:id="149" w:name="_Toc49"/>
      <w:bookmarkEnd w:id="148"/>
      <w:r>
        <w:rPr>
          <w:rtl w:val="true"/>
        </w:rPr>
        <w:t>آیة الله العظمی الشیخ مرتضی الأنصاری</w:t>
      </w:r>
      <w:bookmarkEnd w:id="149"/>
    </w:p>
    <w:p>
      <w:pPr>
        <w:pStyle w:val="BookText"/>
        <w:rPr/>
      </w:pPr>
      <w:r>
        <w:rPr>
          <w:rFonts w:ascii="IRNazanin" w:hAnsi="IRNazanin" w:eastAsia="IRNazanin"/>
          <w:color w:val="111111"/>
          <w:sz w:val="28"/>
          <w:sz w:val="28"/>
          <w:szCs w:val="28"/>
          <w:rtl w:val="true"/>
          <w:lang w:bidi="fa-IR"/>
        </w:rPr>
        <w:t>مسألة فی إقامة عزاء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أورد شخص الجرح بمثل السیف ونحوه علی نفسه ولم یکن مضراً جاز</w:t>
      </w:r>
      <w:r>
        <w:rPr>
          <w:rFonts w:eastAsia="IRNazanin" w:cs="IRNazanin"/>
          <w:color w:val="111111"/>
          <w:sz w:val="28"/>
          <w:szCs w:val="28"/>
          <w:rtl w:val="true"/>
          <w:lang w:bidi="fa-IR"/>
        </w:rPr>
        <w:t>.</w:t>
      </w:r>
    </w:p>
    <w:p>
      <w:pPr>
        <w:pStyle w:val="Heading3"/>
        <w:numPr>
          <w:ilvl w:val="2"/>
          <w:numId w:val="1"/>
        </w:numPr>
        <w:rPr/>
      </w:pPr>
      <w:bookmarkStart w:id="150" w:name="__RefHeading___Toc67130_4073725081"/>
      <w:bookmarkStart w:id="151" w:name="_Toc50"/>
      <w:bookmarkEnd w:id="150"/>
      <w:r>
        <w:rPr>
          <w:rtl w:val="true"/>
        </w:rPr>
        <w:t>آیة الله السید جمال الدین الکلبایکانی</w:t>
      </w:r>
      <w:bookmarkEnd w:id="151"/>
    </w:p>
    <w:p>
      <w:pPr>
        <w:pStyle w:val="BookText"/>
        <w:rPr/>
      </w:pPr>
      <w:r>
        <w:rPr>
          <w:rFonts w:ascii="IRNazanin" w:hAnsi="IRNazanin" w:eastAsia="IRNazanin"/>
          <w:color w:val="111111"/>
          <w:sz w:val="28"/>
          <w:sz w:val="28"/>
          <w:szCs w:val="28"/>
          <w:rtl w:val="true"/>
          <w:lang w:bidi="fa-IR"/>
        </w:rPr>
        <w:t xml:space="preserve">السؤال هل تشبّه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إقامة العزاء علی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بواحد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أولادهم، لإکثار إبکاء الناس جائز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خصوص الطبل والدمام والصنج هل تجوز لجمع الناس فی هذه الشعائر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الظاهر عدم الإشکال فی الشبیه، بل هو داخل فی عنوان الإبکاء، الذی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تباکی وجبت له الجنة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حیث إن الغرض من الشبیه هو تجسیم واقعة کربلاء، وتمثیل مظلوم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آبائه أفضل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لعامة الناس، وإعلام ظلم بنی </w:t>
      </w:r>
      <w:bookmarkStart w:id="152" w:name="pg2921_24329"/>
    </w:p>
    <w:p>
      <w:pPr>
        <w:pStyle w:val="BookText"/>
        <w:rPr/>
      </w:pPr>
      <w:bookmarkEnd w:id="152"/>
      <w:r>
        <w:rPr>
          <w:rFonts w:ascii="IRNazanin" w:hAnsi="IRNazanin" w:eastAsia="IRNazanin"/>
          <w:color w:val="111111"/>
          <w:sz w:val="28"/>
          <w:sz w:val="28"/>
          <w:szCs w:val="28"/>
          <w:rtl w:val="true"/>
          <w:lang w:bidi="fa-IR"/>
        </w:rPr>
        <w:t xml:space="preserve">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الملأ العام، وإبکاء الناس، فهذه أمور مندوبة فی الشرع المقدس، بل هی من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للوسوسة وإبداء الإشکال فیها من الشیعة، إلا من کان فی قلوبهم مرض، نعم یجب فی کل ما یتعلق بسید الشهداء علیه السلام من الشبیه والمواکب وغیر ذلک، تنزیهها من المحرمات الإلهیة والمعاصی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الطبل والدمام بغرض الإعلام وتهییج الناس والتذکیر بطبل المخالفین لأهل البیت فی کربلاء، کلما کان یصل جیش جدید لهم، ففی الخبر أنهم کانوا إذا وصل عدد من جیش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یطبلون ویهللون ویفرحون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کلها للحسین علیه السلام لا مانع فیها، نظیر الدمام للحرب التی لا مانع فیها، کما ذکره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Heading3"/>
        <w:numPr>
          <w:ilvl w:val="2"/>
          <w:numId w:val="1"/>
        </w:numPr>
        <w:rPr/>
      </w:pPr>
      <w:bookmarkStart w:id="153" w:name="__RefHeading___Toc67132_4073725081"/>
      <w:bookmarkStart w:id="154" w:name="_Toc51"/>
      <w:bookmarkEnd w:id="153"/>
      <w:r>
        <w:rPr>
          <w:rtl w:val="true"/>
        </w:rPr>
        <w:t>آیة الله العظمی السید أبو الحسن الأصفهانی</w:t>
      </w:r>
      <w:bookmarkEnd w:id="154"/>
    </w:p>
    <w:p>
      <w:pPr>
        <w:pStyle w:val="BookText"/>
        <w:rPr/>
      </w:pPr>
      <w:r>
        <w:rPr>
          <w:rFonts w:ascii="IRNazanin" w:hAnsi="IRNazanin" w:eastAsia="IRNazanin"/>
          <w:color w:val="111111"/>
          <w:sz w:val="28"/>
          <w:sz w:val="28"/>
          <w:szCs w:val="28"/>
          <w:rtl w:val="true"/>
          <w:lang w:bidi="fa-IR"/>
        </w:rPr>
        <w:t>السؤال فی إقامة عزاء الحسین علیه السلام فی المسجد 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بأن یلبس الجدران بالسواد، وتعلیق المصابیح، وفرش المسجد، وجعل أسباب الشای والنرگیلة وإقامة الخیمة، ودق المسامیر فی حیطان المسجد، هل یجوز مثل هذه التصرفات فی المسجد وإقامة العزاء؟ وهل یجوز اجتماع الناس هناک لذلک؟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الظاهر أن التصرفات التی لا تضر بالمسجد عرفاً ولا تمنع عن الصلاة لا مانع منها</w:t>
      </w:r>
      <w:r>
        <w:rPr>
          <w:rFonts w:eastAsia="IRNazanin" w:cs="IRNazanin"/>
          <w:color w:val="111111"/>
          <w:sz w:val="28"/>
          <w:szCs w:val="28"/>
          <w:rtl w:val="true"/>
          <w:lang w:bidi="fa-IR"/>
        </w:rPr>
        <w:t xml:space="preserve">. </w:t>
      </w:r>
      <w:bookmarkStart w:id="155" w:name="pg2921_24330"/>
    </w:p>
    <w:p>
      <w:pPr>
        <w:pStyle w:val="Heading3"/>
        <w:numPr>
          <w:ilvl w:val="2"/>
          <w:numId w:val="1"/>
        </w:numPr>
        <w:rPr/>
      </w:pPr>
      <w:bookmarkStart w:id="156" w:name="__RefHeading___Toc67134_4073725081"/>
      <w:bookmarkStart w:id="157" w:name="_Toc52"/>
      <w:bookmarkEnd w:id="155"/>
      <w:bookmarkEnd w:id="156"/>
      <w:r>
        <w:rPr>
          <w:rtl w:val="true"/>
        </w:rPr>
        <w:t>آیة الله العظمی السید محسن الحکیم</w:t>
      </w:r>
      <w:bookmarkEnd w:id="157"/>
    </w:p>
    <w:p>
      <w:pPr>
        <w:pStyle w:val="BookText"/>
        <w:rPr/>
      </w:pPr>
      <w:r>
        <w:rPr>
          <w:rFonts w:ascii="IRNazanin" w:hAnsi="IRNazanin" w:eastAsia="IRNazanin"/>
          <w:color w:val="111111"/>
          <w:sz w:val="28"/>
          <w:sz w:val="28"/>
          <w:szCs w:val="28"/>
          <w:rtl w:val="true"/>
          <w:lang w:bidi="fa-IR"/>
        </w:rPr>
        <w:t>السؤال فی بلاد الهند والباکستان أیام إقامة العزاء علی أبی عبد الله الحسین علیه السلام وباقی الأئمة المعصومین علیهم السلام معتاد أن یتجرد الناس ویُدمون الصدور ویطبّرون ویضربون الظهور بالسلاسل ویدخلون فی النار المشتعلة 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وبواسطة هذه الأمور یتم إظهار الدین والشعائر وتقویة الدین وتنمیة الإیمان ومحبة الأئمة علیهم السلام، وإذا لم یفعلوا هذه الأمور تزداد اللادینیة ویقل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هذه الأمور هل یشکل شرعاً لدم الصدور والضرب بالسلاسل علی الظهور والتطبیر والدخول حافیة فی النار أم لا؟ تفضلوا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بسمه تعالی، لا مانع منها إن لم یکن فیها خوف الضرر، وحفظ فیها عنوان العزاء، ولم تکن موجبة للسخریة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وتهییج عداوة الغیر</w:t>
      </w:r>
      <w:r>
        <w:rPr>
          <w:rFonts w:eastAsia="IRNazanin" w:cs="IRNazanin"/>
          <w:color w:val="111111"/>
          <w:sz w:val="28"/>
          <w:szCs w:val="28"/>
          <w:rtl w:val="true"/>
          <w:lang w:bidi="fa-IR"/>
        </w:rPr>
        <w:t>.</w:t>
      </w:r>
    </w:p>
    <w:p>
      <w:pPr>
        <w:pStyle w:val="Heading3"/>
        <w:numPr>
          <w:ilvl w:val="2"/>
          <w:numId w:val="1"/>
        </w:numPr>
        <w:rPr/>
      </w:pPr>
      <w:bookmarkStart w:id="158" w:name="__RefHeading___Toc67136_4073725081"/>
      <w:bookmarkStart w:id="159" w:name="_Toc53"/>
      <w:bookmarkEnd w:id="158"/>
      <w:r>
        <w:rPr>
          <w:rtl w:val="true"/>
        </w:rPr>
        <w:t>آیة الله العظمی السید محمود الشاهرودی</w:t>
      </w:r>
      <w:bookmarkEnd w:id="159"/>
    </w:p>
    <w:p>
      <w:pPr>
        <w:pStyle w:val="BookText"/>
        <w:rPr/>
      </w:pPr>
      <w:r>
        <w:rPr>
          <w:rFonts w:ascii="IRNazanin" w:hAnsi="IRNazanin" w:eastAsia="IRNazanin"/>
          <w:color w:val="111111"/>
          <w:sz w:val="28"/>
          <w:sz w:val="28"/>
          <w:szCs w:val="28"/>
          <w:rtl w:val="true"/>
          <w:lang w:bidi="fa-IR"/>
        </w:rPr>
        <w:t>السؤال ماذا تقولون فی إقامة مراسیم العزاء المعتادة بین شیعة باکستان، من الضرب بالسلاسل، والتطبیر ولبس السواد، واقتحام النار المعتاد فی أیام عاشوراء الحسین علیه السلام، والذی أصبح شعار الشیعة، هل یجوز أم 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بسم الله تعالی شأنه، إن کان الشخص حاذقاً فی ضرب السلاسل والتطبیر، ومتدرباً بحیث لا یوجب هلاک نفسه، ولا شل قوة من قواه، ولم یستلزم حراماً آخر فإنه یجوز، وأما اقتحام النار فإنه إن لم یؤد إلی وهن ولم یستلزم محرماً، فإنه فی حد ذاته لا مانع منه</w:t>
      </w:r>
      <w:r>
        <w:rPr>
          <w:rFonts w:eastAsia="IRNazanin" w:cs="IRNazanin"/>
          <w:color w:val="111111"/>
          <w:sz w:val="28"/>
          <w:szCs w:val="28"/>
          <w:rtl w:val="true"/>
          <w:lang w:bidi="fa-IR"/>
        </w:rPr>
        <w:t xml:space="preserve">. </w:t>
      </w:r>
      <w:bookmarkStart w:id="160" w:name="pg2921_24331"/>
    </w:p>
    <w:p>
      <w:pPr>
        <w:pStyle w:val="Heading3"/>
        <w:numPr>
          <w:ilvl w:val="2"/>
          <w:numId w:val="1"/>
        </w:numPr>
        <w:rPr/>
      </w:pPr>
      <w:bookmarkStart w:id="161" w:name="__RefHeading___Toc67138_4073725081"/>
      <w:bookmarkStart w:id="162" w:name="_Toc54"/>
      <w:bookmarkEnd w:id="160"/>
      <w:bookmarkEnd w:id="161"/>
      <w:r>
        <w:rPr>
          <w:rtl w:val="true"/>
        </w:rPr>
        <w:t>آیة الله العظمی السید عبد الأعلی السبزواری</w:t>
      </w:r>
      <w:bookmarkEnd w:id="162"/>
    </w:p>
    <w:p>
      <w:pPr>
        <w:pStyle w:val="BookText"/>
        <w:rPr/>
      </w:pPr>
      <w:r>
        <w:rPr>
          <w:rFonts w:ascii="IRNazanin" w:hAnsi="IRNazanin" w:eastAsia="IRNazanin"/>
          <w:color w:val="111111"/>
          <w:sz w:val="28"/>
          <w:sz w:val="28"/>
          <w:szCs w:val="28"/>
          <w:rtl w:val="true"/>
          <w:lang w:bidi="fa-IR"/>
        </w:rPr>
        <w:t>بسمه تعالی، إن من أهم وسائل النجاة وأوثق أسباب التوسل إقامة الشعائر الحسینیة وتعظیمها وإدامتها، فإن من شعائر الله جلت عظمته</w:t>
      </w:r>
      <w:r>
        <w:rPr>
          <w:rFonts w:eastAsia="IRNazanin" w:cs="IRNazanin"/>
          <w:color w:val="111111"/>
          <w:sz w:val="28"/>
          <w:szCs w:val="28"/>
          <w:rtl w:val="true"/>
          <w:lang w:bidi="fa-IR"/>
        </w:rPr>
        <w:t>.</w:t>
      </w:r>
    </w:p>
    <w:p>
      <w:pPr>
        <w:pStyle w:val="Heading3"/>
        <w:numPr>
          <w:ilvl w:val="2"/>
          <w:numId w:val="1"/>
        </w:numPr>
        <w:rPr/>
      </w:pPr>
      <w:bookmarkStart w:id="163" w:name="__RefHeading___Toc67140_4073725081"/>
      <w:bookmarkStart w:id="164" w:name="_Toc55"/>
      <w:bookmarkEnd w:id="163"/>
      <w:r>
        <w:rPr>
          <w:rtl w:val="true"/>
        </w:rPr>
        <w:t>آیة الله السید محمد جواد التبریزی</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یظهر من تکرر هذه الأسئلة بین آونة وأخری أن زمرة من أعداء الإسلام یرون عظم تأثیر هذه المواکب والمآتم المشتملة علی إظهار الأسی بشتی الأسالیب ومختلف الأشکال فی حفظ کیان الإسلام فیقعدون فی المرصد، ویفکرون فی القضاء علی هذه الدعایة الدینیة، وإخماد هذه الشعائر الحسینیة، بخلق إشکالات تافهة واهیة، لا نصیب لها من الحقیقة ولا حظ لها من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سألوا قبلنا من مشایخنا العظام ومراجع المسلمین فأجابوه بفتاواهم الصریحة بجواز هذه الأمر، وقد طبعت ونشرت مرات عدیدة، وأنها من الشعائر التی ینبغی أن تعظم، وأنا أویدهم وأوافقهم حتی الاقتحام فی النار مع أمن الضرر، ولا یصغی إلی ما یتشدق به بعض الجهال المقلدة بخلاف ما أطبق علیه المراجع وأساطین الفقه، بل یضرب به عرض الجدار</w:t>
      </w:r>
      <w:r>
        <w:rPr>
          <w:rFonts w:eastAsia="IRNazanin" w:cs="IRNazanin"/>
          <w:color w:val="111111"/>
          <w:sz w:val="28"/>
          <w:szCs w:val="28"/>
          <w:rtl w:val="true"/>
          <w:lang w:bidi="fa-IR"/>
        </w:rPr>
        <w:t>.</w:t>
      </w:r>
    </w:p>
    <w:p>
      <w:pPr>
        <w:pStyle w:val="Heading3"/>
        <w:numPr>
          <w:ilvl w:val="2"/>
          <w:numId w:val="1"/>
        </w:numPr>
        <w:rPr/>
      </w:pPr>
      <w:bookmarkStart w:id="165" w:name="__RefHeading___Toc67142_4073725081"/>
      <w:bookmarkStart w:id="166" w:name="_Toc56"/>
      <w:bookmarkEnd w:id="165"/>
      <w:r>
        <w:rPr>
          <w:rtl w:val="true"/>
        </w:rPr>
        <w:t>آیة الله العظمی السید علی التبریزی</w:t>
      </w:r>
      <w:bookmarkEnd w:id="1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یجوز ما هو متعارف بین المسلمین، وصار بینهم شعاراً لإظهار الحزن علی الحسین علیه السلام، ولم یوجد فی الأخبار نهی عن الشارع عنه بهذا العنوان، والله العالم</w:t>
      </w:r>
      <w:r>
        <w:rPr>
          <w:rFonts w:eastAsia="IRNazanin" w:cs="IRNazanin"/>
          <w:color w:val="111111"/>
          <w:sz w:val="28"/>
          <w:szCs w:val="28"/>
          <w:rtl w:val="true"/>
          <w:lang w:bidi="fa-IR"/>
        </w:rPr>
        <w:t xml:space="preserve">. </w:t>
      </w:r>
      <w:bookmarkStart w:id="167" w:name="pg2921_24332"/>
    </w:p>
    <w:p>
      <w:pPr>
        <w:pStyle w:val="Heading3"/>
        <w:numPr>
          <w:ilvl w:val="2"/>
          <w:numId w:val="1"/>
        </w:numPr>
        <w:rPr/>
      </w:pPr>
      <w:bookmarkStart w:id="168" w:name="__RefHeading___Toc67144_4073725081"/>
      <w:bookmarkStart w:id="169" w:name="_Toc57"/>
      <w:bookmarkEnd w:id="167"/>
      <w:bookmarkEnd w:id="168"/>
      <w:r>
        <w:rPr>
          <w:rtl w:val="true"/>
        </w:rPr>
        <w:t>آیة الله العظمی الشیخ ضیاء الدین العراقی</w:t>
      </w:r>
      <w:bookmarkEnd w:id="169"/>
    </w:p>
    <w:p>
      <w:pPr>
        <w:pStyle w:val="BookText"/>
        <w:rPr/>
      </w:pPr>
      <w:r>
        <w:rPr>
          <w:rFonts w:ascii="IRNazanin" w:hAnsi="IRNazanin" w:eastAsia="IRNazanin"/>
          <w:color w:val="111111"/>
          <w:sz w:val="28"/>
          <w:sz w:val="28"/>
          <w:szCs w:val="28"/>
          <w:rtl w:val="true"/>
          <w:lang w:bidi="fa-IR"/>
        </w:rPr>
        <w:t>لا بأس بخروج مواکب العزاء المحزنة والمشجیة فی مصیبة سید الشهداء علیه آلاف التحیة والثناء فی الشوارع والأسواق لیلاً ونهارً بحالة الحزن والحداد، من کشف الرؤوس، ولطم الصدور، وضرب السلاسل، وغیرها من الأمور التی لا تضر بدن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بأس بإخراج الحیوانات للتشبیه، فی صورة ذی الجناح وغیره، مما یوجب الحزن ویثیر عواطف الناس، حسب ما هو متعارف لدی أهالی النجف الأشرف وسائر بلاد الشیعة، مع حمل الأعلام السود والعلامات التی تفصح أنها من علائم الحزن والحداد، بل الإقدام علی مثل هذه الأمور من أعظم الشعائر الإلهیة، ما دام لم یستلزم ما هو محرم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وفقنا الله جمیعاً لإقامة العزاء علی الإمام الحسین علیه السلام</w:t>
      </w:r>
      <w:r>
        <w:rPr>
          <w:rFonts w:eastAsia="IRNazanin" w:cs="IRNazanin"/>
          <w:color w:val="111111"/>
          <w:sz w:val="28"/>
          <w:szCs w:val="28"/>
          <w:rtl w:val="true"/>
          <w:lang w:bidi="fa-IR"/>
        </w:rPr>
        <w:t>.</w:t>
      </w:r>
    </w:p>
    <w:p>
      <w:pPr>
        <w:pStyle w:val="Heading3"/>
        <w:numPr>
          <w:ilvl w:val="2"/>
          <w:numId w:val="1"/>
        </w:numPr>
        <w:rPr/>
      </w:pPr>
      <w:bookmarkStart w:id="170" w:name="__RefHeading___Toc67146_4073725081"/>
      <w:bookmarkStart w:id="171" w:name="_Toc58"/>
      <w:bookmarkEnd w:id="170"/>
      <w:r>
        <w:rPr>
          <w:rtl w:val="true"/>
        </w:rPr>
        <w:t>آیة الله العظمی الشیخ محمد حسین الأصفهانی</w:t>
      </w:r>
      <w:bookmarkEnd w:id="1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لم یکن لدینا دلیل قوی علی حرمة ما تداول من المرسوم فی المواکب الحسینیة، حتی التطبیر، ما دام لم یؤد إلی إتلاف النفس وشبه ذلک، مما هو علیه دأب العارفین بمسائل التطبیر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فالأقوی جواز کل ذلک، بل رجحانه فی طریق التعزیة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یکون کذلک وقد انحصر السبیل إلی إعلاء کلمة الحق وإبقاء المذهب الشیعی، فی الماضی والحاضر، بل وفی المستقبل، بإقامة الشعائر الحسینیة، حیث لو لم تکن لذهبت دماء الشهداء أدراج الریاح، ولما بقی لثورة الإمام الحسین علیه السلام خبر یذکر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تعالی إلی الطریق المستقیم، وثبتنا علیه، إنه ولی التوفیق</w:t>
      </w:r>
      <w:r>
        <w:rPr>
          <w:rFonts w:eastAsia="IRNazanin" w:cs="IRNazanin"/>
          <w:color w:val="111111"/>
          <w:sz w:val="28"/>
          <w:szCs w:val="28"/>
          <w:rtl w:val="true"/>
          <w:lang w:bidi="fa-IR"/>
        </w:rPr>
        <w:t xml:space="preserve">. </w:t>
      </w:r>
      <w:bookmarkStart w:id="172" w:name="pg2921_24333"/>
    </w:p>
    <w:p>
      <w:pPr>
        <w:pStyle w:val="Heading3"/>
        <w:numPr>
          <w:ilvl w:val="2"/>
          <w:numId w:val="1"/>
        </w:numPr>
        <w:rPr/>
      </w:pPr>
      <w:bookmarkStart w:id="173" w:name="__RefHeading___Toc67148_4073725081"/>
      <w:bookmarkStart w:id="174" w:name="_Toc59"/>
      <w:bookmarkEnd w:id="172"/>
      <w:bookmarkEnd w:id="173"/>
      <w:r>
        <w:rPr>
          <w:rtl w:val="true"/>
        </w:rPr>
        <w:t>آیة الله العظمی الشیخ عبد الکریم الحائری</w:t>
      </w:r>
      <w:bookmarkEnd w:id="1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أما ما سألتموه من إقامة مواکب عزاء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المتداول لدی الشیعة من اللطم علی الرؤوس والوجوه والصدور فی المجالس العامة والخاصة، وفی الشوارع والطرقات، فهو مما لا أظن بأنَّ أحداً ینکر حسنها ورجحانها، ما دام لم تمزج بعض المحرمات الشرعیة، من قبیل استعمال آلات اللهو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التطبیر فهو إن لم یکن مضراً بحال الإنسان فلا بأس فیه ولا شیء علیه، کما أنه لا ینبغی لأحد المنع منه والصدّ عنه، فإنه جمیع أنواع التعزیة لأجل محبة الإمام أبی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مشروعة ومستحبة، ما دامت لم تشتمل علی ما هو محرم فی الشریعة الإسلامیة</w:t>
      </w:r>
      <w:r>
        <w:rPr>
          <w:rFonts w:eastAsia="IRNazanin" w:cs="IRNazanin"/>
          <w:color w:val="111111"/>
          <w:sz w:val="28"/>
          <w:szCs w:val="28"/>
          <w:rtl w:val="true"/>
          <w:lang w:bidi="fa-IR"/>
        </w:rPr>
        <w:t>.</w:t>
      </w:r>
    </w:p>
    <w:p>
      <w:pPr>
        <w:pStyle w:val="Heading3"/>
        <w:numPr>
          <w:ilvl w:val="2"/>
          <w:numId w:val="1"/>
        </w:numPr>
        <w:rPr/>
      </w:pPr>
      <w:bookmarkStart w:id="175" w:name="__RefHeading___Toc67150_4073725081"/>
      <w:bookmarkStart w:id="176" w:name="_Toc60"/>
      <w:bookmarkEnd w:id="175"/>
      <w:r>
        <w:rPr>
          <w:rtl w:val="true"/>
        </w:rPr>
        <w:t>آیة الله العظمی السید أبو القاسم الخوئی</w:t>
      </w:r>
      <w:bookmarkEnd w:id="1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المنع من الشعائر المذهبیة والتی من جملتها إقامة التعازی علی الأئمة الهداة الطاهرین من أهل البیت علیهم السلام، إضافة إلی أنه لا أساس له، مخالف لما ورد عنهم علیهم السلام من تشجیعها والحث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تنافی بین نشر أهداف الإمام الحسین وتبلیغها وسائر الأئمة المعصومین علیهم السلام وبین ذکر مصائبهم، بل ذکر مصائبهم وإظهار الحزن والتأثر علیهم مؤکّد لتحقیق أهدافهم، وذلک لما فیه من بیان ظلم الغاصبین لحقوقهم، والبراءة منهم، کما أن فیه الدرس الوافی للتعلم من سلوکهم ومظلومیتهم، والموالاة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الحرام</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bookmarkStart w:id="177" w:name="pg2921_24334"/>
    </w:p>
    <w:p>
      <w:pPr>
        <w:pStyle w:val="Heading3"/>
        <w:numPr>
          <w:ilvl w:val="2"/>
          <w:numId w:val="1"/>
        </w:numPr>
        <w:rPr/>
      </w:pPr>
      <w:bookmarkStart w:id="178" w:name="__RefHeading___Toc67152_4073725081"/>
      <w:bookmarkStart w:id="179" w:name="_Toc61"/>
      <w:bookmarkEnd w:id="177"/>
      <w:bookmarkEnd w:id="178"/>
      <w:r>
        <w:rPr>
          <w:rtl w:val="true"/>
        </w:rPr>
        <w:t>آیة الله العظمی السید محمد رضا الکلبایکانی</w:t>
      </w:r>
      <w:bookmarkEnd w:id="1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مما یثیر التعجب التردد فی تعظیم الشعائر الحسینیة، والتشکیک فی رجحان استحباب إقامة العزاء علی أئمة أهل البیت، وخصوصاً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سیرة الأئمة المعصومین علیهم السلام والخاصة من أصحابهم وعموم الشیعة، خلفاً عن سلف، وجیلاً بعد جیل، علی ذلک، والأخبار والأحادیث قد تواترت علی استحبابها، وقد التزم الفقهاء ومراجع التقلید بإقامة مجالس العزاء وإحیاء المنبر الحسینی فی بیوتهم ومدارسهم حتی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الله الشیعة أتباع مذهب أهل البیت علیهم السلام من تسویلات الشیاطین، وشبهات المعاندین، وثبتهم علی التمسک بولایة أئمة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الثانیة</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محمد رضا الموسوی الگلبایگانی</w:t>
      </w:r>
    </w:p>
    <w:p>
      <w:pPr>
        <w:pStyle w:val="Heading3"/>
        <w:numPr>
          <w:ilvl w:val="2"/>
          <w:numId w:val="1"/>
        </w:numPr>
        <w:rPr/>
      </w:pPr>
      <w:bookmarkStart w:id="180" w:name="__RefHeading___Toc67154_4073725081"/>
      <w:bookmarkStart w:id="181" w:name="_Toc62"/>
      <w:bookmarkEnd w:id="180"/>
      <w:r>
        <w:rPr>
          <w:rtl w:val="true"/>
        </w:rPr>
        <w:t>آیة الله العظمی السید شهاب الدین المرعشی</w:t>
      </w:r>
      <w:bookmarkEnd w:id="1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ثورة الإمام الحسین علیه السلام ثورة إلهیة، والمسلمون قد تعلموا دروس الثورة ضد الظلم والاستبداد منه علیه السلام ومن ثورته المبارکة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فإن إقامة مجالس العزاء والمنبر  الحسینی، وذکر المصائب النازلة علی أهل بیت العصمة والطهارة علیهم السلام وإحیاء مواکب اللطم، وضرب السلاسل وأمثال ذلک، مع الاحتفاظ علیها من أن یشوبها شیء من المحرمات الإلهیة، خالیة من </w:t>
      </w:r>
      <w:bookmarkStart w:id="182" w:name="pg2921_24335"/>
    </w:p>
    <w:p>
      <w:pPr>
        <w:pStyle w:val="BookText"/>
        <w:rPr/>
      </w:pPr>
      <w:bookmarkEnd w:id="182"/>
      <w:r>
        <w:rPr>
          <w:rFonts w:ascii="IRNazanin" w:hAnsi="IRNazanin" w:eastAsia="IRNazanin"/>
          <w:color w:val="111111"/>
          <w:sz w:val="28"/>
          <w:sz w:val="28"/>
          <w:szCs w:val="28"/>
          <w:rtl w:val="true"/>
          <w:lang w:bidi="fa-IR"/>
        </w:rPr>
        <w:t>أی إشکال، بل هی فی مثل هذه الظروف لازمة وواجبة، وعلیها أجر جزیل وثواب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شهاب الدین المرعشی</w:t>
      </w:r>
    </w:p>
    <w:p>
      <w:pPr>
        <w:pStyle w:val="Heading3"/>
        <w:numPr>
          <w:ilvl w:val="2"/>
          <w:numId w:val="1"/>
        </w:numPr>
        <w:rPr/>
      </w:pPr>
      <w:bookmarkStart w:id="183" w:name="__RefHeading___Toc67156_4073725081"/>
      <w:bookmarkStart w:id="184" w:name="_Toc63"/>
      <w:bookmarkEnd w:id="183"/>
      <w:r>
        <w:rPr>
          <w:rtl w:val="true"/>
        </w:rPr>
        <w:t>آیة الله العظمی السید عبد الله الشیرازی</w:t>
      </w:r>
      <w:bookmarkEnd w:id="1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وله الحمد، إقامة التعازی وذکر مصائب أهل بیت النبوة والعصمة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الشعائر المهمة فی الإسلام، ومن أفضل الأعمال، فإنها موجبة للآثار الکبیرة فی الدنیا، والثواب الجزیل فی الآخرة، وکل شبهة حول ذلک مصدرها الأجانب المستعمرین، لأنهم عرفوا الشعائر الحسینیة أحسن وسیلة بین الثوار المسلمین، وخصوصاً الشیعة منهم، لتفجیر الثورات ضدهم وضد عملائهم ومصالحهم، ولذلک جندوا کل طاقتهم، وکل ما یملکونه لمحاربة الشعائر الحسینیة والقضاء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المکرم</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الشیرازی</w:t>
      </w:r>
    </w:p>
    <w:p>
      <w:pPr>
        <w:pStyle w:val="Heading3"/>
        <w:numPr>
          <w:ilvl w:val="2"/>
          <w:numId w:val="1"/>
        </w:numPr>
        <w:rPr/>
      </w:pPr>
      <w:bookmarkStart w:id="185" w:name="__RefHeading___Toc67158_4073725081"/>
      <w:bookmarkStart w:id="186" w:name="_Toc64"/>
      <w:bookmarkEnd w:id="185"/>
      <w:r>
        <w:rPr>
          <w:rtl w:val="true"/>
        </w:rPr>
        <w:t>آیة الله العظمی السید حسن القمی</w:t>
      </w:r>
      <w:bookmarkEnd w:id="1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مصائب الإمام الحسین وسائر الأئمة الطاهرین علیهم السلام ومظلومیتهم من الأمور التی بقیت وما تزال بأمر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مرور الزمان وطول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طریة جدیدة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وإقامة الشعائر الحسینیة وإحیاء مجلس العزاء علی الإمام الحسین علیه السلام فی </w:t>
      </w:r>
      <w:bookmarkStart w:id="187" w:name="pg2921_24336"/>
    </w:p>
    <w:p>
      <w:pPr>
        <w:pStyle w:val="BookText"/>
        <w:rPr/>
      </w:pPr>
      <w:bookmarkEnd w:id="187"/>
      <w:r>
        <w:rPr>
          <w:rFonts w:ascii="IRNazanin" w:hAnsi="IRNazanin" w:eastAsia="IRNazanin"/>
          <w:color w:val="111111"/>
          <w:sz w:val="28"/>
          <w:sz w:val="28"/>
          <w:szCs w:val="28"/>
          <w:rtl w:val="true"/>
          <w:lang w:bidi="fa-IR"/>
        </w:rPr>
        <w:t>طول التأریخ أضحت هی الوسیلة المتکفلة لبیان الأهداف المقدسة التی ثار من أجلها أبو عبد الله علیه السلام، والطریق الوحید فی إبلاغها إلی الأجیال، بحسب مقتضیات الظروف والزمان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مجالس العزاء والمنبر الحسینی أصبح رمزاً لتحشید الجماهیر وتجمعهم، ومرکزاً لتعلیمهم وتثقیفهم بالثقافة الإسلامیة والتعالیم الدینیة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لم یکن فیها أی إشکال، وإنما یجب إبقاؤها وإنماؤها، ولیس لأحد الحق فی أن یمنع منها أو یصد عنها، والله الموفق إلی الصواب</w:t>
      </w:r>
      <w:r>
        <w:rPr>
          <w:rFonts w:eastAsia="IRNazanin" w:cs="IRNazanin"/>
          <w:color w:val="111111"/>
          <w:sz w:val="28"/>
          <w:szCs w:val="28"/>
          <w:rtl w:val="true"/>
          <w:lang w:bidi="fa-IR"/>
        </w:rPr>
        <w:t>.</w:t>
      </w:r>
    </w:p>
    <w:p>
      <w:pPr>
        <w:pStyle w:val="Heading3"/>
        <w:numPr>
          <w:ilvl w:val="2"/>
          <w:numId w:val="1"/>
        </w:numPr>
        <w:rPr/>
      </w:pPr>
      <w:bookmarkStart w:id="188" w:name="__RefHeading___Toc67160_4073725081"/>
      <w:bookmarkStart w:id="189" w:name="_Toc65"/>
      <w:bookmarkEnd w:id="188"/>
      <w:r>
        <w:rPr>
          <w:rtl w:val="true"/>
        </w:rPr>
        <w:t>الشیخ حسین الوحید الخراسانی</w:t>
      </w:r>
      <w:bookmarkEnd w:id="1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إقامة مجالس عزاء سید الشهداء الإمام الحسین علیه السلام هو ما دأب علیه الأئمة المعصومون علیهم السلام ومن سیرتهم القطعیة، کما أن ذکر مناقبه ومصائبه علیه السلام إحیاء لأمر آل محمد صلی الله علیه وآله وسلم وعلیهم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 ذلک یستفاد من الروایات المتواترة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حسین الوحید الخراسانی</w:t>
      </w:r>
    </w:p>
    <w:p>
      <w:pPr>
        <w:pStyle w:val="Heading3"/>
        <w:numPr>
          <w:ilvl w:val="2"/>
          <w:numId w:val="1"/>
        </w:numPr>
        <w:rPr/>
      </w:pPr>
      <w:bookmarkStart w:id="190" w:name="__RefHeading___Toc67162_4073725081"/>
      <w:bookmarkStart w:id="191" w:name="_Toc66"/>
      <w:bookmarkEnd w:id="190"/>
      <w:r>
        <w:rPr>
          <w:rtl w:val="true"/>
        </w:rPr>
        <w:t>آیة الله الشیخ جواد التبریزی</w:t>
      </w:r>
      <w:bookmarkEnd w:id="191"/>
    </w:p>
    <w:p>
      <w:pPr>
        <w:pStyle w:val="BookText"/>
        <w:rPr/>
      </w:pPr>
      <w:r>
        <w:rPr>
          <w:rFonts w:ascii="IRNazanin" w:hAnsi="IRNazanin" w:eastAsia="IRNazanin"/>
          <w:color w:val="111111"/>
          <w:sz w:val="28"/>
          <w:sz w:val="28"/>
          <w:szCs w:val="28"/>
          <w:rtl w:val="true"/>
          <w:lang w:bidi="fa-IR"/>
        </w:rPr>
        <w:t>إذا لم یکن التطبیر فی عزاء سید الشهداء علیه السلام موجباً لاحتمال الخطر علی النفس، أو نقص أو شلل العضو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علی استفتاء آخر بقوله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بقراءة المراثی والتعازی علی أهل بیت النبوة والعصمة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الأعمال الشرعیة المستحبة، وکذلک إقامة المنبر الحسینی ومذاکرة الفضائل الأخلاقیة، والخصائص الإنسانیة لهم علیهم السلام من أفضل المجالس الدینیة التی یقف المسلمون من خلالها علی حقیقة الإسلام، ومعرفة التوحید، وعلی أهمیة البحث عن الحق، والتعرف علی مدی تضحیة الأئمة المعصومین علیهم السلام وأصحابهم الأوفیاء فی سبیل الله، وإعلاء کلمة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المؤمنین الکرام الاهتمام بإقامة هذه المجالس والمحافل، بکل ما یقدرون علیه من عظمة وجلال، فإن فی ذلک نشر الإسلام، وتعمیم الثقافة الإسلامیة الصحیحة، ودرک الحقائق والأحکام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التبریزی </w:t>
      </w:r>
      <w:bookmarkStart w:id="192" w:name="pg2921_24338"/>
    </w:p>
    <w:p>
      <w:pPr>
        <w:pStyle w:val="Heading2"/>
        <w:numPr>
          <w:ilvl w:val="1"/>
          <w:numId w:val="1"/>
        </w:numPr>
        <w:rPr/>
      </w:pPr>
      <w:bookmarkStart w:id="193" w:name="__RefHeading___Toc67164_4073725081"/>
      <w:bookmarkStart w:id="194" w:name="_Toc67"/>
      <w:bookmarkEnd w:id="192"/>
      <w:bookmarkEnd w:id="193"/>
      <w:r>
        <w:rPr>
          <w:rtl w:val="true"/>
        </w:rPr>
        <w:t xml:space="preserve">ملحق رقم </w:t>
      </w:r>
      <w:r>
        <w:rPr>
          <w:rtl w:val="true"/>
        </w:rPr>
        <w:t>(</w:t>
      </w:r>
      <w:r>
        <w:rPr/>
        <w:t>3</w:t>
      </w:r>
      <w:r>
        <w:rPr>
          <w:rtl w:val="true"/>
        </w:rPr>
        <w:t>)</w:t>
      </w:r>
      <w:bookmarkEnd w:id="1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67166_4073725081"/>
      <w:bookmarkStart w:id="196" w:name="_Toc68"/>
      <w:bookmarkEnd w:id="195"/>
      <w:r>
        <w:rPr>
          <w:rtl w:val="true"/>
        </w:rPr>
        <w:t>اشارة</w:t>
      </w:r>
      <w:bookmarkEnd w:id="19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921_24340"/>
      <w:bookmarkStart w:id="198" w:name="pg2921_24340"/>
      <w:bookmarkEnd w:id="198"/>
    </w:p>
    <w:p>
      <w:pPr>
        <w:pStyle w:val="BookText"/>
        <w:rPr/>
      </w:pPr>
      <w:bookmarkStart w:id="199" w:name="pg2921_24340"/>
      <w:bookmarkEnd w:id="199"/>
      <w:r>
        <w:rPr>
          <w:rFonts w:ascii="IRNazanin" w:hAnsi="IRNazanin" w:eastAsia="IRNazanin"/>
          <w:color w:val="111111"/>
          <w:sz w:val="28"/>
          <w:sz w:val="28"/>
          <w:szCs w:val="28"/>
          <w:rtl w:val="true"/>
          <w:lang w:bidi="fa-IR"/>
        </w:rPr>
        <w:t xml:space="preserve">هذه فتاوی آیة الله العظمی السید محمد سعید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 علیها بعد البحث فوجدنا فیها من الفوائد الجمة التی لا یمکن تجاهلها، فرأینا نشرها فی ملحق خاص لما تحمله من معانٍ وقضایا تناسب العصر والواقع المعاصر</w:t>
      </w:r>
      <w:r>
        <w:rPr>
          <w:rFonts w:eastAsia="IRNazanin" w:cs="IRNazanin"/>
          <w:color w:val="111111"/>
          <w:sz w:val="28"/>
          <w:szCs w:val="28"/>
          <w:rtl w:val="true"/>
          <w:lang w:bidi="fa-IR"/>
        </w:rPr>
        <w:t>.</w:t>
      </w:r>
    </w:p>
    <w:p>
      <w:pPr>
        <w:pStyle w:val="Heading3"/>
        <w:numPr>
          <w:ilvl w:val="2"/>
          <w:numId w:val="1"/>
        </w:numPr>
        <w:rPr/>
      </w:pPr>
      <w:bookmarkStart w:id="200" w:name="__RefHeading___Toc67168_4073725081"/>
      <w:bookmarkStart w:id="201" w:name="_Toc69"/>
      <w:bookmarkEnd w:id="200"/>
      <w:r>
        <w:rPr>
          <w:rtl w:val="true"/>
        </w:rPr>
        <w:t>السؤال</w:t>
      </w:r>
      <w:bookmarkEnd w:id="201"/>
    </w:p>
    <w:p>
      <w:pPr>
        <w:pStyle w:val="BookText"/>
        <w:rPr/>
      </w:pPr>
      <w:r>
        <w:rPr>
          <w:rFonts w:ascii="IRNazanin" w:hAnsi="IRNazanin" w:eastAsia="IRNazanin"/>
          <w:color w:val="111111"/>
          <w:sz w:val="28"/>
          <w:sz w:val="28"/>
          <w:szCs w:val="28"/>
          <w:rtl w:val="true"/>
          <w:lang w:bidi="fa-IR"/>
        </w:rPr>
        <w:t>ذکرتم فی جواب سابق حلیة استعارة ألحان الأغانی فی قصائد المدائح والمراثی، وحلیة استماع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الحکم بالحلّیة علی إطلاقه، ولو أدی ذلک إلی ابتذال القصائد الحسینیة والمراثی والمدائح الدینیة، بسبب کثرة الأطوار الغنائیة والألحان المألوفة عن أهل الفسوق، وإدخالها فی مجالس الذکر والتوسل، واستعارتها فی محافل البکاء والعزاء علی سید الشهداء علیه السلام وباقی الأئمة الطاهرین النجباء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وأن بعض الشباب حینما یشارک فی مراسیم الرثاء واللطم إذا سمع قصیدة رثائیة علی لحن أغنیة معینة وطورها یحاول أن ینسی کلمات القصیدة، ویظل یترنم سراً بکلمات الأغنیة الأصلیة صاحبة اللحن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 هذا الاتجاه لتضییع قدسیة هذه الشعیرة الدینیة المهمة وتفریغها من المحتوی الأصلی لها فی ازدیاد مستمر، والمحاولات علی قدم وساق لتحویل هذه المراثی والقصائد إلی حالة شبیهة بالأغانی، لحناً وطوراً وأداءً، سوی عدم استخدام الآلات </w:t>
      </w:r>
      <w:bookmarkStart w:id="202" w:name="pg2921_24341"/>
    </w:p>
    <w:p>
      <w:pPr>
        <w:pStyle w:val="BookText"/>
        <w:rPr/>
      </w:pPr>
      <w:bookmarkEnd w:id="202"/>
      <w:r>
        <w:rPr>
          <w:rFonts w:ascii="IRNazanin" w:hAnsi="IRNazanin" w:eastAsia="IRNazanin"/>
          <w:color w:val="111111"/>
          <w:sz w:val="28"/>
          <w:sz w:val="28"/>
          <w:szCs w:val="28"/>
          <w:rtl w:val="true"/>
          <w:lang w:bidi="fa-IR"/>
        </w:rPr>
        <w:t>الموسیقیة فیها، مع تغییر کلماتها، فقد تم تأسیس استودیوهات فنیة خاصة فی بعض الدول لإصدار المراثی واللطمیات والمدائح التی تُهیأ وتُعد وتُقرأ داخل الأستودیو المجهز بخدمة فنیة عالیة، مع تنظیم حدیث للصوت والدبلجة، والتی لا تخلو من أطوار الأغانی المختلفة، ثم توزع بعدُ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الحکم هو الإباحة، فهلا یفسح المجال لدراسته علی غرار العنوان الثانوی، آخذین بنظر الاعتبار احتمال تسرب المیوعة والخفة فی المجالس المقدسة بسبب الأطوار والألحان للأغانی المختلفة الداخلة فی القصائد الحسینیة والدینیة، وبذلک قد تنقلب الشعیرة عن أهدافها العالیة، وتسقط عن أداء وظیفتها السامیة</w:t>
      </w:r>
      <w:r>
        <w:rPr>
          <w:rFonts w:eastAsia="IRNazanin" w:cs="IRNazanin"/>
          <w:color w:val="111111"/>
          <w:sz w:val="28"/>
          <w:szCs w:val="28"/>
          <w:rtl w:val="true"/>
          <w:lang w:bidi="fa-IR"/>
        </w:rPr>
        <w:t>.</w:t>
      </w:r>
    </w:p>
    <w:p>
      <w:pPr>
        <w:pStyle w:val="Heading3"/>
        <w:numPr>
          <w:ilvl w:val="2"/>
          <w:numId w:val="1"/>
        </w:numPr>
        <w:rPr/>
      </w:pPr>
      <w:bookmarkStart w:id="203" w:name="__RefHeading___Toc67170_4073725081"/>
      <w:bookmarkStart w:id="204" w:name="_Toc70"/>
      <w:bookmarkEnd w:id="203"/>
      <w:r>
        <w:rPr>
          <w:rtl w:val="true"/>
        </w:rPr>
        <w:t>الجواب</w:t>
      </w:r>
      <w:bookmarkEnd w:id="204"/>
    </w:p>
    <w:p>
      <w:pPr>
        <w:pStyle w:val="BookText"/>
        <w:rPr/>
      </w:pPr>
      <w:r>
        <w:rPr>
          <w:rFonts w:ascii="IRNazanin" w:hAnsi="IRNazanin" w:eastAsia="IRNazanin"/>
          <w:color w:val="111111"/>
          <w:sz w:val="28"/>
          <w:sz w:val="28"/>
          <w:szCs w:val="28"/>
          <w:rtl w:val="true"/>
          <w:lang w:bidi="fa-IR"/>
        </w:rPr>
        <w:t>الحکم المذکور مبنی علی ملاحظة الموضوع فی نفسه، أما العناوین الثانویة فلا حد لها ولا حصر، وتطبیقها یختلف باختلاف الأشخاص وقناعاتهم، ومن هنا لا یسعنا الدخول فی هذه التفاصیل، بل لا یجدی بعد اختلاف القناعات، خصوصاً إذا کان هناک انتفاع مادی لبعض الأشخاص، حیث قد یجر ذلک لمحاولة الدفاع منهم بما یتناسب من منافعهم وندخل بسبب ذلک فی متاهات الجدل والخصام بما لا تحمد عقباه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الأولی لخدمة هذه الشعیرة العظیمة اهتمام المؤمن بالإقناع الهادئ لحمل المؤمنین علی ما هو الأصلح والأوفق بأهدافها، من دون عنف ولا تهریج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منه اقناع مجموعة من أهل المعرة بالعمل المماثل لنشر أطوار رثائیة حزینة وتعمیمها ألصق بهدف هذه الشعیرة، وأبعد عن الشوائب الدخیلة علیها، بدلاً عما لا یتناسب معها أو یخل بأهدافها، والإعلان عن ذلک والدعایة له، فإن عموم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لهم من روح ولائیة، ومرتکزات ثابتة فی الاهتمام بالشجی والدمعة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یمیزون الأصلح والأقرب لواقع هذه الشعیرة، ویندفعون لتشجیعه وترویجه، ویعرضون عن غیره حتی </w:t>
      </w:r>
      <w:bookmarkStart w:id="205" w:name="pg2921_24342"/>
    </w:p>
    <w:p>
      <w:pPr>
        <w:pStyle w:val="BookText"/>
        <w:rPr/>
      </w:pPr>
      <w:bookmarkEnd w:id="205"/>
      <w:r>
        <w:rPr>
          <w:rFonts w:ascii="IRNazanin" w:hAnsi="IRNazanin" w:eastAsia="IRNazanin"/>
          <w:color w:val="111111"/>
          <w:sz w:val="28"/>
          <w:sz w:val="28"/>
          <w:szCs w:val="28"/>
          <w:rtl w:val="true"/>
          <w:lang w:bidi="fa-IR"/>
        </w:rPr>
        <w:t xml:space="preserve">یخفت برقه، ویکسد سوقه، ویترکه أصحابه والداعون إلیه لذلک، من دون عنف ولا حساسیات 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إصراراً علی قناعاته، والاستماتة فی الدفاع عنها وترویجها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تعالی أن یجمع أمر المؤمنین علی خدمة أهدافه</w:t>
      </w:r>
      <w:r>
        <w:rPr>
          <w:rFonts w:eastAsia="IRNazanin" w:cs="IRNazanin"/>
          <w:color w:val="111111"/>
          <w:sz w:val="28"/>
          <w:szCs w:val="28"/>
          <w:rtl w:val="true"/>
          <w:lang w:bidi="fa-IR"/>
        </w:rPr>
        <w:t>.</w:t>
      </w:r>
    </w:p>
    <w:p>
      <w:pPr>
        <w:pStyle w:val="Heading3"/>
        <w:numPr>
          <w:ilvl w:val="2"/>
          <w:numId w:val="1"/>
        </w:numPr>
        <w:rPr/>
      </w:pPr>
      <w:bookmarkStart w:id="206" w:name="__RefHeading___Toc67172_4073725081"/>
      <w:bookmarkStart w:id="207" w:name="_Toc71"/>
      <w:bookmarkEnd w:id="206"/>
      <w:r>
        <w:rPr>
          <w:rtl w:val="true"/>
        </w:rPr>
        <w:t>السؤال</w:t>
      </w:r>
      <w:bookmarkEnd w:id="207"/>
    </w:p>
    <w:p>
      <w:pPr>
        <w:pStyle w:val="BookText"/>
        <w:rPr/>
      </w:pPr>
      <w:r>
        <w:rPr>
          <w:rFonts w:ascii="IRNazanin" w:hAnsi="IRNazanin" w:eastAsia="IRNazanin"/>
          <w:color w:val="111111"/>
          <w:sz w:val="28"/>
          <w:sz w:val="28"/>
          <w:szCs w:val="28"/>
          <w:rtl w:val="true"/>
          <w:lang w:bidi="fa-IR"/>
        </w:rPr>
        <w:t>ورد فی جواب سابق أیضاً جواز استماع الموسیقی التصویریة التی تصاحب مشاهد الفیلم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بالجواز هل یشمل کل نوع من أنواع الموسیقی التصویریة، ویؤخذ بإطلاقه أو عمومه، والحال أن الموسیقی التصویریة فی الأفلام لها أفراد عدیدة، وهی مختلفة باختلاف الأفلام، وبتنوع لقطاته وکثرة مشاهده، فمنها ما یکون مصاحباً لمشهد للقتال أو المطاردة أو للطبیعة أو للخوف أو للذکریات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یکون مصاحباً لمشاهد الحب والغرام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الموسیقی التصویریة متناسبة مع هذا الموضوع، وتکون بحد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المشهد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مثیرة أو لهویة، فهل یشملها الحکم السابق بالجواز؟</w:t>
      </w:r>
      <w:r>
        <w:rPr>
          <w:rFonts w:eastAsia="IRNazanin" w:cs="IRNazanin"/>
          <w:color w:val="111111"/>
          <w:sz w:val="28"/>
          <w:szCs w:val="28"/>
          <w:rtl w:val="true"/>
          <w:lang w:bidi="fa-IR"/>
        </w:rPr>
        <w:t>.</w:t>
      </w:r>
    </w:p>
    <w:p>
      <w:pPr>
        <w:pStyle w:val="Heading3"/>
        <w:numPr>
          <w:ilvl w:val="2"/>
          <w:numId w:val="1"/>
        </w:numPr>
        <w:rPr/>
      </w:pPr>
      <w:bookmarkStart w:id="208" w:name="__RefHeading___Toc67174_4073725081"/>
      <w:bookmarkStart w:id="209" w:name="_Toc72"/>
      <w:bookmarkEnd w:id="208"/>
      <w:r>
        <w:rPr>
          <w:rtl w:val="true"/>
        </w:rPr>
        <w:t>الجواب</w:t>
      </w:r>
      <w:bookmarkEnd w:id="209"/>
    </w:p>
    <w:p>
      <w:pPr>
        <w:pStyle w:val="BookText"/>
        <w:rPr/>
      </w:pPr>
      <w:r>
        <w:rPr>
          <w:rFonts w:ascii="IRNazanin" w:hAnsi="IRNazanin" w:eastAsia="IRNazanin"/>
          <w:color w:val="111111"/>
          <w:sz w:val="28"/>
          <w:sz w:val="28"/>
          <w:szCs w:val="28"/>
          <w:rtl w:val="true"/>
          <w:lang w:bidi="fa-IR"/>
        </w:rPr>
        <w:t>الجواب یختص بالموسیقی التصویریة غیر المشفوعة باللهو والإثارة أو المستبطنة لهما أو لأحدهما، وإلا کانت محرمة</w:t>
      </w:r>
      <w:r>
        <w:rPr>
          <w:rFonts w:eastAsia="IRNazanin" w:cs="IRNazanin"/>
          <w:color w:val="111111"/>
          <w:sz w:val="28"/>
          <w:szCs w:val="28"/>
          <w:rtl w:val="true"/>
          <w:lang w:bidi="fa-IR"/>
        </w:rPr>
        <w:t>.</w:t>
      </w:r>
    </w:p>
    <w:p>
      <w:pPr>
        <w:pStyle w:val="Heading3"/>
        <w:numPr>
          <w:ilvl w:val="2"/>
          <w:numId w:val="1"/>
        </w:numPr>
        <w:rPr/>
      </w:pPr>
      <w:bookmarkStart w:id="210" w:name="__RefHeading___Toc67176_4073725081"/>
      <w:bookmarkStart w:id="211" w:name="_Toc73"/>
      <w:bookmarkEnd w:id="210"/>
      <w:r>
        <w:rPr>
          <w:rtl w:val="true"/>
        </w:rPr>
        <w:t>السؤال</w:t>
      </w:r>
      <w:bookmarkEnd w:id="21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ذکرتم فی بعض إجاباتکم الشریفة مصطلح الشبهة المفهومیة والشبهة الموضوعیة، وحیث إن أغلب المؤمنین لا یعرفون معنی الشبهتین، فضلاً عن معرفة الفرق بینهما</w:t>
      </w:r>
      <w:r>
        <w:rPr>
          <w:rFonts w:eastAsia="IRNazanin" w:cs="IRNazanin"/>
          <w:color w:val="111111"/>
          <w:sz w:val="28"/>
          <w:szCs w:val="28"/>
          <w:rtl w:val="true"/>
          <w:lang w:bidi="fa-IR"/>
        </w:rPr>
        <w:t xml:space="preserve">. </w:t>
      </w:r>
      <w:bookmarkStart w:id="212" w:name="pg2921_24343"/>
    </w:p>
    <w:p>
      <w:pPr>
        <w:pStyle w:val="Heading3"/>
        <w:numPr>
          <w:ilvl w:val="2"/>
          <w:numId w:val="1"/>
        </w:numPr>
        <w:rPr/>
      </w:pPr>
      <w:bookmarkStart w:id="213" w:name="__RefHeading___Toc67178_4073725081"/>
      <w:bookmarkStart w:id="214" w:name="_Toc74"/>
      <w:bookmarkEnd w:id="212"/>
      <w:bookmarkEnd w:id="213"/>
      <w:r>
        <w:rPr>
          <w:rtl w:val="true"/>
        </w:rPr>
        <w:t>الجواب</w:t>
      </w:r>
      <w:bookmarkEnd w:id="214"/>
    </w:p>
    <w:p>
      <w:pPr>
        <w:pStyle w:val="BookText"/>
        <w:rPr/>
      </w:pPr>
      <w:r>
        <w:rPr>
          <w:rFonts w:ascii="IRNazanin" w:hAnsi="IRNazanin" w:eastAsia="IRNazanin"/>
          <w:color w:val="111111"/>
          <w:sz w:val="28"/>
          <w:sz w:val="28"/>
          <w:szCs w:val="28"/>
          <w:rtl w:val="true"/>
          <w:lang w:bidi="fa-IR"/>
        </w:rPr>
        <w:t>الشبهة المفهومیة هی التی یکون اشتباه الحال فیها ناشئاً من إجمال مفهوم الموضوع الشرعی ومعناه، کما لو تردد معنی العادل بین مجتنب الذنوب الکبیرة فقط ومجتنب جمیع الذنوب حتی الصغیرة، أو تردد معنی السکر بین خصوص فقد العقل والأعم منه ومن حصول النشوة والانشراح بالوجه الخارج عن المتعارف، أو تردد معنی النهار بین ظهور النور الفجری وخصوص طلوع الشمس،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لابد من الرجوع للمجتهد من أجل تحدید مفهوم الموضوع الشرعی، ثم العمل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الموضوعیة فهی التی یکون الاشتباه فیها ناشئاً من اشتباه الأمر الخارجی، مع تحدید مفهوم الموضوع شرعاً، کما لو شک فی مقارفة شخصٍ ما للذنوب الکبیرة، کحبس الحقوق وترک الصلاة، أو شک فی کون المائع الخاص مسکراً بأی معنی فُرض، وکما لو شک فی طلوع الفجر أو الشمس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 یرجع للمجتهد، بل یوکل لتشخیص المکلف نفسه بالعلم أو بالطرق الظاهریة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وبعد هذا الشرح فمن الصعب جداً بیان الفرق بین معنی الشبهة المفهومیة والشبهة الموضوعیة بالنسبة للغناء کتبیاً بنحو یفهمه السائل ونحوه من عامة الناس، ومن ثمّ أعرضنا عن شرح معناهما، واکتفینا ببیان حکمهما، من أجل أن یضطر السائل للسؤال الشفهی، لیتسنی توضیح الفرق له بالنحو المناسب لمستواه الفکری والثقافی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تعالی لکم التوفیق والتسدید</w:t>
      </w:r>
      <w:r>
        <w:rPr>
          <w:rFonts w:eastAsia="IRNazanin" w:cs="IRNazanin"/>
          <w:color w:val="111111"/>
          <w:sz w:val="28"/>
          <w:szCs w:val="28"/>
          <w:rtl w:val="true"/>
          <w:lang w:bidi="fa-IR"/>
        </w:rPr>
        <w:t>.</w:t>
      </w:r>
    </w:p>
    <w:p>
      <w:pPr>
        <w:pStyle w:val="Heading3"/>
        <w:numPr>
          <w:ilvl w:val="2"/>
          <w:numId w:val="1"/>
        </w:numPr>
        <w:rPr/>
      </w:pPr>
      <w:bookmarkStart w:id="215" w:name="__RefHeading___Toc67180_4073725081"/>
      <w:bookmarkStart w:id="216" w:name="_Toc75"/>
      <w:bookmarkEnd w:id="215"/>
      <w:r>
        <w:rPr>
          <w:rtl w:val="true"/>
        </w:rPr>
        <w:t>السؤال</w:t>
      </w:r>
      <w:bookmarkEnd w:id="21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 سماحتکم فی الشعائر الحسینیة التی تقام فی بلدان العالم أیام عاشوراء، وحسب الطرائق والأسالیب التی کانت معهودة فی بلادنا، من نشر السواد وسقی الماء وإطعام الطعام وظهور المواکب العزائیة بأشکالها کافة ومجالس العزاء واللطم؟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p>
    <w:p>
      <w:pPr>
        <w:pStyle w:val="BookText"/>
        <w:rPr/>
      </w:pPr>
      <w:r>
        <w:rPr>
          <w:rFonts w:ascii="IRNazanin" w:hAnsi="IRNazanin" w:eastAsia="IRNazanin"/>
          <w:color w:val="111111"/>
          <w:sz w:val="28"/>
          <w:sz w:val="28"/>
          <w:szCs w:val="28"/>
          <w:rtl w:val="true"/>
          <w:lang w:bidi="fa-IR"/>
        </w:rPr>
        <w:t>بأمس الحاجة إلی توجیهات سماحتکم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الأجر والثواب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ولعنة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نحبّذ إقامة الشعائر المذکورة بالوجه المذکورونؤکد علیها بإصرار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لأن الرجوع لأحادیث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مواقفهم ومواقف شیعتهم فی عصورهم یشهد بذلک، ورغبتهم فیه، وحثّهم علیه، وکونه مذخوراً لمن یقوم به عند الله تعالی وعندهم علیهم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لأنها قد أثبتت جدارتها وفاعلیتها علی طول التأریخ وتقلّب الاحوال فی شد عامة المؤمنین لمبادئهم الحقة وتمسّکهم بها وتفاعلهم معها وتأجیج مشاعرهم نحوها، حتی بذلوا فیها الغالی والنفیس، وهم عمد الدعوة الحقة وحصنها المنیع الذین لا تنقطع مادتهم، ولا یتسنی لقوی الشر القضاء علیهم، ولا إخماد صوتهم، فترکیز الدعوة فی نفوسهم وشدهم إلیها من أهم أسباب بقائها وظهورها</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921_24346"/>
      <w:bookmarkStart w:id="218" w:name="pg2921_24346"/>
      <w:bookmarkEnd w:id="218"/>
    </w:p>
    <w:p>
      <w:pPr>
        <w:pStyle w:val="Heading2"/>
        <w:numPr>
          <w:ilvl w:val="1"/>
          <w:numId w:val="1"/>
        </w:numPr>
        <w:rPr/>
      </w:pPr>
      <w:bookmarkStart w:id="219" w:name="pg2921_24346"/>
      <w:bookmarkStart w:id="220" w:name="__RefHeading___Toc67182_4073725081"/>
      <w:bookmarkStart w:id="221" w:name="_Toc76"/>
      <w:bookmarkEnd w:id="219"/>
      <w:bookmarkEnd w:id="220"/>
      <w:r>
        <w:rPr>
          <w:rtl w:val="true"/>
        </w:rPr>
        <w:t>المحتویات</w:t>
      </w:r>
      <w:bookmarkEnd w:id="22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المآتم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تمثیل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مجامع اللّدم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المواکب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موکب لدم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موکب السلاسل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موکب القامات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نظرة فی التأریخ</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وعمل الشبیه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خاتمة مسکیّة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آیة الله العظمی المیرزا السید عبد الهادی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آیة الله العظمی السید محسن الحکیم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آیة الله العظمی السید أبو القاسم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آیة الله العظمی السید محمود الشاهرودی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آیة الله الشیخ محمد حسن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آیة الله العظمی الشیخ محمد الحسین آل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آیة الله العظمی الشیخ محمد کاظم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آیة الله السید علی مدد القاینی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آیة الله الشیخ یحیی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آیة الله العظمی الشیخ هاشم الآملی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آیة الله الشیخ محمد باقر الآشتیانی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آیة الله السید محمد الشاهرودی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آیة الله السید جمال الدین الکلبایکانی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آیة الله السید کاظم المرعشی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السید مهدی المرعشی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آیة الله العظمی الشیخ محمد حسین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آیة الله العظمی السید میرزا هادی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آیة الله العظمی السید علی الحسنی الفانی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آیة الله العظمی الشیخ عبد الله المامقانی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آیة الله المیرزا أبو القاسم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آیة الله العظمی السید محمد کاظم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آیة الله الشیخ زین العابدین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آیة الله العظمی الشیخ مرتضی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آیة الله السید جمال الدین الکلبایکانی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آیة الله العظمی السید أبو الحسن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آیة الله العظمی السید محسن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آیة الله العظمی السید محمود الشاهرودی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آیة الله العظمی السید عبد الأعلی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آیة الله السید محمد جواد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آیة الله العظمی السید علی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آیة الله العظمی الشیخ ضیاء الدین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آیة الله العظمی الشیخ محمد حسین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آیة الله العظمی الشیخ عبد الکریم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آیة الله العظمی السید أبو القاسم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السید محمد رضا الکلبایکانی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العظمی السید شهاب الدین المرعشی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آیة الله العظمی السید عبد الله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آیة الله العظمی السید حسن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الشیخ حسین الوحید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آیة الله الشیخ جواد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المؤلف سنة تألیف الکتاب إلا أنه أرخ کتابه بسنة هدم القباب، والمعروف أنه سنة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هـ، حیث أقدم هؤلاء الطغاة علی تنفیذ تهدیدهم فی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کما أطلقوا علیها ــ وهی رفع المزارات المبارکة لأئمة البقیع، حیث هدموا قبابها، وهتکوا حرماتها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 أدب المؤلف فی التعامل مع مناوئیه، إذ لم یذکر السید مهدی بکلمة سوء علی طول الکتاب وعرضه، وأدب الحوار هذا مما امتاز به أئمة أهل البیت علیهم السلام مع أعدائهم ومخالفیهم، لیوصلوهم إلی جادّة الحق، وهی روح امتاز بها أهل البیت علیهم السلام ورّثوها لشیعتهم لیؤسسوا لهم مبانی الحوار المبنی علی إظهار الحقائق وهدی الآخر، من دون اللجوء إلی أسلوب الشتم والتکفیر، کما یفعله معهم بعضهم، فلا حول ولا قوة إلا بالله العلی العظیم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کیف سمح البعض لأنفسهم بوصف ما یقوم به الشیعة من إقامة الشعائر الحسینیة بأنه بدعة یجب التخلص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بین أمرین لا ثالث لهما</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فقد جنی الشیعة من هذه الشعائر أعظم ما کان یتصوره الآخرون، إذ هی حفظت کیانهم من التشرذم والضیاع فی خضمّ ما واجه الشیعة من ظلم وحیف أدی بالکثیر منهم إلی الشهادة والتشرید، وبقیت هذه الشعائر سبباً لاجتماعهم مهما کانت أسباب التشریع والمطاردة، إلا أنها المظلة التی یستظل بها جموع الشیعة فی کل محنة من محنهم، وهم الیوم ــ بحمد الله تعالی ــ باتت هذه الشعائر مصدر قوة لهم، لا ینفکّون عنها بأی حال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أن بعضهم ــ علی بساطة منه وسذاجة فی طریقته ــ تبهره شعارات هؤلاء المشککین، الذین یحاولون استغلال غفلة البعض، أو حسن نوایاهم، لینفذوا من خلال ذلک إلی تنفیذ أهدافهم ومکائدهم، وکم رأینا ممن یغتر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واستنکارهم علی الشعائر، بحجة أنهم قادرون علی تشخیص الواقع، ومعرفة کل ما یناسب وما لا یناسب الوضع المُعاش، وأمثال هذه الحداثویة الزائفة التی تغرر بالبعض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محمد جواد الشیخ طاهر، ولد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هـ، فتربی علی ید والده الشیخ طاهر الحچامی، وتلقی دروسه علی یدیه، وتخرج فی الأصول والفقه علی عدد من علماء العصر وأساتذتهم، منهم المیرزا حسین النائینی والسید أبو الحسن الأصفهانی والشیخ محمد حسین الأصفهانی والسید محسن الحکیم والمیرزا علی الإیروانی، کما تخرج علی یدیه طائفة من الأفاضل، وله الید الطولی فی الأدب والنشر، وکانت رسائل متبادلة بینه وبین العلامة الشیخ محمد حسین المظفر والشیخ حسن البهبهانی، وله دیوان شعر وتعلیقة علی کفایة الأصول وشرح کتاب الطهارة من التبصرة، حرره عند حضوره علی أستاذه السید محسن الحکیم قدس سره، قام بعمادة منتدی النشر فی أول تشکیله لمدة ثلاثة أعوام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ذکرناه سابقاً، وإذا کان الأمر کذلک ــ وهو أن الشعائر کانت السبب الأساس فی حفظ المذهب، بل وقوّته ــ فلا نحتاج إلی دلیل مشروعیّتها، إذ قیام المصلحة بها دلیل علی ضرورتها، بل لزومها، کما هو معروف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والجور، جنِفَ جَنَفاً، قال لأغلب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جنافی جمیل الزی، لسان العرب لابن منظور باب جنف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شأفة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وماله، والشأفة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واستأصل الله شأفته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أصله، وفی حدیث علی علیه السلام 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استأصلنا شأفتهم، یعنی الخوارج، لسان العرب لابن منظور باب شأف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الکاتب أن یعید للأذهان ما فعله الأمویون من قلب الحقائق ومحاولة التزویر التی ارتکبها معاویة وفریقه المتخصص فی مجال الوضع والأخلاق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ومقولة سیّد الشهداء علیه السلام ما زالت ترنّ فی أسماع الدهر، تؤکد علی أنه علیه السلام ما خرج إلا لإصلاح ما أفسده الأمویون وأسلافهم، وتآمرهم علی الإسلام، وکیدهم لشریعة سید المرسلین صلی الله علیه وآله وسلم، مما دعا سید الشهداء علیه السلام أن یعلن فی مقولته المشهورة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وإنی لم أخرج أشراً ولا بطراً ولا مفسداً ولا ظالماً، وإنما خرجت لطلب الإصلاح فی أمة جدی، أرید أن آمر بالمعروف وأنهی عن المنکر وأسیر بسیرة جدی وأبی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کانت ردّة فعل الأمة من هذه الفاجعة العظمی هی کراهیة الناس لبنی أمیة بشکل لم یتوقع الأمویون ردّ الفعل هذا جرّاء الصدمة التی فاجأت الأمة بشهادة الإمام الحسین علیه السلام، وکان سقوط الدولة الأمویة منذ سقوط أول قطرة دم فی کربلاء، بالرغم من تقاعس الأمة عن نصرة الإمام الشهید علیه السلام، إلا أن ذلک لم یمنع الاستیاء العام، وانکشاف حقیقة الأمویین الذین تستّروا بلباس الدین، ولولا هذه الواقعة الحسینیة لبقیت سیاسات الأمویین وأتباعهم تحکم الأمة إلی یوم الدین، وتأخذ بخناق الناس، والویل لمن اعترض علیهم بشطر کلمة، إذ لم یستطع أحد کشف دجل آل أبی سفیان وکذبهم، لولا ثورة الإمام الشهید الذی أسقط کل الأقنعة، وإلی یومنا هذا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وبالفعل کانت ثورة الحسین علیه السلام إعادة لحسابات الأمة التی لم تنصف الإمام علی علیه السلام فی صفین، ولم تنتصر للإمام الحسن علیه السلام یوم هادن معاویة، إلا بعد أن هتکت ثورة الشهید حجب الزیف والدجل الأموی، الذی کانت تتستّر به هذه العصابة الظالمة، وریثة التآمر والنکوص عن الحق وأهله، فقد ظهر الإنکار الشدید علی الأعمال الشائنة للأمویین، ولم یتردد أهل الکوفة فی الإنکار علی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استقبل الکوفیون العائلة الکریمة ــ التی عوملت معاملة الکفار فی السلب والأسر والتشهیر ــ بالبکاء والصراخ والنوح والتوجّع والتفجّع والتأسف، وقد شقّت النساء جیوبهن علی الإمام الحسین علیه السلام والتدمنَ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فاجعة الطف للسید الحکیم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اجتماع أهل الکوفة عند رؤوس الشیعة، سلیمان بن صرد الخزاعی، وکانت له صحبة مع النبی صلی الله علیه وآله وسلم، والمسیّب بن نجبة الفزاری، وکان من شیعة علی وخیارهم، وعبد الله بن سعد بن نفیل الأزدی وعبد الله بن وال التیمی ورفاعة بن شداد البجلی، واتّفقوا علی الأخذ بثأر الإمام سید الشهداء علیه السلام، وبعد أن تلاوموا بینهم علی الخذلان وعدم النصرة، فأثر ذلک عن ثورة المختار التی عاقب فیها قتلة الحسین علیه السلام وطاردهم فی کل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أخرج أهل المدینة عامل یزید علی المدینة عثمان بن محمد بن أبی سفیان من المدینة، وأظهروا خلع یزید وحصارهم من کان بها من بنی أمیة، وبایعوا عبد الله بن حنظلة غسیل الملائکة، وکانت ثورة هدّت عروش الأمویین، وقابلها یزید بوفعة عظیمة بقیادة مسلم بن 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فأباح المدینة ثلاثاً یقتلون الناس، ویأخذون الأموال، فافزع ذلک من کان بها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نهر الخازر جاءت بعد عین الوردة وفی السنة نفسها، قتل فیها عبید الله بن مرجانة علی ید إبراهیم بن مالک الأشتر، علی اختلاف فی السنة التی حدثت فیها، فمنهم من أرخها سنة ست وستین، وآخرون علی سنة سبع وستین، وکانت من أعظم الوقعات التی مزقت جیش الأمویین، وقطعت أوصال قواهم الطائشة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زید بن علی فی أیام هشام بن عبد الملک سنة إحدی وعشرین ومائة،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اثنین وعشرین ومائة، وکانت وقعته فی الکوفة، فلما استشهد صلب عریاناً، ثم أحرقه بعد الصلب یوسف بن عمرو والی هشام علی الکوفة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یحیی بن زید، وهو صاحب الثورة بعد ابیه، بعد معرکة کبری أوقع بالأمویین من القتلی العدد الکبیر، وصلب علی باب الجوزجان، ثم بعث برأسه إلی نصر بن سیار، ثم بعثه إلی الولید بن یزید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نافخ ضرمه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للدلالة علی خلوّ الدیار من أهلها، بحیث لم یبق منهم أحد یشعل ناراً فینفخ فیها، وهی کنایة عن اجتثاثهم عن جدیب الأرض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أعرست الدنیا أی زهت وأظهرت زینتها، کما تظهر العروس لزوجها، وکما أن العروس تجاری زوجها فتخضع له، فکذلک خضعت الدنیا لبنی العباس، وهی دلالة علی زهو العباسیین بملکهم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شددوا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التقیة بما لا مجال فیه للتردد والتأویل، حی جعلوا الدین مرهوناً بالتقیة، فقد روی الکلینی بسنده عن أبی عمر الأعجمی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عمر، إن تسعة أعشار الدین فی التقیة، ولا دین لمن لا تقیة له، والتقیة فی کل شیء إلا فی النبیذ والمسح علی الخفین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التقیة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من ذکرنا أو ذکرنا عنده فخرج من عینه مثل جناح الذباب غفر الله له ذنوبه ولو کانت أکثر من زبد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تذکر مصابنا وبکی لما ارتکب منا کان معنا فی درجتنا یوم القیامة، ومن ذکر مصابنا فبکی وأبکی لم تبکِ عینه یوم تبکی العیون، ومن جلس مجلساً یحیی فیه أمرنا لم یمت قلبه یوم تموت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یفسر لنا تکالب السلطات الظالمة علی منع هذه الشعائر، لارتباط الأمة بأهل البیت علیهم السلام والکشف عن مظلومیتهم، لذا سعت جمیع دوائر السلطتین الأمویة والعباسیة والمرتبطة بهما إلی إحباط محاولات التحدی الناجمة عن ارتباط الأمة بأئمتها، وما یعمّها من الاستیاء العام لتاریخ دموی جری علی أهل البیت وأتباعهم، علی أن هذا الخط المظلوم حجّر علیه إعلامیاً وکتمت جمیع قنواته فی التذکیر بما جری علیهم من هذه السلطات الظالمة، فکانت هذه الشعائر هی الإعلام الحی لواقعة دمویة جرت هنا أو هناک، لتذکر الأمة بمظلومیة أهل البیت، ومظلومیتها کذلک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إن من ثمرات هذه الشعائر هو ارتباط الشیعة فیما بینهم واجتماعهم، علی الرغم من تشتتهم وقهرهم، لذا فإنک تری فی المصداق الخارجی انطباق هذا المفهوم وغیره، إذ من المعلوم أن تشتت الشیعة فی البلدان وفی کل نحاء العالم بسبب النظام الصدامی الجائر أوجد فی شعائر أهل البیت حلقة الاتصال بین الجمیع، فکانت هذه المجالس تجمع شتات العراقیین المهاجرین، وتعمل علی توحید کلمتهم، لوحدة هدفهم، وهی خدمة الإمام الحسین علیه السلام، فکانت هذه الشعائر سبباً فی إذکاء روح المعارضة ضد النظام، بل کانت سبباً فی تنظیم هذه الجماعات المتناثرة تحت مظلة المنبر الحسینی، الذی یزید من همة الروح الثوریة والتذکیر بأصلهم، والارتباط بأرض کربلاء، مهما بعدت المسافات وطال الزمن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هدم القبر الشریف متواترة لا یختلف علیها اثنان، یصف السیوطی الحادث المؤلم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سنة ست وثلاثین بعد المائتین أمر ــ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المتوکل ــ بهدم قبر الحسین، وهدم ما حوله من الدور، وأن یعمل مزارع، ومنع الناس من زیارته، وخُرّب، وبقی صحراء، وکان المتوکل معروفاً بالتعصب، فتألم المسلمون من ذلک، وکتب أهل بغداد شتمه علی الحیطان والمساجد، وهجاه الشعراء، فمما قیل فی ذلک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ثبوت ضرورة القیام بهذه الشعائر الحسینیة فقد ثبت وجوبها کفایةً علی أتباع أهل البیت علیهم السلام، علماً أن الواجب الکفائی مأخوذ فیه المتعلق ولیس الموضوع، وهو المکلف، فعنایة الشارع المقدس فی صرف وجود المأمور به وهو الشعائر، ولیس فی موضوع الحکم وهوالمکلف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یبدأ المؤلف فی تعدد فوائد التمثیل وإثبات ضرورته من خلال ما یذکره لاحقاً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مصلحة الشارع لا تتعلق بموضوع بعینه، بل کل موضوع فی الخارج یحقق إرادة الشارع فهو المطلوب الذی تقتضیه عمومات الأدلة فی الحث علی تحقیق إرادته، کما لو علم العبد أن المولی یرید من أمره بإطعام زید إکرامه، من دون أن تکون خصوصیة للإطعام، لکن کل فعل فیه إکرام لزید ــ وإن لم یکن إطعاماً ــ محبوباً ومطلوباً للمولی، إذ علة الحکم هو الإکرام لا الإطعام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یحدد أهل البیت علیهم السلام صیغة خاصة لإحیاء أمرهم أو الاقتصار علی فرد خاص، بل تکروا ذلک بما یقتضیه العرف من تحقق هذا الإحیاء، وترکوا حریة الاختیار موکولة إلی اجتهادات المکلف فی إحیاء الأمر بها یتناسب والواقع الخارجی، فعموم قولهم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أحیوا أمرنا یا فضیل، فرحم الله من أحیی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یبیح اختیار صیغة الإحیاء وکیفیته للإطلاق، کما هو ظاهر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الصفویة نسبة إلی صفی الدین الأردبیلی، وهو أحد مشایخ الطریقة الصفویة التی تمیل إلی الصوفیة، وکانت لحرکات الشیخ جنید الصفوی والشیخ حیدر وغیرهما الأثر فی ترویج الحرکة الصفویة، حتی تم الإعلان عن الدولة الصفویة علی ید الشاه إسماعیل بن الشیخ حیدر عام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هـ، والدولة الصفویة حقیقتها منعطفاً خطیراً فی الوضع السیاسی الإیرانی وکذلک الاجتماعی والعقائدی، فعلی المستوی السیاسی تحررت إیران من الحکم المغولی التیموری، واستقلت بالحکم الصفوی الذی یتزعمه سلسلة من العائلة الصفویة المنتسبة للإمام موسی بن جعفر علیه السلام، وعلی المستوی الاجتماعی انتجت الدولة الصفویة حالة من التماسک الاجتماعی، بعد أن کانت إیران مقطعة الأوصال، نتیجة لحرکات سیاسیة، أهمها حرکة فضل الله الحروقی سنة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هـ، وحرکة نعمة الله الولی سنة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هـ، التی قضت علیها الدولة التیموریة، وحاولت هذه الحرکات أن تتزعم الدولة سیاسیاً، إلا أنها لم تنجح فی الاستیلاء علی الزعامة السیاسیة، وکان لهذا الصراع أثره فی تشتت الوضع الاجتماعی، إلا أن قیام الدولة الصفویة أسهم فی عودة اللحمة الاجتماعیة الإیرانیة، وبدّد مطامع التوسعیین العثمانیین الذین کان لهم طموحهم التوسعی علی حساب البلدان الإسلامیة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ثویر،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أنا ویونس بن ظبیان والمفضل بن عمر وأبو سلمة السراج جلوساً عند أبی عبد الله علیه السلام، فکان المتکلم یونس، وکان أکبرنا سناً، وذکر حدیثاً طویلاً،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 علیه السلام لما مضی بکت علیه السماوات السبع والأرضون السبع، وما فیهن وما بینهن، وما یتقلب فی الجنة والنار من خلق ربنا، وما یری وما لا یری بکی علی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زرارة عن أبی عبدالله علیه السلام أنه قال ــ فی حدیث طویل ــ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 عین أحب إلی الله ولا عبرة من عین بکت ودمعت علیه، وما من باک یبکیه إلا وقد وصل فاطمة علیها السلام وأسعدها علیه، ووصل رسول الله وأدی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لو أدرک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تبثّه بعض القنوات الفضائیة من الأعمال الوحشیة التی لا تمتّ إلی الإنسانیة بصلة، فقد أظهرت بعض الفضائیات استعراضاً ریاضیاً یظهر قوة المتصارعین، حیث یتشابکون بالأیدی ویلکمون الوجوه حتی تسیل الدماء، ویتعرض ــ کما یذکر التقریر ــ بعض الأشخاص إلی الموت فی کل عام من خلال هذا المهرجان السنوی الذی تقیمه بعض البلدان، وهذا غیر الملاکمة والمصارعة وأمثالهما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ذلک أننا لو أردنا مراعاة ذوق الآخرین فی مسألة الشعائر لراعیناهم فی کل عباداتنا، ولابد أن نستذکر ما کان یعانیه رسول الله صلی الله علیه وآله وسلم من استهزاء المشرکین بجمیع عباداته، کصلاته وحجه وصومه، إلی غیر ذلک من العبادات التی لا یستسیغها المشرکون، فهل یسوغ للنبی صلی الله علیه وآله وسلم ترکها مراعاة لأذواق قومه؟ فما بالنا تشیع حالة الإحباط بیننا بحجة أن هؤلاء القوم لا یستسیغون کل هذه الشعائر؟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فتکون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یتعرف أولاً علی أقسام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حالات الإحباط والخیبة التی تصیب البعض جرّاء هجمات الإعلام المضادّ یولّد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الحالة الانهزامیة المبرّرة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وأقصد من ذلک أن الانهزام الذی یعانیه البعض یبرره بدعاوی عدّة بعیدة عن الواقع، لیعتذر عن هذا النکوص الذی تحدثه حالته التراجعیة، فمثلاً یعانی البعض من حالات الإحباط حینما یستمع إلی أی انتقاد یوجهه بعضهم إلی الشعائر الحسینیة، فیدّعی أن تلک ــ أی الشعائر ــ ممارسات تسیء إلی المذهب وکیانه، فیحاول أن یتنازل عن مبانیه من أجل هذا النقد، مما یدفعه إلی العمل ضد هذه المبانی التی أسسها أهل البیت علیهم السلام، فبدلاً من أن یعمل علی بیان محاسن هذه الشعائر ورد هذه الاعتراضات وإحباطها، نراه یذعن لکل هذه الأقاویل، ویصدّق بالإشاعات التی تُحدثها تیارات الإعلام المضاد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جردت هذه الشعائر من أهدافها، وجعلتها حالة وجدانیة صرفة وحزن مجرد، وهذه مشکلة الآخر فی فهمه للشعائر والتعاطی معها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الکلام منا فی ذلک، إذ لم یقتصر فائدة الشعائر علی جمع  الکلمة وحدها، بل إن ذلک صار سبباً فی انتشار التشیع، لما عرفت من أن هذه الشعائر محفزات فی البحث عن أسباب القضیة ودواعیها والبحث عن أشخاصها ومسیرتهم وفکرهم، ومن ثمّ أسباب مظلومیتهم، ومتابعة تضحیاتهم، إلی غیر ذلک من المحفزات والدواعی التی تشارک فی التبلیغ عن خط أهل البیت علیهم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المؤلف رحمه الله یشیر إلی الرسالة التی نشرها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الألمانی والدکتور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الفرنسی فیما شاهداه من المآتم الحسینیة، وإعجابهما فی هذا الأمر الذی استغرق مشاعرهم، فراحوا ینقلون صوره التی أسهمت فی التبلیغ عن قضیة الإمام الحسین 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نقض علی من ادّعی أن العالم یسخر من مثل هذه المآتم، مع أنهم یأخذون بالاعتبار مهرجانات التکریم لرجالاتهم، وتخلید أبطالهم، إذن هم لم یبادروا إلی السخریة مما یمارسه الشیعة من شعائر، بل ذلک محض خیال یدور فی أذهان بعض المغفّلین الذین یتبجّحون فی معارضة هذه الشعائر بحجة البحث عن صیغ تناسب العصر، وما هو إلاّ تنفیذ سیاسات طائقة یُراد من خلالها القضاء علی روح التشیع وهویته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عباس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القمی ابن المولی محمد حسن الجیلانی، المعروف بالمیرزا القمی لتوطنه فی دار الإیمان قم حرم الأئمة علیهم السلام، العالم الکامل الفاضل المحقق المدقق رئیس العلماء الأعلام ومولی فضلاء الإسلام شیخ الفقهاء المتبحرین وملاذ علماء المجتهدین أحد أرکان الدین والعلماء الربانیین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یحکی أنه رحمه الله کان ورعاً جلیلاً بارعاً نبیلاً کثیر الخشوع غزیر الدموع دائم الأنین باکی العینین، وکان مؤیداً مسدداً، کیّساً فی دینه، فطناً فی أمر آخرته، شدیداً فی ذات الله، مجانباً لهواه، مع ما کان علیه من الرئاسة وخضوع ملک عصره وأعوانه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شریفة، کالقوانین والغنائم والمناهج ومرشد العوام وجامع الشتات، الذی یعبرون عنه بکتاب سؤال وجواب، وهو کتاب نفیس یحتاج إلیه کل محقق وفقیه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الشریف فی قم مزار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ینتهی نسب الشیخ مرتضی الأنصاری إلی جابر بن عبد الله الأنصاری، ولد فی دزفول سنة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وتوفی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سنة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فی المشهد الغروی علی یمین الخارج من الباب القبلی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للأصل، وهو الإباحة، کما هو واضح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التعرض إلی بعض الروایات فی البکاء والإبکاء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فمشروعیة التمثیل متأتیة من الموارد التی ذکرها المؤلف ومن غیرها، حیث تعرض إلی قوله تعالی فی قضیة عیسی وظن الیهود بقتله، فرد علیهم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وَقَوْلِهِمْ إِنَّا قَتَلْنَا الْمَسِیحَ عِیسَی ابْنَ مَرْیَمَ رَسُولَ اللَّهِ وَمَا قَتَلُوهُ وَمَا صَلَبُوهُ وَلَکِنْ شُبِّهَ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لولا هذه الشعائر الحسینیة وحماستها فی تجییش عواطف الناس، وتجدد ذکری عاشوراء؛ لأنکروا هؤلاء قتل الإمام الحسین علیه السلام علی ید بنی أمیة، وجعلوا القضیة فی عداد الأخبار التی ترویها الشیعة من أجل الانتقام من مخالفیهم الأمویین، لکن رعایة الله وألطاف أئمة أهل البیت علیهم السلام فی حفظ هذه الفاجعة وإدانة الظالمین هی ببرکة الشعائر وإذکاء روح الثأر والانتقام من قتلة الإمام المظلوم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وهنا یراد به ضرب الصدور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المؤلف رحمه الله هو أن لدم الصدور أجلی مصادیق الجزع المشار إلیها فی الحدیث، لأن هذ الحرکات لا تأتی إلا علی أساس حالة الجزع التی یستشعرها الإنسان فینشدّ للتعبیر عن جزعه بضرب صدره، وکما هو معلوم أن الجزع کذلک یختلف من شخص لآخر تبعاً لاستیعابه للمصیبة واستعداده لتقبل التعبیر عنها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والأولویة من باب وحدة الموضوع المشکّک، إذ ضرب أی عضو من أعضاء الإنسان بسبب المصیبة الجزع واحد، إلا أنه یختلف قوة وضعفاً، ولما کان ضرب الوجه ــ وهو الخدود ــ راجحاً مع کونه أشد فی وقعه علی الضارب، فإن ضرب الصدور لابد أن یکون راجحاً مع أنه أقل إیذاءً بل أقل شأناً فی نظر العرف من ضرب الخدود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الأولویة التی أشار إلیها المؤلف فی رجحان لطم الصدور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فی المطبوعة، 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لوحدة الملاک فی الجمیع، فلا معنی للتفریق، فالزیارة لمراقدهم المشرفة نوع مواساة لهم علیهم السلام، وإظهار الألم والتفجع بمواکب العزاء یندرج تحت عنوان المواساة کذلک، فدلیل الاستحباب یشمل کلا الجهتین کما یشملهما العنوان المحرم الطارئ علیهما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فرض نقضیّ علی صاحب المقالة تنزّلیّ، یفرضه المؤلف من دون أن نشاهد لها مصداقاً فی الخارج، کما هو واضح، فالقضیة لیست خارجیة ومتحققة فی الخارج، فإن المجالس ومثلها المواکب تعطی زخماً روحیاً وتکاملاً لم یتوافر فی کل محفل من المحافل الاجتماعیة الإصلاحیة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المؤلف إلی حالة سابقة مضی علیها الدهر، فالجهل الذی یعیشه البعض، والعصبیة التی یفرزها هذا الجهل تدعو إلی حالة من التنافس الحادّ لإظهار موکب کل واحد منهم بالمظهر الأحسن من غیره، ولربما کانت هناک أطراف خارجیة تفتعل مثل هذه الأزمات لتودی بهذه المواکب، کما أن غیاب السلطة والقانون یُحدث فراغاً أمنیاً یستغله بعض الحادقین علی الشعائر لیثیروا حفیظة بعض المغفلین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العاملی المعروف بالشهید الأول قدس سره، شیخ الطائفة وعلامة وقته، صاحب التحقیق والتدقیق، من أجلاّء هذه الطائفة وثقاتها، نقی الکلام، جید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وفاته سنة سبعمائة وست وثمانین الیوم التاسع من جمادی الأولی، قتل بالسیف، ثم صلب، ثم رجم، ثم أحرق بدمشق فی دولة بیدر وسلطنة برقوق، بفتوی القاضی برهان الدین المالکی وعباد بن جماعة الشافعی، بعد ما حبس سنة کاملة فی قلعة الشام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المتابع لسیرة هذه المواکب ــ کالزنجیل مثلاً ــ یجد أن هؤلاء المشارکین قد انتظموا ضمن صفّین متوازیین، ویرفعان أیدیهما ویقدمان أرجلهما علی إیقاع واحد من النغمات الشجیة المحزنة، أی ضمن هیکلیة تنظیمیة یعجز عنها أکبر جیش فی العالم أن یقتفی أثر هذه المواکب، فهی تراعی نظاماً مرسوماً لها من قیادة أسست لها هذا النظام، وسارت علیه هذه المجامیع منذ عقود، فهل تجد فی کل تنظیمات العالم مثل هذه الدقة والاحترام للنظام وتقنین المسیرة ضمن هدفیة واحدة؟ فأین الغوغاء من هذا، وأین التخلف یا تری؟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لأصالة الإباحة، من دون حاجة للدلیل علی حلیّته، بل مقتضی الفن هو أن القول بالحرمة یحتاج إلی دلیل، فمطالبة المستشکل بالدلیل علی الجواز عجیبة، والأعجب نفی السیرة عنها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دلیل علی حرمة کل إیلام، فمن الإیلام ما یکون ضروریاً بنظر العقلاء، کالمعالجات الجراحیة التی یقوم بها الطبیب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فدعوی المستشکل فی غیر محلها، إذ لا أحد یلتزم بأن کل ما لا یفعله العقلاء هو محرّم، وعدّه فی نظر العقلاء همجیاً لا یسوّغ التحریم، إذ ملاکات الأحکام بید الشارع لا بید العرف والعقلاء، والحج خیر مثال لما أوردناه، والمؤلف یأخذ الحج مثالاً فی دعم دلیله، کما سیأتی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یراه المؤلف، فإن الجزع الذی یظهره الشیعة لهو أقل بکثیر مما جری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مصاب، وهو لا یساوی شهقة واحدة من امرأة ثکل، أو زفرة من زفرات حجة الله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الشریعة، الشیخ فتح الله النمازی، المعروف بشیخ الشریعة الأصفهانی، ولد سنة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وتوفی 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درس فی أصفهان علی کبار علمائها، ثم سافر إلی مشهد الرضا علیه السلام التی کانت یوم ذاک حافلة بالعلماء، فجرت بینه وبینهم المباحثات والمناظرات، ثم عاد إلی أصفهان، وانصرف إلی البحث والتدریس، ولم یلبث أن انتقل إلی النجف وتصدی فیها ــ کذلک ــ إلی البحث والتدریس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شیخ الإسلام المولی محمد باقر بن المولی محمد تقی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المقدس الأردبیلی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تقی بن مقصود علی الملقب بالمجلسی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أستاذنا وشیخنا وشیخ الإسلام والمسلمین خاتم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ماهر محقق مدقق علامة فهامة فقیه متکلم محدّث ثقة جامع للمحاسن والفضائل جلیل القدر عظیم 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الفهامة غواص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المولی محمد شفیع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الهابر والبحر الزاخر، فتاح العلوم والأسرار، کشّاف الأستار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الأمیر محمد صالح الخواتون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أعظم أعاظم الفقهاء والمحدّثین، وأفخم أفاخم علماء أهل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مناقب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المحدّثین فی کل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بحار الأنوار فی ترجمة المؤلف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الله شبر بن العلامة السید محمد رضا شبر، ولد فی النجف سنة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نشأ علی التقوی والصلاح وحب العلم والفضیلة منذ 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مشاهیر العلماء الذین لهم الصیت الذائع فی الفنون الإسلامیة کلها، فهو إلی جنب فقاهته التی هی الأصل فی ثقافته معروف بتبحره فی التفسیر والحدیث والکلام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وقته مرجعاً کبیراً للطائفة الإمامیة من ناحیة التقلید والتدریس والاستفادة العلمیة وإجازة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نافت مؤلفاته علی السبعین وهو لم یتجاوز من عمره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 الأنوار فی حل مشکلات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عبد الله شبر والمقدمة للسید جواد شبر رحمه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البحار جلاء العیون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الغرابة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فالطب یؤکد أن الدمع بسبب إفرازات الغدد الدمعیة الموجودة فی العین، فأی تحسس بالحزن وأحیاناً بالفرح ــ أی فی حالتی البکاء والضحک ــ یوعز الدماغ إلی هذه الغدد بالإفراز، والدم هو مصدر هذه المادة الدمعیة یتحول بفعل فسلجی فی هذه الغدد إلی دمع، فأی إجهاد یصیب هذه الغدد وکثرة لإفراز غیر طبیعی یؤدی علی نضوب هذه المادة الدمعیة لتحال إلی دم فقط، وهذا فی کل غدد الجسم، إذا المواد السائلة مصدرها الدم، فأی نضوب فی أی سائل یتحول السائل عند ذلک إلی دم، کما فی حالة نضوب الحلیب من الثدی، فیخرج الدم بدل الحلیب، وهکذا الحال فی الدمع، وبما أنه لا یمکن وصف کثرة بکاء الإمام زین العابدین علیه السلام علی أبیه والطاهرین من آل بیته وأصحابه، ولابد أن تکون النتیجة بما وصفه المؤرخون أن یمتلئ  الإناء دماً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إسماعیل بن السید صدر الدین العاملی الأصفهانی من أعاظم العلماء وأکابر المراجع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أصفهان سنة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ونشأ بها، وتشرف إلی النجف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 درس الشیخ راضی النجفی والفقیه الأوحد الشیخ مهدی بن الشیخ علی کاشف الغطاء، واستقر فی نهایة أمره فی الکاظمیة، وتوفی فیها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علماء النجف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الأخبار، أی بناء علی تعدی مورد الأخبار الدالة علی عدم لزوم ظنیّة سلامة النفس فی زیارة الحسین علیه السلام، فإن ذلک یتعدی إلی الشعائر، لوحدة الملاک فی الجمیع، لأن الزیارة والمواکب شعیرتان تشترکان فی ملاک واحد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اندراج الحادث تحت عنوان قدیم لا یضر حادثیته بمشروعیته، إذ مشروعیته محفوظة ما دام من سنخه، والمأمور به مأمور بملاکه لا بمصداقه، فتغیر المعنون تحت عنوانه الکلی یضمن له اندراجه تحت ذلک العنوان المطلوب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المجتمعة تحت عنوان 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قدمنا، إذ المواساة وردت فیها النصوص المتکثرة والتی تحفظ مشروعیة کل معنون یندرج تحت هذا العنوان الکلی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أحیوا 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والإحیاء لم یقیده الدلیل بهیئة خاصة، بل ترک اختیار کیفیة الإحیاء إلی المحیی، من دون التقیید بهیئة خاصة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هارون المکفوف وأبو عمارة المنشد وجعفر بن عفان، هؤلاء الثلاثة شعراء منشدون، وکان للإنشاد أهمیته فی زمن الأئمة علیهم السلام، فهم ینشدون قصائد شعراء معروفین، فضلاً عما تجود به قریحتهم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بویه معز الدولة، ولد سنة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هـ، وتوفی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حلیماً کریماً عاقلاً، ولما أحس بالموت أظهر التوبة وتصدق بأکثر ماله وأعتق ممالیکه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متصلباً فی التشیع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أبو القاسم إسماعیل بن عباد بن عباس بن عباد بن أحمد بن إدریس القزوینی الطالقانی الأصفهانی المعروف بالصاحب وکافی الکفاة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خدابنده السلطان محمد الخایتو خان خدابنده بن أرغون بن أبقاخان بن هولاکو بن تولی بن جنکیز خان المغولی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الطبری یطلق علی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جریر الطبری صاحب التفسیر الکبیر والتأریخ الشهیر، وکتاب طرق حدیث الغدیر، المسمی بکتاب الولایة، الذی قال عنه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وقفت علیه فاندهشت لکثرة طرقه، وقال إسماعیل بن عمر الشافعی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کتاباً جمع فیه أحادیث غدیر خم فی مجلدین ضخمین، وکتاباً جمع فیه طرق حدیث الطیر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فراجع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سلیمان الصفوی ابن شاه عباس الثانی ابن الشاه صفی الدین بن صفی میرزا بن الشاه عباس الأول ابن الشاه محمد بن الشاه طهماسب بن الشاه إسماعیل بن السلطان حیدر بن السید أبو محمد القاسم بن القاسم حمزة بن الإمام موسی بن جعفر الکاظم 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 وارد 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فکلٌ میسّر لما خُلق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للشیخ الصدوق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القمی ابن المولی محمد حسن الجیلانی المعروف بالمیرزا القمی، العالم الکامل الفاضل المحقق المدقق، رئیس العلماء الأعلام، ومولی فضلاء الإسلام، شیخ الفقهاء المتبحرین، وملاذ علماء المجتهدین، أحد أرکان الدین والعلماء الربانیین، مسهل سبیل التدقیق والتحقیق، مبین قوانین الأصول ومناهج الفروع، کما هو به 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مؤیّداً مسدداً، کیساً فی دینه، فطناً فی أمور آخرته، شدیداً فی ذات الله، مجانباً لهواه، مع ما کان علیه من الرئاسة وخضوع ملک عصره وأعوانه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شریفة، کالقوانین والغنائم والمناهج ومرشد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باقر بن السید محمد تقی الموسوی الشفتی الرشتی، توفی فی أصفهان سنة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هـ، ودفن فی البقعة التی 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والشفتی نسبة إلی شفت قریة من قری جیلان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الطباطبائی هو السید مهدی ــ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ــ ابن السید مرتضی بن السید محمد الحسنی البروجردی، المعروف بحر العلوم الطباطبائی، من نسل إبراهیم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ذریة الحسن المثنی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الأنصاری هو مرتضی بن محمد أمین الدزفولی الأنصاری النجفی، ینتهی إلی جابر بن عبد الله الأنصاری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محمد حسن الشیرازی المعروف بالمجدد هو محمد حسن بن الشیخ محمود الشیرازی النجفی، أعظم علماء عصره وأشهرهم، وأعلی مراجع الإمامیة فی سائر الأقطار الإسلامیة بوقته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تقی الشیرازی المتوفی سنة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هـ فی کربلاء، قصد سامراء فحضر علی المیرزا الشیرازی وانقطع إلیه، حتی صار من أکبر تلامذته، وبعد وفاة الشیرازی بقی فی سامراء، ورجع إلی تقلیده والعمل بفتاواه جماعة کثیرة، وفی أثناء الحرب العامة وانسحاب العثمانیین من العراق لم یتمکن من البقاء فی سامراء فغادرها إلی الکاظمیة، ثم إلی کربلاء، وأقام فیها، وبعد وفاة السید محمد کاظم الیزدی انتقلت الریاسة إلیه، وبفتواه الشهیرة أعلنت الثورة العراقیة علی الاحتلال الانکلیزی، وکان له فیها مواقف مشهودة علی ما هو معروف فی تأریخ تلک الثورة، وما زال علی ذلک حتی توفی والثورة قائمة علی قدم وساق، فدفن فی البقعة المخصوصة فی الصحن الحسینی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طه نجف هو الشیخ محمد طه بن الشیخ مهدی بن الشیخ محمد رضا التبریزی النجفی، مرجع کبیر من مشاهیر علماء عصره تفوق فی الفقه والأصول والحدیث والرجال، وبرع فیها منتهی براعة، وشهد باجتهاده فحول العلماء وکبار الفقهاء، وعدّ فی مصافّ أعلام عصره النابهین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الناس قد رجعوا إلیه بعد وفاة الشیخ محمد حسین الکاظمی والسید محمد حسن الشیرازی بالرغم من مشارکة الشیخ المیرزا حسین الخلیلی له فی المرجعیة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ابن السید محمد تقی بن السید رضا ابن السید مهدی بحر العلوم الطباطبائی، ولد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الیزدی ابن السید عبد العظیم الکنوی النجفی الطباطبائی الحسنی الشهیر بالیزدی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صلاح الدین الأیوبی، الذی قتل الفاطمیین شر قتلة، ولاحق شیعة أهل البیت علیهم السلام، وکان من أسوأ من حکم، للتعصب المذهبی الذی کان یحمله، وینفذ مخططات تروم القضاء علی مذهب أهل البیت علیهم السلام وأتباعه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وحتی غیر المسلمین، الذین یجدون فیه الإنسان الکامل، وفی ثورته طموح المستضعفین وثأر الأحرار ودواعی العزة والکرامة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الحق هو أن معرفتهم بمنافع هذه المواکب أجّج غیظهم وأهاج شعورهم بعلو کلمة هذه الفرقة وسرّ قوّتها فی هذه المواکب، لذا فهم عملوا علی کل أسالیب القدح لمنع الشیعة من حصول دواعی العزة والغلبة والسؤدد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لله وإنا إلیه راجعون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فالأخبار لا یستفاد منها مطلق اللهو واللعب، بل کل لهو لذاته هو المنهی عنه، والأغراض العقلانیة غیر مانعة من استعمالها اللهوی، لکن بعناوینها العقلانیة، کما هو الحال فی المهرجانات الریاضیة ومسابقاتها لأغراض التشجیع، أو فی الموسیقی العسکریة لأغراض عقلانیة لاستنفار المقاتلین، کما فی طبول الحرب وغیرها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لشیخنا الأنصاری باب حرمة اللهو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فالعنوان اللهوی هو المقصود لا من حیث آلیته، فلعل آلیة اللهو مستخدمة بلحاظ عقلائی صرف، ولعل من غیرها مستخدمة بلحاظها اللهوی البعثی، فالحرمة تدور مدار العلة لا مدار الموضوع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کل طبل آیة لهو لا یمکن القول به، لمخالفة ذلک العرف بل الوجدان، ولا یمکن الالتزام بأن کل طبل محرم لاستلزامه اللهویة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حرمة الصنج، وما عداه لا یمکن دخوله فی أفراد المحرم، فلا یبقی مقتض لدخول کل الأفراد فی موضوع الحکم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الحال فی الصلاة التی یتخللها فعل حرام، کالنظر إلی الأجنبیة، أو الحج الذی تُرتکب فیه الغیبة أو الکذب مثلاً، فإن العنوان العارض المرجوح أو المحرم لا یضرّ براجحیة العنوان المباح أو الواجب لمجرد کونه عارضاً علیه أو مقارناً له، إذ لا یدخل فی أصل ذلک العنوان العبادی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یطاع الله من حیث یعصی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35220</Words>
  <Characters>162405</Characters>
  <CharactersWithSpaces>196538</CharactersWithSpaces>
  <Paragraphs>1602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2026-08-17T17:49:44Z</dcterms:created>
  <dc:creator>ghaemiyeh.com</dc:creator>
  <dc:description/>
  <dc:language>en-US</dc:language>
  <cp:lastModifiedBy/>
  <dcterms:modified xsi:type="dcterms:W3CDTF">2026-08-17T21:19:49Z</dcterms:modified>
  <cp:revision>1</cp:revision>
  <dc:subject/>
  <dc:title>نصره المظلوم</dc:title>
</cp:coreProperties>
</file>

<file path=docProps/custom.xml><?xml version="1.0" encoding="utf-8"?>
<Properties xmlns="http://schemas.openxmlformats.org/officeDocument/2006/custom-properties" xmlns:vt="http://schemas.openxmlformats.org/officeDocument/2006/docPropsVTypes"/>
</file>