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پرتو 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7995_3804643083">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207997_380464308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07999_3804643083">
            <w:r>
              <w:rPr>
                <w:webHidden/>
                <w:rStyle w:val="IndexLink"/>
                <w:rtl w:val="true"/>
              </w:rPr>
              <w:t>پيش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08001_3804643083">
            <w:r>
              <w:rPr>
                <w:webHidden/>
                <w:rStyle w:val="IndexLink"/>
                <w:rtl w:val="true"/>
              </w:rPr>
              <w:t xml:space="preserve">بخش يكم </w:t>
            </w:r>
            <w:r>
              <w:rPr>
                <w:rStyle w:val="IndexLink"/>
                <w:rtl w:val="true"/>
              </w:rPr>
              <w:t xml:space="preserve">: </w:t>
            </w:r>
            <w:r>
              <w:rPr>
                <w:rStyle w:val="IndexLink"/>
                <w:rtl w:val="true"/>
              </w:rPr>
              <w:t>دانش هاى حديثى</w:t>
            </w:r>
            <w:r>
              <w:rPr>
                <w:rStyle w:val="IndexLink"/>
                <w:rtl w:val="true"/>
              </w:rPr>
              <w:tab/>
            </w:r>
            <w:r>
              <w:rPr>
                <w:rStyle w:val="IndexLink"/>
              </w:rPr>
              <w:t>12</w:t>
            </w:r>
          </w:hyperlink>
        </w:p>
        <w:p>
          <w:pPr>
            <w:pStyle w:val="Contents3"/>
            <w:tabs>
              <w:tab w:val="clear" w:pos="8459"/>
              <w:tab w:val="right" w:pos="9026" w:leader="dot"/>
            </w:tabs>
            <w:rPr/>
          </w:pPr>
          <w:hyperlink w:anchor="__RefHeading___Toc208003_380464308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08005_3804643083">
            <w:r>
              <w:rPr>
                <w:webHidden/>
                <w:rStyle w:val="IndexLink"/>
                <w:rtl w:val="true"/>
              </w:rPr>
              <w:t>بهره گيرى از حديث در روان شناسى</w:t>
            </w:r>
            <w:r>
              <w:rPr>
                <w:rStyle w:val="IndexLink"/>
                <w:rtl w:val="true"/>
              </w:rPr>
              <w:tab/>
            </w:r>
            <w:r>
              <w:rPr>
                <w:rStyle w:val="IndexLink"/>
              </w:rPr>
              <w:t>14</w:t>
            </w:r>
          </w:hyperlink>
        </w:p>
        <w:p>
          <w:pPr>
            <w:pStyle w:val="Contents4"/>
            <w:tabs>
              <w:tab w:val="clear" w:pos="8176"/>
              <w:tab w:val="right" w:pos="9026" w:leader="dot"/>
            </w:tabs>
            <w:rPr/>
          </w:pPr>
          <w:hyperlink w:anchor="__RefHeading___Toc208007_3804643083">
            <w:r>
              <w:rPr>
                <w:webHidden/>
                <w:rStyle w:val="IndexLink"/>
                <w:rtl w:val="true"/>
              </w:rPr>
              <w:t>چكيده</w:t>
            </w:r>
            <w:r>
              <w:rPr>
                <w:rStyle w:val="IndexLink"/>
                <w:rtl w:val="true"/>
              </w:rPr>
              <w:tab/>
            </w:r>
            <w:r>
              <w:rPr>
                <w:rStyle w:val="IndexLink"/>
              </w:rPr>
              <w:t>14</w:t>
            </w:r>
          </w:hyperlink>
        </w:p>
        <w:p>
          <w:pPr>
            <w:pStyle w:val="Contents4"/>
            <w:tabs>
              <w:tab w:val="clear" w:pos="8176"/>
              <w:tab w:val="right" w:pos="9026" w:leader="dot"/>
            </w:tabs>
            <w:rPr/>
          </w:pPr>
          <w:hyperlink w:anchor="__RefHeading___Toc208009_3804643083">
            <w:r>
              <w:rPr>
                <w:webHidden/>
                <w:rStyle w:val="IndexLink"/>
                <w:rtl w:val="true"/>
              </w:rPr>
              <w:t xml:space="preserve">بخش اول </w:t>
            </w:r>
            <w:r>
              <w:rPr>
                <w:rStyle w:val="IndexLink"/>
                <w:rtl w:val="true"/>
              </w:rPr>
              <w:t xml:space="preserve">: </w:t>
            </w:r>
            <w:r>
              <w:rPr>
                <w:rStyle w:val="IndexLink"/>
                <w:rtl w:val="true"/>
              </w:rPr>
              <w:t>زمينه ها</w:t>
            </w:r>
            <w:r>
              <w:rPr>
                <w:rStyle w:val="IndexLink"/>
                <w:rtl w:val="true"/>
              </w:rPr>
              <w:tab/>
            </w:r>
            <w:r>
              <w:rPr>
                <w:rStyle w:val="IndexLink"/>
              </w:rPr>
              <w:t>15</w:t>
            </w:r>
          </w:hyperlink>
        </w:p>
        <w:p>
          <w:pPr>
            <w:pStyle w:val="Contents5"/>
            <w:tabs>
              <w:tab w:val="clear" w:pos="7892"/>
              <w:tab w:val="right" w:pos="9026" w:leader="dot"/>
            </w:tabs>
            <w:rPr/>
          </w:pPr>
          <w:hyperlink w:anchor="__RefHeading___Toc208011_3804643083">
            <w:r>
              <w:rPr>
                <w:webHidden/>
                <w:rStyle w:val="IndexLink"/>
                <w:rtl w:val="true"/>
              </w:rPr>
              <w:t xml:space="preserve">الف </w:t>
            </w:r>
            <w:r>
              <w:rPr>
                <w:rStyle w:val="IndexLink"/>
                <w:rtl w:val="true"/>
              </w:rPr>
              <w:t xml:space="preserve">: </w:t>
            </w:r>
            <w:r>
              <w:rPr>
                <w:rStyle w:val="IndexLink"/>
                <w:rtl w:val="true"/>
              </w:rPr>
              <w:t>فرضيه سازى</w:t>
            </w:r>
            <w:r>
              <w:rPr>
                <w:rStyle w:val="IndexLink"/>
                <w:rtl w:val="true"/>
              </w:rPr>
              <w:tab/>
            </w:r>
            <w:r>
              <w:rPr>
                <w:rStyle w:val="IndexLink"/>
              </w:rPr>
              <w:t>15</w:t>
            </w:r>
          </w:hyperlink>
        </w:p>
        <w:p>
          <w:pPr>
            <w:pStyle w:val="Contents5"/>
            <w:tabs>
              <w:tab w:val="clear" w:pos="7892"/>
              <w:tab w:val="right" w:pos="9026" w:leader="dot"/>
            </w:tabs>
            <w:rPr/>
          </w:pPr>
          <w:hyperlink w:anchor="__RefHeading___Toc208013_3804643083">
            <w:r>
              <w:rPr>
                <w:webHidden/>
                <w:rStyle w:val="IndexLink"/>
                <w:rtl w:val="true"/>
              </w:rPr>
              <w:t xml:space="preserve">ب </w:t>
            </w:r>
            <w:r>
              <w:rPr>
                <w:rStyle w:val="IndexLink"/>
                <w:rtl w:val="true"/>
              </w:rPr>
              <w:t xml:space="preserve">: </w:t>
            </w:r>
            <w:r>
              <w:rPr>
                <w:rStyle w:val="IndexLink"/>
                <w:rtl w:val="true"/>
              </w:rPr>
              <w:t>تبيين كنندگى</w:t>
            </w:r>
            <w:r>
              <w:rPr>
                <w:rStyle w:val="IndexLink"/>
                <w:rtl w:val="true"/>
              </w:rPr>
              <w:tab/>
            </w:r>
            <w:r>
              <w:rPr>
                <w:rStyle w:val="IndexLink"/>
              </w:rPr>
              <w:t>15</w:t>
            </w:r>
          </w:hyperlink>
        </w:p>
        <w:p>
          <w:pPr>
            <w:pStyle w:val="Contents5"/>
            <w:tabs>
              <w:tab w:val="clear" w:pos="7892"/>
              <w:tab w:val="right" w:pos="9026" w:leader="dot"/>
            </w:tabs>
            <w:rPr/>
          </w:pPr>
          <w:hyperlink w:anchor="__RefHeading___Toc208015_3804643083">
            <w:r>
              <w:rPr>
                <w:webHidden/>
                <w:rStyle w:val="IndexLink"/>
                <w:rtl w:val="true"/>
              </w:rPr>
              <w:t xml:space="preserve">ج </w:t>
            </w:r>
            <w:r>
              <w:rPr>
                <w:rStyle w:val="IndexLink"/>
                <w:rtl w:val="true"/>
              </w:rPr>
              <w:t xml:space="preserve">: </w:t>
            </w:r>
            <w:r>
              <w:rPr>
                <w:rStyle w:val="IndexLink"/>
                <w:rtl w:val="true"/>
              </w:rPr>
              <w:t>نشانه شناسى</w:t>
            </w:r>
            <w:r>
              <w:rPr>
                <w:rStyle w:val="IndexLink"/>
                <w:rtl w:val="true"/>
              </w:rPr>
              <w:tab/>
            </w:r>
            <w:r>
              <w:rPr>
                <w:rStyle w:val="IndexLink"/>
              </w:rPr>
              <w:t>19</w:t>
            </w:r>
          </w:hyperlink>
        </w:p>
        <w:p>
          <w:pPr>
            <w:pStyle w:val="Contents5"/>
            <w:tabs>
              <w:tab w:val="clear" w:pos="7892"/>
              <w:tab w:val="right" w:pos="9026" w:leader="dot"/>
            </w:tabs>
            <w:rPr/>
          </w:pPr>
          <w:hyperlink w:anchor="__RefHeading___Toc208017_3804643083">
            <w:r>
              <w:rPr>
                <w:webHidden/>
                <w:rStyle w:val="IndexLink"/>
                <w:rtl w:val="true"/>
              </w:rPr>
              <w:t xml:space="preserve">د </w:t>
            </w:r>
            <w:r>
              <w:rPr>
                <w:rStyle w:val="IndexLink"/>
                <w:rtl w:val="true"/>
              </w:rPr>
              <w:t xml:space="preserve">: </w:t>
            </w:r>
            <w:r>
              <w:rPr>
                <w:rStyle w:val="IndexLink"/>
                <w:rtl w:val="true"/>
              </w:rPr>
              <w:t>پيشگيرى و درمان</w:t>
            </w:r>
            <w:r>
              <w:rPr>
                <w:rStyle w:val="IndexLink"/>
                <w:rtl w:val="true"/>
              </w:rPr>
              <w:tab/>
            </w:r>
            <w:r>
              <w:rPr>
                <w:rStyle w:val="IndexLink"/>
              </w:rPr>
              <w:t>24</w:t>
            </w:r>
          </w:hyperlink>
        </w:p>
        <w:p>
          <w:pPr>
            <w:pStyle w:val="Contents4"/>
            <w:tabs>
              <w:tab w:val="clear" w:pos="8176"/>
              <w:tab w:val="right" w:pos="9026" w:leader="dot"/>
            </w:tabs>
            <w:rPr/>
          </w:pPr>
          <w:hyperlink w:anchor="__RefHeading___Toc208019_3804643083">
            <w:r>
              <w:rPr>
                <w:webHidden/>
                <w:rStyle w:val="IndexLink"/>
                <w:rtl w:val="true"/>
              </w:rPr>
              <w:t xml:space="preserve">بخش دوم </w:t>
            </w:r>
            <w:r>
              <w:rPr>
                <w:rStyle w:val="IndexLink"/>
                <w:rtl w:val="true"/>
              </w:rPr>
              <w:t xml:space="preserve">: </w:t>
            </w:r>
            <w:r>
              <w:rPr>
                <w:rStyle w:val="IndexLink"/>
                <w:rtl w:val="true"/>
              </w:rPr>
              <w:t>موانع</w:t>
            </w:r>
            <w:r>
              <w:rPr>
                <w:rStyle w:val="IndexLink"/>
                <w:rtl w:val="true"/>
              </w:rPr>
              <w:tab/>
            </w:r>
            <w:r>
              <w:rPr>
                <w:rStyle w:val="IndexLink"/>
              </w:rPr>
              <w:t>24</w:t>
            </w:r>
          </w:hyperlink>
        </w:p>
        <w:p>
          <w:pPr>
            <w:pStyle w:val="Contents5"/>
            <w:tabs>
              <w:tab w:val="clear" w:pos="7892"/>
              <w:tab w:val="right" w:pos="9026" w:leader="dot"/>
            </w:tabs>
            <w:rPr/>
          </w:pPr>
          <w:hyperlink w:anchor="__RefHeading___Toc208021_3804643083">
            <w:r>
              <w:rPr>
                <w:webHidden/>
                <w:rStyle w:val="IndexLink"/>
                <w:rtl w:val="true"/>
              </w:rPr>
              <w:t xml:space="preserve">الف </w:t>
            </w:r>
            <w:r>
              <w:rPr>
                <w:rStyle w:val="IndexLink"/>
                <w:rtl w:val="true"/>
              </w:rPr>
              <w:t xml:space="preserve">: </w:t>
            </w:r>
            <w:r>
              <w:rPr>
                <w:rStyle w:val="IndexLink"/>
                <w:rtl w:val="true"/>
              </w:rPr>
              <w:t>تقدّس داده هاى دينى</w:t>
            </w:r>
            <w:r>
              <w:rPr>
                <w:rStyle w:val="IndexLink"/>
                <w:rtl w:val="true"/>
              </w:rPr>
              <w:tab/>
            </w:r>
            <w:r>
              <w:rPr>
                <w:rStyle w:val="IndexLink"/>
              </w:rPr>
              <w:t>24</w:t>
            </w:r>
          </w:hyperlink>
        </w:p>
        <w:p>
          <w:pPr>
            <w:pStyle w:val="Contents5"/>
            <w:tabs>
              <w:tab w:val="clear" w:pos="7892"/>
              <w:tab w:val="right" w:pos="9026" w:leader="dot"/>
            </w:tabs>
            <w:rPr/>
          </w:pPr>
          <w:hyperlink w:anchor="__RefHeading___Toc208023_3804643083">
            <w:r>
              <w:rPr>
                <w:webHidden/>
                <w:rStyle w:val="IndexLink"/>
                <w:rtl w:val="true"/>
              </w:rPr>
              <w:t xml:space="preserve">ب </w:t>
            </w:r>
            <w:r>
              <w:rPr>
                <w:rStyle w:val="IndexLink"/>
                <w:rtl w:val="true"/>
              </w:rPr>
              <w:t xml:space="preserve">: </w:t>
            </w:r>
            <w:r>
              <w:rPr>
                <w:rStyle w:val="IndexLink"/>
                <w:rtl w:val="true"/>
              </w:rPr>
              <w:t>نا آشنايى با روش هاى تجربى</w:t>
            </w:r>
            <w:r>
              <w:rPr>
                <w:rStyle w:val="IndexLink"/>
                <w:rtl w:val="true"/>
              </w:rPr>
              <w:tab/>
            </w:r>
            <w:r>
              <w:rPr>
                <w:rStyle w:val="IndexLink"/>
              </w:rPr>
              <w:t>28</w:t>
            </w:r>
          </w:hyperlink>
        </w:p>
        <w:p>
          <w:pPr>
            <w:pStyle w:val="Contents5"/>
            <w:tabs>
              <w:tab w:val="clear" w:pos="7892"/>
              <w:tab w:val="right" w:pos="9026" w:leader="dot"/>
            </w:tabs>
            <w:rPr/>
          </w:pPr>
          <w:hyperlink w:anchor="__RefHeading___Toc208025_3804643083">
            <w:r>
              <w:rPr>
                <w:webHidden/>
                <w:rStyle w:val="IndexLink"/>
                <w:rtl w:val="true"/>
              </w:rPr>
              <w:t xml:space="preserve">ج </w:t>
            </w:r>
            <w:r>
              <w:rPr>
                <w:rStyle w:val="IndexLink"/>
                <w:rtl w:val="true"/>
              </w:rPr>
              <w:t xml:space="preserve">: </w:t>
            </w:r>
            <w:r>
              <w:rPr>
                <w:rStyle w:val="IndexLink"/>
                <w:rtl w:val="true"/>
              </w:rPr>
              <w:t>راه هاى بن بست</w:t>
            </w:r>
            <w:r>
              <w:rPr>
                <w:rStyle w:val="IndexLink"/>
                <w:rtl w:val="true"/>
              </w:rPr>
              <w:tab/>
            </w:r>
            <w:r>
              <w:rPr>
                <w:rStyle w:val="IndexLink"/>
              </w:rPr>
              <w:t>29</w:t>
            </w:r>
          </w:hyperlink>
        </w:p>
        <w:p>
          <w:pPr>
            <w:pStyle w:val="Contents4"/>
            <w:tabs>
              <w:tab w:val="clear" w:pos="8176"/>
              <w:tab w:val="right" w:pos="9026" w:leader="dot"/>
            </w:tabs>
            <w:rPr/>
          </w:pPr>
          <w:hyperlink w:anchor="__RefHeading___Toc208027_3804643083">
            <w:r>
              <w:rPr>
                <w:webHidden/>
                <w:rStyle w:val="IndexLink"/>
                <w:rtl w:val="true"/>
              </w:rPr>
              <w:t xml:space="preserve">بخش سوم </w:t>
            </w:r>
            <w:r>
              <w:rPr>
                <w:rStyle w:val="IndexLink"/>
                <w:rtl w:val="true"/>
              </w:rPr>
              <w:t xml:space="preserve">: </w:t>
            </w:r>
            <w:r>
              <w:rPr>
                <w:rStyle w:val="IndexLink"/>
                <w:rtl w:val="true"/>
              </w:rPr>
              <w:t>شيوه پيشنهادى</w:t>
            </w:r>
            <w:r>
              <w:rPr>
                <w:rStyle w:val="IndexLink"/>
                <w:rtl w:val="true"/>
              </w:rPr>
              <w:tab/>
            </w:r>
            <w:r>
              <w:rPr>
                <w:rStyle w:val="IndexLink"/>
              </w:rPr>
              <w:t>30</w:t>
            </w:r>
          </w:hyperlink>
        </w:p>
        <w:p>
          <w:pPr>
            <w:pStyle w:val="Contents5"/>
            <w:tabs>
              <w:tab w:val="clear" w:pos="7892"/>
              <w:tab w:val="right" w:pos="9026" w:leader="dot"/>
            </w:tabs>
            <w:rPr/>
          </w:pPr>
          <w:hyperlink w:anchor="__RefHeading___Toc208029_3804643083">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208031_3804643083">
            <w:r>
              <w:rPr>
                <w:webHidden/>
                <w:rStyle w:val="IndexLink"/>
                <w:rtl w:val="true"/>
              </w:rPr>
              <w:t>اصل اوّل</w:t>
            </w:r>
            <w:r>
              <w:rPr>
                <w:rStyle w:val="IndexLink"/>
                <w:rtl w:val="true"/>
              </w:rPr>
              <w:tab/>
            </w:r>
            <w:r>
              <w:rPr>
                <w:rStyle w:val="IndexLink"/>
              </w:rPr>
              <w:t>31</w:t>
            </w:r>
          </w:hyperlink>
        </w:p>
        <w:p>
          <w:pPr>
            <w:pStyle w:val="Contents5"/>
            <w:tabs>
              <w:tab w:val="clear" w:pos="7892"/>
              <w:tab w:val="right" w:pos="9026" w:leader="dot"/>
            </w:tabs>
            <w:rPr/>
          </w:pPr>
          <w:hyperlink w:anchor="__RefHeading___Toc208033_3804643083">
            <w:r>
              <w:rPr>
                <w:webHidden/>
                <w:rStyle w:val="IndexLink"/>
                <w:rtl w:val="true"/>
              </w:rPr>
              <w:t>اصل دوم</w:t>
            </w:r>
            <w:r>
              <w:rPr>
                <w:rStyle w:val="IndexLink"/>
                <w:rtl w:val="true"/>
              </w:rPr>
              <w:tab/>
            </w:r>
            <w:r>
              <w:rPr>
                <w:rStyle w:val="IndexLink"/>
              </w:rPr>
              <w:t>31</w:t>
            </w:r>
          </w:hyperlink>
        </w:p>
        <w:p>
          <w:pPr>
            <w:pStyle w:val="Contents5"/>
            <w:tabs>
              <w:tab w:val="clear" w:pos="7892"/>
              <w:tab w:val="right" w:pos="9026" w:leader="dot"/>
            </w:tabs>
            <w:rPr/>
          </w:pPr>
          <w:hyperlink w:anchor="__RefHeading___Toc208035_3804643083">
            <w:r>
              <w:rPr>
                <w:webHidden/>
                <w:rStyle w:val="IndexLink"/>
                <w:rtl w:val="true"/>
              </w:rPr>
              <w:t>اصل سوم</w:t>
            </w:r>
            <w:r>
              <w:rPr>
                <w:rStyle w:val="IndexLink"/>
                <w:rtl w:val="true"/>
              </w:rPr>
              <w:tab/>
            </w:r>
            <w:r>
              <w:rPr>
                <w:rStyle w:val="IndexLink"/>
              </w:rPr>
              <w:t>32</w:t>
            </w:r>
          </w:hyperlink>
        </w:p>
        <w:p>
          <w:pPr>
            <w:pStyle w:val="Contents4"/>
            <w:tabs>
              <w:tab w:val="clear" w:pos="8176"/>
              <w:tab w:val="right" w:pos="9026" w:leader="dot"/>
            </w:tabs>
            <w:rPr/>
          </w:pPr>
          <w:hyperlink w:anchor="__RefHeading___Toc208037_3804643083">
            <w:r>
              <w:rPr>
                <w:webHidden/>
                <w:rStyle w:val="IndexLink"/>
                <w:rtl w:val="true"/>
              </w:rPr>
              <w:t>عرضه حديث</w:t>
            </w:r>
            <w:r>
              <w:rPr>
                <w:rStyle w:val="IndexLink"/>
                <w:rtl w:val="true"/>
              </w:rPr>
              <w:tab/>
            </w:r>
            <w:r>
              <w:rPr>
                <w:rStyle w:val="IndexLink"/>
              </w:rPr>
              <w:t>34</w:t>
            </w:r>
          </w:hyperlink>
        </w:p>
        <w:p>
          <w:pPr>
            <w:pStyle w:val="Contents5"/>
            <w:tabs>
              <w:tab w:val="clear" w:pos="7892"/>
              <w:tab w:val="right" w:pos="9026" w:leader="dot"/>
            </w:tabs>
            <w:rPr/>
          </w:pPr>
          <w:hyperlink w:anchor="__RefHeading___Toc208039_3804643083">
            <w:r>
              <w:rPr>
                <w:webHidden/>
                <w:rStyle w:val="IndexLink"/>
                <w:rtl w:val="true"/>
              </w:rPr>
              <w:t>چكيده</w:t>
            </w:r>
            <w:r>
              <w:rPr>
                <w:rStyle w:val="IndexLink"/>
                <w:rtl w:val="true"/>
              </w:rPr>
              <w:tab/>
            </w:r>
            <w:r>
              <w:rPr>
                <w:rStyle w:val="IndexLink"/>
              </w:rPr>
              <w:t>34</w:t>
            </w:r>
          </w:hyperlink>
        </w:p>
        <w:p>
          <w:pPr>
            <w:pStyle w:val="Contents5"/>
            <w:tabs>
              <w:tab w:val="clear" w:pos="7892"/>
              <w:tab w:val="right" w:pos="9026" w:leader="dot"/>
            </w:tabs>
            <w:rPr/>
          </w:pPr>
          <w:hyperlink w:anchor="__RefHeading___Toc208041_3804643083">
            <w:r>
              <w:rPr>
                <w:webHidden/>
                <w:rStyle w:val="IndexLink"/>
                <w:rtl w:val="true"/>
              </w:rPr>
              <w:t>درآمد</w:t>
            </w:r>
            <w:r>
              <w:rPr>
                <w:rStyle w:val="IndexLink"/>
                <w:rtl w:val="true"/>
              </w:rPr>
              <w:tab/>
            </w:r>
            <w:r>
              <w:rPr>
                <w:rStyle w:val="IndexLink"/>
              </w:rPr>
              <w:t>34</w:t>
            </w:r>
          </w:hyperlink>
        </w:p>
        <w:p>
          <w:pPr>
            <w:pStyle w:val="Contents5"/>
            <w:tabs>
              <w:tab w:val="clear" w:pos="7892"/>
              <w:tab w:val="right" w:pos="9026" w:leader="dot"/>
            </w:tabs>
            <w:rPr/>
          </w:pPr>
          <w:hyperlink w:anchor="__RefHeading___Toc208043_3804643083">
            <w:r>
              <w:rPr>
                <w:webHidden/>
                <w:rStyle w:val="IndexLink"/>
                <w:rtl w:val="true"/>
              </w:rPr>
              <w:t>زمينه عرضه حديث</w:t>
            </w:r>
            <w:r>
              <w:rPr>
                <w:rStyle w:val="IndexLink"/>
                <w:rtl w:val="true"/>
              </w:rPr>
              <w:tab/>
            </w:r>
            <w:r>
              <w:rPr>
                <w:rStyle w:val="IndexLink"/>
              </w:rPr>
              <w:t>36</w:t>
            </w:r>
          </w:hyperlink>
        </w:p>
        <w:p>
          <w:pPr>
            <w:pStyle w:val="Contents5"/>
            <w:tabs>
              <w:tab w:val="clear" w:pos="7892"/>
              <w:tab w:val="right" w:pos="9026" w:leader="dot"/>
            </w:tabs>
            <w:rPr/>
          </w:pPr>
          <w:hyperlink w:anchor="__RefHeading___Toc208045_3804643083">
            <w:r>
              <w:rPr>
                <w:webHidden/>
                <w:rStyle w:val="IndexLink"/>
                <w:rtl w:val="true"/>
              </w:rPr>
              <w:t>ترغيب امامان به عرضه</w:t>
            </w:r>
            <w:r>
              <w:rPr>
                <w:rStyle w:val="IndexLink"/>
                <w:rtl w:val="true"/>
              </w:rPr>
              <w:tab/>
            </w:r>
            <w:r>
              <w:rPr>
                <w:rStyle w:val="IndexLink"/>
              </w:rPr>
              <w:t>40</w:t>
            </w:r>
          </w:hyperlink>
        </w:p>
        <w:p>
          <w:pPr>
            <w:pStyle w:val="Contents6"/>
            <w:tabs>
              <w:tab w:val="clear" w:pos="7609"/>
              <w:tab w:val="right" w:pos="9026" w:leader="dot"/>
            </w:tabs>
            <w:rPr/>
          </w:pPr>
          <w:hyperlink w:anchor="__RefHeading___Toc208047_3804643083">
            <w:r>
              <w:rPr>
                <w:webHidden/>
                <w:rStyle w:val="IndexLink"/>
                <w:rtl w:val="true"/>
              </w:rPr>
              <w:t>اشاره</w:t>
            </w:r>
            <w:r>
              <w:rPr>
                <w:rStyle w:val="IndexLink"/>
                <w:rtl w:val="true"/>
              </w:rPr>
              <w:tab/>
            </w:r>
            <w:r>
              <w:rPr>
                <w:rStyle w:val="IndexLink"/>
              </w:rPr>
              <w:t>40</w:t>
            </w:r>
          </w:hyperlink>
        </w:p>
        <w:p>
          <w:pPr>
            <w:pStyle w:val="Contents6"/>
            <w:tabs>
              <w:tab w:val="clear" w:pos="7609"/>
              <w:tab w:val="right" w:pos="9026" w:leader="dot"/>
            </w:tabs>
            <w:rPr/>
          </w:pPr>
          <w:hyperlink w:anchor="__RefHeading___Toc208049_3804643083">
            <w:r>
              <w:rPr>
                <w:webHidden/>
                <w:rStyle w:val="IndexLink"/>
                <w:rtl w:val="true"/>
              </w:rPr>
              <w:t>عرضه حديث در روزگار امام على عليه السلام</w:t>
            </w:r>
            <w:r>
              <w:rPr>
                <w:rStyle w:val="IndexLink"/>
                <w:rtl w:val="true"/>
              </w:rPr>
              <w:tab/>
            </w:r>
            <w:r>
              <w:rPr>
                <w:rStyle w:val="IndexLink"/>
              </w:rPr>
              <w:t>45</w:t>
            </w:r>
          </w:hyperlink>
        </w:p>
        <w:p>
          <w:pPr>
            <w:pStyle w:val="Contents6"/>
            <w:tabs>
              <w:tab w:val="clear" w:pos="7609"/>
              <w:tab w:val="right" w:pos="9026" w:leader="dot"/>
            </w:tabs>
            <w:rPr/>
          </w:pPr>
          <w:hyperlink w:anchor="__RefHeading___Toc208051_3804643083">
            <w:r>
              <w:rPr>
                <w:webHidden/>
                <w:rStyle w:val="IndexLink"/>
                <w:rtl w:val="true"/>
              </w:rPr>
              <w:t>عرضه حديث در روزگار امام حسن عليه السلام</w:t>
            </w:r>
            <w:r>
              <w:rPr>
                <w:rStyle w:val="IndexLink"/>
                <w:rtl w:val="true"/>
              </w:rPr>
              <w:tab/>
            </w:r>
            <w:r>
              <w:rPr>
                <w:rStyle w:val="IndexLink"/>
              </w:rPr>
              <w:t>45</w:t>
            </w:r>
          </w:hyperlink>
        </w:p>
        <w:p>
          <w:pPr>
            <w:pStyle w:val="Contents6"/>
            <w:tabs>
              <w:tab w:val="clear" w:pos="7609"/>
              <w:tab w:val="right" w:pos="9026" w:leader="dot"/>
            </w:tabs>
            <w:rPr/>
          </w:pPr>
          <w:hyperlink w:anchor="__RefHeading___Toc208053_3804643083">
            <w:r>
              <w:rPr>
                <w:webHidden/>
                <w:rStyle w:val="IndexLink"/>
                <w:rtl w:val="true"/>
              </w:rPr>
              <w:t>عرضه حديث بر امام حسين عليه السلام</w:t>
            </w:r>
            <w:r>
              <w:rPr>
                <w:rStyle w:val="IndexLink"/>
                <w:rtl w:val="true"/>
              </w:rPr>
              <w:tab/>
            </w:r>
            <w:r>
              <w:rPr>
                <w:rStyle w:val="IndexLink"/>
              </w:rPr>
              <w:t>47</w:t>
            </w:r>
          </w:hyperlink>
        </w:p>
        <w:p>
          <w:pPr>
            <w:pStyle w:val="Contents6"/>
            <w:tabs>
              <w:tab w:val="clear" w:pos="7609"/>
              <w:tab w:val="right" w:pos="9026" w:leader="dot"/>
            </w:tabs>
            <w:rPr/>
          </w:pPr>
          <w:hyperlink w:anchor="__RefHeading___Toc208055_3804643083">
            <w:r>
              <w:rPr>
                <w:webHidden/>
                <w:rStyle w:val="IndexLink"/>
                <w:rtl w:val="true"/>
              </w:rPr>
              <w:t>عرضه حديث بر امام سجّاد عليه السلام</w:t>
            </w:r>
            <w:r>
              <w:rPr>
                <w:rStyle w:val="IndexLink"/>
                <w:rtl w:val="true"/>
              </w:rPr>
              <w:tab/>
            </w:r>
            <w:r>
              <w:rPr>
                <w:rStyle w:val="IndexLink"/>
              </w:rPr>
              <w:t>48</w:t>
            </w:r>
          </w:hyperlink>
        </w:p>
        <w:p>
          <w:pPr>
            <w:pStyle w:val="Contents6"/>
            <w:tabs>
              <w:tab w:val="clear" w:pos="7609"/>
              <w:tab w:val="right" w:pos="9026" w:leader="dot"/>
            </w:tabs>
            <w:rPr/>
          </w:pPr>
          <w:hyperlink w:anchor="__RefHeading___Toc208057_3804643083">
            <w:r>
              <w:rPr>
                <w:webHidden/>
                <w:rStyle w:val="IndexLink"/>
                <w:rtl w:val="true"/>
              </w:rPr>
              <w:t>عرضه حديث بر امام باقر عليه السلام</w:t>
            </w:r>
            <w:r>
              <w:rPr>
                <w:rStyle w:val="IndexLink"/>
                <w:rtl w:val="true"/>
              </w:rPr>
              <w:tab/>
            </w:r>
            <w:r>
              <w:rPr>
                <w:rStyle w:val="IndexLink"/>
              </w:rPr>
              <w:t>49</w:t>
            </w:r>
          </w:hyperlink>
        </w:p>
        <w:p>
          <w:pPr>
            <w:pStyle w:val="Contents6"/>
            <w:tabs>
              <w:tab w:val="clear" w:pos="7609"/>
              <w:tab w:val="right" w:pos="9026" w:leader="dot"/>
            </w:tabs>
            <w:rPr/>
          </w:pPr>
          <w:hyperlink w:anchor="__RefHeading___Toc208059_3804643083">
            <w:r>
              <w:rPr>
                <w:webHidden/>
                <w:rStyle w:val="IndexLink"/>
                <w:rtl w:val="true"/>
              </w:rPr>
              <w:t>عرضه حديث بر امام صادق عليه السلام</w:t>
            </w:r>
            <w:r>
              <w:rPr>
                <w:rStyle w:val="IndexLink"/>
                <w:rtl w:val="true"/>
              </w:rPr>
              <w:tab/>
            </w:r>
            <w:r>
              <w:rPr>
                <w:rStyle w:val="IndexLink"/>
              </w:rPr>
              <w:t>54</w:t>
            </w:r>
          </w:hyperlink>
        </w:p>
        <w:p>
          <w:pPr>
            <w:pStyle w:val="Contents6"/>
            <w:tabs>
              <w:tab w:val="clear" w:pos="7609"/>
              <w:tab w:val="right" w:pos="9026" w:leader="dot"/>
            </w:tabs>
            <w:rPr/>
          </w:pPr>
          <w:hyperlink w:anchor="__RefHeading___Toc208061_3804643083">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208063_3804643083">
            <w:r>
              <w:rPr>
                <w:webHidden/>
                <w:rStyle w:val="IndexLink"/>
                <w:rtl w:val="true"/>
              </w:rPr>
              <w:t>عرضه احاديث فقهى</w:t>
            </w:r>
            <w:r>
              <w:rPr>
                <w:rStyle w:val="IndexLink"/>
                <w:rtl w:val="true"/>
              </w:rPr>
              <w:tab/>
            </w:r>
            <w:r>
              <w:rPr>
                <w:rStyle w:val="IndexLink"/>
              </w:rPr>
              <w:t>58</w:t>
            </w:r>
          </w:hyperlink>
        </w:p>
        <w:p>
          <w:pPr>
            <w:pStyle w:val="Contents6"/>
            <w:tabs>
              <w:tab w:val="clear" w:pos="7609"/>
              <w:tab w:val="right" w:pos="9026" w:leader="dot"/>
            </w:tabs>
            <w:rPr/>
          </w:pPr>
          <w:hyperlink w:anchor="__RefHeading___Toc208065_3804643083">
            <w:r>
              <w:rPr>
                <w:webHidden/>
                <w:rStyle w:val="IndexLink"/>
                <w:rtl w:val="true"/>
              </w:rPr>
              <w:t>عرضه احاديث منفرد</w:t>
            </w:r>
            <w:r>
              <w:rPr>
                <w:rStyle w:val="IndexLink"/>
                <w:rtl w:val="true"/>
              </w:rPr>
              <w:tab/>
            </w:r>
            <w:r>
              <w:rPr>
                <w:rStyle w:val="IndexLink"/>
              </w:rPr>
              <w:t>59</w:t>
            </w:r>
          </w:hyperlink>
        </w:p>
        <w:p>
          <w:pPr>
            <w:pStyle w:val="Contents6"/>
            <w:tabs>
              <w:tab w:val="clear" w:pos="7609"/>
              <w:tab w:val="right" w:pos="9026" w:leader="dot"/>
            </w:tabs>
            <w:rPr/>
          </w:pPr>
          <w:hyperlink w:anchor="__RefHeading___Toc208067_3804643083">
            <w:r>
              <w:rPr>
                <w:webHidden/>
                <w:rStyle w:val="IndexLink"/>
                <w:rtl w:val="true"/>
              </w:rPr>
              <w:t>عرضه احاديث غير فقهى</w:t>
            </w:r>
            <w:r>
              <w:rPr>
                <w:rStyle w:val="IndexLink"/>
                <w:rtl w:val="true"/>
              </w:rPr>
              <w:tab/>
            </w:r>
            <w:r>
              <w:rPr>
                <w:rStyle w:val="IndexLink"/>
              </w:rPr>
              <w:t>61</w:t>
            </w:r>
          </w:hyperlink>
        </w:p>
        <w:p>
          <w:pPr>
            <w:pStyle w:val="Contents6"/>
            <w:tabs>
              <w:tab w:val="clear" w:pos="7609"/>
              <w:tab w:val="right" w:pos="9026" w:leader="dot"/>
            </w:tabs>
            <w:rPr/>
          </w:pPr>
          <w:hyperlink w:anchor="__RefHeading___Toc208069_3804643083">
            <w:r>
              <w:rPr>
                <w:webHidden/>
                <w:rStyle w:val="IndexLink"/>
                <w:rtl w:val="true"/>
              </w:rPr>
              <w:t>عرضه راويان اهل سنّت</w:t>
            </w:r>
            <w:r>
              <w:rPr>
                <w:rStyle w:val="IndexLink"/>
                <w:rtl w:val="true"/>
              </w:rPr>
              <w:tab/>
            </w:r>
            <w:r>
              <w:rPr>
                <w:rStyle w:val="IndexLink"/>
              </w:rPr>
              <w:t>64</w:t>
            </w:r>
          </w:hyperlink>
        </w:p>
        <w:p>
          <w:pPr>
            <w:pStyle w:val="Contents6"/>
            <w:tabs>
              <w:tab w:val="clear" w:pos="7609"/>
              <w:tab w:val="right" w:pos="9026" w:leader="dot"/>
            </w:tabs>
            <w:rPr/>
          </w:pPr>
          <w:hyperlink w:anchor="__RefHeading___Toc208071_3804643083">
            <w:r>
              <w:rPr>
                <w:webHidden/>
                <w:rStyle w:val="IndexLink"/>
                <w:rtl w:val="true"/>
              </w:rPr>
              <w:t>عرضه مجموعه هاى روايى</w:t>
            </w:r>
            <w:r>
              <w:rPr>
                <w:rStyle w:val="IndexLink"/>
                <w:rtl w:val="true"/>
              </w:rPr>
              <w:tab/>
            </w:r>
            <w:r>
              <w:rPr>
                <w:rStyle w:val="IndexLink"/>
              </w:rPr>
              <w:t>66</w:t>
            </w:r>
          </w:hyperlink>
        </w:p>
        <w:p>
          <w:pPr>
            <w:pStyle w:val="Contents6"/>
            <w:tabs>
              <w:tab w:val="clear" w:pos="7609"/>
              <w:tab w:val="right" w:pos="9026" w:leader="dot"/>
            </w:tabs>
            <w:rPr/>
          </w:pPr>
          <w:hyperlink w:anchor="__RefHeading___Toc208073_3804643083">
            <w:r>
              <w:rPr>
                <w:webHidden/>
                <w:rStyle w:val="IndexLink"/>
                <w:rtl w:val="true"/>
              </w:rPr>
              <w:t>عرضه حديث بر امام كاظم عليه السلام</w:t>
            </w:r>
            <w:r>
              <w:rPr>
                <w:rStyle w:val="IndexLink"/>
                <w:rtl w:val="true"/>
              </w:rPr>
              <w:tab/>
            </w:r>
            <w:r>
              <w:rPr>
                <w:rStyle w:val="IndexLink"/>
              </w:rPr>
              <w:t>66</w:t>
            </w:r>
          </w:hyperlink>
        </w:p>
        <w:p>
          <w:pPr>
            <w:pStyle w:val="Contents6"/>
            <w:tabs>
              <w:tab w:val="clear" w:pos="7609"/>
              <w:tab w:val="right" w:pos="9026" w:leader="dot"/>
            </w:tabs>
            <w:rPr/>
          </w:pPr>
          <w:hyperlink w:anchor="__RefHeading___Toc208075_3804643083">
            <w:r>
              <w:rPr>
                <w:webHidden/>
                <w:rStyle w:val="IndexLink"/>
                <w:rtl w:val="true"/>
              </w:rPr>
              <w:t>عرضه حديث بر امام رضا عليه السلام</w:t>
            </w:r>
            <w:r>
              <w:rPr>
                <w:rStyle w:val="IndexLink"/>
                <w:rtl w:val="true"/>
              </w:rPr>
              <w:tab/>
            </w:r>
            <w:r>
              <w:rPr>
                <w:rStyle w:val="IndexLink"/>
              </w:rPr>
              <w:t>71</w:t>
            </w:r>
          </w:hyperlink>
        </w:p>
        <w:p>
          <w:pPr>
            <w:pStyle w:val="Contents6"/>
            <w:tabs>
              <w:tab w:val="clear" w:pos="7609"/>
              <w:tab w:val="right" w:pos="9026" w:leader="dot"/>
            </w:tabs>
            <w:rPr/>
          </w:pPr>
          <w:hyperlink w:anchor="__RefHeading___Toc208077_3804643083">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208079_3804643083">
            <w:r>
              <w:rPr>
                <w:webHidden/>
                <w:rStyle w:val="IndexLink"/>
                <w:rtl w:val="true"/>
              </w:rPr>
              <w:t>عرضه احاديث منفرد</w:t>
            </w:r>
            <w:r>
              <w:rPr>
                <w:rStyle w:val="IndexLink"/>
                <w:rtl w:val="true"/>
              </w:rPr>
              <w:tab/>
            </w:r>
            <w:r>
              <w:rPr>
                <w:rStyle w:val="IndexLink"/>
              </w:rPr>
              <w:t>75</w:t>
            </w:r>
          </w:hyperlink>
        </w:p>
        <w:p>
          <w:pPr>
            <w:pStyle w:val="Contents6"/>
            <w:tabs>
              <w:tab w:val="clear" w:pos="7609"/>
              <w:tab w:val="right" w:pos="9026" w:leader="dot"/>
            </w:tabs>
            <w:rPr/>
          </w:pPr>
          <w:hyperlink w:anchor="__RefHeading___Toc208081_3804643083">
            <w:r>
              <w:rPr>
                <w:webHidden/>
                <w:rStyle w:val="IndexLink"/>
                <w:rtl w:val="true"/>
              </w:rPr>
              <w:t>عرضه حديث بر امام جواد عليه السلام</w:t>
            </w:r>
            <w:r>
              <w:rPr>
                <w:rStyle w:val="IndexLink"/>
                <w:rtl w:val="true"/>
              </w:rPr>
              <w:tab/>
            </w:r>
            <w:r>
              <w:rPr>
                <w:rStyle w:val="IndexLink"/>
              </w:rPr>
              <w:t>80</w:t>
            </w:r>
          </w:hyperlink>
        </w:p>
        <w:p>
          <w:pPr>
            <w:pStyle w:val="Contents6"/>
            <w:tabs>
              <w:tab w:val="clear" w:pos="7609"/>
              <w:tab w:val="right" w:pos="9026" w:leader="dot"/>
            </w:tabs>
            <w:rPr/>
          </w:pPr>
          <w:hyperlink w:anchor="__RefHeading___Toc208083_3804643083">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208085_3804643083">
            <w:r>
              <w:rPr>
                <w:webHidden/>
                <w:rStyle w:val="IndexLink"/>
                <w:rtl w:val="true"/>
              </w:rPr>
              <w:t>عرضه مجموعه هاى روايى</w:t>
            </w:r>
            <w:r>
              <w:rPr>
                <w:rStyle w:val="IndexLink"/>
                <w:rtl w:val="true"/>
              </w:rPr>
              <w:tab/>
            </w:r>
            <w:r>
              <w:rPr>
                <w:rStyle w:val="IndexLink"/>
              </w:rPr>
              <w:t>82</w:t>
            </w:r>
          </w:hyperlink>
        </w:p>
        <w:p>
          <w:pPr>
            <w:pStyle w:val="Contents6"/>
            <w:tabs>
              <w:tab w:val="clear" w:pos="7609"/>
              <w:tab w:val="right" w:pos="9026" w:leader="dot"/>
            </w:tabs>
            <w:rPr/>
          </w:pPr>
          <w:hyperlink w:anchor="__RefHeading___Toc208087_3804643083">
            <w:r>
              <w:rPr>
                <w:webHidden/>
                <w:rStyle w:val="IndexLink"/>
                <w:rtl w:val="true"/>
              </w:rPr>
              <w:t>عرضه حديث بر امام هادى عليه السلام</w:t>
            </w:r>
            <w:r>
              <w:rPr>
                <w:rStyle w:val="IndexLink"/>
                <w:rtl w:val="true"/>
              </w:rPr>
              <w:tab/>
            </w:r>
            <w:r>
              <w:rPr>
                <w:rStyle w:val="IndexLink"/>
              </w:rPr>
              <w:t>83</w:t>
            </w:r>
          </w:hyperlink>
        </w:p>
        <w:p>
          <w:pPr>
            <w:pStyle w:val="Contents6"/>
            <w:tabs>
              <w:tab w:val="clear" w:pos="7609"/>
              <w:tab w:val="right" w:pos="9026" w:leader="dot"/>
            </w:tabs>
            <w:rPr/>
          </w:pPr>
          <w:hyperlink w:anchor="__RefHeading___Toc208089_3804643083">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208091_3804643083">
            <w:r>
              <w:rPr>
                <w:webHidden/>
                <w:rStyle w:val="IndexLink"/>
                <w:rtl w:val="true"/>
              </w:rPr>
              <w:t>عرضه روايات منفرد</w:t>
            </w:r>
            <w:r>
              <w:rPr>
                <w:rStyle w:val="IndexLink"/>
                <w:rtl w:val="true"/>
              </w:rPr>
              <w:tab/>
            </w:r>
            <w:r>
              <w:rPr>
                <w:rStyle w:val="IndexLink"/>
              </w:rPr>
              <w:t>84</w:t>
            </w:r>
          </w:hyperlink>
        </w:p>
        <w:p>
          <w:pPr>
            <w:pStyle w:val="Contents6"/>
            <w:tabs>
              <w:tab w:val="clear" w:pos="7609"/>
              <w:tab w:val="right" w:pos="9026" w:leader="dot"/>
            </w:tabs>
            <w:rPr/>
          </w:pPr>
          <w:hyperlink w:anchor="__RefHeading___Toc208093_3804643083">
            <w:r>
              <w:rPr>
                <w:webHidden/>
                <w:rStyle w:val="IndexLink"/>
                <w:rtl w:val="true"/>
              </w:rPr>
              <w:t>عرضه مجموعه هاى روايى</w:t>
            </w:r>
            <w:r>
              <w:rPr>
                <w:rStyle w:val="IndexLink"/>
                <w:rtl w:val="true"/>
              </w:rPr>
              <w:tab/>
            </w:r>
            <w:r>
              <w:rPr>
                <w:rStyle w:val="IndexLink"/>
              </w:rPr>
              <w:t>86</w:t>
            </w:r>
          </w:hyperlink>
        </w:p>
        <w:p>
          <w:pPr>
            <w:pStyle w:val="Contents6"/>
            <w:tabs>
              <w:tab w:val="clear" w:pos="7609"/>
              <w:tab w:val="right" w:pos="9026" w:leader="dot"/>
            </w:tabs>
            <w:rPr/>
          </w:pPr>
          <w:hyperlink w:anchor="__RefHeading___Toc208095_3804643083">
            <w:r>
              <w:rPr>
                <w:webHidden/>
                <w:rStyle w:val="IndexLink"/>
                <w:rtl w:val="true"/>
              </w:rPr>
              <w:t>عرضه حديث بر امام حسن عسكرى عليه السلام</w:t>
            </w:r>
            <w:r>
              <w:rPr>
                <w:rStyle w:val="IndexLink"/>
                <w:rtl w:val="true"/>
              </w:rPr>
              <w:tab/>
            </w:r>
            <w:r>
              <w:rPr>
                <w:rStyle w:val="IndexLink"/>
              </w:rPr>
              <w:t>88</w:t>
            </w:r>
          </w:hyperlink>
        </w:p>
        <w:p>
          <w:pPr>
            <w:pStyle w:val="Contents6"/>
            <w:tabs>
              <w:tab w:val="clear" w:pos="7609"/>
              <w:tab w:val="right" w:pos="9026" w:leader="dot"/>
            </w:tabs>
            <w:rPr/>
          </w:pPr>
          <w:hyperlink w:anchor="__RefHeading___Toc208097_3804643083">
            <w:r>
              <w:rPr>
                <w:webHidden/>
                <w:rStyle w:val="IndexLink"/>
                <w:rtl w:val="true"/>
              </w:rPr>
              <w:t>عرضه احاديث منفرد</w:t>
            </w:r>
            <w:r>
              <w:rPr>
                <w:rStyle w:val="IndexLink"/>
                <w:rtl w:val="true"/>
              </w:rPr>
              <w:tab/>
            </w:r>
            <w:r>
              <w:rPr>
                <w:rStyle w:val="IndexLink"/>
              </w:rPr>
              <w:t>88</w:t>
            </w:r>
          </w:hyperlink>
        </w:p>
        <w:p>
          <w:pPr>
            <w:pStyle w:val="Contents6"/>
            <w:tabs>
              <w:tab w:val="clear" w:pos="7609"/>
              <w:tab w:val="right" w:pos="9026" w:leader="dot"/>
            </w:tabs>
            <w:rPr/>
          </w:pPr>
          <w:hyperlink w:anchor="__RefHeading___Toc208099_3804643083">
            <w:r>
              <w:rPr>
                <w:webHidden/>
                <w:rStyle w:val="IndexLink"/>
                <w:rtl w:val="true"/>
              </w:rPr>
              <w:t>عرضه مجموعه هاى روايى</w:t>
            </w:r>
            <w:r>
              <w:rPr>
                <w:rStyle w:val="IndexLink"/>
                <w:rtl w:val="true"/>
              </w:rPr>
              <w:tab/>
            </w:r>
            <w:r>
              <w:rPr>
                <w:rStyle w:val="IndexLink"/>
              </w:rPr>
              <w:t>90</w:t>
            </w:r>
          </w:hyperlink>
        </w:p>
        <w:p>
          <w:pPr>
            <w:pStyle w:val="Contents6"/>
            <w:tabs>
              <w:tab w:val="clear" w:pos="7609"/>
              <w:tab w:val="right" w:pos="9026" w:leader="dot"/>
            </w:tabs>
            <w:rPr/>
          </w:pPr>
          <w:hyperlink w:anchor="__RefHeading___Toc208101_3804643083">
            <w:r>
              <w:rPr>
                <w:webHidden/>
                <w:rStyle w:val="IndexLink"/>
                <w:rtl w:val="true"/>
              </w:rPr>
              <w:t xml:space="preserve">عرضه حديث بر امام مهدى </w:t>
            </w:r>
            <w:r>
              <w:rPr>
                <w:rStyle w:val="IndexLink"/>
                <w:rtl w:val="true"/>
              </w:rPr>
              <w:t>(</w:t>
            </w:r>
            <w:r>
              <w:rPr>
                <w:rStyle w:val="IndexLink"/>
                <w:rtl w:val="true"/>
              </w:rPr>
              <w:t>عج</w:t>
            </w:r>
            <w:r>
              <w:rPr>
                <w:rStyle w:val="IndexLink"/>
                <w:rtl w:val="true"/>
              </w:rPr>
              <w:t>)</w:t>
              <w:tab/>
            </w:r>
            <w:r>
              <w:rPr>
                <w:rStyle w:val="IndexLink"/>
              </w:rPr>
              <w:t>91</w:t>
            </w:r>
          </w:hyperlink>
        </w:p>
        <w:p>
          <w:pPr>
            <w:pStyle w:val="Contents5"/>
            <w:tabs>
              <w:tab w:val="clear" w:pos="7892"/>
              <w:tab w:val="right" w:pos="9026" w:leader="dot"/>
            </w:tabs>
            <w:rPr/>
          </w:pPr>
          <w:hyperlink w:anchor="__RefHeading___Toc208103_3804643083">
            <w:r>
              <w:rPr>
                <w:webHidden/>
                <w:rStyle w:val="IndexLink"/>
                <w:rtl w:val="true"/>
              </w:rPr>
              <w:t>انگيزه و دستاوردهاى عرضه</w:t>
            </w:r>
            <w:r>
              <w:rPr>
                <w:rStyle w:val="IndexLink"/>
                <w:rtl w:val="true"/>
              </w:rPr>
              <w:tab/>
            </w:r>
            <w:r>
              <w:rPr>
                <w:rStyle w:val="IndexLink"/>
              </w:rPr>
              <w:t>95</w:t>
            </w:r>
          </w:hyperlink>
        </w:p>
        <w:p>
          <w:pPr>
            <w:pStyle w:val="Contents6"/>
            <w:tabs>
              <w:tab w:val="clear" w:pos="7609"/>
              <w:tab w:val="right" w:pos="9026" w:leader="dot"/>
            </w:tabs>
            <w:rPr/>
          </w:pPr>
          <w:hyperlink w:anchor="__RefHeading___Toc208105_3804643083">
            <w:r>
              <w:rPr>
                <w:webHidden/>
                <w:rStyle w:val="IndexLink"/>
              </w:rPr>
              <w:t>۱</w:t>
            </w:r>
            <w:r>
              <w:rPr>
                <w:rStyle w:val="IndexLink"/>
                <w:rtl w:val="true"/>
              </w:rPr>
              <w:t xml:space="preserve"> </w:t>
            </w:r>
            <w:r>
              <w:rPr>
                <w:rStyle w:val="IndexLink"/>
                <w:rtl w:val="true"/>
              </w:rPr>
              <w:t xml:space="preserve">. </w:t>
            </w:r>
            <w:r>
              <w:rPr>
                <w:rStyle w:val="IndexLink"/>
                <w:rtl w:val="true"/>
              </w:rPr>
              <w:t>بلندى مضمون حديث</w:t>
            </w:r>
            <w:r>
              <w:rPr>
                <w:rStyle w:val="IndexLink"/>
                <w:rtl w:val="true"/>
              </w:rPr>
              <w:tab/>
            </w:r>
            <w:r>
              <w:rPr>
                <w:rStyle w:val="IndexLink"/>
              </w:rPr>
              <w:t>95</w:t>
            </w:r>
          </w:hyperlink>
        </w:p>
        <w:p>
          <w:pPr>
            <w:pStyle w:val="Contents6"/>
            <w:tabs>
              <w:tab w:val="clear" w:pos="7609"/>
              <w:tab w:val="right" w:pos="9026" w:leader="dot"/>
            </w:tabs>
            <w:rPr/>
          </w:pPr>
          <w:hyperlink w:anchor="__RefHeading___Toc208107_3804643083">
            <w:r>
              <w:rPr>
                <w:webHidden/>
                <w:rStyle w:val="IndexLink"/>
              </w:rPr>
              <w:t>۲</w:t>
            </w:r>
            <w:r>
              <w:rPr>
                <w:rStyle w:val="IndexLink"/>
                <w:rtl w:val="true"/>
              </w:rPr>
              <w:t xml:space="preserve"> </w:t>
            </w:r>
            <w:r>
              <w:rPr>
                <w:rStyle w:val="IndexLink"/>
                <w:rtl w:val="true"/>
              </w:rPr>
              <w:t xml:space="preserve">. </w:t>
            </w:r>
            <w:r>
              <w:rPr>
                <w:rStyle w:val="IndexLink"/>
                <w:rtl w:val="true"/>
              </w:rPr>
              <w:t>فهم بهتر</w:t>
            </w:r>
            <w:r>
              <w:rPr>
                <w:rStyle w:val="IndexLink"/>
                <w:rtl w:val="true"/>
              </w:rPr>
              <w:tab/>
            </w:r>
            <w:r>
              <w:rPr>
                <w:rStyle w:val="IndexLink"/>
              </w:rPr>
              <w:t>97</w:t>
            </w:r>
          </w:hyperlink>
        </w:p>
        <w:p>
          <w:pPr>
            <w:pStyle w:val="Contents6"/>
            <w:tabs>
              <w:tab w:val="clear" w:pos="7609"/>
              <w:tab w:val="right" w:pos="9026" w:leader="dot"/>
            </w:tabs>
            <w:rPr/>
          </w:pPr>
          <w:hyperlink w:anchor="__RefHeading___Toc208109_3804643083">
            <w:r>
              <w:rPr>
                <w:webHidden/>
                <w:rStyle w:val="IndexLink"/>
              </w:rPr>
              <w:t>۳</w:t>
            </w:r>
            <w:r>
              <w:rPr>
                <w:rStyle w:val="IndexLink"/>
                <w:rtl w:val="true"/>
              </w:rPr>
              <w:t xml:space="preserve"> </w:t>
            </w:r>
            <w:r>
              <w:rPr>
                <w:rStyle w:val="IndexLink"/>
                <w:rtl w:val="true"/>
              </w:rPr>
              <w:t xml:space="preserve">. </w:t>
            </w:r>
            <w:r>
              <w:rPr>
                <w:rStyle w:val="IndexLink"/>
                <w:rtl w:val="true"/>
              </w:rPr>
              <w:t>دستيابى به متن دقيق تر</w:t>
            </w:r>
            <w:r>
              <w:rPr>
                <w:rStyle w:val="IndexLink"/>
                <w:rtl w:val="true"/>
              </w:rPr>
              <w:tab/>
            </w:r>
            <w:r>
              <w:rPr>
                <w:rStyle w:val="IndexLink"/>
              </w:rPr>
              <w:t>98</w:t>
            </w:r>
          </w:hyperlink>
        </w:p>
        <w:p>
          <w:pPr>
            <w:pStyle w:val="Contents6"/>
            <w:tabs>
              <w:tab w:val="clear" w:pos="7609"/>
              <w:tab w:val="right" w:pos="9026" w:leader="dot"/>
            </w:tabs>
            <w:rPr/>
          </w:pPr>
          <w:hyperlink w:anchor="__RefHeading___Toc208111_3804643083">
            <w:r>
              <w:rPr>
                <w:webHidden/>
                <w:rStyle w:val="IndexLink"/>
              </w:rPr>
              <w:t>۴</w:t>
            </w:r>
            <w:r>
              <w:rPr>
                <w:rStyle w:val="IndexLink"/>
                <w:rtl w:val="true"/>
              </w:rPr>
              <w:t xml:space="preserve"> </w:t>
            </w:r>
            <w:r>
              <w:rPr>
                <w:rStyle w:val="IndexLink"/>
                <w:rtl w:val="true"/>
              </w:rPr>
              <w:t xml:space="preserve">. </w:t>
            </w:r>
            <w:r>
              <w:rPr>
                <w:rStyle w:val="IndexLink"/>
                <w:rtl w:val="true"/>
              </w:rPr>
              <w:t>دستيابى به اطمينان بيشتر</w:t>
            </w:r>
            <w:r>
              <w:rPr>
                <w:rStyle w:val="IndexLink"/>
                <w:rtl w:val="true"/>
              </w:rPr>
              <w:tab/>
            </w:r>
            <w:r>
              <w:rPr>
                <w:rStyle w:val="IndexLink"/>
              </w:rPr>
              <w:t>100</w:t>
            </w:r>
          </w:hyperlink>
        </w:p>
        <w:p>
          <w:pPr>
            <w:pStyle w:val="Contents6"/>
            <w:tabs>
              <w:tab w:val="clear" w:pos="7609"/>
              <w:tab w:val="right" w:pos="9026" w:leader="dot"/>
            </w:tabs>
            <w:rPr/>
          </w:pPr>
          <w:hyperlink w:anchor="__RefHeading___Toc208113_3804643083">
            <w:r>
              <w:rPr>
                <w:webHidden/>
                <w:rStyle w:val="IndexLink"/>
              </w:rPr>
              <w:t>۵</w:t>
            </w:r>
            <w:r>
              <w:rPr>
                <w:rStyle w:val="IndexLink"/>
                <w:rtl w:val="true"/>
              </w:rPr>
              <w:t xml:space="preserve"> </w:t>
            </w:r>
            <w:r>
              <w:rPr>
                <w:rStyle w:val="IndexLink"/>
                <w:rtl w:val="true"/>
              </w:rPr>
              <w:t xml:space="preserve">. </w:t>
            </w:r>
            <w:r>
              <w:rPr>
                <w:rStyle w:val="IndexLink"/>
                <w:rtl w:val="true"/>
              </w:rPr>
              <w:t>يافتن جهت صدور</w:t>
            </w:r>
            <w:r>
              <w:rPr>
                <w:rStyle w:val="IndexLink"/>
                <w:rtl w:val="true"/>
              </w:rPr>
              <w:tab/>
            </w:r>
            <w:r>
              <w:rPr>
                <w:rStyle w:val="IndexLink"/>
              </w:rPr>
              <w:t>101</w:t>
            </w:r>
          </w:hyperlink>
        </w:p>
        <w:p>
          <w:pPr>
            <w:pStyle w:val="Contents6"/>
            <w:tabs>
              <w:tab w:val="clear" w:pos="7609"/>
              <w:tab w:val="right" w:pos="9026" w:leader="dot"/>
            </w:tabs>
            <w:rPr/>
          </w:pPr>
          <w:hyperlink w:anchor="__RefHeading___Toc208115_3804643083">
            <w:r>
              <w:rPr>
                <w:webHidden/>
                <w:rStyle w:val="IndexLink"/>
              </w:rPr>
              <w:t>۶</w:t>
            </w:r>
            <w:r>
              <w:rPr>
                <w:rStyle w:val="IndexLink"/>
                <w:rtl w:val="true"/>
              </w:rPr>
              <w:t xml:space="preserve"> </w:t>
            </w:r>
            <w:r>
              <w:rPr>
                <w:rStyle w:val="IndexLink"/>
                <w:rtl w:val="true"/>
              </w:rPr>
              <w:t xml:space="preserve">. </w:t>
            </w:r>
            <w:r>
              <w:rPr>
                <w:rStyle w:val="IndexLink"/>
                <w:rtl w:val="true"/>
              </w:rPr>
              <w:t>حلّ تعارض روايات</w:t>
            </w:r>
            <w:r>
              <w:rPr>
                <w:rStyle w:val="IndexLink"/>
                <w:rtl w:val="true"/>
              </w:rPr>
              <w:tab/>
            </w:r>
            <w:r>
              <w:rPr>
                <w:rStyle w:val="IndexLink"/>
              </w:rPr>
              <w:t>103</w:t>
            </w:r>
          </w:hyperlink>
        </w:p>
        <w:p>
          <w:pPr>
            <w:pStyle w:val="Contents5"/>
            <w:tabs>
              <w:tab w:val="clear" w:pos="7892"/>
              <w:tab w:val="right" w:pos="9026" w:leader="dot"/>
            </w:tabs>
            <w:rPr/>
          </w:pPr>
          <w:hyperlink w:anchor="__RefHeading___Toc208117_3804643083">
            <w:r>
              <w:rPr>
                <w:webHidden/>
                <w:rStyle w:val="IndexLink"/>
                <w:rtl w:val="true"/>
              </w:rPr>
              <w:t>كاربرد عرضه در غيبت كبرى</w:t>
            </w:r>
            <w:r>
              <w:rPr>
                <w:rStyle w:val="IndexLink"/>
                <w:rtl w:val="true"/>
              </w:rPr>
              <w:tab/>
            </w:r>
            <w:r>
              <w:rPr>
                <w:rStyle w:val="IndexLink"/>
              </w:rPr>
              <w:t>104</w:t>
            </w:r>
          </w:hyperlink>
        </w:p>
        <w:p>
          <w:pPr>
            <w:pStyle w:val="Contents5"/>
            <w:tabs>
              <w:tab w:val="clear" w:pos="7892"/>
              <w:tab w:val="right" w:pos="9026" w:leader="dot"/>
            </w:tabs>
            <w:rPr/>
          </w:pPr>
          <w:hyperlink w:anchor="__RefHeading___Toc208119_3804643083">
            <w:r>
              <w:rPr>
                <w:webHidden/>
                <w:rStyle w:val="IndexLink"/>
                <w:rtl w:val="true"/>
              </w:rPr>
              <w:t>سير تدوين غريب الحديث</w:t>
            </w:r>
            <w:r>
              <w:rPr>
                <w:rStyle w:val="IndexLink"/>
                <w:rtl w:val="true"/>
              </w:rPr>
              <w:tab/>
            </w:r>
            <w:r>
              <w:rPr>
                <w:rStyle w:val="IndexLink"/>
              </w:rPr>
              <w:t>108</w:t>
            </w:r>
          </w:hyperlink>
        </w:p>
        <w:p>
          <w:pPr>
            <w:pStyle w:val="Contents6"/>
            <w:tabs>
              <w:tab w:val="clear" w:pos="7609"/>
              <w:tab w:val="right" w:pos="9026" w:leader="dot"/>
            </w:tabs>
            <w:rPr/>
          </w:pPr>
          <w:hyperlink w:anchor="__RefHeading___Toc208121_3804643083">
            <w:r>
              <w:rPr>
                <w:webHidden/>
                <w:rStyle w:val="IndexLink"/>
                <w:rtl w:val="true"/>
              </w:rPr>
              <w:t>چكيده</w:t>
            </w:r>
            <w:r>
              <w:rPr>
                <w:rStyle w:val="IndexLink"/>
                <w:rtl w:val="true"/>
              </w:rPr>
              <w:tab/>
            </w:r>
            <w:r>
              <w:rPr>
                <w:rStyle w:val="IndexLink"/>
              </w:rPr>
              <w:t>108</w:t>
            </w:r>
          </w:hyperlink>
        </w:p>
        <w:p>
          <w:pPr>
            <w:pStyle w:val="Contents6"/>
            <w:tabs>
              <w:tab w:val="clear" w:pos="7609"/>
              <w:tab w:val="right" w:pos="9026" w:leader="dot"/>
            </w:tabs>
            <w:rPr/>
          </w:pPr>
          <w:hyperlink w:anchor="__RefHeading___Toc208123_3804643083">
            <w:r>
              <w:rPr>
                <w:webHidden/>
                <w:rStyle w:val="IndexLink"/>
                <w:rtl w:val="true"/>
              </w:rPr>
              <w:t>درآمد</w:t>
            </w:r>
            <w:r>
              <w:rPr>
                <w:rStyle w:val="IndexLink"/>
                <w:rtl w:val="true"/>
              </w:rPr>
              <w:tab/>
            </w:r>
            <w:r>
              <w:rPr>
                <w:rStyle w:val="IndexLink"/>
              </w:rPr>
              <w:t>108</w:t>
            </w:r>
          </w:hyperlink>
        </w:p>
        <w:p>
          <w:pPr>
            <w:pStyle w:val="Contents6"/>
            <w:tabs>
              <w:tab w:val="clear" w:pos="7609"/>
              <w:tab w:val="right" w:pos="9026" w:leader="dot"/>
            </w:tabs>
            <w:rPr/>
          </w:pPr>
          <w:hyperlink w:anchor="__RefHeading___Toc208125_3804643083">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208127_3804643083">
            <w:r>
              <w:rPr>
                <w:webHidden/>
                <w:rStyle w:val="IndexLink"/>
              </w:rPr>
              <w:t>۱</w:t>
            </w:r>
            <w:r>
              <w:rPr>
                <w:rStyle w:val="IndexLink"/>
                <w:rtl w:val="true"/>
              </w:rPr>
              <w:t xml:space="preserve"> </w:t>
            </w:r>
            <w:r>
              <w:rPr>
                <w:rStyle w:val="IndexLink"/>
                <w:rtl w:val="true"/>
              </w:rPr>
              <w:t xml:space="preserve">. </w:t>
            </w:r>
            <w:r>
              <w:rPr>
                <w:rStyle w:val="IndexLink"/>
                <w:rtl w:val="true"/>
              </w:rPr>
              <w:t>پيدايش تك نگارى ها</w:t>
            </w:r>
            <w:r>
              <w:rPr>
                <w:rStyle w:val="IndexLink"/>
                <w:rtl w:val="true"/>
              </w:rPr>
              <w:tab/>
            </w:r>
            <w:r>
              <w:rPr>
                <w:rStyle w:val="IndexLink"/>
              </w:rPr>
              <w:t>109</w:t>
            </w:r>
          </w:hyperlink>
        </w:p>
        <w:p>
          <w:pPr>
            <w:pStyle w:val="Contents6"/>
            <w:tabs>
              <w:tab w:val="clear" w:pos="7609"/>
              <w:tab w:val="right" w:pos="9026" w:leader="dot"/>
            </w:tabs>
            <w:rPr/>
          </w:pPr>
          <w:hyperlink w:anchor="__RefHeading___Toc208129_3804643083">
            <w:r>
              <w:rPr>
                <w:webHidden/>
                <w:rStyle w:val="IndexLink"/>
              </w:rPr>
              <w:t>۲</w:t>
            </w:r>
            <w:r>
              <w:rPr>
                <w:rStyle w:val="IndexLink"/>
                <w:rtl w:val="true"/>
              </w:rPr>
              <w:t xml:space="preserve"> </w:t>
            </w:r>
            <w:r>
              <w:rPr>
                <w:rStyle w:val="IndexLink"/>
                <w:rtl w:val="true"/>
              </w:rPr>
              <w:t xml:space="preserve">. </w:t>
            </w:r>
            <w:r>
              <w:rPr>
                <w:rStyle w:val="IndexLink"/>
                <w:rtl w:val="true"/>
              </w:rPr>
              <w:t>دوره جمع و ترتيب مُسنَدى</w:t>
            </w:r>
            <w:r>
              <w:rPr>
                <w:rStyle w:val="IndexLink"/>
                <w:rtl w:val="true"/>
              </w:rPr>
              <w:tab/>
            </w:r>
            <w:r>
              <w:rPr>
                <w:rStyle w:val="IndexLink"/>
              </w:rPr>
              <w:t>110</w:t>
            </w:r>
          </w:hyperlink>
        </w:p>
        <w:p>
          <w:pPr>
            <w:pStyle w:val="Contents6"/>
            <w:tabs>
              <w:tab w:val="clear" w:pos="7609"/>
              <w:tab w:val="right" w:pos="9026" w:leader="dot"/>
            </w:tabs>
            <w:rPr/>
          </w:pPr>
          <w:hyperlink w:anchor="__RefHeading___Toc208131_3804643083">
            <w:r>
              <w:rPr>
                <w:webHidden/>
                <w:rStyle w:val="IndexLink"/>
              </w:rPr>
              <w:t>۳</w:t>
            </w:r>
            <w:r>
              <w:rPr>
                <w:rStyle w:val="IndexLink"/>
                <w:rtl w:val="true"/>
              </w:rPr>
              <w:t xml:space="preserve"> </w:t>
            </w:r>
            <w:r>
              <w:rPr>
                <w:rStyle w:val="IndexLink"/>
                <w:rtl w:val="true"/>
              </w:rPr>
              <w:t xml:space="preserve">. </w:t>
            </w:r>
            <w:r>
              <w:rPr>
                <w:rStyle w:val="IndexLink"/>
                <w:rtl w:val="true"/>
              </w:rPr>
              <w:t>دوره الفبايى</w:t>
            </w:r>
            <w:r>
              <w:rPr>
                <w:rStyle w:val="IndexLink"/>
                <w:rtl w:val="true"/>
              </w:rPr>
              <w:tab/>
            </w:r>
            <w:r>
              <w:rPr>
                <w:rStyle w:val="IndexLink"/>
              </w:rPr>
              <w:t>114</w:t>
            </w:r>
          </w:hyperlink>
        </w:p>
        <w:p>
          <w:pPr>
            <w:pStyle w:val="Contents6"/>
            <w:tabs>
              <w:tab w:val="clear" w:pos="7609"/>
              <w:tab w:val="right" w:pos="9026" w:leader="dot"/>
            </w:tabs>
            <w:rPr/>
          </w:pPr>
          <w:hyperlink w:anchor="__RefHeading___Toc208133_3804643083">
            <w:r>
              <w:rPr>
                <w:webHidden/>
                <w:rStyle w:val="IndexLink"/>
              </w:rPr>
              <w:t>۴</w:t>
            </w:r>
            <w:r>
              <w:rPr>
                <w:rStyle w:val="IndexLink"/>
                <w:rtl w:val="true"/>
              </w:rPr>
              <w:t xml:space="preserve"> </w:t>
            </w:r>
            <w:r>
              <w:rPr>
                <w:rStyle w:val="IndexLink"/>
                <w:rtl w:val="true"/>
              </w:rPr>
              <w:t xml:space="preserve">. </w:t>
            </w:r>
            <w:r>
              <w:rPr>
                <w:rStyle w:val="IndexLink"/>
                <w:rtl w:val="true"/>
              </w:rPr>
              <w:t>نياز امروز</w:t>
            </w:r>
            <w:r>
              <w:rPr>
                <w:rStyle w:val="IndexLink"/>
                <w:rtl w:val="true"/>
              </w:rPr>
              <w:tab/>
            </w:r>
            <w:r>
              <w:rPr>
                <w:rStyle w:val="IndexLink"/>
              </w:rPr>
              <w:t>119</w:t>
            </w:r>
          </w:hyperlink>
        </w:p>
        <w:p>
          <w:pPr>
            <w:pStyle w:val="Contents6"/>
            <w:tabs>
              <w:tab w:val="clear" w:pos="7609"/>
              <w:tab w:val="right" w:pos="9026" w:leader="dot"/>
            </w:tabs>
            <w:rPr/>
          </w:pPr>
          <w:hyperlink w:anchor="__RefHeading___Toc208135_3804643083">
            <w:r>
              <w:rPr>
                <w:webHidden/>
                <w:rStyle w:val="IndexLink"/>
                <w:rtl w:val="true"/>
              </w:rPr>
              <w:t>مؤلفان غريب الحديث</w:t>
            </w:r>
            <w:r>
              <w:rPr>
                <w:rStyle w:val="IndexLink"/>
                <w:rtl w:val="true"/>
              </w:rPr>
              <w:tab/>
            </w:r>
            <w:r>
              <w:rPr>
                <w:rStyle w:val="IndexLink"/>
              </w:rPr>
              <w:t>121</w:t>
            </w:r>
          </w:hyperlink>
        </w:p>
        <w:p>
          <w:pPr>
            <w:pStyle w:val="Contents6"/>
            <w:tabs>
              <w:tab w:val="clear" w:pos="7609"/>
              <w:tab w:val="right" w:pos="9026" w:leader="dot"/>
            </w:tabs>
            <w:rPr/>
          </w:pPr>
          <w:hyperlink w:anchor="__RefHeading___Toc208137_3804643083">
            <w:r>
              <w:rPr>
                <w:webHidden/>
                <w:rStyle w:val="IndexLink"/>
                <w:rtl w:val="true"/>
              </w:rPr>
              <w:t>برخى ناقدان كتاب هاى غريب الحديث</w:t>
            </w:r>
            <w:r>
              <w:rPr>
                <w:rStyle w:val="IndexLink"/>
                <w:rtl w:val="true"/>
              </w:rPr>
              <w:tab/>
            </w:r>
            <w:r>
              <w:rPr>
                <w:rStyle w:val="IndexLink"/>
              </w:rPr>
              <w:t>124</w:t>
            </w:r>
          </w:hyperlink>
        </w:p>
        <w:p>
          <w:pPr>
            <w:pStyle w:val="Contents6"/>
            <w:tabs>
              <w:tab w:val="clear" w:pos="7609"/>
              <w:tab w:val="right" w:pos="9026" w:leader="dot"/>
            </w:tabs>
            <w:rPr/>
          </w:pPr>
          <w:hyperlink w:anchor="__RefHeading___Toc208139_3804643083">
            <w:r>
              <w:rPr>
                <w:webHidden/>
                <w:rStyle w:val="IndexLink"/>
                <w:rtl w:val="true"/>
              </w:rPr>
              <w:t>برخى نسخه هاى خطى كتب غريب الحديث</w:t>
            </w:r>
            <w:r>
              <w:rPr>
                <w:rStyle w:val="IndexLink"/>
                <w:rtl w:val="true"/>
              </w:rPr>
              <w:tab/>
            </w:r>
            <w:r>
              <w:rPr>
                <w:rStyle w:val="IndexLink"/>
              </w:rPr>
              <w:t>125</w:t>
            </w:r>
          </w:hyperlink>
        </w:p>
        <w:p>
          <w:pPr>
            <w:pStyle w:val="Contents6"/>
            <w:tabs>
              <w:tab w:val="clear" w:pos="7609"/>
              <w:tab w:val="right" w:pos="9026" w:leader="dot"/>
            </w:tabs>
            <w:rPr/>
          </w:pPr>
          <w:hyperlink w:anchor="__RefHeading___Toc208141_3804643083">
            <w:r>
              <w:rPr>
                <w:webHidden/>
                <w:rStyle w:val="IndexLink"/>
                <w:rtl w:val="true"/>
              </w:rPr>
              <w:t>تلاش هاى علّامه محمّدتقى مجلسى در فهم متن</w:t>
            </w:r>
            <w:r>
              <w:rPr>
                <w:rStyle w:val="IndexLink"/>
                <w:rtl w:val="true"/>
              </w:rPr>
              <w:tab/>
            </w:r>
            <w:r>
              <w:rPr>
                <w:rStyle w:val="IndexLink"/>
              </w:rPr>
              <w:t>127</w:t>
            </w:r>
          </w:hyperlink>
        </w:p>
        <w:p>
          <w:pPr>
            <w:pStyle w:val="Contents6"/>
            <w:tabs>
              <w:tab w:val="clear" w:pos="7609"/>
              <w:tab w:val="right" w:pos="9026" w:leader="dot"/>
            </w:tabs>
            <w:rPr/>
          </w:pPr>
          <w:hyperlink w:anchor="__RefHeading___Toc208143_3804643083">
            <w:r>
              <w:rPr>
                <w:webHidden/>
                <w:rStyle w:val="IndexLink"/>
                <w:rtl w:val="true"/>
              </w:rPr>
              <w:t>چكيده</w:t>
            </w:r>
            <w:r>
              <w:rPr>
                <w:rStyle w:val="IndexLink"/>
                <w:rtl w:val="true"/>
              </w:rPr>
              <w:tab/>
            </w:r>
            <w:r>
              <w:rPr>
                <w:rStyle w:val="IndexLink"/>
              </w:rPr>
              <w:t>127</w:t>
            </w:r>
          </w:hyperlink>
        </w:p>
        <w:p>
          <w:pPr>
            <w:pStyle w:val="Contents6"/>
            <w:tabs>
              <w:tab w:val="clear" w:pos="7609"/>
              <w:tab w:val="right" w:pos="9026" w:leader="dot"/>
            </w:tabs>
            <w:rPr/>
          </w:pPr>
          <w:hyperlink w:anchor="__RefHeading___Toc208145_3804643083">
            <w:r>
              <w:rPr>
                <w:webHidden/>
                <w:rStyle w:val="IndexLink"/>
                <w:rtl w:val="true"/>
              </w:rPr>
              <w:t>درآمد</w:t>
            </w:r>
            <w:r>
              <w:rPr>
                <w:rStyle w:val="IndexLink"/>
                <w:rtl w:val="true"/>
              </w:rPr>
              <w:tab/>
            </w:r>
            <w:r>
              <w:rPr>
                <w:rStyle w:val="IndexLink"/>
              </w:rPr>
              <w:t>127</w:t>
            </w:r>
          </w:hyperlink>
        </w:p>
        <w:p>
          <w:pPr>
            <w:pStyle w:val="Contents6"/>
            <w:tabs>
              <w:tab w:val="clear" w:pos="7609"/>
              <w:tab w:val="right" w:pos="9026" w:leader="dot"/>
            </w:tabs>
            <w:rPr/>
          </w:pPr>
          <w:hyperlink w:anchor="__RefHeading___Toc208147_3804643083">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208149_3804643083">
            <w:r>
              <w:rPr>
                <w:webHidden/>
                <w:rStyle w:val="IndexLink"/>
                <w:rtl w:val="true"/>
              </w:rPr>
              <w:t>تعريف فقه الحديث</w:t>
            </w:r>
            <w:r>
              <w:rPr>
                <w:rStyle w:val="IndexLink"/>
                <w:rtl w:val="true"/>
              </w:rPr>
              <w:tab/>
            </w:r>
            <w:r>
              <w:rPr>
                <w:rStyle w:val="IndexLink"/>
              </w:rPr>
              <w:t>128</w:t>
            </w:r>
          </w:hyperlink>
        </w:p>
        <w:p>
          <w:pPr>
            <w:pStyle w:val="Contents6"/>
            <w:tabs>
              <w:tab w:val="clear" w:pos="7609"/>
              <w:tab w:val="right" w:pos="9026" w:leader="dot"/>
            </w:tabs>
            <w:rPr/>
          </w:pPr>
          <w:hyperlink w:anchor="__RefHeading___Toc208151_3804643083">
            <w:r>
              <w:rPr>
                <w:webHidden/>
                <w:rStyle w:val="IndexLink"/>
                <w:rtl w:val="true"/>
              </w:rPr>
              <w:t>اهميت فقه الحديث</w:t>
            </w:r>
            <w:r>
              <w:rPr>
                <w:rStyle w:val="IndexLink"/>
                <w:rtl w:val="true"/>
              </w:rPr>
              <w:tab/>
            </w:r>
            <w:r>
              <w:rPr>
                <w:rStyle w:val="IndexLink"/>
              </w:rPr>
              <w:t>129</w:t>
            </w:r>
          </w:hyperlink>
        </w:p>
        <w:p>
          <w:pPr>
            <w:pStyle w:val="Contents6"/>
            <w:tabs>
              <w:tab w:val="clear" w:pos="7609"/>
              <w:tab w:val="right" w:pos="9026" w:leader="dot"/>
            </w:tabs>
            <w:rPr/>
          </w:pPr>
          <w:hyperlink w:anchor="__RefHeading___Toc208153_3804643083">
            <w:r>
              <w:rPr>
                <w:webHidden/>
                <w:rStyle w:val="IndexLink"/>
                <w:rtl w:val="true"/>
              </w:rPr>
              <w:t>مراحل فهم حديث</w:t>
            </w:r>
            <w:r>
              <w:rPr>
                <w:rStyle w:val="IndexLink"/>
                <w:rtl w:val="true"/>
              </w:rPr>
              <w:tab/>
            </w:r>
            <w:r>
              <w:rPr>
                <w:rStyle w:val="IndexLink"/>
              </w:rPr>
              <w:t>132</w:t>
            </w:r>
          </w:hyperlink>
        </w:p>
        <w:p>
          <w:pPr>
            <w:pStyle w:val="Contents6"/>
            <w:tabs>
              <w:tab w:val="clear" w:pos="7609"/>
              <w:tab w:val="right" w:pos="9026" w:leader="dot"/>
            </w:tabs>
            <w:rPr/>
          </w:pPr>
          <w:hyperlink w:anchor="__RefHeading___Toc208155_3804643083">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208157_3804643083">
            <w:r>
              <w:rPr>
                <w:webHidden/>
                <w:rStyle w:val="IndexLink"/>
                <w:rtl w:val="true"/>
              </w:rPr>
              <w:t>احراز صحّت متن</w:t>
            </w:r>
            <w:r>
              <w:rPr>
                <w:rStyle w:val="IndexLink"/>
                <w:rtl w:val="true"/>
              </w:rPr>
              <w:tab/>
            </w:r>
            <w:r>
              <w:rPr>
                <w:rStyle w:val="IndexLink"/>
              </w:rPr>
              <w:t>133</w:t>
            </w:r>
          </w:hyperlink>
        </w:p>
        <w:p>
          <w:pPr>
            <w:pStyle w:val="Contents6"/>
            <w:tabs>
              <w:tab w:val="clear" w:pos="7609"/>
              <w:tab w:val="right" w:pos="9026" w:leader="dot"/>
            </w:tabs>
            <w:rPr/>
          </w:pPr>
          <w:hyperlink w:anchor="__RefHeading___Toc208159_3804643083">
            <w:r>
              <w:rPr>
                <w:webHidden/>
                <w:rStyle w:val="IndexLink"/>
                <w:rtl w:val="true"/>
              </w:rPr>
              <w:t>مقابله نسخه هاى متعدد</w:t>
            </w:r>
            <w:r>
              <w:rPr>
                <w:rStyle w:val="IndexLink"/>
                <w:rtl w:val="true"/>
              </w:rPr>
              <w:tab/>
            </w:r>
            <w:r>
              <w:rPr>
                <w:rStyle w:val="IndexLink"/>
              </w:rPr>
              <w:t>133</w:t>
            </w:r>
          </w:hyperlink>
        </w:p>
        <w:p>
          <w:pPr>
            <w:pStyle w:val="Contents6"/>
            <w:tabs>
              <w:tab w:val="clear" w:pos="7609"/>
              <w:tab w:val="right" w:pos="9026" w:leader="dot"/>
            </w:tabs>
            <w:rPr/>
          </w:pPr>
          <w:hyperlink w:anchor="__RefHeading___Toc208161_3804643083">
            <w:r>
              <w:rPr>
                <w:webHidden/>
                <w:rStyle w:val="IndexLink"/>
                <w:rtl w:val="true"/>
              </w:rPr>
              <w:t>بر نمودن تصحيف ها</w:t>
            </w:r>
            <w:r>
              <w:rPr>
                <w:rStyle w:val="IndexLink"/>
                <w:rtl w:val="true"/>
              </w:rPr>
              <w:tab/>
            </w:r>
            <w:r>
              <w:rPr>
                <w:rStyle w:val="IndexLink"/>
              </w:rPr>
              <w:t>136</w:t>
            </w:r>
          </w:hyperlink>
        </w:p>
        <w:p>
          <w:pPr>
            <w:pStyle w:val="Contents6"/>
            <w:tabs>
              <w:tab w:val="clear" w:pos="7609"/>
              <w:tab w:val="right" w:pos="9026" w:leader="dot"/>
            </w:tabs>
            <w:rPr/>
          </w:pPr>
          <w:hyperlink w:anchor="__RefHeading___Toc208163_3804643083">
            <w:r>
              <w:rPr>
                <w:webHidden/>
                <w:rStyle w:val="IndexLink"/>
                <w:rtl w:val="true"/>
              </w:rPr>
              <w:t>كشف تقطيع</w:t>
            </w:r>
            <w:r>
              <w:rPr>
                <w:rStyle w:val="IndexLink"/>
                <w:rtl w:val="true"/>
              </w:rPr>
              <w:tab/>
            </w:r>
            <w:r>
              <w:rPr>
                <w:rStyle w:val="IndexLink"/>
              </w:rPr>
              <w:t>137</w:t>
            </w:r>
          </w:hyperlink>
        </w:p>
        <w:p>
          <w:pPr>
            <w:pStyle w:val="Contents6"/>
            <w:tabs>
              <w:tab w:val="clear" w:pos="7609"/>
              <w:tab w:val="right" w:pos="9026" w:leader="dot"/>
            </w:tabs>
            <w:rPr/>
          </w:pPr>
          <w:hyperlink w:anchor="__RefHeading___Toc208165_3804643083">
            <w:r>
              <w:rPr>
                <w:webHidden/>
                <w:rStyle w:val="IndexLink"/>
                <w:rtl w:val="true"/>
              </w:rPr>
              <w:t>فهم نقل معنا</w:t>
            </w:r>
            <w:r>
              <w:rPr>
                <w:rStyle w:val="IndexLink"/>
                <w:rtl w:val="true"/>
              </w:rPr>
              <w:tab/>
            </w:r>
            <w:r>
              <w:rPr>
                <w:rStyle w:val="IndexLink"/>
              </w:rPr>
              <w:t>138</w:t>
            </w:r>
          </w:hyperlink>
        </w:p>
        <w:p>
          <w:pPr>
            <w:pStyle w:val="Contents6"/>
            <w:tabs>
              <w:tab w:val="clear" w:pos="7609"/>
              <w:tab w:val="right" w:pos="9026" w:leader="dot"/>
            </w:tabs>
            <w:rPr/>
          </w:pPr>
          <w:hyperlink w:anchor="__RefHeading___Toc208167_3804643083">
            <w:r>
              <w:rPr>
                <w:webHidden/>
                <w:rStyle w:val="IndexLink"/>
                <w:rtl w:val="true"/>
              </w:rPr>
              <w:t>مراحل فهم متن</w:t>
            </w:r>
            <w:r>
              <w:rPr>
                <w:rStyle w:val="IndexLink"/>
                <w:rtl w:val="true"/>
              </w:rPr>
              <w:tab/>
            </w:r>
            <w:r>
              <w:rPr>
                <w:rStyle w:val="IndexLink"/>
              </w:rPr>
              <w:t>141</w:t>
            </w:r>
          </w:hyperlink>
        </w:p>
        <w:p>
          <w:pPr>
            <w:pStyle w:val="Contents6"/>
            <w:tabs>
              <w:tab w:val="clear" w:pos="7609"/>
              <w:tab w:val="right" w:pos="9026" w:leader="dot"/>
            </w:tabs>
            <w:rPr/>
          </w:pPr>
          <w:hyperlink w:anchor="__RefHeading___Toc208169_3804643083">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208171_3804643083">
            <w:r>
              <w:rPr>
                <w:webHidden/>
                <w:rStyle w:val="IndexLink"/>
                <w:rtl w:val="true"/>
              </w:rPr>
              <w:t>تفسير لغات</w:t>
            </w:r>
            <w:r>
              <w:rPr>
                <w:rStyle w:val="IndexLink"/>
                <w:rtl w:val="true"/>
              </w:rPr>
              <w:tab/>
            </w:r>
            <w:r>
              <w:rPr>
                <w:rStyle w:val="IndexLink"/>
              </w:rPr>
              <w:t>143</w:t>
            </w:r>
          </w:hyperlink>
        </w:p>
        <w:p>
          <w:pPr>
            <w:pStyle w:val="Contents6"/>
            <w:tabs>
              <w:tab w:val="clear" w:pos="7609"/>
              <w:tab w:val="right" w:pos="9026" w:leader="dot"/>
            </w:tabs>
            <w:rPr/>
          </w:pPr>
          <w:hyperlink w:anchor="__RefHeading___Toc208173_3804643083">
            <w:r>
              <w:rPr>
                <w:webHidden/>
                <w:rStyle w:val="IndexLink"/>
                <w:rtl w:val="true"/>
              </w:rPr>
              <w:t>تركيبهاى اصطلاحى</w:t>
            </w:r>
            <w:r>
              <w:rPr>
                <w:rStyle w:val="IndexLink"/>
                <w:rtl w:val="true"/>
              </w:rPr>
              <w:tab/>
            </w:r>
            <w:r>
              <w:rPr>
                <w:rStyle w:val="IndexLink"/>
              </w:rPr>
              <w:t>145</w:t>
            </w:r>
          </w:hyperlink>
        </w:p>
        <w:p>
          <w:pPr>
            <w:pStyle w:val="Contents6"/>
            <w:tabs>
              <w:tab w:val="clear" w:pos="7609"/>
              <w:tab w:val="right" w:pos="9026" w:leader="dot"/>
            </w:tabs>
            <w:rPr/>
          </w:pPr>
          <w:hyperlink w:anchor="__RefHeading___Toc208175_3804643083">
            <w:r>
              <w:rPr>
                <w:webHidden/>
                <w:rStyle w:val="IndexLink"/>
                <w:rtl w:val="true"/>
              </w:rPr>
              <w:t>مجاز</w:t>
            </w:r>
            <w:r>
              <w:rPr>
                <w:rStyle w:val="IndexLink"/>
                <w:rtl w:val="true"/>
              </w:rPr>
              <w:tab/>
            </w:r>
            <w:r>
              <w:rPr>
                <w:rStyle w:val="IndexLink"/>
              </w:rPr>
              <w:t>153</w:t>
            </w:r>
          </w:hyperlink>
        </w:p>
        <w:p>
          <w:pPr>
            <w:pStyle w:val="Contents6"/>
            <w:tabs>
              <w:tab w:val="clear" w:pos="7609"/>
              <w:tab w:val="right" w:pos="9026" w:leader="dot"/>
            </w:tabs>
            <w:rPr/>
          </w:pPr>
          <w:hyperlink w:anchor="__RefHeading___Toc208177_3804643083">
            <w:r>
              <w:rPr>
                <w:webHidden/>
                <w:rStyle w:val="IndexLink"/>
                <w:rtl w:val="true"/>
              </w:rPr>
              <w:t>كنايه</w:t>
            </w:r>
            <w:r>
              <w:rPr>
                <w:rStyle w:val="IndexLink"/>
                <w:rtl w:val="true"/>
              </w:rPr>
              <w:tab/>
            </w:r>
            <w:r>
              <w:rPr>
                <w:rStyle w:val="IndexLink"/>
              </w:rPr>
              <w:t>159</w:t>
            </w:r>
          </w:hyperlink>
        </w:p>
        <w:p>
          <w:pPr>
            <w:pStyle w:val="Contents6"/>
            <w:tabs>
              <w:tab w:val="clear" w:pos="7609"/>
              <w:tab w:val="right" w:pos="9026" w:leader="dot"/>
            </w:tabs>
            <w:rPr/>
          </w:pPr>
          <w:hyperlink w:anchor="__RefHeading___Toc208179_3804643083">
            <w:r>
              <w:rPr>
                <w:webHidden/>
                <w:rStyle w:val="IndexLink"/>
                <w:rtl w:val="true"/>
              </w:rPr>
              <w:t>از مفهوم تا مقصود</w:t>
            </w:r>
            <w:r>
              <w:rPr>
                <w:rStyle w:val="IndexLink"/>
                <w:rtl w:val="true"/>
              </w:rPr>
              <w:tab/>
            </w:r>
            <w:r>
              <w:rPr>
                <w:rStyle w:val="IndexLink"/>
              </w:rPr>
              <w:t>161</w:t>
            </w:r>
          </w:hyperlink>
        </w:p>
        <w:p>
          <w:pPr>
            <w:pStyle w:val="Contents6"/>
            <w:tabs>
              <w:tab w:val="clear" w:pos="7609"/>
              <w:tab w:val="right" w:pos="9026" w:leader="dot"/>
            </w:tabs>
            <w:rPr/>
          </w:pPr>
          <w:hyperlink w:anchor="__RefHeading___Toc208181_3804643083">
            <w:r>
              <w:rPr>
                <w:webHidden/>
                <w:rStyle w:val="IndexLink"/>
                <w:rtl w:val="true"/>
              </w:rPr>
              <w:t>چكيده</w:t>
            </w:r>
            <w:r>
              <w:rPr>
                <w:rStyle w:val="IndexLink"/>
                <w:rtl w:val="true"/>
              </w:rPr>
              <w:tab/>
            </w:r>
            <w:r>
              <w:rPr>
                <w:rStyle w:val="IndexLink"/>
              </w:rPr>
              <w:t>161</w:t>
            </w:r>
          </w:hyperlink>
        </w:p>
        <w:p>
          <w:pPr>
            <w:pStyle w:val="Contents6"/>
            <w:tabs>
              <w:tab w:val="clear" w:pos="7609"/>
              <w:tab w:val="right" w:pos="9026" w:leader="dot"/>
            </w:tabs>
            <w:rPr/>
          </w:pPr>
          <w:hyperlink w:anchor="__RefHeading___Toc208183_3804643083">
            <w:r>
              <w:rPr>
                <w:webHidden/>
                <w:rStyle w:val="IndexLink"/>
                <w:rtl w:val="true"/>
              </w:rPr>
              <w:t>درآمد</w:t>
            </w:r>
            <w:r>
              <w:rPr>
                <w:rStyle w:val="IndexLink"/>
                <w:rtl w:val="true"/>
              </w:rPr>
              <w:tab/>
            </w:r>
            <w:r>
              <w:rPr>
                <w:rStyle w:val="IndexLink"/>
              </w:rPr>
              <w:t>161</w:t>
            </w:r>
          </w:hyperlink>
        </w:p>
        <w:p>
          <w:pPr>
            <w:pStyle w:val="Contents6"/>
            <w:tabs>
              <w:tab w:val="clear" w:pos="7609"/>
              <w:tab w:val="right" w:pos="9026" w:leader="dot"/>
            </w:tabs>
            <w:rPr/>
          </w:pPr>
          <w:hyperlink w:anchor="__RefHeading___Toc208185_3804643083">
            <w:r>
              <w:rPr>
                <w:webHidden/>
                <w:rStyle w:val="IndexLink"/>
                <w:rtl w:val="true"/>
              </w:rPr>
              <w:t>شواهد استفاده علّامه مجلسى از قرينه ها</w:t>
            </w:r>
            <w:r>
              <w:rPr>
                <w:rStyle w:val="IndexLink"/>
                <w:rtl w:val="true"/>
              </w:rPr>
              <w:tab/>
            </w:r>
            <w:r>
              <w:rPr>
                <w:rStyle w:val="IndexLink"/>
              </w:rPr>
              <w:t>161</w:t>
            </w:r>
          </w:hyperlink>
        </w:p>
        <w:p>
          <w:pPr>
            <w:pStyle w:val="Contents6"/>
            <w:tabs>
              <w:tab w:val="clear" w:pos="7609"/>
              <w:tab w:val="right" w:pos="9026" w:leader="dot"/>
            </w:tabs>
            <w:rPr/>
          </w:pPr>
          <w:hyperlink w:anchor="__RefHeading___Toc208187_3804643083">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208189_3804643083">
            <w:r>
              <w:rPr>
                <w:webHidden/>
                <w:rStyle w:val="IndexLink"/>
                <w:rtl w:val="true"/>
              </w:rPr>
              <w:t>قرينه هاى داخلى</w:t>
            </w:r>
            <w:r>
              <w:rPr>
                <w:rStyle w:val="IndexLink"/>
                <w:rtl w:val="true"/>
              </w:rPr>
              <w:tab/>
            </w:r>
            <w:r>
              <w:rPr>
                <w:rStyle w:val="IndexLink"/>
              </w:rPr>
              <w:t>164</w:t>
            </w:r>
          </w:hyperlink>
        </w:p>
        <w:p>
          <w:pPr>
            <w:pStyle w:val="Contents6"/>
            <w:tabs>
              <w:tab w:val="clear" w:pos="7609"/>
              <w:tab w:val="right" w:pos="9026" w:leader="dot"/>
            </w:tabs>
            <w:rPr/>
          </w:pPr>
          <w:hyperlink w:anchor="__RefHeading___Toc208191_3804643083">
            <w:r>
              <w:rPr>
                <w:webHidden/>
                <w:rStyle w:val="IndexLink"/>
                <w:rtl w:val="true"/>
              </w:rPr>
              <w:t>تعليل امام</w:t>
            </w:r>
            <w:r>
              <w:rPr>
                <w:rStyle w:val="IndexLink"/>
                <w:rtl w:val="true"/>
              </w:rPr>
              <w:tab/>
            </w:r>
            <w:r>
              <w:rPr>
                <w:rStyle w:val="IndexLink"/>
              </w:rPr>
              <w:t>164</w:t>
            </w:r>
          </w:hyperlink>
        </w:p>
        <w:p>
          <w:pPr>
            <w:pStyle w:val="Contents6"/>
            <w:tabs>
              <w:tab w:val="clear" w:pos="7609"/>
              <w:tab w:val="right" w:pos="9026" w:leader="dot"/>
            </w:tabs>
            <w:rPr/>
          </w:pPr>
          <w:hyperlink w:anchor="__RefHeading___Toc208193_3804643083">
            <w:r>
              <w:rPr>
                <w:webHidden/>
                <w:rStyle w:val="IndexLink"/>
                <w:rtl w:val="true"/>
              </w:rPr>
              <w:t>سؤال راوى</w:t>
            </w:r>
            <w:r>
              <w:rPr>
                <w:rStyle w:val="IndexLink"/>
                <w:rtl w:val="true"/>
              </w:rPr>
              <w:tab/>
            </w:r>
            <w:r>
              <w:rPr>
                <w:rStyle w:val="IndexLink"/>
              </w:rPr>
              <w:t>166</w:t>
            </w:r>
          </w:hyperlink>
        </w:p>
        <w:p>
          <w:pPr>
            <w:pStyle w:val="Contents6"/>
            <w:tabs>
              <w:tab w:val="clear" w:pos="7609"/>
              <w:tab w:val="right" w:pos="9026" w:leader="dot"/>
            </w:tabs>
            <w:rPr/>
          </w:pPr>
          <w:hyperlink w:anchor="__RefHeading___Toc208195_3804643083">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208197_3804643083">
            <w:r>
              <w:rPr>
                <w:webHidden/>
                <w:rStyle w:val="IndexLink"/>
                <w:rtl w:val="true"/>
              </w:rPr>
              <w:t xml:space="preserve">نكته </w:t>
            </w:r>
            <w:r>
              <w:rPr>
                <w:rStyle w:val="IndexLink"/>
                <w:rtl w:val="true"/>
              </w:rPr>
              <w:t xml:space="preserve">: </w:t>
            </w:r>
            <w:r>
              <w:rPr>
                <w:rStyle w:val="IndexLink"/>
                <w:rtl w:val="true"/>
              </w:rPr>
              <w:t>اَفعل تفضيل</w:t>
            </w:r>
            <w:r>
              <w:rPr>
                <w:rStyle w:val="IndexLink"/>
                <w:rtl w:val="true"/>
              </w:rPr>
              <w:tab/>
            </w:r>
            <w:r>
              <w:rPr>
                <w:rStyle w:val="IndexLink"/>
              </w:rPr>
              <w:t>169</w:t>
            </w:r>
          </w:hyperlink>
        </w:p>
        <w:p>
          <w:pPr>
            <w:pStyle w:val="Contents6"/>
            <w:tabs>
              <w:tab w:val="clear" w:pos="7609"/>
              <w:tab w:val="right" w:pos="9026" w:leader="dot"/>
            </w:tabs>
            <w:rPr/>
          </w:pPr>
          <w:hyperlink w:anchor="__RefHeading___Toc208199_3804643083">
            <w:r>
              <w:rPr>
                <w:webHidden/>
                <w:rStyle w:val="IndexLink"/>
                <w:rtl w:val="true"/>
              </w:rPr>
              <w:t>فهم راوى نخستين</w:t>
            </w:r>
            <w:r>
              <w:rPr>
                <w:rStyle w:val="IndexLink"/>
                <w:rtl w:val="true"/>
              </w:rPr>
              <w:tab/>
            </w:r>
            <w:r>
              <w:rPr>
                <w:rStyle w:val="IndexLink"/>
              </w:rPr>
              <w:t>171</w:t>
            </w:r>
          </w:hyperlink>
        </w:p>
        <w:p>
          <w:pPr>
            <w:pStyle w:val="Contents6"/>
            <w:tabs>
              <w:tab w:val="clear" w:pos="7609"/>
              <w:tab w:val="right" w:pos="9026" w:leader="dot"/>
            </w:tabs>
            <w:rPr/>
          </w:pPr>
          <w:hyperlink w:anchor="__RefHeading___Toc208201_3804643083">
            <w:r>
              <w:rPr>
                <w:webHidden/>
                <w:rStyle w:val="IndexLink"/>
                <w:rtl w:val="true"/>
              </w:rPr>
              <w:t>قرينه هاى مقامى</w:t>
            </w:r>
            <w:r>
              <w:rPr>
                <w:rStyle w:val="IndexLink"/>
                <w:rtl w:val="true"/>
              </w:rPr>
              <w:tab/>
            </w:r>
            <w:r>
              <w:rPr>
                <w:rStyle w:val="IndexLink"/>
              </w:rPr>
              <w:t>173</w:t>
            </w:r>
          </w:hyperlink>
        </w:p>
        <w:p>
          <w:pPr>
            <w:pStyle w:val="Contents6"/>
            <w:tabs>
              <w:tab w:val="clear" w:pos="7609"/>
              <w:tab w:val="right" w:pos="9026" w:leader="dot"/>
            </w:tabs>
            <w:rPr/>
          </w:pPr>
          <w:hyperlink w:anchor="__RefHeading___Toc208203_3804643083">
            <w:r>
              <w:rPr>
                <w:webHidden/>
                <w:rStyle w:val="IndexLink"/>
                <w:rtl w:val="true"/>
              </w:rPr>
              <w:t>قرينه هاى لفظى</w:t>
            </w:r>
            <w:r>
              <w:rPr>
                <w:rStyle w:val="IndexLink"/>
                <w:rtl w:val="true"/>
              </w:rPr>
              <w:tab/>
            </w:r>
            <w:r>
              <w:rPr>
                <w:rStyle w:val="IndexLink"/>
              </w:rPr>
              <w:t>178</w:t>
            </w:r>
          </w:hyperlink>
        </w:p>
        <w:p>
          <w:pPr>
            <w:pStyle w:val="Contents6"/>
            <w:tabs>
              <w:tab w:val="clear" w:pos="7609"/>
              <w:tab w:val="right" w:pos="9026" w:leader="dot"/>
            </w:tabs>
            <w:rPr/>
          </w:pPr>
          <w:hyperlink w:anchor="__RefHeading___Toc208205_3804643083">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208207_3804643083">
            <w:r>
              <w:rPr>
                <w:webHidden/>
                <w:rStyle w:val="IndexLink"/>
                <w:rtl w:val="true"/>
              </w:rPr>
              <w:t>تبيين مجمل</w:t>
            </w:r>
            <w:r>
              <w:rPr>
                <w:rStyle w:val="IndexLink"/>
                <w:rtl w:val="true"/>
              </w:rPr>
              <w:tab/>
            </w:r>
            <w:r>
              <w:rPr>
                <w:rStyle w:val="IndexLink"/>
              </w:rPr>
              <w:t>180</w:t>
            </w:r>
          </w:hyperlink>
        </w:p>
        <w:p>
          <w:pPr>
            <w:pStyle w:val="Contents6"/>
            <w:tabs>
              <w:tab w:val="clear" w:pos="7609"/>
              <w:tab w:val="right" w:pos="9026" w:leader="dot"/>
            </w:tabs>
            <w:rPr/>
          </w:pPr>
          <w:hyperlink w:anchor="__RefHeading___Toc208209_3804643083">
            <w:r>
              <w:rPr>
                <w:webHidden/>
                <w:rStyle w:val="IndexLink"/>
                <w:rtl w:val="true"/>
              </w:rPr>
              <w:t>تقييد مطلق</w:t>
            </w:r>
            <w:r>
              <w:rPr>
                <w:rStyle w:val="IndexLink"/>
                <w:rtl w:val="true"/>
              </w:rPr>
              <w:tab/>
            </w:r>
            <w:r>
              <w:rPr>
                <w:rStyle w:val="IndexLink"/>
              </w:rPr>
              <w:t>181</w:t>
            </w:r>
          </w:hyperlink>
        </w:p>
        <w:p>
          <w:pPr>
            <w:pStyle w:val="Contents6"/>
            <w:tabs>
              <w:tab w:val="clear" w:pos="7609"/>
              <w:tab w:val="right" w:pos="9026" w:leader="dot"/>
            </w:tabs>
            <w:rPr/>
          </w:pPr>
          <w:hyperlink w:anchor="__RefHeading___Toc208211_3804643083">
            <w:r>
              <w:rPr>
                <w:webHidden/>
                <w:rStyle w:val="IndexLink"/>
                <w:rtl w:val="true"/>
              </w:rPr>
              <w:t>حلّ و جمع اخبار متعارض</w:t>
            </w:r>
            <w:r>
              <w:rPr>
                <w:rStyle w:val="IndexLink"/>
                <w:rtl w:val="true"/>
              </w:rPr>
              <w:tab/>
            </w:r>
            <w:r>
              <w:rPr>
                <w:rStyle w:val="IndexLink"/>
              </w:rPr>
              <w:t>183</w:t>
            </w:r>
          </w:hyperlink>
        </w:p>
        <w:p>
          <w:pPr>
            <w:pStyle w:val="Contents6"/>
            <w:tabs>
              <w:tab w:val="clear" w:pos="7609"/>
              <w:tab w:val="right" w:pos="9026" w:leader="dot"/>
            </w:tabs>
            <w:rPr/>
          </w:pPr>
          <w:hyperlink w:anchor="__RefHeading___Toc208213_3804643083">
            <w:r>
              <w:rPr>
                <w:webHidden/>
                <w:rStyle w:val="IndexLink"/>
                <w:rtl w:val="true"/>
              </w:rPr>
              <w:t>موانع فهم حديث</w:t>
            </w:r>
            <w:r>
              <w:rPr>
                <w:rStyle w:val="IndexLink"/>
                <w:rtl w:val="true"/>
              </w:rPr>
              <w:tab/>
            </w:r>
            <w:r>
              <w:rPr>
                <w:rStyle w:val="IndexLink"/>
              </w:rPr>
              <w:t>187</w:t>
            </w:r>
          </w:hyperlink>
        </w:p>
        <w:p>
          <w:pPr>
            <w:pStyle w:val="Contents6"/>
            <w:tabs>
              <w:tab w:val="clear" w:pos="7609"/>
              <w:tab w:val="right" w:pos="9026" w:leader="dot"/>
            </w:tabs>
            <w:rPr/>
          </w:pPr>
          <w:hyperlink w:anchor="__RefHeading___Toc208215_3804643083">
            <w:r>
              <w:rPr>
                <w:webHidden/>
                <w:rStyle w:val="IndexLink"/>
                <w:rtl w:val="true"/>
              </w:rPr>
              <w:t>نتيجه</w:t>
            </w:r>
            <w:r>
              <w:rPr>
                <w:rStyle w:val="IndexLink"/>
                <w:rtl w:val="true"/>
              </w:rPr>
              <w:tab/>
            </w:r>
            <w:r>
              <w:rPr>
                <w:rStyle w:val="IndexLink"/>
              </w:rPr>
              <w:t>189</w:t>
            </w:r>
          </w:hyperlink>
        </w:p>
        <w:p>
          <w:pPr>
            <w:pStyle w:val="Contents6"/>
            <w:tabs>
              <w:tab w:val="clear" w:pos="7609"/>
              <w:tab w:val="right" w:pos="9026" w:leader="dot"/>
            </w:tabs>
            <w:rPr/>
          </w:pPr>
          <w:hyperlink w:anchor="__RefHeading___Toc208217_3804643083">
            <w:r>
              <w:rPr>
                <w:webHidden/>
                <w:rStyle w:val="IndexLink"/>
                <w:rtl w:val="true"/>
              </w:rPr>
              <w:t>استفاده علّامه مجلسى از منابع اهل سنّت</w:t>
            </w:r>
            <w:r>
              <w:rPr>
                <w:rStyle w:val="IndexLink"/>
                <w:rtl w:val="true"/>
              </w:rPr>
              <w:tab/>
            </w:r>
            <w:r>
              <w:rPr>
                <w:rStyle w:val="IndexLink"/>
              </w:rPr>
              <w:t>191</w:t>
            </w:r>
          </w:hyperlink>
        </w:p>
        <w:p>
          <w:pPr>
            <w:pStyle w:val="Contents6"/>
            <w:tabs>
              <w:tab w:val="clear" w:pos="7609"/>
              <w:tab w:val="right" w:pos="9026" w:leader="dot"/>
            </w:tabs>
            <w:rPr/>
          </w:pPr>
          <w:hyperlink w:anchor="__RefHeading___Toc208219_3804643083">
            <w:r>
              <w:rPr>
                <w:webHidden/>
                <w:rStyle w:val="IndexLink"/>
                <w:rtl w:val="true"/>
              </w:rPr>
              <w:t>چكيده</w:t>
            </w:r>
            <w:r>
              <w:rPr>
                <w:rStyle w:val="IndexLink"/>
                <w:rtl w:val="true"/>
              </w:rPr>
              <w:tab/>
            </w:r>
            <w:r>
              <w:rPr>
                <w:rStyle w:val="IndexLink"/>
              </w:rPr>
              <w:t>191</w:t>
            </w:r>
          </w:hyperlink>
        </w:p>
        <w:p>
          <w:pPr>
            <w:pStyle w:val="Contents6"/>
            <w:tabs>
              <w:tab w:val="clear" w:pos="7609"/>
              <w:tab w:val="right" w:pos="9026" w:leader="dot"/>
            </w:tabs>
            <w:rPr/>
          </w:pPr>
          <w:hyperlink w:anchor="__RefHeading___Toc208221_3804643083">
            <w:r>
              <w:rPr>
                <w:webHidden/>
                <w:rStyle w:val="IndexLink"/>
                <w:rtl w:val="true"/>
              </w:rPr>
              <w:t>درآمد</w:t>
            </w:r>
            <w:r>
              <w:rPr>
                <w:rStyle w:val="IndexLink"/>
                <w:rtl w:val="true"/>
              </w:rPr>
              <w:tab/>
            </w:r>
            <w:r>
              <w:rPr>
                <w:rStyle w:val="IndexLink"/>
              </w:rPr>
              <w:t>191</w:t>
            </w:r>
          </w:hyperlink>
        </w:p>
        <w:p>
          <w:pPr>
            <w:pStyle w:val="Contents6"/>
            <w:tabs>
              <w:tab w:val="clear" w:pos="7609"/>
              <w:tab w:val="right" w:pos="9026" w:leader="dot"/>
            </w:tabs>
            <w:rPr/>
          </w:pPr>
          <w:hyperlink w:anchor="__RefHeading___Toc208223_3804643083">
            <w:r>
              <w:rPr>
                <w:webHidden/>
                <w:rStyle w:val="IndexLink"/>
                <w:rtl w:val="true"/>
              </w:rPr>
              <w:t>نگرش كلى علاّمه مجلسى به احاديث اهل سنّت</w:t>
            </w:r>
            <w:r>
              <w:rPr>
                <w:rStyle w:val="IndexLink"/>
                <w:rtl w:val="true"/>
              </w:rPr>
              <w:tab/>
            </w:r>
            <w:r>
              <w:rPr>
                <w:rStyle w:val="IndexLink"/>
              </w:rPr>
              <w:t>191</w:t>
            </w:r>
          </w:hyperlink>
        </w:p>
        <w:p>
          <w:pPr>
            <w:pStyle w:val="Contents6"/>
            <w:tabs>
              <w:tab w:val="clear" w:pos="7609"/>
              <w:tab w:val="right" w:pos="9026" w:leader="dot"/>
            </w:tabs>
            <w:rPr/>
          </w:pPr>
          <w:hyperlink w:anchor="__RefHeading___Toc208225_3804643083">
            <w:r>
              <w:rPr>
                <w:webHidden/>
                <w:rStyle w:val="IndexLink"/>
                <w:rtl w:val="true"/>
              </w:rPr>
              <w:t>شواهد نقل از منابع اهل سنّت</w:t>
            </w:r>
            <w:r>
              <w:rPr>
                <w:rStyle w:val="IndexLink"/>
                <w:rtl w:val="true"/>
              </w:rPr>
              <w:tab/>
            </w:r>
            <w:r>
              <w:rPr>
                <w:rStyle w:val="IndexLink"/>
              </w:rPr>
              <w:t>193</w:t>
            </w:r>
          </w:hyperlink>
        </w:p>
        <w:p>
          <w:pPr>
            <w:pStyle w:val="Contents6"/>
            <w:tabs>
              <w:tab w:val="clear" w:pos="7609"/>
              <w:tab w:val="right" w:pos="9026" w:leader="dot"/>
            </w:tabs>
            <w:rPr/>
          </w:pPr>
          <w:hyperlink w:anchor="__RefHeading___Toc208227_3804643083">
            <w:r>
              <w:rPr>
                <w:webHidden/>
                <w:rStyle w:val="IndexLink"/>
                <w:rtl w:val="true"/>
              </w:rPr>
              <w:t>انگيزه هاى نقل از مصادر اهل سنّت</w:t>
            </w:r>
            <w:r>
              <w:rPr>
                <w:rStyle w:val="IndexLink"/>
                <w:rtl w:val="true"/>
              </w:rPr>
              <w:tab/>
            </w:r>
            <w:r>
              <w:rPr>
                <w:rStyle w:val="IndexLink"/>
              </w:rPr>
              <w:t>195</w:t>
            </w:r>
          </w:hyperlink>
        </w:p>
        <w:p>
          <w:pPr>
            <w:pStyle w:val="Contents6"/>
            <w:tabs>
              <w:tab w:val="clear" w:pos="7609"/>
              <w:tab w:val="right" w:pos="9026" w:leader="dot"/>
            </w:tabs>
            <w:rPr/>
          </w:pPr>
          <w:hyperlink w:anchor="__RefHeading___Toc208229_3804643083">
            <w:r>
              <w:rPr>
                <w:webHidden/>
                <w:rStyle w:val="IndexLink"/>
                <w:rtl w:val="true"/>
              </w:rPr>
              <w:t>اشاره</w:t>
            </w:r>
            <w:r>
              <w:rPr>
                <w:rStyle w:val="IndexLink"/>
                <w:rtl w:val="true"/>
              </w:rPr>
              <w:tab/>
            </w:r>
            <w:r>
              <w:rPr>
                <w:rStyle w:val="IndexLink"/>
              </w:rPr>
              <w:t>195</w:t>
            </w:r>
          </w:hyperlink>
        </w:p>
        <w:p>
          <w:pPr>
            <w:pStyle w:val="Contents6"/>
            <w:tabs>
              <w:tab w:val="clear" w:pos="7609"/>
              <w:tab w:val="right" w:pos="9026" w:leader="dot"/>
            </w:tabs>
            <w:rPr/>
          </w:pPr>
          <w:hyperlink w:anchor="__RefHeading___Toc208231_3804643083">
            <w:r>
              <w:rPr>
                <w:webHidden/>
                <w:rStyle w:val="IndexLink"/>
                <w:rtl w:val="true"/>
              </w:rPr>
              <w:t xml:space="preserve">الف </w:t>
            </w:r>
            <w:r>
              <w:rPr>
                <w:rStyle w:val="IndexLink"/>
                <w:rtl w:val="true"/>
              </w:rPr>
              <w:t xml:space="preserve">: </w:t>
            </w:r>
            <w:r>
              <w:rPr>
                <w:rStyle w:val="IndexLink"/>
                <w:rtl w:val="true"/>
              </w:rPr>
              <w:t>تفسير حديث و لغات مشكل</w:t>
            </w:r>
            <w:r>
              <w:rPr>
                <w:rStyle w:val="IndexLink"/>
                <w:rtl w:val="true"/>
              </w:rPr>
              <w:tab/>
            </w:r>
            <w:r>
              <w:rPr>
                <w:rStyle w:val="IndexLink"/>
              </w:rPr>
              <w:t>196</w:t>
            </w:r>
          </w:hyperlink>
        </w:p>
        <w:p>
          <w:pPr>
            <w:pStyle w:val="Contents6"/>
            <w:tabs>
              <w:tab w:val="clear" w:pos="7609"/>
              <w:tab w:val="right" w:pos="9026" w:leader="dot"/>
            </w:tabs>
            <w:rPr/>
          </w:pPr>
          <w:hyperlink w:anchor="__RefHeading___Toc208233_3804643083">
            <w:r>
              <w:rPr>
                <w:webHidden/>
                <w:rStyle w:val="IndexLink"/>
                <w:rtl w:val="true"/>
              </w:rPr>
              <w:t xml:space="preserve">ب </w:t>
            </w:r>
            <w:r>
              <w:rPr>
                <w:rStyle w:val="IndexLink"/>
                <w:rtl w:val="true"/>
              </w:rPr>
              <w:t xml:space="preserve">: </w:t>
            </w:r>
            <w:r>
              <w:rPr>
                <w:rStyle w:val="IndexLink"/>
                <w:rtl w:val="true"/>
              </w:rPr>
              <w:t>تصحيح و روشن نمودن تصحيف</w:t>
            </w:r>
            <w:r>
              <w:rPr>
                <w:rStyle w:val="IndexLink"/>
                <w:rtl w:val="true"/>
              </w:rPr>
              <w:tab/>
            </w:r>
            <w:r>
              <w:rPr>
                <w:rStyle w:val="IndexLink"/>
              </w:rPr>
              <w:t>197</w:t>
            </w:r>
          </w:hyperlink>
        </w:p>
        <w:p>
          <w:pPr>
            <w:pStyle w:val="Contents6"/>
            <w:tabs>
              <w:tab w:val="clear" w:pos="7609"/>
              <w:tab w:val="right" w:pos="9026" w:leader="dot"/>
            </w:tabs>
            <w:rPr/>
          </w:pPr>
          <w:hyperlink w:anchor="__RefHeading___Toc208235_3804643083">
            <w:r>
              <w:rPr>
                <w:webHidden/>
                <w:rStyle w:val="IndexLink"/>
                <w:rtl w:val="true"/>
              </w:rPr>
              <w:t xml:space="preserve">ج </w:t>
            </w:r>
            <w:r>
              <w:rPr>
                <w:rStyle w:val="IndexLink"/>
                <w:rtl w:val="true"/>
              </w:rPr>
              <w:t xml:space="preserve">: </w:t>
            </w:r>
            <w:r>
              <w:rPr>
                <w:rStyle w:val="IndexLink"/>
                <w:rtl w:val="true"/>
              </w:rPr>
              <w:t>ردّ احاديث اهل سنّت</w:t>
            </w:r>
            <w:r>
              <w:rPr>
                <w:rStyle w:val="IndexLink"/>
                <w:rtl w:val="true"/>
              </w:rPr>
              <w:tab/>
            </w:r>
            <w:r>
              <w:rPr>
                <w:rStyle w:val="IndexLink"/>
              </w:rPr>
              <w:t>198</w:t>
            </w:r>
          </w:hyperlink>
        </w:p>
        <w:p>
          <w:pPr>
            <w:pStyle w:val="Contents6"/>
            <w:tabs>
              <w:tab w:val="clear" w:pos="7609"/>
              <w:tab w:val="right" w:pos="9026" w:leader="dot"/>
            </w:tabs>
            <w:rPr/>
          </w:pPr>
          <w:hyperlink w:anchor="__RefHeading___Toc208237_3804643083">
            <w:r>
              <w:rPr>
                <w:webHidden/>
                <w:rStyle w:val="IndexLink"/>
                <w:rtl w:val="true"/>
              </w:rPr>
              <w:t xml:space="preserve">د </w:t>
            </w:r>
            <w:r>
              <w:rPr>
                <w:rStyle w:val="IndexLink"/>
                <w:rtl w:val="true"/>
              </w:rPr>
              <w:t xml:space="preserve">: </w:t>
            </w:r>
            <w:r>
              <w:rPr>
                <w:rStyle w:val="IndexLink"/>
                <w:rtl w:val="true"/>
              </w:rPr>
              <w:t>بيان مورد تقيّه</w:t>
            </w:r>
            <w:r>
              <w:rPr>
                <w:rStyle w:val="IndexLink"/>
                <w:rtl w:val="true"/>
              </w:rPr>
              <w:tab/>
            </w:r>
            <w:r>
              <w:rPr>
                <w:rStyle w:val="IndexLink"/>
              </w:rPr>
              <w:t>199</w:t>
            </w:r>
          </w:hyperlink>
        </w:p>
        <w:p>
          <w:pPr>
            <w:pStyle w:val="Contents6"/>
            <w:tabs>
              <w:tab w:val="clear" w:pos="7609"/>
              <w:tab w:val="right" w:pos="9026" w:leader="dot"/>
            </w:tabs>
            <w:rPr/>
          </w:pPr>
          <w:hyperlink w:anchor="__RefHeading___Toc208239_3804643083">
            <w:r>
              <w:rPr>
                <w:webHidden/>
                <w:rStyle w:val="IndexLink"/>
                <w:rtl w:val="true"/>
              </w:rPr>
              <w:t xml:space="preserve">ه </w:t>
            </w:r>
            <w:r>
              <w:rPr>
                <w:rStyle w:val="IndexLink"/>
                <w:rtl w:val="true"/>
              </w:rPr>
              <w:t xml:space="preserve">: </w:t>
            </w:r>
            <w:r>
              <w:rPr>
                <w:rStyle w:val="IndexLink"/>
                <w:rtl w:val="true"/>
              </w:rPr>
              <w:t>تأييد روايات شيعه</w:t>
            </w:r>
            <w:r>
              <w:rPr>
                <w:rStyle w:val="IndexLink"/>
                <w:rtl w:val="true"/>
              </w:rPr>
              <w:tab/>
            </w:r>
            <w:r>
              <w:rPr>
                <w:rStyle w:val="IndexLink"/>
              </w:rPr>
              <w:t>200</w:t>
            </w:r>
          </w:hyperlink>
        </w:p>
        <w:p>
          <w:pPr>
            <w:pStyle w:val="Contents6"/>
            <w:tabs>
              <w:tab w:val="clear" w:pos="7609"/>
              <w:tab w:val="right" w:pos="9026" w:leader="dot"/>
            </w:tabs>
            <w:rPr/>
          </w:pPr>
          <w:hyperlink w:anchor="__RefHeading___Toc208241_3804643083">
            <w:r>
              <w:rPr>
                <w:webHidden/>
                <w:rStyle w:val="IndexLink"/>
                <w:rtl w:val="true"/>
              </w:rPr>
              <w:t>گستره و چگونگى نقل احاديث اهل سنّت</w:t>
            </w:r>
            <w:r>
              <w:rPr>
                <w:rStyle w:val="IndexLink"/>
                <w:rtl w:val="true"/>
              </w:rPr>
              <w:tab/>
            </w:r>
            <w:r>
              <w:rPr>
                <w:rStyle w:val="IndexLink"/>
              </w:rPr>
              <w:t>203</w:t>
            </w:r>
          </w:hyperlink>
        </w:p>
        <w:p>
          <w:pPr>
            <w:pStyle w:val="Contents6"/>
            <w:tabs>
              <w:tab w:val="clear" w:pos="7609"/>
              <w:tab w:val="right" w:pos="9026" w:leader="dot"/>
            </w:tabs>
            <w:rPr/>
          </w:pPr>
          <w:hyperlink w:anchor="__RefHeading___Toc208243_3804643083">
            <w:r>
              <w:rPr>
                <w:webHidden/>
                <w:rStyle w:val="IndexLink"/>
                <w:rtl w:val="true"/>
              </w:rPr>
              <w:t>اشاره</w:t>
            </w:r>
            <w:r>
              <w:rPr>
                <w:rStyle w:val="IndexLink"/>
                <w:rtl w:val="true"/>
              </w:rPr>
              <w:tab/>
            </w:r>
            <w:r>
              <w:rPr>
                <w:rStyle w:val="IndexLink"/>
              </w:rPr>
              <w:t>203</w:t>
            </w:r>
          </w:hyperlink>
        </w:p>
        <w:p>
          <w:pPr>
            <w:pStyle w:val="Contents6"/>
            <w:tabs>
              <w:tab w:val="clear" w:pos="7609"/>
              <w:tab w:val="right" w:pos="9026" w:leader="dot"/>
            </w:tabs>
            <w:rPr/>
          </w:pPr>
          <w:hyperlink w:anchor="__RefHeading___Toc208245_3804643083">
            <w:r>
              <w:rPr>
                <w:webHidden/>
                <w:rStyle w:val="IndexLink"/>
                <w:rtl w:val="true"/>
              </w:rPr>
              <w:t>كتب مناقب</w:t>
            </w:r>
            <w:r>
              <w:rPr>
                <w:rStyle w:val="IndexLink"/>
                <w:rtl w:val="true"/>
              </w:rPr>
              <w:tab/>
            </w:r>
            <w:r>
              <w:rPr>
                <w:rStyle w:val="IndexLink"/>
              </w:rPr>
              <w:t>205</w:t>
            </w:r>
          </w:hyperlink>
        </w:p>
        <w:p>
          <w:pPr>
            <w:pStyle w:val="Contents6"/>
            <w:tabs>
              <w:tab w:val="clear" w:pos="7609"/>
              <w:tab w:val="right" w:pos="9026" w:leader="dot"/>
            </w:tabs>
            <w:rPr/>
          </w:pPr>
          <w:hyperlink w:anchor="__RefHeading___Toc208247_3804643083">
            <w:r>
              <w:rPr>
                <w:webHidden/>
                <w:rStyle w:val="IndexLink"/>
                <w:rtl w:val="true"/>
              </w:rPr>
              <w:t>أمالى ها و جُنگ ها</w:t>
            </w:r>
            <w:r>
              <w:rPr>
                <w:rStyle w:val="IndexLink"/>
                <w:rtl w:val="true"/>
              </w:rPr>
              <w:tab/>
            </w:r>
            <w:r>
              <w:rPr>
                <w:rStyle w:val="IndexLink"/>
              </w:rPr>
              <w:t>208</w:t>
            </w:r>
          </w:hyperlink>
        </w:p>
        <w:p>
          <w:pPr>
            <w:pStyle w:val="Contents6"/>
            <w:tabs>
              <w:tab w:val="clear" w:pos="7609"/>
              <w:tab w:val="right" w:pos="9026" w:leader="dot"/>
            </w:tabs>
            <w:rPr/>
          </w:pPr>
          <w:hyperlink w:anchor="__RefHeading___Toc208249_3804643083">
            <w:r>
              <w:rPr>
                <w:webHidden/>
                <w:rStyle w:val="IndexLink"/>
                <w:rtl w:val="true"/>
              </w:rPr>
              <w:t>كتب ادب و لغت</w:t>
            </w:r>
            <w:r>
              <w:rPr>
                <w:rStyle w:val="IndexLink"/>
                <w:rtl w:val="true"/>
              </w:rPr>
              <w:tab/>
            </w:r>
            <w:r>
              <w:rPr>
                <w:rStyle w:val="IndexLink"/>
              </w:rPr>
              <w:t>209</w:t>
            </w:r>
          </w:hyperlink>
        </w:p>
        <w:p>
          <w:pPr>
            <w:pStyle w:val="Contents6"/>
            <w:tabs>
              <w:tab w:val="clear" w:pos="7609"/>
              <w:tab w:val="right" w:pos="9026" w:leader="dot"/>
            </w:tabs>
            <w:rPr/>
          </w:pPr>
          <w:hyperlink w:anchor="__RefHeading___Toc208251_3804643083">
            <w:r>
              <w:rPr>
                <w:webHidden/>
                <w:rStyle w:val="IndexLink"/>
                <w:rtl w:val="true"/>
              </w:rPr>
              <w:t>شروح حديثى</w:t>
            </w:r>
            <w:r>
              <w:rPr>
                <w:rStyle w:val="IndexLink"/>
                <w:rtl w:val="true"/>
              </w:rPr>
              <w:tab/>
            </w:r>
            <w:r>
              <w:rPr>
                <w:rStyle w:val="IndexLink"/>
              </w:rPr>
              <w:t>211</w:t>
            </w:r>
          </w:hyperlink>
        </w:p>
        <w:p>
          <w:pPr>
            <w:pStyle w:val="Contents6"/>
            <w:tabs>
              <w:tab w:val="clear" w:pos="7609"/>
              <w:tab w:val="right" w:pos="9026" w:leader="dot"/>
            </w:tabs>
            <w:rPr/>
          </w:pPr>
          <w:hyperlink w:anchor="__RefHeading___Toc208253_3804643083">
            <w:r>
              <w:rPr>
                <w:webHidden/>
                <w:rStyle w:val="IndexLink"/>
                <w:rtl w:val="true"/>
              </w:rPr>
              <w:t>كتاب هاى حديثى</w:t>
            </w:r>
            <w:r>
              <w:rPr>
                <w:rStyle w:val="IndexLink"/>
                <w:rtl w:val="true"/>
              </w:rPr>
              <w:tab/>
            </w:r>
            <w:r>
              <w:rPr>
                <w:rStyle w:val="IndexLink"/>
              </w:rPr>
              <w:t>212</w:t>
            </w:r>
          </w:hyperlink>
        </w:p>
        <w:p>
          <w:pPr>
            <w:pStyle w:val="Contents6"/>
            <w:tabs>
              <w:tab w:val="clear" w:pos="7609"/>
              <w:tab w:val="right" w:pos="9026" w:leader="dot"/>
            </w:tabs>
            <w:rPr/>
          </w:pPr>
          <w:hyperlink w:anchor="__RefHeading___Toc208255_3804643083">
            <w:r>
              <w:rPr>
                <w:webHidden/>
                <w:rStyle w:val="IndexLink"/>
                <w:rtl w:val="true"/>
              </w:rPr>
              <w:t>كتاب هاى تاريخ</w:t>
            </w:r>
            <w:r>
              <w:rPr>
                <w:rStyle w:val="IndexLink"/>
                <w:rtl w:val="true"/>
              </w:rPr>
              <w:tab/>
            </w:r>
            <w:r>
              <w:rPr>
                <w:rStyle w:val="IndexLink"/>
              </w:rPr>
              <w:t>216</w:t>
            </w:r>
          </w:hyperlink>
        </w:p>
        <w:p>
          <w:pPr>
            <w:pStyle w:val="Contents6"/>
            <w:tabs>
              <w:tab w:val="clear" w:pos="7609"/>
              <w:tab w:val="right" w:pos="9026" w:leader="dot"/>
            </w:tabs>
            <w:rPr/>
          </w:pPr>
          <w:hyperlink w:anchor="__RefHeading___Toc208257_3804643083">
            <w:r>
              <w:rPr>
                <w:webHidden/>
                <w:rStyle w:val="IndexLink"/>
                <w:rtl w:val="true"/>
              </w:rPr>
              <w:t>كتاب هاى رجال و تراجم</w:t>
            </w:r>
            <w:r>
              <w:rPr>
                <w:rStyle w:val="IndexLink"/>
                <w:rtl w:val="true"/>
              </w:rPr>
              <w:tab/>
            </w:r>
            <w:r>
              <w:rPr>
                <w:rStyle w:val="IndexLink"/>
              </w:rPr>
              <w:t>218</w:t>
            </w:r>
          </w:hyperlink>
        </w:p>
        <w:p>
          <w:pPr>
            <w:pStyle w:val="Contents6"/>
            <w:tabs>
              <w:tab w:val="clear" w:pos="7609"/>
              <w:tab w:val="right" w:pos="9026" w:leader="dot"/>
            </w:tabs>
            <w:rPr/>
          </w:pPr>
          <w:hyperlink w:anchor="__RefHeading___Toc208259_3804643083">
            <w:r>
              <w:rPr>
                <w:webHidden/>
                <w:rStyle w:val="IndexLink"/>
                <w:rtl w:val="true"/>
              </w:rPr>
              <w:t>كتاب هاى علوم قرآنى</w:t>
            </w:r>
            <w:r>
              <w:rPr>
                <w:rStyle w:val="IndexLink"/>
                <w:rtl w:val="true"/>
              </w:rPr>
              <w:tab/>
            </w:r>
            <w:r>
              <w:rPr>
                <w:rStyle w:val="IndexLink"/>
              </w:rPr>
              <w:t>219</w:t>
            </w:r>
          </w:hyperlink>
        </w:p>
        <w:p>
          <w:pPr>
            <w:pStyle w:val="Contents6"/>
            <w:tabs>
              <w:tab w:val="clear" w:pos="7609"/>
              <w:tab w:val="right" w:pos="9026" w:leader="dot"/>
            </w:tabs>
            <w:rPr/>
          </w:pPr>
          <w:hyperlink w:anchor="__RefHeading___Toc208261_3804643083">
            <w:r>
              <w:rPr>
                <w:webHidden/>
                <w:rStyle w:val="IndexLink"/>
                <w:rtl w:val="true"/>
              </w:rPr>
              <w:t>نقل معنا از ديدگاه علّامه شعرانى رحمه الله</w:t>
            </w:r>
            <w:r>
              <w:rPr>
                <w:rStyle w:val="IndexLink"/>
                <w:rtl w:val="true"/>
              </w:rPr>
              <w:tab/>
            </w:r>
            <w:r>
              <w:rPr>
                <w:rStyle w:val="IndexLink"/>
              </w:rPr>
              <w:t>220</w:t>
            </w:r>
          </w:hyperlink>
        </w:p>
        <w:p>
          <w:pPr>
            <w:pStyle w:val="Contents6"/>
            <w:tabs>
              <w:tab w:val="clear" w:pos="7609"/>
              <w:tab w:val="right" w:pos="9026" w:leader="dot"/>
            </w:tabs>
            <w:rPr/>
          </w:pPr>
          <w:hyperlink w:anchor="__RefHeading___Toc208263_3804643083">
            <w:r>
              <w:rPr>
                <w:webHidden/>
                <w:rStyle w:val="IndexLink"/>
                <w:rtl w:val="true"/>
              </w:rPr>
              <w:t>چكيده</w:t>
            </w:r>
            <w:r>
              <w:rPr>
                <w:rStyle w:val="IndexLink"/>
                <w:rtl w:val="true"/>
              </w:rPr>
              <w:tab/>
            </w:r>
            <w:r>
              <w:rPr>
                <w:rStyle w:val="IndexLink"/>
              </w:rPr>
              <w:t>220</w:t>
            </w:r>
          </w:hyperlink>
        </w:p>
        <w:p>
          <w:pPr>
            <w:pStyle w:val="Contents6"/>
            <w:tabs>
              <w:tab w:val="clear" w:pos="7609"/>
              <w:tab w:val="right" w:pos="9026" w:leader="dot"/>
            </w:tabs>
            <w:rPr/>
          </w:pPr>
          <w:hyperlink w:anchor="__RefHeading___Toc208265_3804643083">
            <w:r>
              <w:rPr>
                <w:webHidden/>
                <w:rStyle w:val="IndexLink"/>
                <w:rtl w:val="true"/>
              </w:rPr>
              <w:t>مفهوم نقل معنا از ديدگاه علّامه شعرانى رحمه الله</w:t>
            </w:r>
            <w:r>
              <w:rPr>
                <w:rStyle w:val="IndexLink"/>
                <w:rtl w:val="true"/>
              </w:rPr>
              <w:tab/>
            </w:r>
            <w:r>
              <w:rPr>
                <w:rStyle w:val="IndexLink"/>
              </w:rPr>
              <w:t>220</w:t>
            </w:r>
          </w:hyperlink>
        </w:p>
        <w:p>
          <w:pPr>
            <w:pStyle w:val="Contents6"/>
            <w:tabs>
              <w:tab w:val="clear" w:pos="7609"/>
              <w:tab w:val="right" w:pos="9026" w:leader="dot"/>
            </w:tabs>
            <w:rPr/>
          </w:pPr>
          <w:hyperlink w:anchor="__RefHeading___Toc208267_3804643083">
            <w:r>
              <w:rPr>
                <w:webHidden/>
                <w:rStyle w:val="IndexLink"/>
                <w:rtl w:val="true"/>
              </w:rPr>
              <w:t>جواز نقل معنا از ديدگاه علّامه شعرانى رحمه الله</w:t>
            </w:r>
            <w:r>
              <w:rPr>
                <w:rStyle w:val="IndexLink"/>
                <w:rtl w:val="true"/>
              </w:rPr>
              <w:tab/>
            </w:r>
            <w:r>
              <w:rPr>
                <w:rStyle w:val="IndexLink"/>
              </w:rPr>
              <w:t>223</w:t>
            </w:r>
          </w:hyperlink>
        </w:p>
        <w:p>
          <w:pPr>
            <w:pStyle w:val="Contents6"/>
            <w:tabs>
              <w:tab w:val="clear" w:pos="7609"/>
              <w:tab w:val="right" w:pos="9026" w:leader="dot"/>
            </w:tabs>
            <w:rPr/>
          </w:pPr>
          <w:hyperlink w:anchor="__RefHeading___Toc208269_3804643083">
            <w:r>
              <w:rPr>
                <w:webHidden/>
                <w:rStyle w:val="IndexLink"/>
                <w:rtl w:val="true"/>
              </w:rPr>
              <w:t>دليل جواز نقل معنا</w:t>
            </w:r>
            <w:r>
              <w:rPr>
                <w:rStyle w:val="IndexLink"/>
                <w:rtl w:val="true"/>
              </w:rPr>
              <w:tab/>
            </w:r>
            <w:r>
              <w:rPr>
                <w:rStyle w:val="IndexLink"/>
              </w:rPr>
              <w:t>224</w:t>
            </w:r>
          </w:hyperlink>
        </w:p>
        <w:p>
          <w:pPr>
            <w:pStyle w:val="Contents6"/>
            <w:tabs>
              <w:tab w:val="clear" w:pos="7609"/>
              <w:tab w:val="right" w:pos="9026" w:leader="dot"/>
            </w:tabs>
            <w:rPr/>
          </w:pPr>
          <w:hyperlink w:anchor="__RefHeading___Toc208271_3804643083">
            <w:r>
              <w:rPr>
                <w:webHidden/>
                <w:rStyle w:val="IndexLink"/>
                <w:rtl w:val="true"/>
              </w:rPr>
              <w:t>الف ـ تجويز امامان عليه السلام</w:t>
            </w:r>
            <w:r>
              <w:rPr>
                <w:rStyle w:val="IndexLink"/>
                <w:rtl w:val="true"/>
              </w:rPr>
              <w:tab/>
            </w:r>
            <w:r>
              <w:rPr>
                <w:rStyle w:val="IndexLink"/>
              </w:rPr>
              <w:t>224</w:t>
            </w:r>
          </w:hyperlink>
        </w:p>
        <w:p>
          <w:pPr>
            <w:pStyle w:val="Contents6"/>
            <w:tabs>
              <w:tab w:val="clear" w:pos="7609"/>
              <w:tab w:val="right" w:pos="9026" w:leader="dot"/>
            </w:tabs>
            <w:rPr/>
          </w:pPr>
          <w:hyperlink w:anchor="__RefHeading___Toc208273_3804643083">
            <w:r>
              <w:rPr>
                <w:webHidden/>
                <w:rStyle w:val="IndexLink"/>
                <w:rtl w:val="true"/>
              </w:rPr>
              <w:t>ب ـ سيره راويان ، عالمان و مردمان</w:t>
            </w:r>
            <w:r>
              <w:rPr>
                <w:rStyle w:val="IndexLink"/>
                <w:rtl w:val="true"/>
              </w:rPr>
              <w:tab/>
            </w:r>
            <w:r>
              <w:rPr>
                <w:rStyle w:val="IndexLink"/>
              </w:rPr>
              <w:t>226</w:t>
            </w:r>
          </w:hyperlink>
        </w:p>
        <w:p>
          <w:pPr>
            <w:pStyle w:val="Contents6"/>
            <w:tabs>
              <w:tab w:val="clear" w:pos="7609"/>
              <w:tab w:val="right" w:pos="9026" w:leader="dot"/>
            </w:tabs>
            <w:rPr/>
          </w:pPr>
          <w:hyperlink w:anchor="__RefHeading___Toc208275_3804643083">
            <w:r>
              <w:rPr>
                <w:webHidden/>
                <w:rStyle w:val="IndexLink"/>
                <w:rtl w:val="true"/>
              </w:rPr>
              <w:t>شروط نقل معنا</w:t>
            </w:r>
            <w:r>
              <w:rPr>
                <w:rStyle w:val="IndexLink"/>
                <w:rtl w:val="true"/>
              </w:rPr>
              <w:tab/>
            </w:r>
            <w:r>
              <w:rPr>
                <w:rStyle w:val="IndexLink"/>
              </w:rPr>
              <w:t>228</w:t>
            </w:r>
          </w:hyperlink>
        </w:p>
        <w:p>
          <w:pPr>
            <w:pStyle w:val="Contents6"/>
            <w:tabs>
              <w:tab w:val="clear" w:pos="7609"/>
              <w:tab w:val="right" w:pos="9026" w:leader="dot"/>
            </w:tabs>
            <w:rPr/>
          </w:pPr>
          <w:hyperlink w:anchor="__RefHeading___Toc208277_3804643083">
            <w:r>
              <w:rPr>
                <w:webHidden/>
                <w:rStyle w:val="IndexLink"/>
                <w:rtl w:val="true"/>
              </w:rPr>
              <w:t>گستره نقل معنا</w:t>
            </w:r>
            <w:r>
              <w:rPr>
                <w:rStyle w:val="IndexLink"/>
                <w:rtl w:val="true"/>
              </w:rPr>
              <w:tab/>
            </w:r>
            <w:r>
              <w:rPr>
                <w:rStyle w:val="IndexLink"/>
              </w:rPr>
              <w:t>231</w:t>
            </w:r>
          </w:hyperlink>
        </w:p>
        <w:p>
          <w:pPr>
            <w:pStyle w:val="Contents6"/>
            <w:tabs>
              <w:tab w:val="clear" w:pos="7609"/>
              <w:tab w:val="right" w:pos="9026" w:leader="dot"/>
            </w:tabs>
            <w:rPr/>
          </w:pPr>
          <w:hyperlink w:anchor="__RefHeading___Toc208279_3804643083">
            <w:r>
              <w:rPr>
                <w:webHidden/>
                <w:rStyle w:val="IndexLink"/>
                <w:rtl w:val="true"/>
              </w:rPr>
              <w:t>آثار نقل معنا</w:t>
            </w:r>
            <w:r>
              <w:rPr>
                <w:rStyle w:val="IndexLink"/>
                <w:rtl w:val="true"/>
              </w:rPr>
              <w:tab/>
            </w:r>
            <w:r>
              <w:rPr>
                <w:rStyle w:val="IndexLink"/>
              </w:rPr>
              <w:t>238</w:t>
            </w:r>
          </w:hyperlink>
        </w:p>
        <w:p>
          <w:pPr>
            <w:pStyle w:val="Contents6"/>
            <w:tabs>
              <w:tab w:val="clear" w:pos="7609"/>
              <w:tab w:val="right" w:pos="9026" w:leader="dot"/>
            </w:tabs>
            <w:rPr/>
          </w:pPr>
          <w:hyperlink w:anchor="__RefHeading___Toc208281_3804643083">
            <w:r>
              <w:rPr>
                <w:webHidden/>
                <w:rStyle w:val="IndexLink"/>
                <w:rtl w:val="true"/>
              </w:rPr>
              <w:t>الف ـ تسهيل نقل و ترويج حديث</w:t>
            </w:r>
            <w:r>
              <w:rPr>
                <w:rStyle w:val="IndexLink"/>
                <w:rtl w:val="true"/>
              </w:rPr>
              <w:tab/>
            </w:r>
            <w:r>
              <w:rPr>
                <w:rStyle w:val="IndexLink"/>
              </w:rPr>
              <w:t>238</w:t>
            </w:r>
          </w:hyperlink>
        </w:p>
        <w:p>
          <w:pPr>
            <w:pStyle w:val="Contents6"/>
            <w:tabs>
              <w:tab w:val="clear" w:pos="7609"/>
              <w:tab w:val="right" w:pos="9026" w:leader="dot"/>
            </w:tabs>
            <w:rPr/>
          </w:pPr>
          <w:hyperlink w:anchor="__RefHeading___Toc208283_3804643083">
            <w:r>
              <w:rPr>
                <w:webHidden/>
                <w:rStyle w:val="IndexLink"/>
                <w:rtl w:val="true"/>
              </w:rPr>
              <w:t>ب ـ محدوديت اعتبار متن</w:t>
            </w:r>
            <w:r>
              <w:rPr>
                <w:rStyle w:val="IndexLink"/>
                <w:rtl w:val="true"/>
              </w:rPr>
              <w:tab/>
            </w:r>
            <w:r>
              <w:rPr>
                <w:rStyle w:val="IndexLink"/>
              </w:rPr>
              <w:t>239</w:t>
            </w:r>
          </w:hyperlink>
        </w:p>
        <w:p>
          <w:pPr>
            <w:pStyle w:val="Contents6"/>
            <w:tabs>
              <w:tab w:val="clear" w:pos="7609"/>
              <w:tab w:val="right" w:pos="9026" w:leader="dot"/>
            </w:tabs>
            <w:rPr/>
          </w:pPr>
          <w:hyperlink w:anchor="__RefHeading___Toc208285_3804643083">
            <w:r>
              <w:rPr>
                <w:webHidden/>
                <w:rStyle w:val="IndexLink"/>
                <w:rtl w:val="true"/>
              </w:rPr>
              <w:t>ج ـ اتحاد احاديث</w:t>
            </w:r>
            <w:r>
              <w:rPr>
                <w:rStyle w:val="IndexLink"/>
                <w:rtl w:val="true"/>
              </w:rPr>
              <w:tab/>
            </w:r>
            <w:r>
              <w:rPr>
                <w:rStyle w:val="IndexLink"/>
              </w:rPr>
              <w:t>242</w:t>
            </w:r>
          </w:hyperlink>
        </w:p>
        <w:p>
          <w:pPr>
            <w:pStyle w:val="Contents6"/>
            <w:tabs>
              <w:tab w:val="clear" w:pos="7609"/>
              <w:tab w:val="right" w:pos="9026" w:leader="dot"/>
            </w:tabs>
            <w:rPr/>
          </w:pPr>
          <w:hyperlink w:anchor="__RefHeading___Toc208287_3804643083">
            <w:r>
              <w:rPr>
                <w:webHidden/>
                <w:rStyle w:val="IndexLink"/>
                <w:rtl w:val="true"/>
              </w:rPr>
              <w:t>آسيب هاى نقل معنا</w:t>
            </w:r>
            <w:r>
              <w:rPr>
                <w:rStyle w:val="IndexLink"/>
                <w:rtl w:val="true"/>
              </w:rPr>
              <w:tab/>
            </w:r>
            <w:r>
              <w:rPr>
                <w:rStyle w:val="IndexLink"/>
              </w:rPr>
              <w:t>244</w:t>
            </w:r>
          </w:hyperlink>
        </w:p>
        <w:p>
          <w:pPr>
            <w:pStyle w:val="Contents6"/>
            <w:tabs>
              <w:tab w:val="clear" w:pos="7609"/>
              <w:tab w:val="right" w:pos="9026" w:leader="dot"/>
            </w:tabs>
            <w:rPr/>
          </w:pPr>
          <w:hyperlink w:anchor="__RefHeading___Toc208289_3804643083">
            <w:r>
              <w:rPr>
                <w:webHidden/>
                <w:rStyle w:val="IndexLink"/>
                <w:rtl w:val="true"/>
              </w:rPr>
              <w:t>معيارهاى مهم نقد محتوايى حديث</w:t>
            </w:r>
            <w:r>
              <w:rPr>
                <w:rStyle w:val="IndexLink"/>
                <w:rtl w:val="true"/>
              </w:rPr>
              <w:tab/>
            </w:r>
            <w:r>
              <w:rPr>
                <w:rStyle w:val="IndexLink"/>
              </w:rPr>
              <w:t>248</w:t>
            </w:r>
          </w:hyperlink>
        </w:p>
        <w:p>
          <w:pPr>
            <w:pStyle w:val="Contents6"/>
            <w:tabs>
              <w:tab w:val="clear" w:pos="7609"/>
              <w:tab w:val="right" w:pos="9026" w:leader="dot"/>
            </w:tabs>
            <w:rPr/>
          </w:pPr>
          <w:hyperlink w:anchor="__RefHeading___Toc208291_3804643083">
            <w:r>
              <w:rPr>
                <w:webHidden/>
                <w:rStyle w:val="IndexLink"/>
                <w:rtl w:val="true"/>
              </w:rPr>
              <w:t>چكيده</w:t>
            </w:r>
            <w:r>
              <w:rPr>
                <w:rStyle w:val="IndexLink"/>
                <w:rtl w:val="true"/>
              </w:rPr>
              <w:tab/>
            </w:r>
            <w:r>
              <w:rPr>
                <w:rStyle w:val="IndexLink"/>
              </w:rPr>
              <w:t>248</w:t>
            </w:r>
          </w:hyperlink>
        </w:p>
        <w:p>
          <w:pPr>
            <w:pStyle w:val="Contents6"/>
            <w:tabs>
              <w:tab w:val="clear" w:pos="7609"/>
              <w:tab w:val="right" w:pos="9026" w:leader="dot"/>
            </w:tabs>
            <w:rPr/>
          </w:pPr>
          <w:hyperlink w:anchor="__RefHeading___Toc208293_3804643083">
            <w:r>
              <w:rPr>
                <w:webHidden/>
                <w:rStyle w:val="IndexLink"/>
                <w:rtl w:val="true"/>
              </w:rPr>
              <w:t>اهميت نقد</w:t>
            </w:r>
            <w:r>
              <w:rPr>
                <w:rStyle w:val="IndexLink"/>
                <w:rtl w:val="true"/>
              </w:rPr>
              <w:tab/>
            </w:r>
            <w:r>
              <w:rPr>
                <w:rStyle w:val="IndexLink"/>
              </w:rPr>
              <w:t>248</w:t>
            </w:r>
          </w:hyperlink>
        </w:p>
        <w:p>
          <w:pPr>
            <w:pStyle w:val="Contents6"/>
            <w:tabs>
              <w:tab w:val="clear" w:pos="7609"/>
              <w:tab w:val="right" w:pos="9026" w:leader="dot"/>
            </w:tabs>
            <w:rPr/>
          </w:pPr>
          <w:hyperlink w:anchor="__RefHeading___Toc208295_3804643083">
            <w:r>
              <w:rPr>
                <w:webHidden/>
                <w:rStyle w:val="IndexLink"/>
                <w:rtl w:val="true"/>
              </w:rPr>
              <w:t>معيارهاى نقد</w:t>
            </w:r>
            <w:r>
              <w:rPr>
                <w:rStyle w:val="IndexLink"/>
                <w:rtl w:val="true"/>
              </w:rPr>
              <w:tab/>
            </w:r>
            <w:r>
              <w:rPr>
                <w:rStyle w:val="IndexLink"/>
              </w:rPr>
              <w:t>252</w:t>
            </w:r>
          </w:hyperlink>
        </w:p>
        <w:p>
          <w:pPr>
            <w:pStyle w:val="Contents6"/>
            <w:tabs>
              <w:tab w:val="clear" w:pos="7609"/>
              <w:tab w:val="right" w:pos="9026" w:leader="dot"/>
            </w:tabs>
            <w:rPr/>
          </w:pPr>
          <w:hyperlink w:anchor="__RefHeading___Toc208297_3804643083">
            <w:r>
              <w:rPr>
                <w:webHidden/>
                <w:rStyle w:val="IndexLink"/>
                <w:rtl w:val="true"/>
              </w:rPr>
              <w:t xml:space="preserve">الف </w:t>
            </w:r>
            <w:r>
              <w:rPr>
                <w:rStyle w:val="IndexLink"/>
                <w:rtl w:val="true"/>
              </w:rPr>
              <w:t xml:space="preserve">: </w:t>
            </w:r>
            <w:r>
              <w:rPr>
                <w:rStyle w:val="IndexLink"/>
                <w:rtl w:val="true"/>
              </w:rPr>
              <w:t>قرآن</w:t>
            </w:r>
            <w:r>
              <w:rPr>
                <w:rStyle w:val="IndexLink"/>
                <w:rtl w:val="true"/>
              </w:rPr>
              <w:tab/>
            </w:r>
            <w:r>
              <w:rPr>
                <w:rStyle w:val="IndexLink"/>
              </w:rPr>
              <w:t>252</w:t>
            </w:r>
          </w:hyperlink>
        </w:p>
        <w:p>
          <w:pPr>
            <w:pStyle w:val="Contents6"/>
            <w:tabs>
              <w:tab w:val="clear" w:pos="7609"/>
              <w:tab w:val="right" w:pos="9026" w:leader="dot"/>
            </w:tabs>
            <w:rPr/>
          </w:pPr>
          <w:hyperlink w:anchor="__RefHeading___Toc208299_3804643083">
            <w:r>
              <w:rPr>
                <w:webHidden/>
                <w:rStyle w:val="IndexLink"/>
                <w:rtl w:val="true"/>
              </w:rPr>
              <w:t xml:space="preserve">ب </w:t>
            </w:r>
            <w:r>
              <w:rPr>
                <w:rStyle w:val="IndexLink"/>
                <w:rtl w:val="true"/>
              </w:rPr>
              <w:t xml:space="preserve">: </w:t>
            </w:r>
            <w:r>
              <w:rPr>
                <w:rStyle w:val="IndexLink"/>
                <w:rtl w:val="true"/>
              </w:rPr>
              <w:t>سنّت</w:t>
            </w:r>
            <w:r>
              <w:rPr>
                <w:rStyle w:val="IndexLink"/>
                <w:rtl w:val="true"/>
              </w:rPr>
              <w:tab/>
            </w:r>
            <w:r>
              <w:rPr>
                <w:rStyle w:val="IndexLink"/>
              </w:rPr>
              <w:t>255</w:t>
            </w:r>
          </w:hyperlink>
        </w:p>
        <w:p>
          <w:pPr>
            <w:pStyle w:val="Contents6"/>
            <w:tabs>
              <w:tab w:val="clear" w:pos="7609"/>
              <w:tab w:val="right" w:pos="9026" w:leader="dot"/>
            </w:tabs>
            <w:rPr/>
          </w:pPr>
          <w:hyperlink w:anchor="__RefHeading___Toc208301_3804643083">
            <w:r>
              <w:rPr>
                <w:webHidden/>
                <w:rStyle w:val="IndexLink"/>
                <w:rtl w:val="true"/>
              </w:rPr>
              <w:t xml:space="preserve">ج </w:t>
            </w:r>
            <w:r>
              <w:rPr>
                <w:rStyle w:val="IndexLink"/>
                <w:rtl w:val="true"/>
              </w:rPr>
              <w:t xml:space="preserve">: </w:t>
            </w:r>
            <w:r>
              <w:rPr>
                <w:rStyle w:val="IndexLink"/>
                <w:rtl w:val="true"/>
              </w:rPr>
              <w:t>عقل</w:t>
            </w:r>
            <w:r>
              <w:rPr>
                <w:rStyle w:val="IndexLink"/>
                <w:rtl w:val="true"/>
              </w:rPr>
              <w:tab/>
            </w:r>
            <w:r>
              <w:rPr>
                <w:rStyle w:val="IndexLink"/>
              </w:rPr>
              <w:t>259</w:t>
            </w:r>
          </w:hyperlink>
        </w:p>
        <w:p>
          <w:pPr>
            <w:pStyle w:val="Contents6"/>
            <w:tabs>
              <w:tab w:val="clear" w:pos="7609"/>
              <w:tab w:val="right" w:pos="9026" w:leader="dot"/>
            </w:tabs>
            <w:rPr/>
          </w:pPr>
          <w:hyperlink w:anchor="__RefHeading___Toc208303_3804643083">
            <w:r>
              <w:rPr>
                <w:webHidden/>
                <w:rStyle w:val="IndexLink"/>
                <w:rtl w:val="true"/>
              </w:rPr>
              <w:t xml:space="preserve">د </w:t>
            </w:r>
            <w:r>
              <w:rPr>
                <w:rStyle w:val="IndexLink"/>
                <w:rtl w:val="true"/>
              </w:rPr>
              <w:t xml:space="preserve">: </w:t>
            </w:r>
            <w:r>
              <w:rPr>
                <w:rStyle w:val="IndexLink"/>
                <w:rtl w:val="true"/>
              </w:rPr>
              <w:t>ضروريات مذهب</w:t>
            </w:r>
            <w:r>
              <w:rPr>
                <w:rStyle w:val="IndexLink"/>
                <w:rtl w:val="true"/>
              </w:rPr>
              <w:tab/>
            </w:r>
            <w:r>
              <w:rPr>
                <w:rStyle w:val="IndexLink"/>
              </w:rPr>
              <w:t>261</w:t>
            </w:r>
          </w:hyperlink>
        </w:p>
        <w:p>
          <w:pPr>
            <w:pStyle w:val="Contents6"/>
            <w:tabs>
              <w:tab w:val="clear" w:pos="7609"/>
              <w:tab w:val="right" w:pos="9026" w:leader="dot"/>
            </w:tabs>
            <w:rPr/>
          </w:pPr>
          <w:hyperlink w:anchor="__RefHeading___Toc208305_3804643083">
            <w:r>
              <w:rPr>
                <w:webHidden/>
                <w:rStyle w:val="IndexLink"/>
                <w:rtl w:val="true"/>
              </w:rPr>
              <w:t xml:space="preserve">ه </w:t>
            </w:r>
            <w:r>
              <w:rPr>
                <w:rStyle w:val="IndexLink"/>
                <w:rtl w:val="true"/>
              </w:rPr>
              <w:t xml:space="preserve">: </w:t>
            </w:r>
            <w:r>
              <w:rPr>
                <w:rStyle w:val="IndexLink"/>
                <w:rtl w:val="true"/>
              </w:rPr>
              <w:t>تاريخ قطعى</w:t>
            </w:r>
            <w:r>
              <w:rPr>
                <w:rStyle w:val="IndexLink"/>
                <w:rtl w:val="true"/>
              </w:rPr>
              <w:tab/>
            </w:r>
            <w:r>
              <w:rPr>
                <w:rStyle w:val="IndexLink"/>
              </w:rPr>
              <w:t>262</w:t>
            </w:r>
          </w:hyperlink>
        </w:p>
        <w:p>
          <w:pPr>
            <w:pStyle w:val="Contents6"/>
            <w:tabs>
              <w:tab w:val="clear" w:pos="7609"/>
              <w:tab w:val="right" w:pos="9026" w:leader="dot"/>
            </w:tabs>
            <w:rPr/>
          </w:pPr>
          <w:hyperlink w:anchor="__RefHeading___Toc208307_3804643083">
            <w:r>
              <w:rPr>
                <w:webHidden/>
                <w:rStyle w:val="IndexLink"/>
                <w:rtl w:val="true"/>
              </w:rPr>
              <w:t>تفسير روايى به روايتى ديگر</w:t>
            </w:r>
            <w:r>
              <w:rPr>
                <w:rStyle w:val="IndexLink"/>
                <w:rtl w:val="true"/>
              </w:rPr>
              <w:tab/>
            </w:r>
            <w:r>
              <w:rPr>
                <w:rStyle w:val="IndexLink"/>
              </w:rPr>
              <w:t>266</w:t>
            </w:r>
          </w:hyperlink>
        </w:p>
        <w:p>
          <w:pPr>
            <w:pStyle w:val="Contents6"/>
            <w:tabs>
              <w:tab w:val="clear" w:pos="7609"/>
              <w:tab w:val="right" w:pos="9026" w:leader="dot"/>
            </w:tabs>
            <w:rPr/>
          </w:pPr>
          <w:hyperlink w:anchor="__RefHeading___Toc208309_3804643083">
            <w:r>
              <w:rPr>
                <w:webHidden/>
                <w:rStyle w:val="IndexLink"/>
                <w:rtl w:val="true"/>
              </w:rPr>
              <w:t>چكيده</w:t>
            </w:r>
            <w:r>
              <w:rPr>
                <w:rStyle w:val="IndexLink"/>
                <w:rtl w:val="true"/>
              </w:rPr>
              <w:tab/>
            </w:r>
            <w:r>
              <w:rPr>
                <w:rStyle w:val="IndexLink"/>
              </w:rPr>
              <w:t>266</w:t>
            </w:r>
          </w:hyperlink>
        </w:p>
        <w:p>
          <w:pPr>
            <w:pStyle w:val="Contents6"/>
            <w:tabs>
              <w:tab w:val="clear" w:pos="7609"/>
              <w:tab w:val="right" w:pos="9026" w:leader="dot"/>
            </w:tabs>
            <w:rPr/>
          </w:pPr>
          <w:hyperlink w:anchor="__RefHeading___Toc208311_3804643083">
            <w:r>
              <w:rPr>
                <w:webHidden/>
                <w:rStyle w:val="IndexLink"/>
                <w:rtl w:val="true"/>
              </w:rPr>
              <w:t>درآمد</w:t>
            </w:r>
            <w:r>
              <w:rPr>
                <w:rStyle w:val="IndexLink"/>
                <w:rtl w:val="true"/>
              </w:rPr>
              <w:tab/>
            </w:r>
            <w:r>
              <w:rPr>
                <w:rStyle w:val="IndexLink"/>
              </w:rPr>
              <w:t>266</w:t>
            </w:r>
          </w:hyperlink>
        </w:p>
        <w:p>
          <w:pPr>
            <w:pStyle w:val="Contents6"/>
            <w:tabs>
              <w:tab w:val="clear" w:pos="7609"/>
              <w:tab w:val="right" w:pos="9026" w:leader="dot"/>
            </w:tabs>
            <w:rPr/>
          </w:pPr>
          <w:hyperlink w:anchor="__RefHeading___Toc208313_3804643083">
            <w:r>
              <w:rPr>
                <w:webHidden/>
                <w:rStyle w:val="IndexLink"/>
                <w:rtl w:val="true"/>
              </w:rPr>
              <w:t>كاستى هاى شيوه متداول</w:t>
            </w:r>
            <w:r>
              <w:rPr>
                <w:rStyle w:val="IndexLink"/>
                <w:rtl w:val="true"/>
              </w:rPr>
              <w:tab/>
            </w:r>
            <w:r>
              <w:rPr>
                <w:rStyle w:val="IndexLink"/>
              </w:rPr>
              <w:t>266</w:t>
            </w:r>
          </w:hyperlink>
        </w:p>
        <w:p>
          <w:pPr>
            <w:pStyle w:val="Contents6"/>
            <w:tabs>
              <w:tab w:val="clear" w:pos="7609"/>
              <w:tab w:val="right" w:pos="9026" w:leader="dot"/>
            </w:tabs>
            <w:rPr/>
          </w:pPr>
          <w:hyperlink w:anchor="__RefHeading___Toc208315_3804643083">
            <w:r>
              <w:rPr>
                <w:webHidden/>
                <w:rStyle w:val="IndexLink"/>
                <w:rtl w:val="true"/>
              </w:rPr>
              <w:t>شيوه پيشنهادى</w:t>
            </w:r>
            <w:r>
              <w:rPr>
                <w:rStyle w:val="IndexLink"/>
                <w:rtl w:val="true"/>
              </w:rPr>
              <w:tab/>
            </w:r>
            <w:r>
              <w:rPr>
                <w:rStyle w:val="IndexLink"/>
              </w:rPr>
              <w:t>268</w:t>
            </w:r>
          </w:hyperlink>
        </w:p>
        <w:p>
          <w:pPr>
            <w:pStyle w:val="Contents6"/>
            <w:tabs>
              <w:tab w:val="clear" w:pos="7609"/>
              <w:tab w:val="right" w:pos="9026" w:leader="dot"/>
            </w:tabs>
            <w:rPr/>
          </w:pPr>
          <w:hyperlink w:anchor="__RefHeading___Toc208317_3804643083">
            <w:r>
              <w:rPr>
                <w:webHidden/>
                <w:rStyle w:val="IndexLink"/>
                <w:rtl w:val="true"/>
              </w:rPr>
              <w:t>نمونه اوّل</w:t>
            </w:r>
            <w:r>
              <w:rPr>
                <w:rStyle w:val="IndexLink"/>
                <w:rtl w:val="true"/>
              </w:rPr>
              <w:tab/>
            </w:r>
            <w:r>
              <w:rPr>
                <w:rStyle w:val="IndexLink"/>
              </w:rPr>
              <w:t>268</w:t>
            </w:r>
          </w:hyperlink>
        </w:p>
        <w:p>
          <w:pPr>
            <w:pStyle w:val="Contents6"/>
            <w:tabs>
              <w:tab w:val="clear" w:pos="7609"/>
              <w:tab w:val="right" w:pos="9026" w:leader="dot"/>
            </w:tabs>
            <w:rPr/>
          </w:pPr>
          <w:hyperlink w:anchor="__RefHeading___Toc208319_3804643083">
            <w:r>
              <w:rPr>
                <w:webHidden/>
                <w:rStyle w:val="IndexLink"/>
                <w:rtl w:val="true"/>
              </w:rPr>
              <w:t>نمونه دوم</w:t>
            </w:r>
            <w:r>
              <w:rPr>
                <w:rStyle w:val="IndexLink"/>
                <w:rtl w:val="true"/>
              </w:rPr>
              <w:tab/>
            </w:r>
            <w:r>
              <w:rPr>
                <w:rStyle w:val="IndexLink"/>
              </w:rPr>
              <w:t>271</w:t>
            </w:r>
          </w:hyperlink>
        </w:p>
        <w:p>
          <w:pPr>
            <w:pStyle w:val="Contents6"/>
            <w:tabs>
              <w:tab w:val="clear" w:pos="7609"/>
              <w:tab w:val="right" w:pos="9026" w:leader="dot"/>
            </w:tabs>
            <w:rPr/>
          </w:pPr>
          <w:hyperlink w:anchor="__RefHeading___Toc208321_3804643083">
            <w:r>
              <w:rPr>
                <w:webHidden/>
                <w:rStyle w:val="IndexLink"/>
                <w:rtl w:val="true"/>
              </w:rPr>
              <w:t>مبناى نظرى شيوه</w:t>
            </w:r>
            <w:r>
              <w:rPr>
                <w:rStyle w:val="IndexLink"/>
                <w:rtl w:val="true"/>
              </w:rPr>
              <w:tab/>
            </w:r>
            <w:r>
              <w:rPr>
                <w:rStyle w:val="IndexLink"/>
              </w:rPr>
              <w:t>272</w:t>
            </w:r>
          </w:hyperlink>
        </w:p>
        <w:p>
          <w:pPr>
            <w:pStyle w:val="Contents6"/>
            <w:tabs>
              <w:tab w:val="clear" w:pos="7609"/>
              <w:tab w:val="right" w:pos="9026" w:leader="dot"/>
            </w:tabs>
            <w:rPr/>
          </w:pPr>
          <w:hyperlink w:anchor="__RefHeading___Toc208323_3804643083">
            <w:r>
              <w:rPr>
                <w:webHidden/>
                <w:rStyle w:val="IndexLink"/>
                <w:rtl w:val="true"/>
              </w:rPr>
              <w:t>نتيجه عملى پذيرش شيوه</w:t>
            </w:r>
            <w:r>
              <w:rPr>
                <w:rStyle w:val="IndexLink"/>
                <w:rtl w:val="true"/>
              </w:rPr>
              <w:tab/>
            </w:r>
            <w:r>
              <w:rPr>
                <w:rStyle w:val="IndexLink"/>
              </w:rPr>
              <w:t>273</w:t>
            </w:r>
          </w:hyperlink>
        </w:p>
        <w:p>
          <w:pPr>
            <w:pStyle w:val="Contents6"/>
            <w:tabs>
              <w:tab w:val="clear" w:pos="7609"/>
              <w:tab w:val="right" w:pos="9026" w:leader="dot"/>
            </w:tabs>
            <w:rPr/>
          </w:pPr>
          <w:hyperlink w:anchor="__RefHeading___Toc208325_3804643083">
            <w:r>
              <w:rPr>
                <w:webHidden/>
                <w:rStyle w:val="IndexLink"/>
                <w:rtl w:val="true"/>
              </w:rPr>
              <w:t>نتيجه نهايى</w:t>
            </w:r>
            <w:r>
              <w:rPr>
                <w:rStyle w:val="IndexLink"/>
                <w:rtl w:val="true"/>
              </w:rPr>
              <w:tab/>
            </w:r>
            <w:r>
              <w:rPr>
                <w:rStyle w:val="IndexLink"/>
              </w:rPr>
              <w:t>276</w:t>
            </w:r>
          </w:hyperlink>
        </w:p>
        <w:p>
          <w:pPr>
            <w:pStyle w:val="Contents6"/>
            <w:tabs>
              <w:tab w:val="clear" w:pos="7609"/>
              <w:tab w:val="right" w:pos="9026" w:leader="dot"/>
            </w:tabs>
            <w:rPr/>
          </w:pPr>
          <w:hyperlink w:anchor="__RefHeading___Toc208327_3804643083">
            <w:r>
              <w:rPr>
                <w:webHidden/>
                <w:rStyle w:val="IndexLink"/>
                <w:rtl w:val="true"/>
              </w:rPr>
              <w:t>بزرگ قميان</w:t>
            </w:r>
            <w:r>
              <w:rPr>
                <w:rStyle w:val="IndexLink"/>
                <w:rtl w:val="true"/>
              </w:rPr>
              <w:tab/>
            </w:r>
            <w:r>
              <w:rPr>
                <w:rStyle w:val="IndexLink"/>
              </w:rPr>
              <w:t>277</w:t>
            </w:r>
          </w:hyperlink>
        </w:p>
        <w:p>
          <w:pPr>
            <w:pStyle w:val="Contents6"/>
            <w:tabs>
              <w:tab w:val="clear" w:pos="7609"/>
              <w:tab w:val="right" w:pos="9026" w:leader="dot"/>
            </w:tabs>
            <w:rPr/>
          </w:pPr>
          <w:hyperlink w:anchor="__RefHeading___Toc208329_3804643083">
            <w:r>
              <w:rPr>
                <w:webHidden/>
                <w:rStyle w:val="IndexLink"/>
                <w:rtl w:val="true"/>
              </w:rPr>
              <w:t>چكيده</w:t>
            </w:r>
            <w:r>
              <w:rPr>
                <w:rStyle w:val="IndexLink"/>
                <w:rtl w:val="true"/>
              </w:rPr>
              <w:tab/>
            </w:r>
            <w:r>
              <w:rPr>
                <w:rStyle w:val="IndexLink"/>
              </w:rPr>
              <w:t>277</w:t>
            </w:r>
          </w:hyperlink>
        </w:p>
        <w:p>
          <w:pPr>
            <w:pStyle w:val="Contents6"/>
            <w:tabs>
              <w:tab w:val="clear" w:pos="7609"/>
              <w:tab w:val="right" w:pos="9026" w:leader="dot"/>
            </w:tabs>
            <w:rPr/>
          </w:pPr>
          <w:hyperlink w:anchor="__RefHeading___Toc208331_3804643083">
            <w:r>
              <w:rPr>
                <w:webHidden/>
                <w:rStyle w:val="IndexLink"/>
                <w:rtl w:val="true"/>
              </w:rPr>
              <w:t>هويت و تبار</w:t>
            </w:r>
            <w:r>
              <w:rPr>
                <w:rStyle w:val="IndexLink"/>
                <w:rtl w:val="true"/>
              </w:rPr>
              <w:tab/>
            </w:r>
            <w:r>
              <w:rPr>
                <w:rStyle w:val="IndexLink"/>
              </w:rPr>
              <w:t>277</w:t>
            </w:r>
          </w:hyperlink>
        </w:p>
        <w:p>
          <w:pPr>
            <w:pStyle w:val="Contents6"/>
            <w:tabs>
              <w:tab w:val="clear" w:pos="7609"/>
              <w:tab w:val="right" w:pos="9026" w:leader="dot"/>
            </w:tabs>
            <w:rPr/>
          </w:pPr>
          <w:hyperlink w:anchor="__RefHeading___Toc208333_3804643083">
            <w:r>
              <w:rPr>
                <w:webHidden/>
                <w:rStyle w:val="IndexLink"/>
                <w:rtl w:val="true"/>
              </w:rPr>
              <w:t>شخصيت اجتماعى</w:t>
            </w:r>
            <w:r>
              <w:rPr>
                <w:rStyle w:val="IndexLink"/>
                <w:rtl w:val="true"/>
              </w:rPr>
              <w:tab/>
            </w:r>
            <w:r>
              <w:rPr>
                <w:rStyle w:val="IndexLink"/>
              </w:rPr>
              <w:t>278</w:t>
            </w:r>
          </w:hyperlink>
        </w:p>
        <w:p>
          <w:pPr>
            <w:pStyle w:val="Contents6"/>
            <w:tabs>
              <w:tab w:val="clear" w:pos="7609"/>
              <w:tab w:val="right" w:pos="9026" w:leader="dot"/>
            </w:tabs>
            <w:rPr/>
          </w:pPr>
          <w:hyperlink w:anchor="__RefHeading___Toc208335_3804643083">
            <w:r>
              <w:rPr>
                <w:webHidden/>
                <w:rStyle w:val="IndexLink"/>
                <w:rtl w:val="true"/>
              </w:rPr>
              <w:t>شخصيت علمى</w:t>
            </w:r>
            <w:r>
              <w:rPr>
                <w:rStyle w:val="IndexLink"/>
                <w:rtl w:val="true"/>
              </w:rPr>
              <w:tab/>
            </w:r>
            <w:r>
              <w:rPr>
                <w:rStyle w:val="IndexLink"/>
              </w:rPr>
              <w:t>282</w:t>
            </w:r>
          </w:hyperlink>
        </w:p>
        <w:p>
          <w:pPr>
            <w:pStyle w:val="Contents6"/>
            <w:tabs>
              <w:tab w:val="clear" w:pos="7609"/>
              <w:tab w:val="right" w:pos="9026" w:leader="dot"/>
            </w:tabs>
            <w:rPr/>
          </w:pPr>
          <w:hyperlink w:anchor="__RefHeading___Toc208337_3804643083">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208339_3804643083">
            <w:r>
              <w:rPr>
                <w:webHidden/>
                <w:rStyle w:val="IndexLink"/>
                <w:rtl w:val="true"/>
              </w:rPr>
              <w:t>استادان</w:t>
            </w:r>
            <w:r>
              <w:rPr>
                <w:rStyle w:val="IndexLink"/>
                <w:rtl w:val="true"/>
              </w:rPr>
              <w:tab/>
            </w:r>
            <w:r>
              <w:rPr>
                <w:rStyle w:val="IndexLink"/>
              </w:rPr>
              <w:t>283</w:t>
            </w:r>
          </w:hyperlink>
        </w:p>
        <w:p>
          <w:pPr>
            <w:pStyle w:val="Contents6"/>
            <w:tabs>
              <w:tab w:val="clear" w:pos="7609"/>
              <w:tab w:val="right" w:pos="9026" w:leader="dot"/>
            </w:tabs>
            <w:rPr/>
          </w:pPr>
          <w:hyperlink w:anchor="__RefHeading___Toc208341_3804643083">
            <w:r>
              <w:rPr>
                <w:webHidden/>
                <w:rStyle w:val="IndexLink"/>
                <w:rtl w:val="true"/>
              </w:rPr>
              <w:t>شاگردان</w:t>
            </w:r>
            <w:r>
              <w:rPr>
                <w:rStyle w:val="IndexLink"/>
                <w:rtl w:val="true"/>
              </w:rPr>
              <w:tab/>
            </w:r>
            <w:r>
              <w:rPr>
                <w:rStyle w:val="IndexLink"/>
              </w:rPr>
              <w:t>285</w:t>
            </w:r>
          </w:hyperlink>
        </w:p>
        <w:p>
          <w:pPr>
            <w:pStyle w:val="Contents6"/>
            <w:tabs>
              <w:tab w:val="clear" w:pos="7609"/>
              <w:tab w:val="right" w:pos="9026" w:leader="dot"/>
            </w:tabs>
            <w:rPr/>
          </w:pPr>
          <w:hyperlink w:anchor="__RefHeading___Toc208343_3804643083">
            <w:r>
              <w:rPr>
                <w:webHidden/>
                <w:rStyle w:val="IndexLink"/>
                <w:rtl w:val="true"/>
              </w:rPr>
              <w:t>كتاب ها و احاديث</w:t>
            </w:r>
            <w:r>
              <w:rPr>
                <w:rStyle w:val="IndexLink"/>
                <w:rtl w:val="true"/>
              </w:rPr>
              <w:tab/>
            </w:r>
            <w:r>
              <w:rPr>
                <w:rStyle w:val="IndexLink"/>
              </w:rPr>
              <w:t>286</w:t>
            </w:r>
          </w:hyperlink>
        </w:p>
        <w:p>
          <w:pPr>
            <w:pStyle w:val="Contents6"/>
            <w:tabs>
              <w:tab w:val="clear" w:pos="7609"/>
              <w:tab w:val="right" w:pos="9026" w:leader="dot"/>
            </w:tabs>
            <w:rPr/>
          </w:pPr>
          <w:hyperlink w:anchor="__RefHeading___Toc208345_3804643083">
            <w:r>
              <w:rPr>
                <w:webHidden/>
                <w:rStyle w:val="IndexLink"/>
                <w:rtl w:val="true"/>
              </w:rPr>
              <w:t>تاريخ گذارى احمد بن اسحاق اشعرى</w:t>
            </w:r>
            <w:r>
              <w:rPr>
                <w:rStyle w:val="IndexLink"/>
                <w:rtl w:val="true"/>
              </w:rPr>
              <w:tab/>
            </w:r>
            <w:r>
              <w:rPr>
                <w:rStyle w:val="IndexLink"/>
              </w:rPr>
              <w:t>289</w:t>
            </w:r>
          </w:hyperlink>
        </w:p>
        <w:p>
          <w:pPr>
            <w:pStyle w:val="Contents6"/>
            <w:tabs>
              <w:tab w:val="clear" w:pos="7609"/>
              <w:tab w:val="right" w:pos="9026" w:leader="dot"/>
            </w:tabs>
            <w:rPr/>
          </w:pPr>
          <w:hyperlink w:anchor="__RefHeading___Toc208347_3804643083">
            <w:r>
              <w:rPr>
                <w:webHidden/>
                <w:rStyle w:val="IndexLink"/>
                <w:rtl w:val="true"/>
              </w:rPr>
              <w:t>اشاره</w:t>
            </w:r>
            <w:r>
              <w:rPr>
                <w:rStyle w:val="IndexLink"/>
                <w:rtl w:val="true"/>
              </w:rPr>
              <w:tab/>
            </w:r>
            <w:r>
              <w:rPr>
                <w:rStyle w:val="IndexLink"/>
              </w:rPr>
              <w:t>289</w:t>
            </w:r>
          </w:hyperlink>
        </w:p>
        <w:p>
          <w:pPr>
            <w:pStyle w:val="Contents6"/>
            <w:tabs>
              <w:tab w:val="clear" w:pos="7609"/>
              <w:tab w:val="right" w:pos="9026" w:leader="dot"/>
            </w:tabs>
            <w:rPr/>
          </w:pPr>
          <w:hyperlink w:anchor="__RefHeading___Toc208349_3804643083">
            <w:r>
              <w:rPr>
                <w:webHidden/>
                <w:rStyle w:val="IndexLink"/>
                <w:rtl w:val="true"/>
              </w:rPr>
              <w:t>قرينه نخست</w:t>
            </w:r>
            <w:r>
              <w:rPr>
                <w:rStyle w:val="IndexLink"/>
                <w:rtl w:val="true"/>
              </w:rPr>
              <w:tab/>
            </w:r>
            <w:r>
              <w:rPr>
                <w:rStyle w:val="IndexLink"/>
              </w:rPr>
              <w:t>291</w:t>
            </w:r>
          </w:hyperlink>
        </w:p>
        <w:p>
          <w:pPr>
            <w:pStyle w:val="Contents6"/>
            <w:tabs>
              <w:tab w:val="clear" w:pos="7609"/>
              <w:tab w:val="right" w:pos="9026" w:leader="dot"/>
            </w:tabs>
            <w:rPr/>
          </w:pPr>
          <w:hyperlink w:anchor="__RefHeading___Toc208351_3804643083">
            <w:r>
              <w:rPr>
                <w:webHidden/>
                <w:rStyle w:val="IndexLink"/>
                <w:rtl w:val="true"/>
              </w:rPr>
              <w:t>قرينه دوم</w:t>
            </w:r>
            <w:r>
              <w:rPr>
                <w:rStyle w:val="IndexLink"/>
                <w:rtl w:val="true"/>
              </w:rPr>
              <w:tab/>
            </w:r>
            <w:r>
              <w:rPr>
                <w:rStyle w:val="IndexLink"/>
              </w:rPr>
              <w:t>293</w:t>
            </w:r>
          </w:hyperlink>
        </w:p>
        <w:p>
          <w:pPr>
            <w:pStyle w:val="Contents6"/>
            <w:tabs>
              <w:tab w:val="clear" w:pos="7609"/>
              <w:tab w:val="right" w:pos="9026" w:leader="dot"/>
            </w:tabs>
            <w:rPr/>
          </w:pPr>
          <w:hyperlink w:anchor="__RefHeading___Toc208353_3804643083">
            <w:r>
              <w:rPr>
                <w:webHidden/>
                <w:rStyle w:val="IndexLink"/>
                <w:rtl w:val="true"/>
              </w:rPr>
              <w:t>قرينه سوم</w:t>
            </w:r>
            <w:r>
              <w:rPr>
                <w:rStyle w:val="IndexLink"/>
                <w:rtl w:val="true"/>
              </w:rPr>
              <w:tab/>
            </w:r>
            <w:r>
              <w:rPr>
                <w:rStyle w:val="IndexLink"/>
              </w:rPr>
              <w:t>293</w:t>
            </w:r>
          </w:hyperlink>
        </w:p>
        <w:p>
          <w:pPr>
            <w:pStyle w:val="Contents6"/>
            <w:tabs>
              <w:tab w:val="clear" w:pos="7609"/>
              <w:tab w:val="right" w:pos="9026" w:leader="dot"/>
            </w:tabs>
            <w:rPr/>
          </w:pPr>
          <w:hyperlink w:anchor="__RefHeading___Toc208355_3804643083">
            <w:r>
              <w:rPr>
                <w:webHidden/>
                <w:rStyle w:val="IndexLink"/>
                <w:rtl w:val="true"/>
              </w:rPr>
              <w:t>اشاره</w:t>
            </w:r>
            <w:r>
              <w:rPr>
                <w:rStyle w:val="IndexLink"/>
                <w:rtl w:val="true"/>
              </w:rPr>
              <w:tab/>
            </w:r>
            <w:r>
              <w:rPr>
                <w:rStyle w:val="IndexLink"/>
              </w:rPr>
              <w:t>296</w:t>
            </w:r>
          </w:hyperlink>
        </w:p>
        <w:p>
          <w:pPr>
            <w:pStyle w:val="Contents6"/>
            <w:tabs>
              <w:tab w:val="clear" w:pos="7609"/>
              <w:tab w:val="right" w:pos="9026" w:leader="dot"/>
            </w:tabs>
            <w:rPr/>
          </w:pPr>
          <w:hyperlink w:anchor="__RefHeading___Toc208357_3804643083">
            <w:r>
              <w:rPr>
                <w:webHidden/>
                <w:rStyle w:val="IndexLink"/>
                <w:rtl w:val="true"/>
              </w:rPr>
              <w:t>اشاره</w:t>
            </w:r>
            <w:r>
              <w:rPr>
                <w:rStyle w:val="IndexLink"/>
                <w:rtl w:val="true"/>
              </w:rPr>
              <w:tab/>
            </w:r>
            <w:r>
              <w:rPr>
                <w:rStyle w:val="IndexLink"/>
              </w:rPr>
              <w:t>297</w:t>
            </w:r>
          </w:hyperlink>
        </w:p>
        <w:p>
          <w:pPr>
            <w:pStyle w:val="Contents6"/>
            <w:tabs>
              <w:tab w:val="clear" w:pos="7609"/>
              <w:tab w:val="right" w:pos="9026" w:leader="dot"/>
            </w:tabs>
            <w:rPr/>
          </w:pPr>
          <w:hyperlink w:anchor="__RefHeading___Toc208359_3804643083">
            <w:r>
              <w:rPr>
                <w:webHidden/>
                <w:rStyle w:val="IndexLink"/>
                <w:rtl w:val="true"/>
              </w:rPr>
              <w:t>اشاره</w:t>
            </w:r>
            <w:r>
              <w:rPr>
                <w:rStyle w:val="IndexLink"/>
                <w:rtl w:val="true"/>
              </w:rPr>
              <w:tab/>
            </w:r>
            <w:r>
              <w:rPr>
                <w:rStyle w:val="IndexLink"/>
              </w:rPr>
              <w:t>298</w:t>
            </w:r>
          </w:hyperlink>
        </w:p>
        <w:p>
          <w:pPr>
            <w:pStyle w:val="Contents2"/>
            <w:tabs>
              <w:tab w:val="clear" w:pos="8743"/>
              <w:tab w:val="right" w:pos="9026" w:leader="dot"/>
            </w:tabs>
            <w:rPr/>
          </w:pPr>
          <w:hyperlink w:anchor="__RefHeading___Toc208361_3804643083">
            <w:r>
              <w:rPr>
                <w:webHidden/>
                <w:rStyle w:val="IndexLink"/>
                <w:rtl w:val="true"/>
              </w:rPr>
              <w:t xml:space="preserve">بخش دوم </w:t>
            </w:r>
            <w:r>
              <w:rPr>
                <w:rStyle w:val="IndexLink"/>
                <w:rtl w:val="true"/>
              </w:rPr>
              <w:t xml:space="preserve">: </w:t>
            </w:r>
            <w:r>
              <w:rPr>
                <w:rStyle w:val="IndexLink"/>
                <w:rtl w:val="true"/>
              </w:rPr>
              <w:t>كتاب هاى حديثى</w:t>
            </w:r>
            <w:r>
              <w:rPr>
                <w:rStyle w:val="IndexLink"/>
                <w:rtl w:val="true"/>
              </w:rPr>
              <w:tab/>
            </w:r>
            <w:r>
              <w:rPr>
                <w:rStyle w:val="IndexLink"/>
              </w:rPr>
              <w:t>300</w:t>
            </w:r>
          </w:hyperlink>
        </w:p>
        <w:p>
          <w:pPr>
            <w:pStyle w:val="Contents3"/>
            <w:tabs>
              <w:tab w:val="clear" w:pos="8459"/>
              <w:tab w:val="right" w:pos="9026" w:leader="dot"/>
            </w:tabs>
            <w:rPr/>
          </w:pPr>
          <w:hyperlink w:anchor="__RefHeading___Toc208363_3804643083">
            <w:r>
              <w:rPr>
                <w:webHidden/>
                <w:rStyle w:val="IndexLink"/>
                <w:rtl w:val="true"/>
              </w:rPr>
              <w:t>اشاره</w:t>
            </w:r>
            <w:r>
              <w:rPr>
                <w:rStyle w:val="IndexLink"/>
                <w:rtl w:val="true"/>
              </w:rPr>
              <w:tab/>
            </w:r>
            <w:r>
              <w:rPr>
                <w:rStyle w:val="IndexLink"/>
              </w:rPr>
              <w:t>300</w:t>
            </w:r>
          </w:hyperlink>
        </w:p>
        <w:p>
          <w:pPr>
            <w:pStyle w:val="Contents3"/>
            <w:tabs>
              <w:tab w:val="clear" w:pos="8459"/>
              <w:tab w:val="right" w:pos="9026" w:leader="dot"/>
            </w:tabs>
            <w:rPr/>
          </w:pPr>
          <w:hyperlink w:anchor="__RefHeading___Toc208365_3804643083">
            <w:r>
              <w:rPr>
                <w:webHidden/>
                <w:rStyle w:val="IndexLink"/>
                <w:rtl w:val="true"/>
              </w:rPr>
              <w:t>خاندان پيامبر از ديدگاه قرآن و حديث</w:t>
            </w:r>
            <w:r>
              <w:rPr>
                <w:rStyle w:val="IndexLink"/>
                <w:rtl w:val="true"/>
              </w:rPr>
              <w:tab/>
            </w:r>
            <w:r>
              <w:rPr>
                <w:rStyle w:val="IndexLink"/>
              </w:rPr>
              <w:t>302</w:t>
            </w:r>
          </w:hyperlink>
        </w:p>
        <w:p>
          <w:pPr>
            <w:pStyle w:val="Contents4"/>
            <w:tabs>
              <w:tab w:val="clear" w:pos="8176"/>
              <w:tab w:val="right" w:pos="9026" w:leader="dot"/>
            </w:tabs>
            <w:rPr/>
          </w:pPr>
          <w:hyperlink w:anchor="__RefHeading___Toc208367_3804643083">
            <w:r>
              <w:rPr>
                <w:webHidden/>
                <w:rStyle w:val="IndexLink"/>
                <w:rtl w:val="true"/>
              </w:rPr>
              <w:t>چكيده</w:t>
            </w:r>
            <w:r>
              <w:rPr>
                <w:rStyle w:val="IndexLink"/>
                <w:rtl w:val="true"/>
              </w:rPr>
              <w:tab/>
            </w:r>
            <w:r>
              <w:rPr>
                <w:rStyle w:val="IndexLink"/>
              </w:rPr>
              <w:t>302</w:t>
            </w:r>
          </w:hyperlink>
        </w:p>
        <w:p>
          <w:pPr>
            <w:pStyle w:val="Contents4"/>
            <w:tabs>
              <w:tab w:val="clear" w:pos="8176"/>
              <w:tab w:val="right" w:pos="9026" w:leader="dot"/>
            </w:tabs>
            <w:rPr/>
          </w:pPr>
          <w:hyperlink w:anchor="__RefHeading___Toc208369_3804643083">
            <w:r>
              <w:rPr>
                <w:webHidden/>
                <w:rStyle w:val="IndexLink"/>
                <w:rtl w:val="true"/>
              </w:rPr>
              <w:t>درآمد</w:t>
            </w:r>
            <w:r>
              <w:rPr>
                <w:rStyle w:val="IndexLink"/>
                <w:rtl w:val="true"/>
              </w:rPr>
              <w:tab/>
            </w:r>
            <w:r>
              <w:rPr>
                <w:rStyle w:val="IndexLink"/>
              </w:rPr>
              <w:t>302</w:t>
            </w:r>
          </w:hyperlink>
        </w:p>
        <w:p>
          <w:pPr>
            <w:pStyle w:val="Contents4"/>
            <w:tabs>
              <w:tab w:val="clear" w:pos="8176"/>
              <w:tab w:val="right" w:pos="9026" w:leader="dot"/>
            </w:tabs>
            <w:rPr/>
          </w:pPr>
          <w:hyperlink w:anchor="__RefHeading___Toc208371_3804643083">
            <w:r>
              <w:rPr>
                <w:webHidden/>
                <w:rStyle w:val="IndexLink"/>
                <w:rtl w:val="true"/>
              </w:rPr>
              <w:t>بخش هاى اصلى كتاب</w:t>
            </w:r>
            <w:r>
              <w:rPr>
                <w:rStyle w:val="IndexLink"/>
                <w:rtl w:val="true"/>
              </w:rPr>
              <w:tab/>
            </w:r>
            <w:r>
              <w:rPr>
                <w:rStyle w:val="IndexLink"/>
              </w:rPr>
              <w:t>305</w:t>
            </w:r>
          </w:hyperlink>
        </w:p>
        <w:p>
          <w:pPr>
            <w:pStyle w:val="Contents4"/>
            <w:tabs>
              <w:tab w:val="clear" w:pos="8176"/>
              <w:tab w:val="right" w:pos="9026" w:leader="dot"/>
            </w:tabs>
            <w:rPr/>
          </w:pPr>
          <w:hyperlink w:anchor="__RefHeading___Toc208373_3804643083">
            <w:r>
              <w:rPr>
                <w:webHidden/>
                <w:rStyle w:val="IndexLink"/>
                <w:rtl w:val="true"/>
              </w:rPr>
              <w:t>معرفى اجمالى بخش ها</w:t>
            </w:r>
            <w:r>
              <w:rPr>
                <w:rStyle w:val="IndexLink"/>
                <w:rtl w:val="true"/>
              </w:rPr>
              <w:tab/>
            </w:r>
            <w:r>
              <w:rPr>
                <w:rStyle w:val="IndexLink"/>
              </w:rPr>
              <w:t>305</w:t>
            </w:r>
          </w:hyperlink>
        </w:p>
        <w:p>
          <w:pPr>
            <w:pStyle w:val="Contents5"/>
            <w:tabs>
              <w:tab w:val="clear" w:pos="7892"/>
              <w:tab w:val="right" w:pos="9026" w:leader="dot"/>
            </w:tabs>
            <w:rPr/>
          </w:pPr>
          <w:hyperlink w:anchor="__RefHeading___Toc208375_3804643083">
            <w:r>
              <w:rPr>
                <w:webHidden/>
                <w:rStyle w:val="IndexLink"/>
                <w:rtl w:val="true"/>
              </w:rPr>
              <w:t>معناى اهل بيت عليهم السلام</w:t>
            </w:r>
            <w:r>
              <w:rPr>
                <w:rStyle w:val="IndexLink"/>
                <w:rtl w:val="true"/>
              </w:rPr>
              <w:tab/>
            </w:r>
            <w:r>
              <w:rPr>
                <w:rStyle w:val="IndexLink"/>
              </w:rPr>
              <w:t>305</w:t>
            </w:r>
          </w:hyperlink>
        </w:p>
        <w:p>
          <w:pPr>
            <w:pStyle w:val="Contents5"/>
            <w:tabs>
              <w:tab w:val="clear" w:pos="7892"/>
              <w:tab w:val="right" w:pos="9026" w:leader="dot"/>
            </w:tabs>
            <w:rPr/>
          </w:pPr>
          <w:hyperlink w:anchor="__RefHeading___Toc208377_3804643083">
            <w:r>
              <w:rPr>
                <w:webHidden/>
                <w:rStyle w:val="IndexLink"/>
                <w:rtl w:val="true"/>
              </w:rPr>
              <w:t>شناخت اهل بيت عليهم السلام</w:t>
            </w:r>
            <w:r>
              <w:rPr>
                <w:rStyle w:val="IndexLink"/>
                <w:rtl w:val="true"/>
              </w:rPr>
              <w:tab/>
            </w:r>
            <w:r>
              <w:rPr>
                <w:rStyle w:val="IndexLink"/>
              </w:rPr>
              <w:t>306</w:t>
            </w:r>
          </w:hyperlink>
        </w:p>
        <w:p>
          <w:pPr>
            <w:pStyle w:val="Contents5"/>
            <w:tabs>
              <w:tab w:val="clear" w:pos="7892"/>
              <w:tab w:val="right" w:pos="9026" w:leader="dot"/>
            </w:tabs>
            <w:rPr/>
          </w:pPr>
          <w:hyperlink w:anchor="__RefHeading___Toc208379_3804643083">
            <w:r>
              <w:rPr>
                <w:webHidden/>
                <w:rStyle w:val="IndexLink"/>
                <w:rtl w:val="true"/>
              </w:rPr>
              <w:t>ويژگى هاى اهل بيت عليهم السلام</w:t>
            </w:r>
            <w:r>
              <w:rPr>
                <w:rStyle w:val="IndexLink"/>
                <w:rtl w:val="true"/>
              </w:rPr>
              <w:tab/>
            </w:r>
            <w:r>
              <w:rPr>
                <w:rStyle w:val="IndexLink"/>
              </w:rPr>
              <w:t>306</w:t>
            </w:r>
          </w:hyperlink>
        </w:p>
        <w:p>
          <w:pPr>
            <w:pStyle w:val="Contents5"/>
            <w:tabs>
              <w:tab w:val="clear" w:pos="7892"/>
              <w:tab w:val="right" w:pos="9026" w:leader="dot"/>
            </w:tabs>
            <w:rPr/>
          </w:pPr>
          <w:hyperlink w:anchor="__RefHeading___Toc208381_3804643083">
            <w:r>
              <w:rPr>
                <w:webHidden/>
                <w:rStyle w:val="IndexLink"/>
                <w:rtl w:val="true"/>
              </w:rPr>
              <w:t>دانش اهل بيت عليهم السلام</w:t>
            </w:r>
            <w:r>
              <w:rPr>
                <w:rStyle w:val="IndexLink"/>
                <w:rtl w:val="true"/>
              </w:rPr>
              <w:tab/>
            </w:r>
            <w:r>
              <w:rPr>
                <w:rStyle w:val="IndexLink"/>
              </w:rPr>
              <w:t>306</w:t>
            </w:r>
          </w:hyperlink>
        </w:p>
        <w:p>
          <w:pPr>
            <w:pStyle w:val="Contents5"/>
            <w:tabs>
              <w:tab w:val="clear" w:pos="7892"/>
              <w:tab w:val="right" w:pos="9026" w:leader="dot"/>
            </w:tabs>
            <w:rPr/>
          </w:pPr>
          <w:hyperlink w:anchor="__RefHeading___Toc208383_3804643083">
            <w:r>
              <w:rPr>
                <w:webHidden/>
                <w:rStyle w:val="IndexLink"/>
                <w:rtl w:val="true"/>
              </w:rPr>
              <w:t>مذهب اهل بيت عليهم السلام</w:t>
            </w:r>
            <w:r>
              <w:rPr>
                <w:rStyle w:val="IndexLink"/>
                <w:rtl w:val="true"/>
              </w:rPr>
              <w:tab/>
            </w:r>
            <w:r>
              <w:rPr>
                <w:rStyle w:val="IndexLink"/>
              </w:rPr>
              <w:t>307</w:t>
            </w:r>
          </w:hyperlink>
        </w:p>
        <w:p>
          <w:pPr>
            <w:pStyle w:val="Contents5"/>
            <w:tabs>
              <w:tab w:val="clear" w:pos="7892"/>
              <w:tab w:val="right" w:pos="9026" w:leader="dot"/>
            </w:tabs>
            <w:rPr/>
          </w:pPr>
          <w:hyperlink w:anchor="__RefHeading___Toc208385_3804643083">
            <w:r>
              <w:rPr>
                <w:webHidden/>
                <w:rStyle w:val="IndexLink"/>
                <w:rtl w:val="true"/>
              </w:rPr>
              <w:t>اخلاق اهل بيت عليهم السلام</w:t>
            </w:r>
            <w:r>
              <w:rPr>
                <w:rStyle w:val="IndexLink"/>
                <w:rtl w:val="true"/>
              </w:rPr>
              <w:tab/>
            </w:r>
            <w:r>
              <w:rPr>
                <w:rStyle w:val="IndexLink"/>
              </w:rPr>
              <w:t>307</w:t>
            </w:r>
          </w:hyperlink>
        </w:p>
        <w:p>
          <w:pPr>
            <w:pStyle w:val="Contents5"/>
            <w:tabs>
              <w:tab w:val="clear" w:pos="7892"/>
              <w:tab w:val="right" w:pos="9026" w:leader="dot"/>
            </w:tabs>
            <w:rPr/>
          </w:pPr>
          <w:hyperlink w:anchor="__RefHeading___Toc208387_3804643083">
            <w:r>
              <w:rPr>
                <w:webHidden/>
                <w:rStyle w:val="IndexLink"/>
                <w:rtl w:val="true"/>
              </w:rPr>
              <w:t>سفارش هاى اهل بيت عليهم السلام</w:t>
            </w:r>
            <w:r>
              <w:rPr>
                <w:rStyle w:val="IndexLink"/>
                <w:rtl w:val="true"/>
              </w:rPr>
              <w:tab/>
            </w:r>
            <w:r>
              <w:rPr>
                <w:rStyle w:val="IndexLink"/>
              </w:rPr>
              <w:t>307</w:t>
            </w:r>
          </w:hyperlink>
        </w:p>
        <w:p>
          <w:pPr>
            <w:pStyle w:val="Contents5"/>
            <w:tabs>
              <w:tab w:val="clear" w:pos="7892"/>
              <w:tab w:val="right" w:pos="9026" w:leader="dot"/>
            </w:tabs>
            <w:rPr/>
          </w:pPr>
          <w:hyperlink w:anchor="__RefHeading___Toc208389_3804643083">
            <w:r>
              <w:rPr>
                <w:webHidden/>
                <w:rStyle w:val="IndexLink"/>
                <w:rtl w:val="true"/>
              </w:rPr>
              <w:t>حقوق اهل بيت عليهم السلام</w:t>
            </w:r>
            <w:r>
              <w:rPr>
                <w:rStyle w:val="IndexLink"/>
                <w:rtl w:val="true"/>
              </w:rPr>
              <w:tab/>
            </w:r>
            <w:r>
              <w:rPr>
                <w:rStyle w:val="IndexLink"/>
              </w:rPr>
              <w:t>308</w:t>
            </w:r>
          </w:hyperlink>
        </w:p>
        <w:p>
          <w:pPr>
            <w:pStyle w:val="Contents5"/>
            <w:tabs>
              <w:tab w:val="clear" w:pos="7892"/>
              <w:tab w:val="right" w:pos="9026" w:leader="dot"/>
            </w:tabs>
            <w:rPr/>
          </w:pPr>
          <w:hyperlink w:anchor="__RefHeading___Toc208391_3804643083">
            <w:r>
              <w:rPr>
                <w:webHidden/>
                <w:rStyle w:val="IndexLink"/>
                <w:rtl w:val="true"/>
              </w:rPr>
              <w:t>محبّت اهل بيت عليهم السلام</w:t>
            </w:r>
            <w:r>
              <w:rPr>
                <w:rStyle w:val="IndexLink"/>
                <w:rtl w:val="true"/>
              </w:rPr>
              <w:tab/>
            </w:r>
            <w:r>
              <w:rPr>
                <w:rStyle w:val="IndexLink"/>
              </w:rPr>
              <w:t>308</w:t>
            </w:r>
          </w:hyperlink>
        </w:p>
        <w:p>
          <w:pPr>
            <w:pStyle w:val="Contents5"/>
            <w:tabs>
              <w:tab w:val="clear" w:pos="7892"/>
              <w:tab w:val="right" w:pos="9026" w:leader="dot"/>
            </w:tabs>
            <w:rPr/>
          </w:pPr>
          <w:hyperlink w:anchor="__RefHeading___Toc208393_3804643083">
            <w:r>
              <w:rPr>
                <w:webHidden/>
                <w:rStyle w:val="IndexLink"/>
                <w:rtl w:val="true"/>
              </w:rPr>
              <w:t>بغض اهل بيت عليهم السلام</w:t>
            </w:r>
            <w:r>
              <w:rPr>
                <w:rStyle w:val="IndexLink"/>
                <w:rtl w:val="true"/>
              </w:rPr>
              <w:tab/>
            </w:r>
            <w:r>
              <w:rPr>
                <w:rStyle w:val="IndexLink"/>
              </w:rPr>
              <w:t>309</w:t>
            </w:r>
          </w:hyperlink>
        </w:p>
        <w:p>
          <w:pPr>
            <w:pStyle w:val="Contents5"/>
            <w:tabs>
              <w:tab w:val="clear" w:pos="7892"/>
              <w:tab w:val="right" w:pos="9026" w:leader="dot"/>
            </w:tabs>
            <w:rPr/>
          </w:pPr>
          <w:hyperlink w:anchor="__RefHeading___Toc208395_3804643083">
            <w:r>
              <w:rPr>
                <w:webHidden/>
                <w:rStyle w:val="IndexLink"/>
                <w:rtl w:val="true"/>
              </w:rPr>
              <w:t>ستم بر اهل بيت عليهم السلام</w:t>
            </w:r>
            <w:r>
              <w:rPr>
                <w:rStyle w:val="IndexLink"/>
                <w:rtl w:val="true"/>
              </w:rPr>
              <w:tab/>
            </w:r>
            <w:r>
              <w:rPr>
                <w:rStyle w:val="IndexLink"/>
              </w:rPr>
              <w:t>309</w:t>
            </w:r>
          </w:hyperlink>
        </w:p>
        <w:p>
          <w:pPr>
            <w:pStyle w:val="Contents5"/>
            <w:tabs>
              <w:tab w:val="clear" w:pos="7892"/>
              <w:tab w:val="right" w:pos="9026" w:leader="dot"/>
            </w:tabs>
            <w:rPr/>
          </w:pPr>
          <w:hyperlink w:anchor="__RefHeading___Toc208397_3804643083">
            <w:r>
              <w:rPr>
                <w:webHidden/>
                <w:rStyle w:val="IndexLink"/>
                <w:rtl w:val="true"/>
              </w:rPr>
              <w:t>دولت اهل بيت عليهم السلام</w:t>
            </w:r>
            <w:r>
              <w:rPr>
                <w:rStyle w:val="IndexLink"/>
                <w:rtl w:val="true"/>
              </w:rPr>
              <w:tab/>
            </w:r>
            <w:r>
              <w:rPr>
                <w:rStyle w:val="IndexLink"/>
              </w:rPr>
              <w:t>309</w:t>
            </w:r>
          </w:hyperlink>
        </w:p>
        <w:p>
          <w:pPr>
            <w:pStyle w:val="Contents5"/>
            <w:tabs>
              <w:tab w:val="clear" w:pos="7892"/>
              <w:tab w:val="right" w:pos="9026" w:leader="dot"/>
            </w:tabs>
            <w:rPr/>
          </w:pPr>
          <w:hyperlink w:anchor="__RefHeading___Toc208399_3804643083">
            <w:r>
              <w:rPr>
                <w:webHidden/>
                <w:rStyle w:val="IndexLink"/>
                <w:rtl w:val="true"/>
              </w:rPr>
              <w:t>غلوّ در اهل بيت عليهم السلام</w:t>
            </w:r>
            <w:r>
              <w:rPr>
                <w:rStyle w:val="IndexLink"/>
                <w:rtl w:val="true"/>
              </w:rPr>
              <w:tab/>
            </w:r>
            <w:r>
              <w:rPr>
                <w:rStyle w:val="IndexLink"/>
              </w:rPr>
              <w:t>310</w:t>
            </w:r>
          </w:hyperlink>
        </w:p>
        <w:p>
          <w:pPr>
            <w:pStyle w:val="Contents5"/>
            <w:tabs>
              <w:tab w:val="clear" w:pos="7892"/>
              <w:tab w:val="right" w:pos="9026" w:leader="dot"/>
            </w:tabs>
            <w:rPr/>
          </w:pPr>
          <w:hyperlink w:anchor="__RefHeading___Toc208401_3804643083">
            <w:r>
              <w:rPr>
                <w:webHidden/>
                <w:rStyle w:val="IndexLink"/>
                <w:rtl w:val="true"/>
              </w:rPr>
              <w:t>چه كسانى از زمره اهل بيت اند و چه كسانى نيستند؟</w:t>
            </w:r>
            <w:r>
              <w:rPr>
                <w:rStyle w:val="IndexLink"/>
                <w:rtl w:val="true"/>
              </w:rPr>
              <w:tab/>
            </w:r>
            <w:r>
              <w:rPr>
                <w:rStyle w:val="IndexLink"/>
              </w:rPr>
              <w:t>310</w:t>
            </w:r>
          </w:hyperlink>
        </w:p>
        <w:p>
          <w:pPr>
            <w:pStyle w:val="Contents4"/>
            <w:tabs>
              <w:tab w:val="clear" w:pos="8176"/>
              <w:tab w:val="right" w:pos="9026" w:leader="dot"/>
            </w:tabs>
            <w:rPr/>
          </w:pPr>
          <w:hyperlink w:anchor="__RefHeading___Toc208403_3804643083">
            <w:r>
              <w:rPr>
                <w:webHidden/>
                <w:rStyle w:val="IndexLink"/>
                <w:rtl w:val="true"/>
              </w:rPr>
              <w:t>ضميمه هاى كتاب</w:t>
            </w:r>
            <w:r>
              <w:rPr>
                <w:rStyle w:val="IndexLink"/>
                <w:rtl w:val="true"/>
              </w:rPr>
              <w:tab/>
            </w:r>
            <w:r>
              <w:rPr>
                <w:rStyle w:val="IndexLink"/>
              </w:rPr>
              <w:t>310</w:t>
            </w:r>
          </w:hyperlink>
        </w:p>
        <w:p>
          <w:pPr>
            <w:pStyle w:val="Contents4"/>
            <w:tabs>
              <w:tab w:val="clear" w:pos="8176"/>
              <w:tab w:val="right" w:pos="9026" w:leader="dot"/>
            </w:tabs>
            <w:rPr/>
          </w:pPr>
          <w:hyperlink w:anchor="__RefHeading___Toc208405_3804643083">
            <w:r>
              <w:rPr>
                <w:webHidden/>
                <w:rStyle w:val="IndexLink"/>
                <w:rtl w:val="true"/>
              </w:rPr>
              <w:t>عمده ترين ويژگى هاى اثر</w:t>
            </w:r>
            <w:r>
              <w:rPr>
                <w:rStyle w:val="IndexLink"/>
                <w:rtl w:val="true"/>
              </w:rPr>
              <w:tab/>
            </w:r>
            <w:r>
              <w:rPr>
                <w:rStyle w:val="IndexLink"/>
              </w:rPr>
              <w:t>310</w:t>
            </w:r>
          </w:hyperlink>
        </w:p>
        <w:p>
          <w:pPr>
            <w:pStyle w:val="Contents5"/>
            <w:tabs>
              <w:tab w:val="clear" w:pos="7892"/>
              <w:tab w:val="right" w:pos="9026" w:leader="dot"/>
            </w:tabs>
            <w:rPr/>
          </w:pPr>
          <w:hyperlink w:anchor="__RefHeading___Toc208407_3804643083">
            <w:r>
              <w:rPr>
                <w:webHidden/>
                <w:rStyle w:val="IndexLink"/>
                <w:rtl w:val="true"/>
              </w:rPr>
              <w:t>استفاده از كتاب و سنّت</w:t>
            </w:r>
            <w:r>
              <w:rPr>
                <w:rStyle w:val="IndexLink"/>
                <w:rtl w:val="true"/>
              </w:rPr>
              <w:tab/>
            </w:r>
            <w:r>
              <w:rPr>
                <w:rStyle w:val="IndexLink"/>
              </w:rPr>
              <w:t>310</w:t>
            </w:r>
          </w:hyperlink>
        </w:p>
        <w:p>
          <w:pPr>
            <w:pStyle w:val="Contents5"/>
            <w:tabs>
              <w:tab w:val="clear" w:pos="7892"/>
              <w:tab w:val="right" w:pos="9026" w:leader="dot"/>
            </w:tabs>
            <w:rPr/>
          </w:pPr>
          <w:hyperlink w:anchor="__RefHeading___Toc208409_3804643083">
            <w:r>
              <w:rPr>
                <w:webHidden/>
                <w:rStyle w:val="IndexLink"/>
                <w:rtl w:val="true"/>
              </w:rPr>
              <w:t>جامع نگرى و معرّفى اهل بيت عليهم السلام از زواياى مختلف</w:t>
            </w:r>
            <w:r>
              <w:rPr>
                <w:rStyle w:val="IndexLink"/>
                <w:rtl w:val="true"/>
              </w:rPr>
              <w:tab/>
            </w:r>
            <w:r>
              <w:rPr>
                <w:rStyle w:val="IndexLink"/>
              </w:rPr>
              <w:t>311</w:t>
            </w:r>
          </w:hyperlink>
        </w:p>
        <w:p>
          <w:pPr>
            <w:pStyle w:val="Contents5"/>
            <w:tabs>
              <w:tab w:val="clear" w:pos="7892"/>
              <w:tab w:val="right" w:pos="9026" w:leader="dot"/>
            </w:tabs>
            <w:rPr/>
          </w:pPr>
          <w:hyperlink w:anchor="__RefHeading___Toc208411_3804643083">
            <w:r>
              <w:rPr>
                <w:webHidden/>
                <w:rStyle w:val="IndexLink"/>
                <w:rtl w:val="true"/>
              </w:rPr>
              <w:t>تكيه بر منابع شيعه و اهل سنّت</w:t>
            </w:r>
            <w:r>
              <w:rPr>
                <w:rStyle w:val="IndexLink"/>
                <w:rtl w:val="true"/>
              </w:rPr>
              <w:tab/>
            </w:r>
            <w:r>
              <w:rPr>
                <w:rStyle w:val="IndexLink"/>
              </w:rPr>
              <w:t>311</w:t>
            </w:r>
          </w:hyperlink>
        </w:p>
        <w:p>
          <w:pPr>
            <w:pStyle w:val="Contents5"/>
            <w:tabs>
              <w:tab w:val="clear" w:pos="7892"/>
              <w:tab w:val="right" w:pos="9026" w:leader="dot"/>
            </w:tabs>
            <w:rPr/>
          </w:pPr>
          <w:hyperlink w:anchor="__RefHeading___Toc208413_3804643083">
            <w:r>
              <w:rPr>
                <w:webHidden/>
                <w:rStyle w:val="IndexLink"/>
                <w:rtl w:val="true"/>
              </w:rPr>
              <w:t>استخراج همه مأخذهاى متقدّم و متأخّر حديث</w:t>
            </w:r>
            <w:r>
              <w:rPr>
                <w:rStyle w:val="IndexLink"/>
                <w:rtl w:val="true"/>
              </w:rPr>
              <w:tab/>
            </w:r>
            <w:r>
              <w:rPr>
                <w:rStyle w:val="IndexLink"/>
              </w:rPr>
              <w:t>311</w:t>
            </w:r>
          </w:hyperlink>
        </w:p>
        <w:p>
          <w:pPr>
            <w:pStyle w:val="Contents5"/>
            <w:tabs>
              <w:tab w:val="clear" w:pos="7892"/>
              <w:tab w:val="right" w:pos="9026" w:leader="dot"/>
            </w:tabs>
            <w:rPr/>
          </w:pPr>
          <w:hyperlink w:anchor="__RefHeading___Toc208415_3804643083">
            <w:r>
              <w:rPr>
                <w:webHidden/>
                <w:rStyle w:val="IndexLink"/>
                <w:rtl w:val="true"/>
              </w:rPr>
              <w:t>گزينش احاديث معتبر</w:t>
            </w:r>
            <w:r>
              <w:rPr>
                <w:rStyle w:val="IndexLink"/>
                <w:rtl w:val="true"/>
              </w:rPr>
              <w:tab/>
            </w:r>
            <w:r>
              <w:rPr>
                <w:rStyle w:val="IndexLink"/>
              </w:rPr>
              <w:t>312</w:t>
            </w:r>
          </w:hyperlink>
        </w:p>
        <w:p>
          <w:pPr>
            <w:pStyle w:val="Contents5"/>
            <w:tabs>
              <w:tab w:val="clear" w:pos="7892"/>
              <w:tab w:val="right" w:pos="9026" w:leader="dot"/>
            </w:tabs>
            <w:rPr/>
          </w:pPr>
          <w:hyperlink w:anchor="__RefHeading___Toc208417_3804643083">
            <w:r>
              <w:rPr>
                <w:webHidden/>
                <w:rStyle w:val="IndexLink"/>
                <w:rtl w:val="true"/>
              </w:rPr>
              <w:t>شرح متن و توضيح لغات مشكل</w:t>
            </w:r>
            <w:r>
              <w:rPr>
                <w:rStyle w:val="IndexLink"/>
                <w:rtl w:val="true"/>
              </w:rPr>
              <w:tab/>
            </w:r>
            <w:r>
              <w:rPr>
                <w:rStyle w:val="IndexLink"/>
              </w:rPr>
              <w:t>312</w:t>
            </w:r>
          </w:hyperlink>
        </w:p>
        <w:p>
          <w:pPr>
            <w:pStyle w:val="Contents5"/>
            <w:tabs>
              <w:tab w:val="clear" w:pos="7892"/>
              <w:tab w:val="right" w:pos="9026" w:leader="dot"/>
            </w:tabs>
            <w:rPr/>
          </w:pPr>
          <w:hyperlink w:anchor="__RefHeading___Toc208419_3804643083">
            <w:r>
              <w:rPr>
                <w:webHidden/>
                <w:rStyle w:val="IndexLink"/>
                <w:rtl w:val="true"/>
              </w:rPr>
              <w:t>نقل احاديث ، به ترتيب معصومين عليهم السلام</w:t>
            </w:r>
            <w:r>
              <w:rPr>
                <w:rStyle w:val="IndexLink"/>
                <w:rtl w:val="true"/>
              </w:rPr>
              <w:tab/>
            </w:r>
            <w:r>
              <w:rPr>
                <w:rStyle w:val="IndexLink"/>
              </w:rPr>
              <w:t>312</w:t>
            </w:r>
          </w:hyperlink>
        </w:p>
        <w:p>
          <w:pPr>
            <w:pStyle w:val="Contents5"/>
            <w:tabs>
              <w:tab w:val="clear" w:pos="7892"/>
              <w:tab w:val="right" w:pos="9026" w:leader="dot"/>
            </w:tabs>
            <w:rPr/>
          </w:pPr>
          <w:hyperlink w:anchor="__RefHeading___Toc208421_3804643083">
            <w:r>
              <w:rPr>
                <w:webHidden/>
                <w:rStyle w:val="IndexLink"/>
                <w:rtl w:val="true"/>
              </w:rPr>
              <w:t>فهرست هاى هشتگانه</w:t>
            </w:r>
            <w:r>
              <w:rPr>
                <w:rStyle w:val="IndexLink"/>
                <w:rtl w:val="true"/>
              </w:rPr>
              <w:tab/>
            </w:r>
            <w:r>
              <w:rPr>
                <w:rStyle w:val="IndexLink"/>
              </w:rPr>
              <w:t>312</w:t>
            </w:r>
          </w:hyperlink>
        </w:p>
        <w:p>
          <w:pPr>
            <w:pStyle w:val="Contents4"/>
            <w:tabs>
              <w:tab w:val="clear" w:pos="8176"/>
              <w:tab w:val="right" w:pos="9026" w:leader="dot"/>
            </w:tabs>
            <w:rPr/>
          </w:pPr>
          <w:hyperlink w:anchor="__RefHeading___Toc208423_3804643083">
            <w:r>
              <w:rPr>
                <w:webHidden/>
                <w:rStyle w:val="IndexLink"/>
                <w:rtl w:val="true"/>
              </w:rPr>
              <w:t>ترجمه هاى كتاب</w:t>
            </w:r>
            <w:r>
              <w:rPr>
                <w:rStyle w:val="IndexLink"/>
                <w:rtl w:val="true"/>
              </w:rPr>
              <w:tab/>
            </w:r>
            <w:r>
              <w:rPr>
                <w:rStyle w:val="IndexLink"/>
              </w:rPr>
              <w:t>313</w:t>
            </w:r>
          </w:hyperlink>
        </w:p>
        <w:p>
          <w:pPr>
            <w:pStyle w:val="Contents3"/>
            <w:tabs>
              <w:tab w:val="clear" w:pos="8459"/>
              <w:tab w:val="right" w:pos="9026" w:leader="dot"/>
            </w:tabs>
            <w:rPr/>
          </w:pPr>
          <w:hyperlink w:anchor="__RefHeading___Toc208425_3804643083">
            <w:r>
              <w:rPr>
                <w:webHidden/>
                <w:rStyle w:val="IndexLink"/>
                <w:rtl w:val="true"/>
              </w:rPr>
              <w:t>در محضر غيبت نعمانى</w:t>
            </w:r>
            <w:r>
              <w:rPr>
                <w:rStyle w:val="IndexLink"/>
                <w:rtl w:val="true"/>
              </w:rPr>
              <w:tab/>
            </w:r>
            <w:r>
              <w:rPr>
                <w:rStyle w:val="IndexLink"/>
              </w:rPr>
              <w:t>314</w:t>
            </w:r>
          </w:hyperlink>
        </w:p>
        <w:p>
          <w:pPr>
            <w:pStyle w:val="Contents4"/>
            <w:tabs>
              <w:tab w:val="clear" w:pos="8176"/>
              <w:tab w:val="right" w:pos="9026" w:leader="dot"/>
            </w:tabs>
            <w:rPr/>
          </w:pPr>
          <w:hyperlink w:anchor="__RefHeading___Toc208427_3804643083">
            <w:r>
              <w:rPr>
                <w:webHidden/>
                <w:rStyle w:val="IndexLink"/>
                <w:rtl w:val="true"/>
              </w:rPr>
              <w:t>چكيده</w:t>
            </w:r>
            <w:r>
              <w:rPr>
                <w:rStyle w:val="IndexLink"/>
                <w:rtl w:val="true"/>
              </w:rPr>
              <w:tab/>
            </w:r>
            <w:r>
              <w:rPr>
                <w:rStyle w:val="IndexLink"/>
              </w:rPr>
              <w:t>314</w:t>
            </w:r>
          </w:hyperlink>
        </w:p>
        <w:p>
          <w:pPr>
            <w:pStyle w:val="Contents4"/>
            <w:tabs>
              <w:tab w:val="clear" w:pos="8176"/>
              <w:tab w:val="right" w:pos="9026" w:leader="dot"/>
            </w:tabs>
            <w:rPr/>
          </w:pPr>
          <w:hyperlink w:anchor="__RefHeading___Toc208429_3804643083">
            <w:r>
              <w:rPr>
                <w:webHidden/>
                <w:rStyle w:val="IndexLink"/>
                <w:rtl w:val="true"/>
              </w:rPr>
              <w:t>درآمد</w:t>
            </w:r>
            <w:r>
              <w:rPr>
                <w:rStyle w:val="IndexLink"/>
                <w:rtl w:val="true"/>
              </w:rPr>
              <w:tab/>
            </w:r>
            <w:r>
              <w:rPr>
                <w:rStyle w:val="IndexLink"/>
              </w:rPr>
              <w:t>314</w:t>
            </w:r>
          </w:hyperlink>
        </w:p>
        <w:p>
          <w:pPr>
            <w:pStyle w:val="Contents4"/>
            <w:tabs>
              <w:tab w:val="clear" w:pos="8176"/>
              <w:tab w:val="right" w:pos="9026" w:leader="dot"/>
            </w:tabs>
            <w:rPr/>
          </w:pPr>
          <w:hyperlink w:anchor="__RefHeading___Toc208431_3804643083">
            <w:r>
              <w:rPr>
                <w:webHidden/>
                <w:rStyle w:val="IndexLink"/>
                <w:rtl w:val="true"/>
              </w:rPr>
              <w:t>مؤلف كتاب</w:t>
            </w:r>
            <w:r>
              <w:rPr>
                <w:rStyle w:val="IndexLink"/>
                <w:rtl w:val="true"/>
              </w:rPr>
              <w:tab/>
            </w:r>
            <w:r>
              <w:rPr>
                <w:rStyle w:val="IndexLink"/>
              </w:rPr>
              <w:t>315</w:t>
            </w:r>
          </w:hyperlink>
        </w:p>
        <w:p>
          <w:pPr>
            <w:pStyle w:val="Contents5"/>
            <w:tabs>
              <w:tab w:val="clear" w:pos="7892"/>
              <w:tab w:val="right" w:pos="9026" w:leader="dot"/>
            </w:tabs>
            <w:rPr/>
          </w:pPr>
          <w:hyperlink w:anchor="__RefHeading___Toc208433_3804643083">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208435_3804643083">
            <w:r>
              <w:rPr>
                <w:webHidden/>
                <w:rStyle w:val="IndexLink"/>
                <w:rtl w:val="true"/>
              </w:rPr>
              <w:t>تولد و وفات نعمانى</w:t>
            </w:r>
            <w:r>
              <w:rPr>
                <w:rStyle w:val="IndexLink"/>
                <w:rtl w:val="true"/>
              </w:rPr>
              <w:tab/>
            </w:r>
            <w:r>
              <w:rPr>
                <w:rStyle w:val="IndexLink"/>
              </w:rPr>
              <w:t>316</w:t>
            </w:r>
          </w:hyperlink>
        </w:p>
        <w:p>
          <w:pPr>
            <w:pStyle w:val="Contents5"/>
            <w:tabs>
              <w:tab w:val="clear" w:pos="7892"/>
              <w:tab w:val="right" w:pos="9026" w:leader="dot"/>
            </w:tabs>
            <w:rPr/>
          </w:pPr>
          <w:hyperlink w:anchor="__RefHeading___Toc208437_3804643083">
            <w:r>
              <w:rPr>
                <w:webHidden/>
                <w:rStyle w:val="IndexLink"/>
                <w:rtl w:val="true"/>
              </w:rPr>
              <w:t>مشايخ نعمانى</w:t>
            </w:r>
            <w:r>
              <w:rPr>
                <w:rStyle w:val="IndexLink"/>
                <w:rtl w:val="true"/>
              </w:rPr>
              <w:tab/>
            </w:r>
            <w:r>
              <w:rPr>
                <w:rStyle w:val="IndexLink"/>
              </w:rPr>
              <w:t>316</w:t>
            </w:r>
          </w:hyperlink>
        </w:p>
        <w:p>
          <w:pPr>
            <w:pStyle w:val="Contents5"/>
            <w:tabs>
              <w:tab w:val="clear" w:pos="7892"/>
              <w:tab w:val="right" w:pos="9026" w:leader="dot"/>
            </w:tabs>
            <w:rPr/>
          </w:pPr>
          <w:hyperlink w:anchor="__RefHeading___Toc208439_3804643083">
            <w:r>
              <w:rPr>
                <w:webHidden/>
                <w:rStyle w:val="IndexLink"/>
                <w:rtl w:val="true"/>
              </w:rPr>
              <w:t>شاگردان نعمانى</w:t>
            </w:r>
            <w:r>
              <w:rPr>
                <w:rStyle w:val="IndexLink"/>
                <w:rtl w:val="true"/>
              </w:rPr>
              <w:tab/>
            </w:r>
            <w:r>
              <w:rPr>
                <w:rStyle w:val="IndexLink"/>
              </w:rPr>
              <w:t>318</w:t>
            </w:r>
          </w:hyperlink>
        </w:p>
        <w:p>
          <w:pPr>
            <w:pStyle w:val="Contents5"/>
            <w:tabs>
              <w:tab w:val="clear" w:pos="7892"/>
              <w:tab w:val="right" w:pos="9026" w:leader="dot"/>
            </w:tabs>
            <w:rPr/>
          </w:pPr>
          <w:hyperlink w:anchor="__RefHeading___Toc208441_3804643083">
            <w:r>
              <w:rPr>
                <w:webHidden/>
                <w:rStyle w:val="IndexLink"/>
                <w:rtl w:val="true"/>
              </w:rPr>
              <w:t>تاريخ تحمل حديث نعمانى</w:t>
            </w:r>
            <w:r>
              <w:rPr>
                <w:rStyle w:val="IndexLink"/>
                <w:rtl w:val="true"/>
              </w:rPr>
              <w:tab/>
            </w:r>
            <w:r>
              <w:rPr>
                <w:rStyle w:val="IndexLink"/>
              </w:rPr>
              <w:t>320</w:t>
            </w:r>
          </w:hyperlink>
        </w:p>
        <w:p>
          <w:pPr>
            <w:pStyle w:val="Contents5"/>
            <w:tabs>
              <w:tab w:val="clear" w:pos="7892"/>
              <w:tab w:val="right" w:pos="9026" w:leader="dot"/>
            </w:tabs>
            <w:rPr/>
          </w:pPr>
          <w:hyperlink w:anchor="__RefHeading___Toc208443_3804643083">
            <w:r>
              <w:rPr>
                <w:webHidden/>
                <w:rStyle w:val="IndexLink"/>
                <w:rtl w:val="true"/>
              </w:rPr>
              <w:t>عصر مغربى</w:t>
            </w:r>
            <w:r>
              <w:rPr>
                <w:rStyle w:val="IndexLink"/>
                <w:rtl w:val="true"/>
              </w:rPr>
              <w:tab/>
            </w:r>
            <w:r>
              <w:rPr>
                <w:rStyle w:val="IndexLink"/>
              </w:rPr>
              <w:t>321</w:t>
            </w:r>
          </w:hyperlink>
        </w:p>
        <w:p>
          <w:pPr>
            <w:pStyle w:val="Contents5"/>
            <w:tabs>
              <w:tab w:val="clear" w:pos="7892"/>
              <w:tab w:val="right" w:pos="9026" w:leader="dot"/>
            </w:tabs>
            <w:rPr/>
          </w:pPr>
          <w:hyperlink w:anchor="__RefHeading___Toc208445_3804643083">
            <w:r>
              <w:rPr>
                <w:webHidden/>
                <w:rStyle w:val="IndexLink"/>
                <w:rtl w:val="true"/>
              </w:rPr>
              <w:t>محل تولد و وفات نعمانى</w:t>
            </w:r>
            <w:r>
              <w:rPr>
                <w:rStyle w:val="IndexLink"/>
                <w:rtl w:val="true"/>
              </w:rPr>
              <w:tab/>
            </w:r>
            <w:r>
              <w:rPr>
                <w:rStyle w:val="IndexLink"/>
              </w:rPr>
              <w:t>322</w:t>
            </w:r>
          </w:hyperlink>
        </w:p>
        <w:p>
          <w:pPr>
            <w:pStyle w:val="Contents5"/>
            <w:tabs>
              <w:tab w:val="clear" w:pos="7892"/>
              <w:tab w:val="right" w:pos="9026" w:leader="dot"/>
            </w:tabs>
            <w:rPr/>
          </w:pPr>
          <w:hyperlink w:anchor="__RefHeading___Toc208447_3804643083">
            <w:r>
              <w:rPr>
                <w:webHidden/>
                <w:rStyle w:val="IndexLink"/>
                <w:rtl w:val="true"/>
              </w:rPr>
              <w:t>شخصيت علمى نعمانى</w:t>
            </w:r>
            <w:r>
              <w:rPr>
                <w:rStyle w:val="IndexLink"/>
                <w:rtl w:val="true"/>
              </w:rPr>
              <w:tab/>
            </w:r>
            <w:r>
              <w:rPr>
                <w:rStyle w:val="IndexLink"/>
              </w:rPr>
              <w:t>322</w:t>
            </w:r>
          </w:hyperlink>
        </w:p>
        <w:p>
          <w:pPr>
            <w:pStyle w:val="Contents5"/>
            <w:tabs>
              <w:tab w:val="clear" w:pos="7892"/>
              <w:tab w:val="right" w:pos="9026" w:leader="dot"/>
            </w:tabs>
            <w:rPr/>
          </w:pPr>
          <w:hyperlink w:anchor="__RefHeading___Toc208449_3804643083">
            <w:r>
              <w:rPr>
                <w:webHidden/>
                <w:rStyle w:val="IndexLink"/>
                <w:rtl w:val="true"/>
              </w:rPr>
              <w:t>رحله هاى حديثى نعمانى</w:t>
            </w:r>
            <w:r>
              <w:rPr>
                <w:rStyle w:val="IndexLink"/>
                <w:rtl w:val="true"/>
              </w:rPr>
              <w:tab/>
            </w:r>
            <w:r>
              <w:rPr>
                <w:rStyle w:val="IndexLink"/>
              </w:rPr>
              <w:t>324</w:t>
            </w:r>
          </w:hyperlink>
        </w:p>
        <w:p>
          <w:pPr>
            <w:pStyle w:val="Contents4"/>
            <w:tabs>
              <w:tab w:val="clear" w:pos="8176"/>
              <w:tab w:val="right" w:pos="9026" w:leader="dot"/>
            </w:tabs>
            <w:rPr/>
          </w:pPr>
          <w:hyperlink w:anchor="__RefHeading___Toc208451_3804643083">
            <w:r>
              <w:rPr>
                <w:webHidden/>
                <w:rStyle w:val="IndexLink"/>
                <w:rtl w:val="true"/>
              </w:rPr>
              <w:t>كتاب الغيبة</w:t>
            </w:r>
            <w:r>
              <w:rPr>
                <w:rStyle w:val="IndexLink"/>
                <w:rtl w:val="true"/>
              </w:rPr>
              <w:tab/>
            </w:r>
            <w:r>
              <w:rPr>
                <w:rStyle w:val="IndexLink"/>
              </w:rPr>
              <w:t>325</w:t>
            </w:r>
          </w:hyperlink>
        </w:p>
        <w:p>
          <w:pPr>
            <w:pStyle w:val="Contents5"/>
            <w:tabs>
              <w:tab w:val="clear" w:pos="7892"/>
              <w:tab w:val="right" w:pos="9026" w:leader="dot"/>
            </w:tabs>
            <w:rPr/>
          </w:pPr>
          <w:hyperlink w:anchor="__RefHeading___Toc208453_3804643083">
            <w:r>
              <w:rPr>
                <w:webHidden/>
                <w:rStyle w:val="IndexLink"/>
                <w:rtl w:val="true"/>
              </w:rPr>
              <w:t>نام كتاب</w:t>
            </w:r>
            <w:r>
              <w:rPr>
                <w:rStyle w:val="IndexLink"/>
                <w:rtl w:val="true"/>
              </w:rPr>
              <w:tab/>
            </w:r>
            <w:r>
              <w:rPr>
                <w:rStyle w:val="IndexLink"/>
              </w:rPr>
              <w:t>325</w:t>
            </w:r>
          </w:hyperlink>
        </w:p>
        <w:p>
          <w:pPr>
            <w:pStyle w:val="Contents5"/>
            <w:tabs>
              <w:tab w:val="clear" w:pos="7892"/>
              <w:tab w:val="right" w:pos="9026" w:leader="dot"/>
            </w:tabs>
            <w:rPr/>
          </w:pPr>
          <w:hyperlink w:anchor="__RefHeading___Toc208455_3804643083">
            <w:r>
              <w:rPr>
                <w:webHidden/>
                <w:rStyle w:val="IndexLink"/>
                <w:rtl w:val="true"/>
              </w:rPr>
              <w:t>موضوع كتاب</w:t>
            </w:r>
            <w:r>
              <w:rPr>
                <w:rStyle w:val="IndexLink"/>
                <w:rtl w:val="true"/>
              </w:rPr>
              <w:tab/>
            </w:r>
            <w:r>
              <w:rPr>
                <w:rStyle w:val="IndexLink"/>
              </w:rPr>
              <w:t>325</w:t>
            </w:r>
          </w:hyperlink>
        </w:p>
        <w:p>
          <w:pPr>
            <w:pStyle w:val="Contents5"/>
            <w:tabs>
              <w:tab w:val="clear" w:pos="7892"/>
              <w:tab w:val="right" w:pos="9026" w:leader="dot"/>
            </w:tabs>
            <w:rPr/>
          </w:pPr>
          <w:hyperlink w:anchor="__RefHeading___Toc208457_3804643083">
            <w:r>
              <w:rPr>
                <w:webHidden/>
                <w:rStyle w:val="IndexLink"/>
                <w:rtl w:val="true"/>
              </w:rPr>
              <w:t>انگيزه نگارش</w:t>
            </w:r>
            <w:r>
              <w:rPr>
                <w:rStyle w:val="IndexLink"/>
                <w:rtl w:val="true"/>
              </w:rPr>
              <w:tab/>
            </w:r>
            <w:r>
              <w:rPr>
                <w:rStyle w:val="IndexLink"/>
              </w:rPr>
              <w:t>327</w:t>
            </w:r>
          </w:hyperlink>
        </w:p>
        <w:p>
          <w:pPr>
            <w:pStyle w:val="Contents5"/>
            <w:tabs>
              <w:tab w:val="clear" w:pos="7892"/>
              <w:tab w:val="right" w:pos="9026" w:leader="dot"/>
            </w:tabs>
            <w:rPr/>
          </w:pPr>
          <w:hyperlink w:anchor="__RefHeading___Toc208459_3804643083">
            <w:r>
              <w:rPr>
                <w:webHidden/>
                <w:rStyle w:val="IndexLink"/>
                <w:rtl w:val="true"/>
              </w:rPr>
              <w:t>تاريخ نگارش كتاب</w:t>
            </w:r>
            <w:r>
              <w:rPr>
                <w:rStyle w:val="IndexLink"/>
                <w:rtl w:val="true"/>
              </w:rPr>
              <w:tab/>
            </w:r>
            <w:r>
              <w:rPr>
                <w:rStyle w:val="IndexLink"/>
              </w:rPr>
              <w:t>328</w:t>
            </w:r>
          </w:hyperlink>
        </w:p>
        <w:p>
          <w:pPr>
            <w:pStyle w:val="Contents5"/>
            <w:tabs>
              <w:tab w:val="clear" w:pos="7892"/>
              <w:tab w:val="right" w:pos="9026" w:leader="dot"/>
            </w:tabs>
            <w:rPr/>
          </w:pPr>
          <w:hyperlink w:anchor="__RefHeading___Toc208461_3804643083">
            <w:r>
              <w:rPr>
                <w:webHidden/>
                <w:rStyle w:val="IndexLink"/>
                <w:rtl w:val="true"/>
              </w:rPr>
              <w:t>اهميت و اعتبار كتاب</w:t>
            </w:r>
            <w:r>
              <w:rPr>
                <w:rStyle w:val="IndexLink"/>
                <w:rtl w:val="true"/>
              </w:rPr>
              <w:tab/>
            </w:r>
            <w:r>
              <w:rPr>
                <w:rStyle w:val="IndexLink"/>
              </w:rPr>
              <w:t>329</w:t>
            </w:r>
          </w:hyperlink>
        </w:p>
        <w:p>
          <w:pPr>
            <w:pStyle w:val="Contents5"/>
            <w:tabs>
              <w:tab w:val="clear" w:pos="7892"/>
              <w:tab w:val="right" w:pos="9026" w:leader="dot"/>
            </w:tabs>
            <w:rPr/>
          </w:pPr>
          <w:hyperlink w:anchor="__RefHeading___Toc208463_3804643083">
            <w:r>
              <w:rPr>
                <w:webHidden/>
                <w:rStyle w:val="IndexLink"/>
                <w:rtl w:val="true"/>
              </w:rPr>
              <w:t>طريقه وصول كتاب</w:t>
            </w:r>
            <w:r>
              <w:rPr>
                <w:rStyle w:val="IndexLink"/>
                <w:rtl w:val="true"/>
              </w:rPr>
              <w:tab/>
            </w:r>
            <w:r>
              <w:rPr>
                <w:rStyle w:val="IndexLink"/>
              </w:rPr>
              <w:t>332</w:t>
            </w:r>
          </w:hyperlink>
        </w:p>
        <w:p>
          <w:pPr>
            <w:pStyle w:val="Contents5"/>
            <w:tabs>
              <w:tab w:val="clear" w:pos="7892"/>
              <w:tab w:val="right" w:pos="9026" w:leader="dot"/>
            </w:tabs>
            <w:rPr/>
          </w:pPr>
          <w:hyperlink w:anchor="__RefHeading___Toc208465_3804643083">
            <w:r>
              <w:rPr>
                <w:webHidden/>
                <w:rStyle w:val="IndexLink"/>
                <w:rtl w:val="true"/>
              </w:rPr>
              <w:t>نسخه هاى كتاب</w:t>
            </w:r>
            <w:r>
              <w:rPr>
                <w:rStyle w:val="IndexLink"/>
                <w:rtl w:val="true"/>
              </w:rPr>
              <w:tab/>
            </w:r>
            <w:r>
              <w:rPr>
                <w:rStyle w:val="IndexLink"/>
              </w:rPr>
              <w:t>333</w:t>
            </w:r>
          </w:hyperlink>
        </w:p>
        <w:p>
          <w:pPr>
            <w:pStyle w:val="Contents5"/>
            <w:tabs>
              <w:tab w:val="clear" w:pos="7892"/>
              <w:tab w:val="right" w:pos="9026" w:leader="dot"/>
            </w:tabs>
            <w:rPr/>
          </w:pPr>
          <w:hyperlink w:anchor="__RefHeading___Toc208467_3804643083">
            <w:r>
              <w:rPr>
                <w:webHidden/>
                <w:rStyle w:val="IndexLink"/>
                <w:rtl w:val="true"/>
              </w:rPr>
              <w:t>منابع كتاب</w:t>
            </w:r>
            <w:r>
              <w:rPr>
                <w:rStyle w:val="IndexLink"/>
                <w:rtl w:val="true"/>
              </w:rPr>
              <w:tab/>
            </w:r>
            <w:r>
              <w:rPr>
                <w:rStyle w:val="IndexLink"/>
              </w:rPr>
              <w:t>334</w:t>
            </w:r>
          </w:hyperlink>
        </w:p>
        <w:p>
          <w:pPr>
            <w:pStyle w:val="Contents5"/>
            <w:tabs>
              <w:tab w:val="clear" w:pos="7892"/>
              <w:tab w:val="right" w:pos="9026" w:leader="dot"/>
            </w:tabs>
            <w:rPr/>
          </w:pPr>
          <w:hyperlink w:anchor="__RefHeading___Toc208469_3804643083">
            <w:r>
              <w:rPr>
                <w:webHidden/>
                <w:rStyle w:val="IndexLink"/>
                <w:rtl w:val="true"/>
              </w:rPr>
              <w:t>روش مؤلف در نقل احاديث</w:t>
            </w:r>
            <w:r>
              <w:rPr>
                <w:rStyle w:val="IndexLink"/>
                <w:rtl w:val="true"/>
              </w:rPr>
              <w:tab/>
            </w:r>
            <w:r>
              <w:rPr>
                <w:rStyle w:val="IndexLink"/>
              </w:rPr>
              <w:t>336</w:t>
            </w:r>
          </w:hyperlink>
        </w:p>
        <w:p>
          <w:pPr>
            <w:pStyle w:val="Contents5"/>
            <w:tabs>
              <w:tab w:val="clear" w:pos="7892"/>
              <w:tab w:val="right" w:pos="9026" w:leader="dot"/>
            </w:tabs>
            <w:rPr/>
          </w:pPr>
          <w:hyperlink w:anchor="__RefHeading___Toc208471_3804643083">
            <w:r>
              <w:rPr>
                <w:webHidden/>
                <w:rStyle w:val="IndexLink"/>
                <w:rtl w:val="true"/>
              </w:rPr>
              <w:t>شيوه تدوين</w:t>
            </w:r>
            <w:r>
              <w:rPr>
                <w:rStyle w:val="IndexLink"/>
                <w:rtl w:val="true"/>
              </w:rPr>
              <w:tab/>
            </w:r>
            <w:r>
              <w:rPr>
                <w:rStyle w:val="IndexLink"/>
              </w:rPr>
              <w:t>339</w:t>
            </w:r>
          </w:hyperlink>
        </w:p>
        <w:p>
          <w:pPr>
            <w:pStyle w:val="Contents5"/>
            <w:tabs>
              <w:tab w:val="clear" w:pos="7892"/>
              <w:tab w:val="right" w:pos="9026" w:leader="dot"/>
            </w:tabs>
            <w:rPr/>
          </w:pPr>
          <w:hyperlink w:anchor="__RefHeading___Toc208473_3804643083">
            <w:r>
              <w:rPr>
                <w:webHidden/>
                <w:rStyle w:val="IndexLink"/>
                <w:rtl w:val="true"/>
              </w:rPr>
              <w:t>فقه الحديث نعمانى</w:t>
            </w:r>
            <w:r>
              <w:rPr>
                <w:rStyle w:val="IndexLink"/>
                <w:rtl w:val="true"/>
              </w:rPr>
              <w:tab/>
            </w:r>
            <w:r>
              <w:rPr>
                <w:rStyle w:val="IndexLink"/>
              </w:rPr>
              <w:t>339</w:t>
            </w:r>
          </w:hyperlink>
        </w:p>
        <w:p>
          <w:pPr>
            <w:pStyle w:val="Contents5"/>
            <w:tabs>
              <w:tab w:val="clear" w:pos="7892"/>
              <w:tab w:val="right" w:pos="9026" w:leader="dot"/>
            </w:tabs>
            <w:rPr/>
          </w:pPr>
          <w:hyperlink w:anchor="__RefHeading___Toc208475_3804643083">
            <w:r>
              <w:rPr>
                <w:webHidden/>
                <w:rStyle w:val="IndexLink"/>
                <w:rtl w:val="true"/>
              </w:rPr>
              <w:t>آگاهى هاى جانبى كه كتاب به دست مى دهد</w:t>
            </w:r>
            <w:r>
              <w:rPr>
                <w:rStyle w:val="IndexLink"/>
                <w:rtl w:val="true"/>
              </w:rPr>
              <w:tab/>
            </w:r>
            <w:r>
              <w:rPr>
                <w:rStyle w:val="IndexLink"/>
              </w:rPr>
              <w:t>340</w:t>
            </w:r>
          </w:hyperlink>
        </w:p>
        <w:p>
          <w:pPr>
            <w:pStyle w:val="Contents5"/>
            <w:tabs>
              <w:tab w:val="clear" w:pos="7892"/>
              <w:tab w:val="right" w:pos="9026" w:leader="dot"/>
            </w:tabs>
            <w:rPr/>
          </w:pPr>
          <w:hyperlink w:anchor="__RefHeading___Toc208477_3804643083">
            <w:r>
              <w:rPr>
                <w:webHidden/>
                <w:rStyle w:val="IndexLink"/>
                <w:rtl w:val="true"/>
              </w:rPr>
              <w:t>تصحيح كتاب</w:t>
            </w:r>
            <w:r>
              <w:rPr>
                <w:rStyle w:val="IndexLink"/>
                <w:rtl w:val="true"/>
              </w:rPr>
              <w:tab/>
            </w:r>
            <w:r>
              <w:rPr>
                <w:rStyle w:val="IndexLink"/>
              </w:rPr>
              <w:t>341</w:t>
            </w:r>
          </w:hyperlink>
        </w:p>
        <w:p>
          <w:pPr>
            <w:pStyle w:val="Contents5"/>
            <w:tabs>
              <w:tab w:val="clear" w:pos="7892"/>
              <w:tab w:val="right" w:pos="9026" w:leader="dot"/>
            </w:tabs>
            <w:rPr/>
          </w:pPr>
          <w:hyperlink w:anchor="__RefHeading___Toc208479_3804643083">
            <w:r>
              <w:rPr>
                <w:webHidden/>
                <w:rStyle w:val="IndexLink"/>
                <w:rtl w:val="true"/>
              </w:rPr>
              <w:t>چاپ و ترجمه كتاب</w:t>
            </w:r>
            <w:r>
              <w:rPr>
                <w:rStyle w:val="IndexLink"/>
                <w:rtl w:val="true"/>
              </w:rPr>
              <w:tab/>
            </w:r>
            <w:r>
              <w:rPr>
                <w:rStyle w:val="IndexLink"/>
              </w:rPr>
              <w:t>342</w:t>
            </w:r>
          </w:hyperlink>
        </w:p>
        <w:p>
          <w:pPr>
            <w:pStyle w:val="Contents4"/>
            <w:tabs>
              <w:tab w:val="clear" w:pos="8176"/>
              <w:tab w:val="right" w:pos="9026" w:leader="dot"/>
            </w:tabs>
            <w:rPr/>
          </w:pPr>
          <w:hyperlink w:anchor="__RefHeading___Toc208481_3804643083">
            <w:r>
              <w:rPr>
                <w:webHidden/>
                <w:rStyle w:val="IndexLink"/>
                <w:rtl w:val="true"/>
              </w:rPr>
              <w:t>مرواريد درخشان</w:t>
            </w:r>
            <w:r>
              <w:rPr>
                <w:rStyle w:val="IndexLink"/>
                <w:rtl w:val="true"/>
              </w:rPr>
              <w:tab/>
            </w:r>
            <w:r>
              <w:rPr>
                <w:rStyle w:val="IndexLink"/>
              </w:rPr>
              <w:t>344</w:t>
            </w:r>
          </w:hyperlink>
        </w:p>
        <w:p>
          <w:pPr>
            <w:pStyle w:val="Contents5"/>
            <w:tabs>
              <w:tab w:val="clear" w:pos="7892"/>
              <w:tab w:val="right" w:pos="9026" w:leader="dot"/>
            </w:tabs>
            <w:rPr/>
          </w:pPr>
          <w:hyperlink w:anchor="__RefHeading___Toc208483_3804643083">
            <w:r>
              <w:rPr>
                <w:webHidden/>
                <w:rStyle w:val="IndexLink"/>
                <w:rtl w:val="true"/>
              </w:rPr>
              <w:t>چكيده</w:t>
            </w:r>
            <w:r>
              <w:rPr>
                <w:rStyle w:val="IndexLink"/>
                <w:rtl w:val="true"/>
              </w:rPr>
              <w:tab/>
            </w:r>
            <w:r>
              <w:rPr>
                <w:rStyle w:val="IndexLink"/>
              </w:rPr>
              <w:t>344</w:t>
            </w:r>
          </w:hyperlink>
        </w:p>
        <w:p>
          <w:pPr>
            <w:pStyle w:val="Contents5"/>
            <w:tabs>
              <w:tab w:val="clear" w:pos="7892"/>
              <w:tab w:val="right" w:pos="9026" w:leader="dot"/>
            </w:tabs>
            <w:rPr/>
          </w:pPr>
          <w:hyperlink w:anchor="__RefHeading___Toc208485_3804643083">
            <w:r>
              <w:rPr>
                <w:webHidden/>
                <w:rStyle w:val="IndexLink"/>
                <w:rtl w:val="true"/>
              </w:rPr>
              <w:t>مؤلّف كتاب</w:t>
            </w:r>
            <w:r>
              <w:rPr>
                <w:rStyle w:val="IndexLink"/>
                <w:rtl w:val="true"/>
              </w:rPr>
              <w:tab/>
            </w:r>
            <w:r>
              <w:rPr>
                <w:rStyle w:val="IndexLink"/>
              </w:rPr>
              <w:t>344</w:t>
            </w:r>
          </w:hyperlink>
        </w:p>
        <w:p>
          <w:pPr>
            <w:pStyle w:val="Contents5"/>
            <w:tabs>
              <w:tab w:val="clear" w:pos="7892"/>
              <w:tab w:val="right" w:pos="9026" w:leader="dot"/>
            </w:tabs>
            <w:rPr/>
          </w:pPr>
          <w:hyperlink w:anchor="__RefHeading___Toc208487_3804643083">
            <w:r>
              <w:rPr>
                <w:webHidden/>
                <w:rStyle w:val="IndexLink"/>
                <w:rtl w:val="true"/>
              </w:rPr>
              <w:t>شهيد اول</w:t>
            </w:r>
            <w:r>
              <w:rPr>
                <w:rStyle w:val="IndexLink"/>
                <w:rtl w:val="true"/>
              </w:rPr>
              <w:tab/>
            </w:r>
            <w:r>
              <w:rPr>
                <w:rStyle w:val="IndexLink"/>
              </w:rPr>
              <w:t>348</w:t>
            </w:r>
          </w:hyperlink>
        </w:p>
        <w:p>
          <w:pPr>
            <w:pStyle w:val="Contents5"/>
            <w:tabs>
              <w:tab w:val="clear" w:pos="7892"/>
              <w:tab w:val="right" w:pos="9026" w:leader="dot"/>
            </w:tabs>
            <w:rPr/>
          </w:pPr>
          <w:hyperlink w:anchor="__RefHeading___Toc208489_3804643083">
            <w:r>
              <w:rPr>
                <w:webHidden/>
                <w:rStyle w:val="IndexLink"/>
                <w:rtl w:val="true"/>
              </w:rPr>
              <w:t>روش تحقيق الدرة الباهرة</w:t>
            </w:r>
            <w:r>
              <w:rPr>
                <w:rStyle w:val="IndexLink"/>
                <w:rtl w:val="true"/>
              </w:rPr>
              <w:tab/>
            </w:r>
            <w:r>
              <w:rPr>
                <w:rStyle w:val="IndexLink"/>
              </w:rPr>
              <w:t>350</w:t>
            </w:r>
          </w:hyperlink>
        </w:p>
        <w:p>
          <w:pPr>
            <w:pStyle w:val="Contents4"/>
            <w:tabs>
              <w:tab w:val="clear" w:pos="8176"/>
              <w:tab w:val="right" w:pos="9026" w:leader="dot"/>
            </w:tabs>
            <w:rPr/>
          </w:pPr>
          <w:hyperlink w:anchor="__RefHeading___Toc208491_3804643083">
            <w:r>
              <w:rPr>
                <w:webHidden/>
                <w:rStyle w:val="IndexLink"/>
                <w:rtl w:val="true"/>
              </w:rPr>
              <w:t>چشم تماشا</w:t>
            </w:r>
            <w:r>
              <w:rPr>
                <w:rStyle w:val="IndexLink"/>
                <w:rtl w:val="true"/>
              </w:rPr>
              <w:tab/>
            </w:r>
            <w:r>
              <w:rPr>
                <w:rStyle w:val="IndexLink"/>
              </w:rPr>
              <w:t>352</w:t>
            </w:r>
          </w:hyperlink>
        </w:p>
        <w:p>
          <w:pPr>
            <w:pStyle w:val="Contents5"/>
            <w:tabs>
              <w:tab w:val="clear" w:pos="7892"/>
              <w:tab w:val="right" w:pos="9026" w:leader="dot"/>
            </w:tabs>
            <w:rPr/>
          </w:pPr>
          <w:hyperlink w:anchor="__RefHeading___Toc208493_3804643083">
            <w:r>
              <w:rPr>
                <w:webHidden/>
                <w:rStyle w:val="IndexLink"/>
                <w:rtl w:val="true"/>
              </w:rPr>
              <w:t>چكيده</w:t>
            </w:r>
            <w:r>
              <w:rPr>
                <w:rStyle w:val="IndexLink"/>
                <w:rtl w:val="true"/>
              </w:rPr>
              <w:tab/>
            </w:r>
            <w:r>
              <w:rPr>
                <w:rStyle w:val="IndexLink"/>
              </w:rPr>
              <w:t>352</w:t>
            </w:r>
          </w:hyperlink>
        </w:p>
        <w:p>
          <w:pPr>
            <w:pStyle w:val="Contents5"/>
            <w:tabs>
              <w:tab w:val="clear" w:pos="7892"/>
              <w:tab w:val="right" w:pos="9026" w:leader="dot"/>
            </w:tabs>
            <w:rPr/>
          </w:pPr>
          <w:hyperlink w:anchor="__RefHeading___Toc208495_3804643083">
            <w:r>
              <w:rPr>
                <w:webHidden/>
                <w:rStyle w:val="IndexLink"/>
                <w:rtl w:val="true"/>
              </w:rPr>
              <w:t>درآمد</w:t>
            </w:r>
            <w:r>
              <w:rPr>
                <w:rStyle w:val="IndexLink"/>
                <w:rtl w:val="true"/>
              </w:rPr>
              <w:tab/>
            </w:r>
            <w:r>
              <w:rPr>
                <w:rStyle w:val="IndexLink"/>
              </w:rPr>
              <w:t>352</w:t>
            </w:r>
          </w:hyperlink>
        </w:p>
        <w:p>
          <w:pPr>
            <w:pStyle w:val="Contents5"/>
            <w:tabs>
              <w:tab w:val="clear" w:pos="7892"/>
              <w:tab w:val="right" w:pos="9026" w:leader="dot"/>
            </w:tabs>
            <w:rPr/>
          </w:pPr>
          <w:hyperlink w:anchor="__RefHeading___Toc208497_3804643083">
            <w:r>
              <w:rPr>
                <w:webHidden/>
                <w:rStyle w:val="IndexLink"/>
                <w:rtl w:val="true"/>
              </w:rPr>
              <w:t>نام مؤلّف</w:t>
            </w:r>
            <w:r>
              <w:rPr>
                <w:rStyle w:val="IndexLink"/>
                <w:rtl w:val="true"/>
              </w:rPr>
              <w:tab/>
            </w:r>
            <w:r>
              <w:rPr>
                <w:rStyle w:val="IndexLink"/>
              </w:rPr>
              <w:t>353</w:t>
            </w:r>
          </w:hyperlink>
        </w:p>
        <w:p>
          <w:pPr>
            <w:pStyle w:val="Contents5"/>
            <w:tabs>
              <w:tab w:val="clear" w:pos="7892"/>
              <w:tab w:val="right" w:pos="9026" w:leader="dot"/>
            </w:tabs>
            <w:rPr/>
          </w:pPr>
          <w:hyperlink w:anchor="__RefHeading___Toc208499_3804643083">
            <w:r>
              <w:rPr>
                <w:webHidden/>
                <w:rStyle w:val="IndexLink"/>
                <w:rtl w:val="true"/>
              </w:rPr>
              <w:t>استادان و مشايخ حلوانى</w:t>
            </w:r>
            <w:r>
              <w:rPr>
                <w:rStyle w:val="IndexLink"/>
                <w:rtl w:val="true"/>
              </w:rPr>
              <w:tab/>
            </w:r>
            <w:r>
              <w:rPr>
                <w:rStyle w:val="IndexLink"/>
              </w:rPr>
              <w:t>356</w:t>
            </w:r>
          </w:hyperlink>
        </w:p>
        <w:p>
          <w:pPr>
            <w:pStyle w:val="Contents5"/>
            <w:tabs>
              <w:tab w:val="clear" w:pos="7892"/>
              <w:tab w:val="right" w:pos="9026" w:leader="dot"/>
            </w:tabs>
            <w:rPr/>
          </w:pPr>
          <w:hyperlink w:anchor="__RefHeading___Toc208501_3804643083">
            <w:r>
              <w:rPr>
                <w:webHidden/>
                <w:rStyle w:val="IndexLink"/>
                <w:rtl w:val="true"/>
              </w:rPr>
              <w:t>شاگردان حلوانى</w:t>
            </w:r>
            <w:r>
              <w:rPr>
                <w:rStyle w:val="IndexLink"/>
                <w:rtl w:val="true"/>
              </w:rPr>
              <w:tab/>
            </w:r>
            <w:r>
              <w:rPr>
                <w:rStyle w:val="IndexLink"/>
              </w:rPr>
              <w:t>357</w:t>
            </w:r>
          </w:hyperlink>
        </w:p>
        <w:p>
          <w:pPr>
            <w:pStyle w:val="Contents5"/>
            <w:tabs>
              <w:tab w:val="clear" w:pos="7892"/>
              <w:tab w:val="right" w:pos="9026" w:leader="dot"/>
            </w:tabs>
            <w:rPr/>
          </w:pPr>
          <w:hyperlink w:anchor="__RefHeading___Toc208503_3804643083">
            <w:r>
              <w:rPr>
                <w:webHidden/>
                <w:rStyle w:val="IndexLink"/>
                <w:rtl w:val="true"/>
              </w:rPr>
              <w:t>عصر مؤلف</w:t>
            </w:r>
            <w:r>
              <w:rPr>
                <w:rStyle w:val="IndexLink"/>
                <w:rtl w:val="true"/>
              </w:rPr>
              <w:tab/>
            </w:r>
            <w:r>
              <w:rPr>
                <w:rStyle w:val="IndexLink"/>
              </w:rPr>
              <w:t>357</w:t>
            </w:r>
          </w:hyperlink>
        </w:p>
        <w:p>
          <w:pPr>
            <w:pStyle w:val="Contents5"/>
            <w:tabs>
              <w:tab w:val="clear" w:pos="7892"/>
              <w:tab w:val="right" w:pos="9026" w:leader="dot"/>
            </w:tabs>
            <w:rPr/>
          </w:pPr>
          <w:hyperlink w:anchor="__RefHeading___Toc208505_3804643083">
            <w:r>
              <w:rPr>
                <w:webHidden/>
                <w:rStyle w:val="IndexLink"/>
                <w:rtl w:val="true"/>
              </w:rPr>
              <w:t>انگيزه تأليف</w:t>
            </w:r>
            <w:r>
              <w:rPr>
                <w:rStyle w:val="IndexLink"/>
                <w:rtl w:val="true"/>
              </w:rPr>
              <w:tab/>
            </w:r>
            <w:r>
              <w:rPr>
                <w:rStyle w:val="IndexLink"/>
              </w:rPr>
              <w:t>358</w:t>
            </w:r>
          </w:hyperlink>
        </w:p>
        <w:p>
          <w:pPr>
            <w:pStyle w:val="Contents5"/>
            <w:tabs>
              <w:tab w:val="clear" w:pos="7892"/>
              <w:tab w:val="right" w:pos="9026" w:leader="dot"/>
            </w:tabs>
            <w:rPr/>
          </w:pPr>
          <w:hyperlink w:anchor="__RefHeading___Toc208507_3804643083">
            <w:r>
              <w:rPr>
                <w:webHidden/>
                <w:rStyle w:val="IndexLink"/>
                <w:rtl w:val="true"/>
              </w:rPr>
              <w:t>نسخه ها و تصحيح حاضر</w:t>
            </w:r>
            <w:r>
              <w:rPr>
                <w:rStyle w:val="IndexLink"/>
                <w:rtl w:val="true"/>
              </w:rPr>
              <w:tab/>
            </w:r>
            <w:r>
              <w:rPr>
                <w:rStyle w:val="IndexLink"/>
              </w:rPr>
              <w:t>360</w:t>
            </w:r>
          </w:hyperlink>
        </w:p>
        <w:p>
          <w:pPr>
            <w:pStyle w:val="Contents4"/>
            <w:tabs>
              <w:tab w:val="clear" w:pos="8176"/>
              <w:tab w:val="right" w:pos="9026" w:leader="dot"/>
            </w:tabs>
            <w:rPr/>
          </w:pPr>
          <w:hyperlink w:anchor="__RefHeading___Toc208509_3804643083">
            <w:r>
              <w:rPr>
                <w:webHidden/>
                <w:rStyle w:val="IndexLink"/>
                <w:rtl w:val="true"/>
              </w:rPr>
              <w:t>مناظره هاى مكتوب</w:t>
            </w:r>
            <w:r>
              <w:rPr>
                <w:rStyle w:val="IndexLink"/>
                <w:rtl w:val="true"/>
              </w:rPr>
              <w:tab/>
            </w:r>
            <w:r>
              <w:rPr>
                <w:rStyle w:val="IndexLink"/>
              </w:rPr>
              <w:t>363</w:t>
            </w:r>
          </w:hyperlink>
        </w:p>
        <w:p>
          <w:pPr>
            <w:pStyle w:val="Contents5"/>
            <w:tabs>
              <w:tab w:val="clear" w:pos="7892"/>
              <w:tab w:val="right" w:pos="9026" w:leader="dot"/>
            </w:tabs>
            <w:rPr/>
          </w:pPr>
          <w:hyperlink w:anchor="__RefHeading___Toc208511_3804643083">
            <w:r>
              <w:rPr>
                <w:webHidden/>
                <w:rStyle w:val="IndexLink"/>
                <w:rtl w:val="true"/>
              </w:rPr>
              <w:t>چكيده</w:t>
            </w:r>
            <w:r>
              <w:rPr>
                <w:rStyle w:val="IndexLink"/>
                <w:rtl w:val="true"/>
              </w:rPr>
              <w:tab/>
            </w:r>
            <w:r>
              <w:rPr>
                <w:rStyle w:val="IndexLink"/>
              </w:rPr>
              <w:t>363</w:t>
            </w:r>
          </w:hyperlink>
        </w:p>
        <w:p>
          <w:pPr>
            <w:pStyle w:val="Contents5"/>
            <w:tabs>
              <w:tab w:val="clear" w:pos="7892"/>
              <w:tab w:val="right" w:pos="9026" w:leader="dot"/>
            </w:tabs>
            <w:rPr/>
          </w:pPr>
          <w:hyperlink w:anchor="__RefHeading___Toc208513_3804643083">
            <w:r>
              <w:rPr>
                <w:webHidden/>
                <w:rStyle w:val="IndexLink"/>
              </w:rPr>
              <w:t>۱</w:t>
            </w:r>
            <w:r>
              <w:rPr>
                <w:rStyle w:val="IndexLink"/>
                <w:rtl w:val="true"/>
              </w:rPr>
              <w:t xml:space="preserve"> </w:t>
            </w:r>
            <w:r>
              <w:rPr>
                <w:rStyle w:val="IndexLink"/>
                <w:rtl w:val="true"/>
              </w:rPr>
              <w:t xml:space="preserve">. </w:t>
            </w:r>
            <w:r>
              <w:rPr>
                <w:rStyle w:val="IndexLink"/>
                <w:rtl w:val="true"/>
              </w:rPr>
              <w:t>الايضاح ، فضل بن شاذان</w:t>
            </w:r>
            <w:r>
              <w:rPr>
                <w:rStyle w:val="IndexLink"/>
                <w:rtl w:val="true"/>
              </w:rPr>
              <w:tab/>
            </w:r>
            <w:r>
              <w:rPr>
                <w:rStyle w:val="IndexLink"/>
              </w:rPr>
              <w:t>364</w:t>
            </w:r>
          </w:hyperlink>
        </w:p>
        <w:p>
          <w:pPr>
            <w:pStyle w:val="Contents6"/>
            <w:tabs>
              <w:tab w:val="clear" w:pos="7609"/>
              <w:tab w:val="right" w:pos="9026" w:leader="dot"/>
            </w:tabs>
            <w:rPr/>
          </w:pPr>
          <w:hyperlink w:anchor="__RefHeading___Toc208515_3804643083">
            <w:r>
              <w:rPr>
                <w:webHidden/>
                <w:rStyle w:val="IndexLink"/>
                <w:rtl w:val="true"/>
              </w:rPr>
              <w:t>اشاره</w:t>
            </w:r>
            <w:r>
              <w:rPr>
                <w:rStyle w:val="IndexLink"/>
                <w:rtl w:val="true"/>
              </w:rPr>
              <w:tab/>
            </w:r>
            <w:r>
              <w:rPr>
                <w:rStyle w:val="IndexLink"/>
              </w:rPr>
              <w:t>364</w:t>
            </w:r>
          </w:hyperlink>
        </w:p>
        <w:p>
          <w:pPr>
            <w:pStyle w:val="Contents6"/>
            <w:tabs>
              <w:tab w:val="clear" w:pos="7609"/>
              <w:tab w:val="right" w:pos="9026" w:leader="dot"/>
            </w:tabs>
            <w:rPr/>
          </w:pPr>
          <w:hyperlink w:anchor="__RefHeading___Toc208517_3804643083">
            <w:r>
              <w:rPr>
                <w:webHidden/>
                <w:rStyle w:val="IndexLink"/>
                <w:rtl w:val="true"/>
              </w:rPr>
              <w:t>انتساب كتاب ايضاح</w:t>
            </w:r>
            <w:r>
              <w:rPr>
                <w:rStyle w:val="IndexLink"/>
                <w:rtl w:val="true"/>
              </w:rPr>
              <w:tab/>
            </w:r>
            <w:r>
              <w:rPr>
                <w:rStyle w:val="IndexLink"/>
              </w:rPr>
              <w:t>365</w:t>
            </w:r>
          </w:hyperlink>
        </w:p>
        <w:p>
          <w:pPr>
            <w:pStyle w:val="Contents6"/>
            <w:tabs>
              <w:tab w:val="clear" w:pos="7609"/>
              <w:tab w:val="right" w:pos="9026" w:leader="dot"/>
            </w:tabs>
            <w:rPr/>
          </w:pPr>
          <w:hyperlink w:anchor="__RefHeading___Toc208519_3804643083">
            <w:r>
              <w:rPr>
                <w:webHidden/>
                <w:rStyle w:val="IndexLink"/>
                <w:rtl w:val="true"/>
              </w:rPr>
              <w:t>محتواى ايضاح</w:t>
            </w:r>
            <w:r>
              <w:rPr>
                <w:rStyle w:val="IndexLink"/>
                <w:rtl w:val="true"/>
              </w:rPr>
              <w:tab/>
            </w:r>
            <w:r>
              <w:rPr>
                <w:rStyle w:val="IndexLink"/>
              </w:rPr>
              <w:t>368</w:t>
            </w:r>
          </w:hyperlink>
        </w:p>
        <w:p>
          <w:pPr>
            <w:pStyle w:val="Contents5"/>
            <w:tabs>
              <w:tab w:val="clear" w:pos="7892"/>
              <w:tab w:val="right" w:pos="9026" w:leader="dot"/>
            </w:tabs>
            <w:rPr/>
          </w:pPr>
          <w:hyperlink w:anchor="__RefHeading___Toc208521_3804643083">
            <w:r>
              <w:rPr>
                <w:webHidden/>
                <w:rStyle w:val="IndexLink"/>
              </w:rPr>
              <w:t>۲</w:t>
            </w:r>
            <w:r>
              <w:rPr>
                <w:rStyle w:val="IndexLink"/>
                <w:rtl w:val="true"/>
              </w:rPr>
              <w:t xml:space="preserve"> </w:t>
            </w:r>
            <w:r>
              <w:rPr>
                <w:rStyle w:val="IndexLink"/>
                <w:rtl w:val="true"/>
              </w:rPr>
              <w:t xml:space="preserve">. </w:t>
            </w:r>
            <w:r>
              <w:rPr>
                <w:rStyle w:val="IndexLink"/>
                <w:rtl w:val="true"/>
              </w:rPr>
              <w:t>المناظرات بين فقهاء السنّه والشيعه</w:t>
            </w:r>
            <w:r>
              <w:rPr>
                <w:rStyle w:val="IndexLink"/>
                <w:rtl w:val="true"/>
              </w:rPr>
              <w:tab/>
            </w:r>
            <w:r>
              <w:rPr>
                <w:rStyle w:val="IndexLink"/>
              </w:rPr>
              <w:t>370</w:t>
            </w:r>
          </w:hyperlink>
        </w:p>
        <w:p>
          <w:pPr>
            <w:pStyle w:val="Contents6"/>
            <w:tabs>
              <w:tab w:val="clear" w:pos="7609"/>
              <w:tab w:val="right" w:pos="9026" w:leader="dot"/>
            </w:tabs>
            <w:rPr/>
          </w:pPr>
          <w:hyperlink w:anchor="__RefHeading___Toc208523_3804643083">
            <w:r>
              <w:rPr>
                <w:webHidden/>
                <w:rStyle w:val="IndexLink"/>
                <w:rtl w:val="true"/>
              </w:rPr>
              <w:t>اشاره</w:t>
            </w:r>
            <w:r>
              <w:rPr>
                <w:rStyle w:val="IndexLink"/>
                <w:rtl w:val="true"/>
              </w:rPr>
              <w:tab/>
            </w:r>
            <w:r>
              <w:rPr>
                <w:rStyle w:val="IndexLink"/>
              </w:rPr>
              <w:t>370</w:t>
            </w:r>
          </w:hyperlink>
        </w:p>
        <w:p>
          <w:pPr>
            <w:pStyle w:val="Contents6"/>
            <w:tabs>
              <w:tab w:val="clear" w:pos="7609"/>
              <w:tab w:val="right" w:pos="9026" w:leader="dot"/>
            </w:tabs>
            <w:rPr/>
          </w:pPr>
          <w:hyperlink w:anchor="__RefHeading___Toc208525_3804643083">
            <w:r>
              <w:rPr>
                <w:webHidden/>
                <w:rStyle w:val="IndexLink"/>
                <w:rtl w:val="true"/>
              </w:rPr>
              <w:t>محتواى مناظره نخست</w:t>
            </w:r>
            <w:r>
              <w:rPr>
                <w:rStyle w:val="IndexLink"/>
                <w:rtl w:val="true"/>
              </w:rPr>
              <w:tab/>
            </w:r>
            <w:r>
              <w:rPr>
                <w:rStyle w:val="IndexLink"/>
              </w:rPr>
              <w:t>371</w:t>
            </w:r>
          </w:hyperlink>
        </w:p>
        <w:p>
          <w:pPr>
            <w:pStyle w:val="Contents6"/>
            <w:tabs>
              <w:tab w:val="clear" w:pos="7609"/>
              <w:tab w:val="right" w:pos="9026" w:leader="dot"/>
            </w:tabs>
            <w:rPr/>
          </w:pPr>
          <w:hyperlink w:anchor="__RefHeading___Toc208527_3804643083">
            <w:r>
              <w:rPr>
                <w:webHidden/>
                <w:rStyle w:val="IndexLink"/>
                <w:rtl w:val="true"/>
              </w:rPr>
              <w:t>اشاره</w:t>
            </w:r>
            <w:r>
              <w:rPr>
                <w:rStyle w:val="IndexLink"/>
                <w:rtl w:val="true"/>
              </w:rPr>
              <w:tab/>
            </w:r>
            <w:r>
              <w:rPr>
                <w:rStyle w:val="IndexLink"/>
              </w:rPr>
              <w:t>371</w:t>
            </w:r>
          </w:hyperlink>
        </w:p>
        <w:p>
          <w:pPr>
            <w:pStyle w:val="Contents6"/>
            <w:tabs>
              <w:tab w:val="clear" w:pos="7609"/>
              <w:tab w:val="right" w:pos="9026" w:leader="dot"/>
            </w:tabs>
            <w:rPr/>
          </w:pPr>
          <w:hyperlink w:anchor="__RefHeading___Toc208529_3804643083">
            <w:r>
              <w:rPr>
                <w:webHidden/>
                <w:rStyle w:val="IndexLink"/>
                <w:rtl w:val="true"/>
              </w:rPr>
              <w:t>مباحث روز اول</w:t>
            </w:r>
            <w:r>
              <w:rPr>
                <w:rStyle w:val="IndexLink"/>
                <w:rtl w:val="true"/>
              </w:rPr>
              <w:tab/>
            </w:r>
            <w:r>
              <w:rPr>
                <w:rStyle w:val="IndexLink"/>
              </w:rPr>
              <w:t>373</w:t>
            </w:r>
          </w:hyperlink>
        </w:p>
        <w:p>
          <w:pPr>
            <w:pStyle w:val="Contents6"/>
            <w:tabs>
              <w:tab w:val="clear" w:pos="7609"/>
              <w:tab w:val="right" w:pos="9026" w:leader="dot"/>
            </w:tabs>
            <w:rPr/>
          </w:pPr>
          <w:hyperlink w:anchor="__RefHeading___Toc208531_3804643083">
            <w:r>
              <w:rPr>
                <w:webHidden/>
                <w:rStyle w:val="IndexLink"/>
                <w:rtl w:val="true"/>
              </w:rPr>
              <w:t>مباحث روز دوم</w:t>
            </w:r>
            <w:r>
              <w:rPr>
                <w:rStyle w:val="IndexLink"/>
                <w:rtl w:val="true"/>
              </w:rPr>
              <w:tab/>
            </w:r>
            <w:r>
              <w:rPr>
                <w:rStyle w:val="IndexLink"/>
              </w:rPr>
              <w:t>374</w:t>
            </w:r>
          </w:hyperlink>
        </w:p>
        <w:p>
          <w:pPr>
            <w:pStyle w:val="Contents6"/>
            <w:tabs>
              <w:tab w:val="clear" w:pos="7609"/>
              <w:tab w:val="right" w:pos="9026" w:leader="dot"/>
            </w:tabs>
            <w:rPr/>
          </w:pPr>
          <w:hyperlink w:anchor="__RefHeading___Toc208533_3804643083">
            <w:r>
              <w:rPr>
                <w:webHidden/>
                <w:rStyle w:val="IndexLink"/>
                <w:rtl w:val="true"/>
              </w:rPr>
              <w:t>مجلس روز سوم</w:t>
            </w:r>
            <w:r>
              <w:rPr>
                <w:rStyle w:val="IndexLink"/>
                <w:rtl w:val="true"/>
              </w:rPr>
              <w:tab/>
            </w:r>
            <w:r>
              <w:rPr>
                <w:rStyle w:val="IndexLink"/>
              </w:rPr>
              <w:t>375</w:t>
            </w:r>
          </w:hyperlink>
        </w:p>
        <w:p>
          <w:pPr>
            <w:pStyle w:val="Contents6"/>
            <w:tabs>
              <w:tab w:val="clear" w:pos="7609"/>
              <w:tab w:val="right" w:pos="9026" w:leader="dot"/>
            </w:tabs>
            <w:rPr/>
          </w:pPr>
          <w:hyperlink w:anchor="__RefHeading___Toc208535_3804643083">
            <w:r>
              <w:rPr>
                <w:webHidden/>
                <w:rStyle w:val="IndexLink"/>
                <w:rtl w:val="true"/>
              </w:rPr>
              <w:t>محتواى مناظره دوم</w:t>
            </w:r>
            <w:r>
              <w:rPr>
                <w:rStyle w:val="IndexLink"/>
                <w:rtl w:val="true"/>
              </w:rPr>
              <w:tab/>
            </w:r>
            <w:r>
              <w:rPr>
                <w:rStyle w:val="IndexLink"/>
              </w:rPr>
              <w:t>376</w:t>
            </w:r>
          </w:hyperlink>
        </w:p>
        <w:p>
          <w:pPr>
            <w:pStyle w:val="Contents6"/>
            <w:tabs>
              <w:tab w:val="clear" w:pos="7609"/>
              <w:tab w:val="right" w:pos="9026" w:leader="dot"/>
            </w:tabs>
            <w:rPr/>
          </w:pPr>
          <w:hyperlink w:anchor="__RefHeading___Toc208537_3804643083">
            <w:r>
              <w:rPr>
                <w:webHidden/>
                <w:rStyle w:val="IndexLink"/>
                <w:rtl w:val="true"/>
              </w:rPr>
              <w:t>محتواى مناظره سوّم</w:t>
            </w:r>
            <w:r>
              <w:rPr>
                <w:rStyle w:val="IndexLink"/>
                <w:rtl w:val="true"/>
              </w:rPr>
              <w:tab/>
            </w:r>
            <w:r>
              <w:rPr>
                <w:rStyle w:val="IndexLink"/>
              </w:rPr>
              <w:t>377</w:t>
            </w:r>
          </w:hyperlink>
        </w:p>
        <w:p>
          <w:pPr>
            <w:pStyle w:val="Contents5"/>
            <w:tabs>
              <w:tab w:val="clear" w:pos="7892"/>
              <w:tab w:val="right" w:pos="9026" w:leader="dot"/>
            </w:tabs>
            <w:rPr/>
          </w:pPr>
          <w:hyperlink w:anchor="__RefHeading___Toc208539_3804643083">
            <w:r>
              <w:rPr>
                <w:webHidden/>
                <w:rStyle w:val="IndexLink"/>
              </w:rPr>
              <w:t>۳</w:t>
            </w:r>
            <w:r>
              <w:rPr>
                <w:rStyle w:val="IndexLink"/>
                <w:rtl w:val="true"/>
              </w:rPr>
              <w:t xml:space="preserve"> </w:t>
            </w:r>
            <w:r>
              <w:rPr>
                <w:rStyle w:val="IndexLink"/>
                <w:rtl w:val="true"/>
              </w:rPr>
              <w:t xml:space="preserve">. </w:t>
            </w:r>
            <w:r>
              <w:rPr>
                <w:rStyle w:val="IndexLink"/>
                <w:rtl w:val="true"/>
              </w:rPr>
              <w:t>الاحتجاج ، طبرسى</w:t>
            </w:r>
            <w:r>
              <w:rPr>
                <w:rStyle w:val="IndexLink"/>
                <w:rtl w:val="true"/>
              </w:rPr>
              <w:tab/>
            </w:r>
            <w:r>
              <w:rPr>
                <w:rStyle w:val="IndexLink"/>
              </w:rPr>
              <w:t>377</w:t>
            </w:r>
          </w:hyperlink>
        </w:p>
        <w:p>
          <w:pPr>
            <w:pStyle w:val="Contents6"/>
            <w:tabs>
              <w:tab w:val="clear" w:pos="7609"/>
              <w:tab w:val="right" w:pos="9026" w:leader="dot"/>
            </w:tabs>
            <w:rPr/>
          </w:pPr>
          <w:hyperlink w:anchor="__RefHeading___Toc208541_3804643083">
            <w:r>
              <w:rPr>
                <w:webHidden/>
                <w:rStyle w:val="IndexLink"/>
                <w:rtl w:val="true"/>
              </w:rPr>
              <w:t>اشاره</w:t>
            </w:r>
            <w:r>
              <w:rPr>
                <w:rStyle w:val="IndexLink"/>
                <w:rtl w:val="true"/>
              </w:rPr>
              <w:tab/>
            </w:r>
            <w:r>
              <w:rPr>
                <w:rStyle w:val="IndexLink"/>
              </w:rPr>
              <w:t>377</w:t>
            </w:r>
          </w:hyperlink>
        </w:p>
        <w:p>
          <w:pPr>
            <w:pStyle w:val="Contents6"/>
            <w:tabs>
              <w:tab w:val="clear" w:pos="7609"/>
              <w:tab w:val="right" w:pos="9026" w:leader="dot"/>
            </w:tabs>
            <w:rPr/>
          </w:pPr>
          <w:hyperlink w:anchor="__RefHeading___Toc208543_3804643083">
            <w:r>
              <w:rPr>
                <w:webHidden/>
                <w:rStyle w:val="IndexLink"/>
                <w:rtl w:val="true"/>
              </w:rPr>
              <w:t>شناسنامه طبرسى</w:t>
            </w:r>
            <w:r>
              <w:rPr>
                <w:rStyle w:val="IndexLink"/>
                <w:rtl w:val="true"/>
              </w:rPr>
              <w:tab/>
            </w:r>
            <w:r>
              <w:rPr>
                <w:rStyle w:val="IndexLink"/>
              </w:rPr>
              <w:t>378</w:t>
            </w:r>
          </w:hyperlink>
        </w:p>
        <w:p>
          <w:pPr>
            <w:pStyle w:val="Contents6"/>
            <w:tabs>
              <w:tab w:val="clear" w:pos="7609"/>
              <w:tab w:val="right" w:pos="9026" w:leader="dot"/>
            </w:tabs>
            <w:rPr/>
          </w:pPr>
          <w:hyperlink w:anchor="__RefHeading___Toc208545_3804643083">
            <w:r>
              <w:rPr>
                <w:webHidden/>
                <w:rStyle w:val="IndexLink"/>
                <w:rtl w:val="true"/>
              </w:rPr>
              <w:t>شخصيت مؤلف</w:t>
            </w:r>
            <w:r>
              <w:rPr>
                <w:rStyle w:val="IndexLink"/>
                <w:rtl w:val="true"/>
              </w:rPr>
              <w:tab/>
            </w:r>
            <w:r>
              <w:rPr>
                <w:rStyle w:val="IndexLink"/>
              </w:rPr>
              <w:t>378</w:t>
            </w:r>
          </w:hyperlink>
        </w:p>
        <w:p>
          <w:pPr>
            <w:pStyle w:val="Contents6"/>
            <w:tabs>
              <w:tab w:val="clear" w:pos="7609"/>
              <w:tab w:val="right" w:pos="9026" w:leader="dot"/>
            </w:tabs>
            <w:rPr/>
          </w:pPr>
          <w:hyperlink w:anchor="__RefHeading___Toc208547_3804643083">
            <w:r>
              <w:rPr>
                <w:webHidden/>
                <w:rStyle w:val="IndexLink"/>
                <w:rtl w:val="true"/>
              </w:rPr>
              <w:t>اعتبار و استناد كتاب احتجاج</w:t>
            </w:r>
            <w:r>
              <w:rPr>
                <w:rStyle w:val="IndexLink"/>
                <w:rtl w:val="true"/>
              </w:rPr>
              <w:tab/>
            </w:r>
            <w:r>
              <w:rPr>
                <w:rStyle w:val="IndexLink"/>
              </w:rPr>
              <w:t>379</w:t>
            </w:r>
          </w:hyperlink>
        </w:p>
        <w:p>
          <w:pPr>
            <w:pStyle w:val="Contents6"/>
            <w:tabs>
              <w:tab w:val="clear" w:pos="7609"/>
              <w:tab w:val="right" w:pos="9026" w:leader="dot"/>
            </w:tabs>
            <w:rPr/>
          </w:pPr>
          <w:hyperlink w:anchor="__RefHeading___Toc208549_3804643083">
            <w:r>
              <w:rPr>
                <w:webHidden/>
                <w:rStyle w:val="IndexLink"/>
                <w:rtl w:val="true"/>
              </w:rPr>
              <w:t>انگيزه تأليف</w:t>
            </w:r>
            <w:r>
              <w:rPr>
                <w:rStyle w:val="IndexLink"/>
                <w:rtl w:val="true"/>
              </w:rPr>
              <w:tab/>
            </w:r>
            <w:r>
              <w:rPr>
                <w:rStyle w:val="IndexLink"/>
              </w:rPr>
              <w:t>383</w:t>
            </w:r>
          </w:hyperlink>
        </w:p>
        <w:p>
          <w:pPr>
            <w:pStyle w:val="Contents6"/>
            <w:tabs>
              <w:tab w:val="clear" w:pos="7609"/>
              <w:tab w:val="right" w:pos="9026" w:leader="dot"/>
            </w:tabs>
            <w:rPr/>
          </w:pPr>
          <w:hyperlink w:anchor="__RefHeading___Toc208551_3804643083">
            <w:r>
              <w:rPr>
                <w:webHidden/>
                <w:rStyle w:val="IndexLink"/>
                <w:rtl w:val="true"/>
              </w:rPr>
              <w:t>محتواى كتاب</w:t>
            </w:r>
            <w:r>
              <w:rPr>
                <w:rStyle w:val="IndexLink"/>
                <w:rtl w:val="true"/>
              </w:rPr>
              <w:tab/>
            </w:r>
            <w:r>
              <w:rPr>
                <w:rStyle w:val="IndexLink"/>
              </w:rPr>
              <w:t>384</w:t>
            </w:r>
          </w:hyperlink>
        </w:p>
        <w:p>
          <w:pPr>
            <w:pStyle w:val="Contents5"/>
            <w:tabs>
              <w:tab w:val="clear" w:pos="7892"/>
              <w:tab w:val="right" w:pos="9026" w:leader="dot"/>
            </w:tabs>
            <w:rPr/>
          </w:pPr>
          <w:hyperlink w:anchor="__RefHeading___Toc208553_3804643083">
            <w:r>
              <w:rPr>
                <w:webHidden/>
                <w:rStyle w:val="IndexLink"/>
              </w:rPr>
              <w:t>۴</w:t>
            </w:r>
            <w:r>
              <w:rPr>
                <w:rStyle w:val="IndexLink"/>
                <w:rtl w:val="true"/>
              </w:rPr>
              <w:t xml:space="preserve"> </w:t>
            </w:r>
            <w:r>
              <w:rPr>
                <w:rStyle w:val="IndexLink"/>
                <w:rtl w:val="true"/>
              </w:rPr>
              <w:t xml:space="preserve">. </w:t>
            </w:r>
            <w:r>
              <w:rPr>
                <w:rStyle w:val="IndexLink"/>
                <w:rtl w:val="true"/>
              </w:rPr>
              <w:t>كتاب هاى جديد</w:t>
            </w:r>
            <w:r>
              <w:rPr>
                <w:rStyle w:val="IndexLink"/>
                <w:rtl w:val="true"/>
              </w:rPr>
              <w:tab/>
            </w:r>
            <w:r>
              <w:rPr>
                <w:rStyle w:val="IndexLink"/>
              </w:rPr>
              <w:t>390</w:t>
            </w:r>
          </w:hyperlink>
        </w:p>
        <w:p>
          <w:pPr>
            <w:pStyle w:val="Contents2"/>
            <w:tabs>
              <w:tab w:val="clear" w:pos="8743"/>
              <w:tab w:val="right" w:pos="9026" w:leader="dot"/>
            </w:tabs>
            <w:rPr/>
          </w:pPr>
          <w:hyperlink w:anchor="__RefHeading___Toc208555_3804643083">
            <w:r>
              <w:rPr>
                <w:webHidden/>
                <w:rStyle w:val="IndexLink"/>
                <w:rtl w:val="true"/>
              </w:rPr>
              <w:t>كتاب نامه</w:t>
            </w:r>
            <w:r>
              <w:rPr>
                <w:rStyle w:val="IndexLink"/>
                <w:rtl w:val="true"/>
              </w:rPr>
              <w:tab/>
            </w:r>
            <w:r>
              <w:rPr>
                <w:rStyle w:val="IndexLink"/>
              </w:rPr>
              <w:t>392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43_22111"/>
      <w:bookmarkStart w:id="1" w:name="pg2143_22111"/>
      <w:bookmarkEnd w:id="1"/>
    </w:p>
    <w:p>
      <w:pPr>
        <w:pStyle w:val="Heading2"/>
        <w:numPr>
          <w:ilvl w:val="1"/>
          <w:numId w:val="1"/>
        </w:numPr>
        <w:rPr/>
      </w:pPr>
      <w:bookmarkStart w:id="2" w:name="pg2143_22111"/>
      <w:bookmarkStart w:id="3" w:name="__RefHeading___Toc207995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عبدالهادي مسعودي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ascii="Amiri" w:hAnsi="Amiri" w:eastAsia="Amiri" w:cs="Amiri"/>
          <w:color w:val="111111"/>
          <w:sz w:val="28"/>
          <w:sz w:val="28"/>
          <w:szCs w:val="28"/>
          <w:lang w:bidi="ar-SA"/>
        </w:rPr>
        <w:t>۱۳۸۹</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۴۰۰</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انتظار فهرستنويسي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اطلاعات 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۲۲۵۷۹۱۶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7997_3804643083"/>
      <w:bookmarkStart w:id="6" w:name="_Toc2"/>
      <w:bookmarkEnd w:id="5"/>
      <w:r>
        <w:rPr>
          <w:rtl w:val="true"/>
        </w:rPr>
        <w:t>اشاره</w:t>
      </w:r>
      <w:bookmarkStart w:id="7" w:name="pg2143_22125"/>
      <w:bookmarkEnd w:id="6"/>
    </w:p>
    <w:p>
      <w:pPr>
        <w:pStyle w:val="Heading2"/>
        <w:numPr>
          <w:ilvl w:val="1"/>
          <w:numId w:val="1"/>
        </w:numPr>
        <w:rPr/>
      </w:pPr>
      <w:bookmarkStart w:id="8" w:name="__RefHeading___Toc207999_3804643083"/>
      <w:bookmarkStart w:id="9" w:name="_Toc3"/>
      <w:bookmarkEnd w:id="7"/>
      <w:bookmarkEnd w:id="8"/>
      <w:r>
        <w:rPr>
          <w:rtl w:val="true"/>
        </w:rPr>
        <w:t>پيش گفتار</w:t>
      </w:r>
      <w:bookmarkEnd w:id="9"/>
    </w:p>
    <w:p>
      <w:pPr>
        <w:pStyle w:val="BookText"/>
        <w:rPr/>
      </w:pPr>
      <w:r>
        <w:rPr>
          <w:rFonts w:ascii="IRNazanin" w:hAnsi="IRNazanin" w:eastAsia="IRNazanin"/>
          <w:color w:val="111111"/>
          <w:sz w:val="28"/>
          <w:sz w:val="28"/>
          <w:szCs w:val="28"/>
          <w:rtl w:val="true"/>
          <w:lang w:bidi="fa-IR"/>
        </w:rPr>
        <w:t>پيش گفتارسخنان و رفتار اهل بيت عليهم السلام ، در كنار قرآن ، هماره و همه جا ، راهبر انسان به سوى سعادت جاويد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گيرى از اين گنج سترگ و كاربست آن در زندگى فردى و اجتماعى ، وظيفه علمى و عملى طالبان حقيقت و رستگارى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مجموعه مى آيد ، بخشى از تلاش هاى قلمى خرد و ناچيز منتشر شده به صورت مقاله در يك دوره دوازده ساله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دو بخش ، تقديم حديث پژوهان دانشور و خوشه چينان محضر اهل بيت عليهم السلام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مقاله بخش نخست بيشتر به شكل نوشته هاى تخصصّى و قابل استفاده حديث پژوهان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هاى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ام ، برخى مسائل و شاخه هاى علوم حديثى مانند عرضه و نقد حديث ، نقل معنا ، فقه الحديث و غريب الحديث ، با نگاهى نو بررسى و ارائه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بيشتر اين مقاله ها ، فقه الحديثى و مرتبط با يكى دو شاخه علوم حديثى اند ، اما برخى از آنها به مباحث جديدى ، مانند بهره گيرى از حديث در دانش روانشناسى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مقاله بخش دوم ـ كتاب هاى حديثى ـ به معرفى برخى آثار كهن و نو حديثى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نعمانى ، اولين مكتوب حديثى كه در باره غيبت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رسيده است ، دو كتاب نزهة الناظر و الدرة الباهرة كه از كهن ترين و نادرترين مسندهاى حديثى شيعه به شمار مى روند و نيز احتجاج طبرسى ، ايضاح ابن شاذان و چند كتاب ديگر در اين بخش معرفى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اصلى در اين معرفى ها ، ارائه يك الگوى مناسب براى شناساندن يك كتاب حديثى بوده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اميد است كه اين جمع پريشان ، در خاطر خوانندگان عزيز گرامى آيد و بهره اى معنوى براى اين بنده نيازمند فراهم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و خدشه عزيزان فرهيخته را چراغ راه آينده مى دانم و پيشاپيش از دوستانى كه عيب هايم را برايم به هديه مى آورند ، سپاسگزارى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فرصت را غنيمت شمرده و براى همه استادان ، دوستان و همكارانم بويژه آقاى محمّد هادى خالقى ، على اكبر ابراهيمى و محمّد باقر نجفى كه مرا در تدوين ، ويرايش و نشر اين مجموعه يارى دادند ، آرزوى توفيق و عافيت در راه خدمت به نشر معارف اهل بيت عليهم السلام مى نمايم و تلاش هاى زيبايشان را ارج مى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الهادى مسعودى زمستان </w:t>
      </w:r>
      <w:r>
        <w:rPr>
          <w:rFonts w:ascii="IRNazanin" w:hAnsi="IRNazanin" w:eastAsia="IRNazanin"/>
          <w:color w:val="111111"/>
          <w:sz w:val="28"/>
          <w:sz w:val="28"/>
          <w:szCs w:val="28"/>
          <w:lang w:bidi="fa-IR"/>
        </w:rPr>
        <w:t>۱۳۸۸</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2143_22127"/>
    </w:p>
    <w:p>
      <w:pPr>
        <w:pStyle w:val="Heading2"/>
        <w:numPr>
          <w:ilvl w:val="1"/>
          <w:numId w:val="1"/>
        </w:numPr>
        <w:rPr/>
      </w:pPr>
      <w:bookmarkStart w:id="11" w:name="__RefHeading___Toc208001_3804643083"/>
      <w:bookmarkStart w:id="12" w:name="_Toc4"/>
      <w:bookmarkEnd w:id="10"/>
      <w:bookmarkEnd w:id="11"/>
      <w:r>
        <w:rPr>
          <w:rtl w:val="true"/>
        </w:rPr>
        <w:t xml:space="preserve">بخش يكم </w:t>
      </w:r>
      <w:r>
        <w:rPr>
          <w:rtl w:val="true"/>
        </w:rPr>
        <w:t xml:space="preserve">: </w:t>
      </w:r>
      <w:r>
        <w:rPr>
          <w:rtl w:val="true"/>
        </w:rPr>
        <w:t>دانش هاى حديثى</w:t>
      </w:r>
      <w:bookmarkEnd w:id="12"/>
    </w:p>
    <w:p>
      <w:pPr>
        <w:pStyle w:val="Heading3"/>
        <w:numPr>
          <w:ilvl w:val="2"/>
          <w:numId w:val="1"/>
        </w:numPr>
        <w:rPr/>
      </w:pPr>
      <w:bookmarkStart w:id="13" w:name="__RefHeading___Toc208003_3804643083"/>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 xml:space="preserve">بخش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هاى حديثى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 w:name="pg2143_22129"/>
    </w:p>
    <w:p>
      <w:pPr>
        <w:pStyle w:val="Heading3"/>
        <w:numPr>
          <w:ilvl w:val="2"/>
          <w:numId w:val="1"/>
        </w:numPr>
        <w:rPr/>
      </w:pPr>
      <w:bookmarkStart w:id="16" w:name="__RefHeading___Toc208005_3804643083"/>
      <w:bookmarkStart w:id="17" w:name="_Toc6"/>
      <w:bookmarkEnd w:id="15"/>
      <w:bookmarkEnd w:id="16"/>
      <w:r>
        <w:rPr>
          <w:rtl w:val="true"/>
        </w:rPr>
        <w:t>بهره گيرى از حديث در روان شناسى</w:t>
      </w:r>
      <w:bookmarkEnd w:id="17"/>
    </w:p>
    <w:p>
      <w:pPr>
        <w:pStyle w:val="Heading4"/>
        <w:numPr>
          <w:ilvl w:val="3"/>
          <w:numId w:val="1"/>
        </w:numPr>
        <w:rPr/>
      </w:pPr>
      <w:bookmarkStart w:id="18" w:name="__RefHeading___Toc208007_3804643083"/>
      <w:bookmarkStart w:id="19" w:name="_Toc7"/>
      <w:bookmarkEnd w:id="18"/>
      <w:r>
        <w:rPr>
          <w:rtl w:val="true"/>
        </w:rPr>
        <w:t>چكيده</w:t>
      </w:r>
      <w:bookmarkEnd w:id="19"/>
    </w:p>
    <w:p>
      <w:pPr>
        <w:pStyle w:val="BookText"/>
        <w:rPr/>
      </w:pPr>
      <w:r>
        <w:rPr>
          <w:rFonts w:ascii="IRNazanin" w:hAnsi="IRNazanin" w:eastAsia="IRNazanin"/>
          <w:color w:val="111111"/>
          <w:sz w:val="28"/>
          <w:sz w:val="28"/>
          <w:szCs w:val="28"/>
          <w:rtl w:val="true"/>
          <w:lang w:bidi="fa-IR"/>
        </w:rPr>
        <w:t xml:space="preserve">بهره گيرى از حديث در روان شناسىچكيدهدر شهريور 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اولين كارگاه نظريه پردازى در روان شناسى اسلامى ، به همت كميته علم و دين مركز تحقيقات علوم پزشكى كشور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مركز تحقيقات دارالحديث نيز دعوت به عمل آمد ، تا نقش حديث در نظريه پردازى و تحقيقات روان شناسى اسلامى را تبيين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منظور ، بحثى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روان شناسى اسلامى و شيوه بهره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تنظيم و در كارگاه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شيوه پيشنهادى مركز تحقيقات دارالحديث روشى براى نظريه پردازى نيست ، اما از آنجا كه بر پايه يك تجربه تحقيقاتى قرار داشت ، اجرايى تر از ديگر شيوه ها ارزيابى شد و مورد استقبال شركت كنندگان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ششم بيانيه پايانى اين كارگاه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استفاده بهينه از احاديث ، به منظور دستيابى به نظريه هاى روان شناسى اسلامى كه از طرف كارشناسان مؤسسه دارالحديث معرفى شد ، مورد بحث قرار گرفت و با استقبال شركت كنندگان و آمادگى و علاقه براى همكارى با آن گروه ،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 ، زمينه هاى بهره گيرى از احاديث را در روان شناسى ارائه داده وتوانايى احاديث را در فرضيه سازى ، تبيين كنندگى و نشانه شناسى شناسانده و براى هر يك ، نمونه هايى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 به موانع نيز پرداخته و تقدس داده هاى دينى و ناآشنايى با روش هاى تجربى و ميدانى را دو مانع مهم اين بهره گيرى دانسته است ، هر چند ناكامى هاى گذشتگان و نيز آيين مسيحيت را در اين ميان نمى توان ناديده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و پس از حلّ موانع مهم ، پيشنهاد داده ايم كه به جاى پرداختن به نظريه هاى كلان و جامع نگر ، از مسائل ريزتر و كاربردى بياغازيم و پس از اطمينان از صحت انتساب هر يك از برداشت هاى حديثى و علمى به حوزه خود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شتاب و با همكارى مشاركتى و گام به گام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2143_22130"/>
    </w:p>
    <w:p>
      <w:pPr>
        <w:pStyle w:val="Heading4"/>
        <w:numPr>
          <w:ilvl w:val="3"/>
          <w:numId w:val="1"/>
        </w:numPr>
        <w:rPr/>
      </w:pPr>
      <w:bookmarkStart w:id="21" w:name="__RefHeading___Toc208009_3804643083"/>
      <w:bookmarkStart w:id="22" w:name="_Toc8"/>
      <w:bookmarkEnd w:id="20"/>
      <w:bookmarkEnd w:id="21"/>
      <w:r>
        <w:rPr>
          <w:rtl w:val="true"/>
        </w:rPr>
        <w:t xml:space="preserve">بخش اول </w:t>
      </w:r>
      <w:r>
        <w:rPr>
          <w:rtl w:val="true"/>
        </w:rPr>
        <w:t xml:space="preserve">: </w:t>
      </w:r>
      <w:r>
        <w:rPr>
          <w:rtl w:val="true"/>
        </w:rPr>
        <w:t>زمينه ها</w:t>
      </w:r>
      <w:bookmarkEnd w:id="22"/>
    </w:p>
    <w:p>
      <w:pPr>
        <w:pStyle w:val="Heading5"/>
        <w:numPr>
          <w:ilvl w:val="4"/>
          <w:numId w:val="1"/>
        </w:numPr>
        <w:rPr/>
      </w:pPr>
      <w:bookmarkStart w:id="23" w:name="__RefHeading___Toc208011_3804643083"/>
      <w:bookmarkStart w:id="24" w:name="_Toc9"/>
      <w:bookmarkEnd w:id="23"/>
      <w:r>
        <w:rPr>
          <w:rtl w:val="true"/>
        </w:rPr>
        <w:t xml:space="preserve">الف </w:t>
      </w:r>
      <w:r>
        <w:rPr>
          <w:rtl w:val="true"/>
        </w:rPr>
        <w:t xml:space="preserve">: </w:t>
      </w:r>
      <w:r>
        <w:rPr>
          <w:rtl w:val="true"/>
        </w:rPr>
        <w:t>فرضيه سازى</w:t>
      </w:r>
      <w:bookmarkEnd w:id="24"/>
    </w:p>
    <w:p>
      <w:pPr>
        <w:pStyle w:val="Heading5"/>
        <w:numPr>
          <w:ilvl w:val="4"/>
          <w:numId w:val="1"/>
        </w:numPr>
        <w:rPr/>
      </w:pPr>
      <w:bookmarkStart w:id="25" w:name="__RefHeading___Toc208013_3804643083"/>
      <w:bookmarkStart w:id="26" w:name="_Toc10"/>
      <w:bookmarkEnd w:id="25"/>
      <w:r>
        <w:rPr>
          <w:rtl w:val="true"/>
        </w:rPr>
        <w:t xml:space="preserve">ب </w:t>
      </w:r>
      <w:r>
        <w:rPr>
          <w:rtl w:val="true"/>
        </w:rPr>
        <w:t xml:space="preserve">: </w:t>
      </w:r>
      <w:r>
        <w:rPr>
          <w:rtl w:val="true"/>
        </w:rPr>
        <w:t>تبيين كنندگى</w:t>
      </w:r>
      <w:bookmarkEnd w:id="26"/>
    </w:p>
    <w:p>
      <w:pPr>
        <w:pStyle w:val="BookText"/>
        <w:rPr/>
      </w:pPr>
      <w:r>
        <w:rPr>
          <w:rFonts w:ascii="IRNazanin" w:hAnsi="IRNazanin" w:eastAsia="IRNazanin"/>
          <w:color w:val="111111"/>
          <w:sz w:val="28"/>
          <w:sz w:val="28"/>
          <w:szCs w:val="28"/>
          <w:rtl w:val="true"/>
          <w:lang w:bidi="fa-IR"/>
        </w:rPr>
        <w:t>به سوى نظريه پردازى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روان شناسى ، علم و دين ، موانع بهره گيرى از حديث ، گفتگوى گام به 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شهريورماه 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مهمان نخستين كارگاه نظريه پردازى در روان شناسى اسلامى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مهم و دغدغه اصلى كارگاه ، درك تعامل ميان متون دينى و علم روان شناسى بود كه از شاخه هاى حوزه بزرگ ترِ رابطه علم و دين به شمار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اين مسئله گسترده ، رابطه ميان حديث به عنوان بخشى از متون دينى و روان شناسى تربيتى و پرورشى به عنوان شاخه اى از اين دانش فراخناك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عهده اين مقاله است ، امكان سنجى و ارائه زمينه هاى استفاده از حديث در اين دانش و بررسى موانع موجود در اين ميان است؛ اگرچه در صورت مقبوليت ، مى تواند در مباحث كلى تر ، مانند ارتباط حديث و علوم انسانى ثمربخش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پايانى ، شيوه پيشنهادى در تعامل ميان حديث و روان شناسى نيز ارائه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هادر بخش نخست ، برخى از زمينه هاى بهره گيرى از حديث در دانش روانشناسى ،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زمينه ها ، در چهار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فرضيه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كنندگى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طرح مى شوند و البته به هيچ روى ادعاى محدود بودن به اين زمينه ها نمى شود ؛ چه بسا كه زمينه هاى گسترده تر و با پهنا و ژرفاى بيشترى نيز موجود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هر يك از زمينه ها ، در فصل خود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فرضيه سازىدر دانش نوين ، فرضيه ها كليد آغاز پژوهش به شمار مى آيند و نقش راهنما را در فرآيند تحقيق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بنيادين هر دانش ، كشف روابط خارجى ميان رويدادها و هم بستگى متغيرها و توابع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فرضيه ها ، در واقع ، حدس هاى عاقلانه و احتمال هاى عالمانه محققى است كه از پس سال ها مطالعه و انديشيدن ، به مشكل اساسى در ناحيه اى از يك دانش خاص پى برده و با شناخت موضوع اصلى ، در پى ارائه راه حل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سؤال و ابهام در فرضيه سازى ، به هيچ روى كمتر از كوشش هاى بعدى پژوهشگر براى پاسخ به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 همان گونه كه فرضيه نقش راهنماى تحقيق را ايفا مى كند ، سؤال نيز ، مرحله بندى و نحوه چينش مراحل تحقيق را معين مى كند و فرآيند پژوهش را جهت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پرسش ، نيكو ، درست و به جا طرح شود ، نيمى از راه پيموده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المسألة نصف العلم؛ </w:t>
      </w:r>
      <w:r>
        <w:rPr>
          <w:rStyle w:val="FootnoteAnchor"/>
          <w:rtl w:val="true"/>
        </w:rPr>
        <w:footnoteReference w:id="2"/>
      </w:r>
      <w:r>
        <w:rPr>
          <w:rFonts w:ascii="IRNazanin" w:hAnsi="IRNazanin" w:eastAsia="IRNazanin"/>
          <w:color w:val="111111"/>
          <w:sz w:val="28"/>
          <w:sz w:val="28"/>
          <w:szCs w:val="28"/>
          <w:rtl w:val="true"/>
          <w:lang w:bidi="fa-IR"/>
        </w:rPr>
        <w:t xml:space="preserve">خوبى پرسش ، نيمى از 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نابه جا طرح گردد ، حرمانِ رسيدن به پاسخ مناسب را بر دل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 در روان شناسى ـ كه با انسان و پهنه نهفته او ارتباط دارد ـ ، مشكل تر مى نمايد و از اين رو ، طرح پرسش هاى صحيح و كاربردى ، حساس تر و ظريف تر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نكته اينجاست كه اين پرسش ها ، طرح گشته اند و نياز بشر به امورى مانند جلوگيرى از دروغگويى و لجاجت فرزندان ، متوجه كردن خودپسندان به نقايص خود و از سرير غرور به پايين كشاندن متكبران ، همواره مطرح و مورد سؤال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كه بر عهده دانش بشرى و حديث است ، چيست ؟ به نظر مى رسد ، مبدأ بهره گيرى از حديث ، در پاسخ نخستين و فرضى ما به اين پرسش هاست ؛ پاسخى كه مى خواهد در قالب فرضيه نقد شود و از دو صافى تكرارپذيرى و ابطال پذيرى بگذرد ، تا به صورت يك نظريه درآيد و مبناى عمل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توانيم به پرسش شيوه جلوگيرى از دروغ ، پاسخ هاى متعددى بدهيم ، ترساندن آنان از عذاب دوزخ ، بشارت آنان به بهشت جاويدان در صورت پرهيز از دروغ ، و يا ملموس كردن آثار زشت و فضيحت زاى دروغ در اجتماع و آوردن نمونه هايى از رسوايى دروغ گويان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ديگر ، مى تواند اين باشد كه مانند بيمارى هاى جسمى ، به سراغ كشف علّت برويم و با ريشه كن كردن آن ، به حلّ اساسى مسئله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ما اين است كه احاديث ما در بسيارى از پاسخ هايى اين گونه ، سخنانى براى گفتن دارند كه قابل تجربه و</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آزمون و عمل هستند ، به ويژه در پاسخ هاى گونه اخير ، احاديث ، چنان اعماق تو در توى روح آدمى را كاويده و علت يابى كرده اند كه انسان از فهم آنها به وجد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گزاره ها ، مى توانند به عنوان فرضيه ، در تحقيقات روان شناسى مورد استفاده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فصل بعدى ، به نمونه هايى از اين احاديث اشاره مى كنيم؛ نمونه هايى كه نه اندك هستند و نه بى اعتبار و با اين همه ، تنها بخش كوچكى از حوزه وسيع احاديث اخلاقى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احاديث اخلاقى ما ، اگر از احاديث فقهى بيشتر نباشند ، كمتر نيستند و پردازش و عرضه روزآمد آنها ، مى تواند حجم گسترده اى از اين اطلاعات را در دسترس ما بنهد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كنندگىاين عنوان ، به وجود احاديثى اشاره دارد كه ارتباط علّى و معلولى ميان دو صفت انسانى را نشان مى دهند و با ارائه پاسخ هايى در باره چرايى پديده هاى روانى ، ما را به كشف علت اساسى صفات روحى ، اعم از عيب ها و حسن ها رهنمون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 نخستين نياز فرضيه سازى را پاسخ مى دهد و اگر به شكل يك گزاره علمى و نه صرفاً توصيه اى و ارشادى ديده شوند ، مى تواند مبناى حركت ما به سوى نظريه پردازى در آن موضوع و صفت شود و با آزمون و پژوهش هاى ميدانى ، آن را از بوته آزمايش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 مسئله دروغ گويى را در نظر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بتوانيم علت يا علت هاى دروغ گويى را كشف كنيم ، مى توانيم با جست و جو از راه حل هاى ريشه كن كردن آنها ، به درمان اساسى دروغ گويى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توانيم در نظر نخست ، هر چيزى را موجب دروغ گويى بپنداريم ، اما اين شيوه يك كار علمى نيست ، مى توانيم نيز به تحقيقات پيشينيان توجه كنيم و علت هاى ادعا شده آنان را بيازماييم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 اگرچه علمى است ، اما پرهزينه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توانيم يكى از اين علت ها را ، آنچه در احاديث آمده است ، بدانيم ، بدون آن كه در اين مرحله ، به صحّت انتساب آن به معصوم نيازمند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حديثى با سند غير معتبر ، اگر در مقام بيان علتى براى دروغ گويى است ، مى تواند به شكل يك احتمال</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فرآيند فرضيه سازى و آزمون و پژوهش شود ، اگرچه به لحاظ هزينه بالاى چنين پژوهش هايى ، شيوه صحيح آن است كه تا حدّ قابل قبولى ، انتساب آن به معصومان عليهم السلام احراز شود و معناى صحيح آن فهم گردد ، تا در روند نظريه پردازى ، بر آب نقش ننگاريم و بدون زمينه به كار نپردازيم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مورد اشاره ما در اين مثال ، چنين حالتى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كاملاً معتبرى ندارد ، اما مؤيدهايى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 به پيامبر اكرم صلى الله عليه و آله منسوب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يكذب الكاذب إلّا من مهانة نفسه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 جامع حديثى اهل سنت ، كنز العمال آمده </w:t>
      </w:r>
      <w:r>
        <w:rPr>
          <w:rStyle w:val="FootnoteAnchor"/>
          <w:rtl w:val="true"/>
        </w:rPr>
        <w:footnoteReference w:id="3"/>
      </w:r>
      <w:r>
        <w:rPr>
          <w:rFonts w:ascii="Amiri" w:hAnsi="Amiri" w:eastAsia="Amiri" w:cs="Amiri"/>
          <w:color w:val="111111"/>
          <w:sz w:val="28"/>
          <w:sz w:val="28"/>
          <w:szCs w:val="28"/>
          <w:rtl w:val="true"/>
          <w:lang w:bidi="ar-SA"/>
        </w:rPr>
        <w:t>و مرحوم مجلسى نيز ، آن را در بحار الأنوار از كتاب اختصاص نقل كرده است</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اين متن ، به وسيله امام على عليه السلام ـ كه دروغ گو را خوار و ذليل دانسته است ـ </w:t>
      </w:r>
      <w:r>
        <w:rPr>
          <w:rStyle w:val="FootnoteAnchor"/>
          <w:rtl w:val="true"/>
        </w:rPr>
        <w:footnoteReference w:id="5"/>
      </w:r>
      <w:r>
        <w:rPr>
          <w:rFonts w:ascii="IRNazanin" w:hAnsi="IRNazanin" w:eastAsia="IRNazanin"/>
          <w:color w:val="111111"/>
          <w:sz w:val="28"/>
          <w:sz w:val="28"/>
          <w:szCs w:val="28"/>
          <w:rtl w:val="true"/>
          <w:lang w:bidi="fa-IR"/>
        </w:rPr>
        <w:t>نيز تأييد شده و مى تواند مبناى اين فرضيه گردد كه يكى از علت هاى دروغ گويى ، احساس كِهترى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اعتماد اوليه به اين حديث ، مى توانيم بگوييم گام اول در فرآيند نظريه پردازى را برداشته ايم ، و اكنون مرحله تهيه آزمون هايى است كه بتواند رابطه اين دو را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درمان ، در صورت اثبات ، به آسانى مشخص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احاديثِ تبيين گر ديگرى هم در باره آثار زيان بار دروغ داريم ، يعنى صفاتى كه در اثر دروغ گويى پديد مى آيند و دروغ نسبت به آنها ، علت است ،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الكذب يؤدّى إلى النفاق؛ دروغ گويى به دورويى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اقلّ الناس مروّة ، من كان كاذباً؛ مروت و جوان مردى دروغ گو ، از همه كس كمتر است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حديث اخير ، مؤيدات بيشترى دارد و با مسئله قبلى ـ رابطه خوارى نفس و دروغ ـ نيز پيوند دارد ، و تمايز متغير تابع و مستقل در آن مشكل مى نمايد ، يعنى آيا قلّت مروّت به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2143_22134"/>
    </w:p>
    <w:p>
      <w:pPr>
        <w:pStyle w:val="Heading5"/>
        <w:numPr>
          <w:ilvl w:val="4"/>
          <w:numId w:val="1"/>
        </w:numPr>
        <w:rPr/>
      </w:pPr>
      <w:bookmarkStart w:id="28" w:name="__RefHeading___Toc208015_3804643083"/>
      <w:bookmarkStart w:id="29" w:name="_Toc11"/>
      <w:bookmarkEnd w:id="27"/>
      <w:bookmarkEnd w:id="28"/>
      <w:r>
        <w:rPr>
          <w:rtl w:val="true"/>
        </w:rPr>
        <w:t xml:space="preserve">ج </w:t>
      </w:r>
      <w:r>
        <w:rPr>
          <w:rtl w:val="true"/>
        </w:rPr>
        <w:t xml:space="preserve">: </w:t>
      </w:r>
      <w:r>
        <w:rPr>
          <w:rtl w:val="true"/>
        </w:rPr>
        <w:t>نشانه شناسى</w:t>
      </w:r>
      <w:bookmarkEnd w:id="29"/>
    </w:p>
    <w:p>
      <w:pPr>
        <w:pStyle w:val="BookText"/>
        <w:rPr/>
      </w:pPr>
      <w:r>
        <w:rPr>
          <w:rFonts w:ascii="IRNazanin" w:hAnsi="IRNazanin" w:eastAsia="IRNazanin"/>
          <w:color w:val="111111"/>
          <w:sz w:val="28"/>
          <w:sz w:val="28"/>
          <w:szCs w:val="28"/>
          <w:rtl w:val="true"/>
          <w:lang w:bidi="fa-IR"/>
        </w:rPr>
        <w:t>دروغ گويى مى كشد يا عكس آن صادق است ؟ به عبارت ديگر ، آيا فقط ميان اين دو صفت ، هم بستگى محض وجود دارد يا مى توان از اين حديث چنين فهميد كه يكى عامل پيدايش ديگرى است ؟ و يا ممكن است بر يكديگر تأثير متقابل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ما اين است كه احاديث تبيين كننده ، حداقل در حوزه روان شناسى تربيتى و پرورشى ، كم نيستند و مى توان از آنها در بسيارى از مسائل مشترك روان شناسى و اخلاق دينى ، با يارى گرفتن از حديث پژوهان و حديث شناسان سود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پايانى آن كه ، نگرش ما در اين گونه احاديث ، تنها محدود به درمان بيمارى هاى اخلاقى نيست ، بلكه با شناخت علت ، مى توان به تقويت صفات مثبت پرداخت و زمينه هاى رشد و پويش آنها را فراهم آورد ، و از اين نيز فراتر رفت و به پيشگيرى از صفات و حالات منفى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فصل چهارم از همين بخش ، به پيشگيرى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شناسىدر دانش روان شناسى ، به ويژه شاخه پرورشى و تربيتى آن ، همواره نيازمند شناخت يك فرد و يا يك صفت خاص در او از راه نشانه هاى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شناسى هر بيمارى ، براى درمانِ به هنگام و معالجه مؤثر ، از نخستين نيازهاست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هاى هرچيزى در خارج پس از وقوع آن شى ء پديدار مى شود و از اين رو ، كشف آنها به كشف عامل به وجود آورنده آنها مى 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 ، در بسيارى از موارد ، نياز دارد كه بداند بيمارى و يا ضعف روحى مشخص ، در فلان فرد خاص وجود دارد يا نه و اگر وجود دارد ، شدّت و ضعف و پيش رفتگى آن بيمارى تا چه حدّ است ؟ در اين جا ، احاديث امامان عليهم السلام ، به عنوان دانش تراويده از جان هايى سخت بينا به انسان و كاملاً بصير به صفات و روحيات او ، مى توانند گزاره هاى علمى به شمار آيند ، اگرچه در اين مرحله ، احراز اتقان و اعتبار احاديث لازم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بررسى درون خانواده اى احاديث ، به منظور شناخت جايگاه هر نشانه و اندازه نمودن آن نسبت به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اصلى و مورد مطالعه ،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 بررسى حسد و پى بردن به وجود و شدّت و ضعف آن ، مى تواند از طريق رواياتى كه عملكرد بيرونى حسود را توضيح مى دهد ،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علامات حسد ، حديثى از پيامبر اكرم صلى الله عليه و آله و نيز از امام صادق عليه السلام داريم كه با الفاظ گوناگون ، ولى هم معنا ، سه نشانه براى شخص حسود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للحاسد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يغتاب إذا غاب ، و يتملّق إذا شهد ، و يشمت بالمصيبة؛ </w:t>
      </w:r>
      <w:r>
        <w:rPr>
          <w:rStyle w:val="FootnoteAnchor"/>
          <w:rtl w:val="true"/>
        </w:rPr>
        <w:footnoteReference w:id="8"/>
      </w:r>
      <w:r>
        <w:rPr>
          <w:rFonts w:ascii="IRNazanin" w:hAnsi="IRNazanin" w:eastAsia="IRNazanin"/>
          <w:color w:val="111111"/>
          <w:sz w:val="28"/>
          <w:sz w:val="28"/>
          <w:szCs w:val="28"/>
          <w:rtl w:val="true"/>
          <w:lang w:bidi="fa-IR"/>
        </w:rPr>
        <w:t>لقمان حكيم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غيبت كند و در پيش رو چاپلوسى كند و در مصيبت ، به شماتت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كه اين كارهاى حسود ، در ارتباط با همان كسى است كه به او حسادت مى ورزد ، اگرچه ممكن است گاه در باره ديگران نيز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مى توان ارتباط او با شخص حسود را مورد مطالعه و دقت قرارداد و يا انسان در صدد تهذيبِ خود ، اين ارتباط ها را بكاود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موردى مى توان در اين جا با بررسى منابع حديثى كه از كتاب هاى معتبر حديث شيعه هستند ، و ديگر بررسى هاى كارشناسانه و در صورت تاب آوردن در برابر نقد سندى و متنى ، مى توان آن را به عنوان يك آزمون خُرد براى سنجش وجود و حتى اندازه حسادت خود و يا ديگران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مى توان زمينه هاى پيدايش اين بيمارى را در روايات يافت ، مانند حديث امام على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الحسد دأب السُّفَّل؛ </w:t>
      </w:r>
      <w:r>
        <w:rPr>
          <w:rStyle w:val="FootnoteAnchor"/>
          <w:rtl w:val="true"/>
        </w:rPr>
        <w:footnoteReference w:id="9"/>
      </w:r>
      <w:r>
        <w:rPr>
          <w:rFonts w:ascii="IRNazanin" w:hAnsi="IRNazanin" w:eastAsia="IRNazanin"/>
          <w:color w:val="111111"/>
          <w:sz w:val="28"/>
          <w:sz w:val="28"/>
          <w:szCs w:val="28"/>
          <w:rtl w:val="true"/>
          <w:lang w:bidi="fa-IR"/>
        </w:rPr>
        <w:t>حسادت ، خوى فرومايگان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علت ارتباط اين بخش با فصل قبلى ، به آن نمى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ديگر نشانه هاى برشمرده در احاديث ، فقط ارجاع مى دهيم</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در احاديث حسد و نيز برخى از صفات ديگر ، به گونه اى متفاوت نيز مى توان به نشانه شناسى پرداخت و آن ، كشف ناسازگارى ميان يك صفت و برخى رفتارهاى بشر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مثال ، در برخى از روايات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من الحاسد محال؛ </w:t>
      </w:r>
      <w:r>
        <w:rPr>
          <w:rStyle w:val="FootnoteAnchor"/>
          <w:rtl w:val="true"/>
        </w:rPr>
        <w:footnoteReference w:id="11"/>
      </w:r>
      <w:r>
        <w:rPr>
          <w:rFonts w:ascii="Amiri" w:hAnsi="Amiri" w:eastAsia="Amiri" w:cs="Amiri"/>
          <w:color w:val="111111"/>
          <w:sz w:val="28"/>
          <w:sz w:val="28"/>
          <w:szCs w:val="28"/>
          <w:rtl w:val="true"/>
          <w:lang w:bidi="ar-SA"/>
        </w:rPr>
        <w:t>خيرخواهى از حسود ، ناممكن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الحسود لا خلّة له؛ </w:t>
      </w:r>
      <w:r>
        <w:rPr>
          <w:rStyle w:val="FootnoteAnchor"/>
          <w:rtl w:val="true"/>
        </w:rPr>
        <w:footnoteReference w:id="12"/>
      </w:r>
      <w:r>
        <w:rPr>
          <w:rFonts w:ascii="IRNazanin" w:hAnsi="IRNazanin" w:eastAsia="IRNazanin"/>
          <w:color w:val="111111"/>
          <w:sz w:val="28"/>
          <w:sz w:val="28"/>
          <w:szCs w:val="28"/>
          <w:rtl w:val="true"/>
          <w:lang w:bidi="fa-IR"/>
        </w:rPr>
        <w:t>حسود را دوستى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حديث ، از امام على عليه السلام است و به اين مسئله اشاره دارد كه حسد با برخى چيزها ميانه اى ندارد ، يعنى اگر آنها وجود داشتند ، حسد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اگر در خود احساس دوستى با كسى را مى يابيم و يا در درون و برون ، براى او خيرخواهى كرده ايم ، مى توانيم ادعا كنيم كه بيمارى حسد در ما ، حداقل نسبت به آن شخص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 چه از راه وجودى و چه از راه عدمى و از طريق نشانه شناسى ، مى توانيم وجود و يا عدم برخى از صفات و بيمارى ها را اثبات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فقط يك نظريه بدوى نيست ، بلكه تاكنون در سه طرح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و برخى از روان شناسان با بهره گيرى از روايات حاوى نشانه هاى اين صفات ، به تدوين آزمون هايى پرداخته اند كه در مقام عمل و تطبيق خارجى ، از بوته آزمايش نيز سربلند بيرون آمده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در تهيه دانش نامه بزرگ ميزان الحكمة و تقريباً در بيشتر مدخل هاى اخلاقى آن ـ كه بيش از دو سوم هفتصد مدخل اصلى را دربر مى گيرد ـ ، به اين مهم توجه داشته ، در بسيارى از عنوان ها ، احاديثى را تحت عنوان علامت و نشانه وجود آن گرد آورده ايم</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روشن است كه در يك تحقيق با گستره كمتر ، اما ريزتر ، فنى تر و متمركزتر ، مى توان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احاديثى بيشتر را يافت كه اين كار ، نيازمند نمايه گيرى از همه احاديث مرتبط بوده و پس از گردآورى موضوعى احاديث هم معنا ، قابل اجراست؛ چه در بسيارى از احاديثى كه موضوع اصلى ديگرى دارند ، اشاره هايى به صفت ديگرى به چشم مى آيد و به طور فرضى ، در احاديث جهل و عقل ، ممكن است نشانه هايى از حسادت برشمرده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يكى از مشكلات اين راه ، وجود نشانه هاى يكسان براى دو صفت است و راه حل آن ـ همان گونه كه در علم پزشكى و شناخت بيمارى هاى جسمى ، معمول و رايج است ـ ، بررسى همه جانبه براى پشت سر نهادن نشانه هاى مشترك و دسترسى به نشانه هاى غير مشترك است ، و يا در جايى كه به اين نشانه هاى متفاوت و غير مشترك دست نمى يابيم ، درمان توأم است ، يعنى كاربرد پادزهرهاى هر دو بيمارى و به كاربستن شيوه هاى درمان هر دو پريشانى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پيشگيرى و درمانتلفيق روايات توصيف گر ، يعنى رواياتى كه نشانه هاى يك صفت را مى نماياند و احاديث تبيين گر ، در آسيب شناسى صفات ثمره مى دهد و مى توانيم با بروز نخستين نشانه ها ، به علت پيدايش آن پى ببريم و آسيب بيشتر را از راه درمان علت ، پيشگيرى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 از بروز نشانه حقد و كينه ، مى توانيم به حسد پى ببريم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الحقد شيمة الحسدة؛ </w:t>
      </w:r>
      <w:r>
        <w:rPr>
          <w:rStyle w:val="FootnoteAnchor"/>
          <w:rtl w:val="true"/>
        </w:rPr>
        <w:footnoteReference w:id="15"/>
      </w:r>
      <w:r>
        <w:rPr>
          <w:rFonts w:ascii="Amiri" w:hAnsi="Amiri" w:eastAsia="Amiri" w:cs="Amiri"/>
          <w:color w:val="111111"/>
          <w:sz w:val="28"/>
          <w:sz w:val="28"/>
          <w:szCs w:val="28"/>
          <w:rtl w:val="true"/>
          <w:lang w:bidi="ar-SA"/>
        </w:rPr>
        <w:t>كينه ، خصلت حسودان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ريشه كن كردن آن ، كينه را بزداييم و يا با توجه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الحقد مثارالغضب؛ </w:t>
      </w:r>
      <w:r>
        <w:rPr>
          <w:rStyle w:val="FootnoteAnchor"/>
          <w:rtl w:val="true"/>
        </w:rPr>
        <w:footnoteReference w:id="16"/>
      </w:r>
      <w:r>
        <w:rPr>
          <w:rFonts w:ascii="IRNazanin" w:hAnsi="IRNazanin" w:eastAsia="IRNazanin"/>
          <w:color w:val="111111"/>
          <w:sz w:val="28"/>
          <w:sz w:val="28"/>
          <w:szCs w:val="28"/>
          <w:rtl w:val="true"/>
          <w:lang w:bidi="fa-IR"/>
        </w:rPr>
        <w:t>كينه ، برانگيزاننده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مهار هيجان خشم ، به رفع كينه بپردازيم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تفصيلى از احاديث در درمان برخى از بيمارى ها ، استفاده ديگر از احاديث در روان شناسى تربيتى است ، اما چون در كتب حديثى و اخلاق به صراحت به اين احاديث اشاره شده و در هر بيمارى ، باب ويژه اى بدان اختصاص يافته است ، بيش از اين به آن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پردازيم و دوستداران را به ابواب متعددى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يطرد الحقد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۸۸۲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يطرد الحزن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۸۱۸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۸۲۱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الكبر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۳۴۴۰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۳۴۴۱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كتاب ميزان الحكمة ارجاع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نكته مهم آن است كه اين راه هاى درمان ، نه فقط شناختى و نه تنها رفتارگرايانه است ، بلكه احاديثى براى هر دو شيوه شناخت و رفتار داريم ، كه راه درمان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همين مسئله اخير ، يعنى كبر ،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هاى عملى 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راه هاى شناختى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ها ، افزون بر زبان توصيه اى احاديث در نهى از صفات زشت و يا توجه دادن شخص به آثار زيان بار صفت و كردار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افزون بر راه هاى تنبيهى و تشويقى كلى ، روش هاى عملى و جزيى را نيز در برخى موارد ارائه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متن دو روايت از روايات متعدد شيوه رفتارى و عملى معالجه كبر را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 بضاعته فقد أمن من الكِبر؛ </w:t>
      </w:r>
      <w:r>
        <w:rPr>
          <w:rStyle w:val="FootnoteAnchor"/>
          <w:rtl w:val="true"/>
        </w:rPr>
        <w:footnoteReference w:id="17"/>
      </w:r>
      <w:r>
        <w:rPr>
          <w:rFonts w:ascii="Amiri" w:hAnsi="Amiri" w:eastAsia="Amiri" w:cs="Amiri"/>
          <w:color w:val="111111"/>
          <w:sz w:val="28"/>
          <w:sz w:val="28"/>
          <w:szCs w:val="28"/>
          <w:rtl w:val="true"/>
          <w:lang w:bidi="ar-SA"/>
        </w:rPr>
        <w:t>هر كس كالاى خويش را خود حمل كند ، از كبر رهيده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رقع جيبه و خصف نعله و حمل سلعته ، فقد برى ء من الكبر؛ </w:t>
      </w:r>
      <w:r>
        <w:rPr>
          <w:rStyle w:val="FootnoteAnchor"/>
          <w:rtl w:val="true"/>
        </w:rPr>
        <w:footnoteReference w:id="18"/>
      </w:r>
      <w:r>
        <w:rPr>
          <w:rFonts w:ascii="IRNazanin" w:hAnsi="IRNazanin" w:eastAsia="IRNazanin"/>
          <w:color w:val="111111"/>
          <w:sz w:val="28"/>
          <w:sz w:val="28"/>
          <w:szCs w:val="28"/>
          <w:rtl w:val="true"/>
          <w:lang w:bidi="fa-IR"/>
        </w:rPr>
        <w:t>هر كس جامه و كفشش را خود ، پينه زند و كالاى خويش را حمل كند ، از كبر رهيده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ديگر شناخت احاديث توصيفى و تبيينى ، پيشگيرى از پيدايش حالات نامناسب و پريشانى هاى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احاديث غنى ما ، رهنمودهايى بس روشن و ساده وجود دارد كه كاربرد آنها ، از بروز اضطراب ها ، افسردگى ها و روان پريشى هاى مزمن و ژرف جلوگيرى مى كند ، احاديثى كه نشانه هاى غم و اندوه را برمى شمرد و علت آن را توضيح مى دهد ، </w:t>
      </w:r>
      <w:r>
        <w:rPr>
          <w:rStyle w:val="FootnoteAnchor"/>
          <w:rtl w:val="true"/>
        </w:rPr>
        <w:footnoteReference w:id="19"/>
      </w:r>
      <w:r>
        <w:rPr>
          <w:rFonts w:ascii="IRNazanin" w:hAnsi="IRNazanin" w:eastAsia="IRNazanin"/>
          <w:color w:val="111111"/>
          <w:sz w:val="28"/>
          <w:sz w:val="28"/>
          <w:szCs w:val="28"/>
          <w:rtl w:val="true"/>
          <w:lang w:bidi="fa-IR"/>
        </w:rPr>
        <w:t>احاديثى كه چگونگى عملكرد انسان هاى ناآرام و يا مغرور و از خود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2143_22139"/>
    </w:p>
    <w:p>
      <w:pPr>
        <w:pStyle w:val="Heading5"/>
        <w:numPr>
          <w:ilvl w:val="4"/>
          <w:numId w:val="1"/>
        </w:numPr>
        <w:rPr/>
      </w:pPr>
      <w:bookmarkStart w:id="31" w:name="__RefHeading___Toc208017_3804643083"/>
      <w:bookmarkStart w:id="32" w:name="_Toc12"/>
      <w:bookmarkEnd w:id="30"/>
      <w:bookmarkEnd w:id="31"/>
      <w:r>
        <w:rPr>
          <w:rtl w:val="true"/>
        </w:rPr>
        <w:t xml:space="preserve">د </w:t>
      </w:r>
      <w:r>
        <w:rPr>
          <w:rtl w:val="true"/>
        </w:rPr>
        <w:t xml:space="preserve">: </w:t>
      </w:r>
      <w:r>
        <w:rPr>
          <w:rtl w:val="true"/>
        </w:rPr>
        <w:t>پيشگيرى و درمان</w:t>
      </w:r>
      <w:bookmarkEnd w:id="32"/>
    </w:p>
    <w:p>
      <w:pPr>
        <w:pStyle w:val="Heading4"/>
        <w:numPr>
          <w:ilvl w:val="3"/>
          <w:numId w:val="1"/>
        </w:numPr>
        <w:rPr/>
      </w:pPr>
      <w:bookmarkStart w:id="33" w:name="__RefHeading___Toc208019_3804643083"/>
      <w:bookmarkStart w:id="34" w:name="_Toc13"/>
      <w:bookmarkEnd w:id="33"/>
      <w:r>
        <w:rPr>
          <w:rtl w:val="true"/>
        </w:rPr>
        <w:t xml:space="preserve">بخش دوم </w:t>
      </w:r>
      <w:r>
        <w:rPr>
          <w:rtl w:val="true"/>
        </w:rPr>
        <w:t xml:space="preserve">: </w:t>
      </w:r>
      <w:r>
        <w:rPr>
          <w:rtl w:val="true"/>
        </w:rPr>
        <w:t>موانع</w:t>
      </w:r>
      <w:bookmarkEnd w:id="34"/>
    </w:p>
    <w:p>
      <w:pPr>
        <w:pStyle w:val="Heading5"/>
        <w:numPr>
          <w:ilvl w:val="4"/>
          <w:numId w:val="1"/>
        </w:numPr>
        <w:rPr/>
      </w:pPr>
      <w:bookmarkStart w:id="35" w:name="__RefHeading___Toc208021_3804643083"/>
      <w:bookmarkStart w:id="36" w:name="_Toc14"/>
      <w:bookmarkEnd w:id="35"/>
      <w:r>
        <w:rPr>
          <w:rtl w:val="true"/>
        </w:rPr>
        <w:t xml:space="preserve">الف </w:t>
      </w:r>
      <w:r>
        <w:rPr>
          <w:rtl w:val="true"/>
        </w:rPr>
        <w:t xml:space="preserve">: </w:t>
      </w:r>
      <w:r>
        <w:rPr>
          <w:rtl w:val="true"/>
        </w:rPr>
        <w:t>تقدّس داده هاى دينى</w:t>
      </w:r>
      <w:bookmarkEnd w:id="36"/>
    </w:p>
    <w:p>
      <w:pPr>
        <w:pStyle w:val="BookText"/>
        <w:rPr/>
      </w:pPr>
      <w:r>
        <w:rPr>
          <w:rFonts w:ascii="Amiri" w:hAnsi="Amiri" w:eastAsia="Amiri" w:cs="Amiri"/>
          <w:color w:val="111111"/>
          <w:sz w:val="28"/>
          <w:sz w:val="28"/>
          <w:szCs w:val="28"/>
          <w:rtl w:val="true"/>
          <w:lang w:bidi="ar-SA"/>
        </w:rPr>
        <w:t xml:space="preserve">راضى را بيان </w:t>
      </w:r>
      <w:r>
        <w:rPr>
          <w:rStyle w:val="FootnoteAnchor"/>
          <w:rtl w:val="true"/>
        </w:rPr>
        <w:footnoteReference w:id="20"/>
      </w:r>
      <w:r>
        <w:rPr>
          <w:rFonts w:ascii="Amiri" w:hAnsi="Amiri" w:eastAsia="Amiri" w:cs="Amiri"/>
          <w:color w:val="111111"/>
          <w:sz w:val="28"/>
          <w:sz w:val="28"/>
          <w:szCs w:val="28"/>
          <w:rtl w:val="true"/>
          <w:lang w:bidi="ar-SA"/>
        </w:rPr>
        <w:t>مى كند و احاديثى كه شيوه هاى ايجاد آرامش را نشان مى دهد</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همه اين احاديث ، مى توانند مثال هايى براى بحث ما به شمار آيند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 تنها به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أهنى ء العيش ، اطّراح الكلف</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از امام على عليه السلام اشاره مى كنيم ، كه يكى از راه هاى دستيابى به آرامش و چشيدن شهد گواراى زندگى را ، كنار زدن تكلّف ها و دورى از تجمّل ها ،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بيشتر را در اين زمينه ، مى توان در بخش سوم اين مجموعه گفتارها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موانعآنچه در بخش پيش گفته آمد ، به تنهايى نمى تواند اين نهر مالامال از درّ و مرواريد معارف اهل بيت را بر تشنگان حقيقت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سدها و موانعى هرچند خُرد ، در اين ميان نهاده شده و غفلت ها و نقص ها و ناكامى هايى ، راه آب حيات را بر زندگى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برخى اشاره مى كنيم و در حدّ توان ، به ارائه راه حل آنها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داده هاى دينىپژوهش و تحقيق در زمين ترديد و شك ، جوانه مى زند و يقين ، به درستى مطلق يك گزاره و يا به اطمينان نادرستى حتمى ، تنها براى پايان پژوهش و تطبيق عملى آن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گزاره هايى كه از پيش پذيرفته شده و ادله ديگرى كه ردّ آن را ناممكن دانسته اند ، نمى توانند پا در عرصه آزمون و خطا بنهند ، بلكه خودْ معيار و محكى براى ردّ و قبول ديگر داده هاى علمى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همان اصل ابطال پذيرى در آزمون تجربى فرضيه هاست كه در مبحث ما نيز بايد مورد صدق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ما به گزاره هاى دينى ، يك نگاه علمى محض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سخنان ائمه عليهم السلام را همچون وجود شريف آنان ، پاس مى داريم و حرمت مى نهيم و بنا به دليل هاى كلامى پذيرفته شده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آنان را فراتر از عقل و هستى مى نشانيم و خلقت را با آنها تفسير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هاله تقدس ، مانع از ورود گزاره هاى دينى به فرآيند آزمون و خطا مى گردد و به اصطلاح ، قابليت ابطال پذيرى نمى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علمى ، آنها از گونه باورهاى درست غير قابل استدلال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Unjustified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به شمار مى آيند ، نه از گزاره هاى درست قابل استدلال و توضيح و توجيه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knowledg propositional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يعنى دليل درستى آنها را از درون آنها مطالبه نمى كنيم ، بلكه در صادق بودن و معصوم و مبرا بودن گوينده از خطا مى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نگرش ، به يك باره همه احاديث ، تاج تقدّس بر سر مى نهند و به توصيه هايى اخلاقى و ارشادى مبدّل مى شوند و بى آن كه بتوان از آنها بهره كامل برد ، در گوشه و حاشيه زندگى جاى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 راه حل چيست؟ براى پاسخ ، اشاره به تقسيم بندى احاديث از حيث سند و دلالت ،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از نظر سند ، به دو گونه كلى قوى و ضعيف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حديث قوى ، آن است كه امكان ردّ آن نيست و حديث ضعيف ، يعنى حديثى كه مى تواند راه اعتبار را بپويد و به مدد قرينه هاى معنوى و تقويت مضمونى ، به احاديث قوى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قرينه ها ، همان گونه كه مى توانند قرآن ، سنّت پيامبر و عقل باشند ، مى توانند داده هاى علمى و تجربه هاى قطعى بشرى نيز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دلالت نيز ، احاديث به دو دسته احاديث صريح و ظاهر و روايات مجمل و گنگ ،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ضعيف ، جا براى پژوهش و بررسى گشوده است و تبيين آن منحصر به گردآورى قرينه هاى زبانى نيست ، بلكه قرينه هاى ديگرى مانند داده هاى تاريخى و تجربيات قطعى ، مى تواند ترديدها را بزدايد و بر اعتبار حديث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آشنايان با علم اصول فقه و حديث ، اين نكته مسلم است كه همه احاديث اخلاقى و تعليمى ، از گونه احاديث قطعى و با دلالت آشكار و صريح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قابل توجهى از آنها ، داراى اسناد نه چندان قوى و ابهام هاى لفظى اند كه تنها از طريق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تعاضد مضمونى و كثرت همراهى قرينه هاى گوناگون ، اعتبار مى يابند كه نتيجه هيچ يك از دو راه ، قطعيت و وجوب عمل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به معناى جواز و احتمال ردّ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 از طريق گردآورى قرينه هاى مخالف است و همين ، براى آغاز كار ميدانى و تجربى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مى توان ادعا كرد كه بسيارى از احاديث اخلاقى در ميدان تحقيق ، تاب مى آورند ، اما پيش بينى صحت يك فرضيه ، تأثيرى در ردّ و اثبات آن و لزوم پيمودن فرآيند منطقى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 ردّ معدودى از روايات منسوب به امامان ، ما را در بازشناسى روايات جعلى و آميخته با احاديث اصلى پيشوايان عليهم السلام يارى مى رساند و به هيچ روى ، به معناى نفى همه روايات و سقوط كلى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 هر حديث در اين فرآيند ، يك گزاره مستقل محسوب مى شود و ردّ و اثبات آن ، بر روند تحقيق ديگر احاديث تأثيرى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نگرش ، به آزمون كشيدن احاديث ، نه ترديد در معصوم بودن امامان عليهم السلام است و نه ردّ احتمالى برخى از آنها ، به معناى تقدّس زدايى از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متنى حديث دانسته شده ، در فرآيند تحقيق تاب نياورد ، آن را تا ظهور شك و ترديدهايى در صحت شيوه و نتيجه آزمون ، كنار مى نهيم و معتقد مى شويم كه راويان اشتباه كرده اند و يا به نادرستى به راويان منسوب شده است ، و يا دلالت آن ابهام دارد و نيازمند قرينه هايى براى ارائه فهم روشمند و صحيح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ادله تسامح در سنن را شامل آن نمى دانيم ، بلكه اين متن را مشمول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راه اعتدال ميان ردّ يك باره و نسنجيده حديث و قبول و باور ساده لوحانه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شيوه ، خود از احاديث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سمعتم من حديثنا ، ما لا تعرفونه فردّوه إلينا ، وقفوا عنده و سلّموا إذا تبيّن لكم الحقّ ، و لا تكونوا مَذاييع عَجلى ، فإلينا يرجع الغالى و بنا يلحق المقصّر؛ </w:t>
      </w:r>
      <w:r>
        <w:rPr>
          <w:rStyle w:val="FootnoteAnchor"/>
          <w:rtl w:val="true"/>
        </w:rPr>
        <w:footnoteReference w:id="23"/>
      </w:r>
      <w:r>
        <w:rPr>
          <w:rFonts w:ascii="IRNazanin" w:hAnsi="IRNazanin" w:eastAsia="IRNazanin"/>
          <w:color w:val="111111"/>
          <w:sz w:val="28"/>
          <w:sz w:val="28"/>
          <w:szCs w:val="28"/>
          <w:rtl w:val="true"/>
          <w:lang w:bidi="fa-IR"/>
        </w:rPr>
        <w:t>چون حديثى از ما شنيديد كه به معناى آن پى نبرديد ، آن را به ما بازگردانيد و در آن توقف كنيد و آن گاه كه روشن شد ، بپذيريد و عجول و شتابزده مباشيد كه تندرو ، به سوى ما باز مى گردد و كندرو ، به ما مى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تعامل مبارك ، يك سويه نيست و بهره هايى از حديث ، نصيب علم و بهره هايى از علم ، نصيب حديث مى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زاويه اى ديگر ، بيشتر روايات ما ، مانند سخنان ديگران ، ظهور و نه صراحت دارند و اين بدان معناست كه ممكن است مقصود اصلى امام عليه السلام از سخن خويش ، با معناى بدوى و آنچه در آغاز و با يك نگاه ساده فهميده شده است ، متفاوت باشد و اين تفاوت ، از پيمودن راه هاى معمولى ، مانند گردآورى قرينه ها و يافتن زمينه ها ، شرايط و اسباب صدور حديث به دست نيايد و تنها در ميدان تجربه عملى و آزمايشگاهى مشخص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نيز هراسى از تجربه و آزمون و خطا نيست؛ چه ، ظهور ، يك مفهوم كشدار است و از قلّه صراحت تا درّه ابهام ، امتداد دارد و فرض تغيير معناى اوليه و تبديل آن به معناى ثانويه ، مساوى دست كشيدن از ظهور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آزمون و خطا و تجربه ، فهم ما را دگرگون مى سازد و نه معناى اصلى حديث و مقصود گوينده آن را ، تا از دست بردن در حديث و شكستن تقدس آن به هراس 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 مانند يافتن احاديث متعارض است كه به هنگام دستيابى به آن ، هرچند از پس قرن ها كاوش و بحث ، گاه فهم ما را از معناى حديث اول تغيير مى دهد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تنها آنچه در اين جا رعايتش لازم است ، تقيّد به منطق و شيوه درست فهم حديث است ، يعنى داده هاى تجربى و علمى ، بايد از طريق روش هاى رايج ، معناى جديد و تازه فهم را به حديث نسبت دهد و با قواعد زبان عربى و ديگر ضابطه هاى حاكم بر فهم نصوص دينى ،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بارز در اين ميان ، احاديث طبّى هستند كه چون در مقام عمل و تجربه درآمدند ، در برخى موارد تأييد نگشتند و از اين رو ، شيخ صدوق آنها را نه از نوع احاديث قانونى و كلى ، بلكه از دسته احاديث خاص و موردى دانست كه با توجه به شرايط زمانى و مكانى خاص مخاطب ، معنا مى يابد و صحت آن ، منوط به حصول همه آن شرايط و زمينه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ما مى توانيم احاديثى را كه ميان خوردن انگور و راندن افسردگى ارتباط</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2143_22143"/>
    </w:p>
    <w:p>
      <w:pPr>
        <w:pStyle w:val="Heading5"/>
        <w:numPr>
          <w:ilvl w:val="4"/>
          <w:numId w:val="1"/>
        </w:numPr>
        <w:rPr/>
      </w:pPr>
      <w:bookmarkStart w:id="38" w:name="__RefHeading___Toc208023_3804643083"/>
      <w:bookmarkStart w:id="39" w:name="_Toc15"/>
      <w:bookmarkEnd w:id="37"/>
      <w:bookmarkEnd w:id="38"/>
      <w:r>
        <w:rPr>
          <w:rtl w:val="true"/>
        </w:rPr>
        <w:t xml:space="preserve">ب </w:t>
      </w:r>
      <w:r>
        <w:rPr>
          <w:rtl w:val="true"/>
        </w:rPr>
        <w:t xml:space="preserve">: </w:t>
      </w:r>
      <w:r>
        <w:rPr>
          <w:rtl w:val="true"/>
        </w:rPr>
        <w:t>نا آشنايى با روش هاى تجربى</w:t>
      </w:r>
      <w:bookmarkEnd w:id="39"/>
    </w:p>
    <w:p>
      <w:pPr>
        <w:pStyle w:val="BookText"/>
        <w:rPr/>
      </w:pPr>
      <w:r>
        <w:rPr>
          <w:rFonts w:ascii="Amiri" w:hAnsi="Amiri" w:eastAsia="Amiri" w:cs="Amiri"/>
          <w:color w:val="111111"/>
          <w:sz w:val="28"/>
          <w:sz w:val="28"/>
          <w:szCs w:val="28"/>
          <w:rtl w:val="true"/>
          <w:lang w:bidi="ar-SA"/>
        </w:rPr>
        <w:t xml:space="preserve">برقرار كرده اند ، </w:t>
      </w:r>
      <w:r>
        <w:rPr>
          <w:rStyle w:val="FootnoteAnchor"/>
          <w:rtl w:val="true"/>
        </w:rPr>
        <w:footnoteReference w:id="25"/>
      </w:r>
      <w:r>
        <w:rPr>
          <w:rFonts w:ascii="IRNazanin" w:hAnsi="IRNazanin" w:eastAsia="IRNazanin"/>
          <w:color w:val="111111"/>
          <w:sz w:val="28"/>
          <w:sz w:val="28"/>
          <w:szCs w:val="28"/>
          <w:rtl w:val="true"/>
          <w:lang w:bidi="fa-IR"/>
        </w:rPr>
        <w:t>به بوته آزمايش درآوريم و در صورت تأييد ، آن را به امامان معصوم و عالم خود عليه السلام نسبت دهيم و آنجا كه تأييد نشد ، در صورت ضعف سند ، آن را به امامان نسبت ندهيم و حتى با مشاهده برخى قرينه هاى ديگر ، ساختگى بخوانيم و در صورت صحت و اعتبار سند ، در دلالت عموميت و ابديت آن كه منطوق صريح روايات نيستند ، ترديد روا داريم و مانند احاديث طبّى ، آن را عمومى ، جاويدان و براى هر زمان و مكان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صورت اخير ، راهى براى يك پژوهش گسترده ديگر را گشوده ايم و آن ، بازيابى شرايط و زمينه هايى است كه راه درمان پيشنهادى امام عليه السلام را موجّه و معقول كرده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نمونه ما ، خود ، شاهدى بر عدم عموميت دارد و آن توصيه خوردن انگور سياه به پيامبران است و آن هم در واقعه توفان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راه هاى ديگر پيشنهادى احاديث براى درمان افسردگى ، مانند شستن لباس و سر ، </w:t>
      </w:r>
      <w:r>
        <w:rPr>
          <w:rStyle w:val="FootnoteAnchor"/>
          <w:rtl w:val="true"/>
        </w:rPr>
        <w:footnoteReference w:id="26"/>
      </w:r>
      <w:r>
        <w:rPr>
          <w:rFonts w:ascii="IRNazanin" w:hAnsi="IRNazanin" w:eastAsia="IRNazanin"/>
          <w:color w:val="111111"/>
          <w:sz w:val="28"/>
          <w:sz w:val="28"/>
          <w:szCs w:val="28"/>
          <w:rtl w:val="true"/>
          <w:lang w:bidi="fa-IR"/>
        </w:rPr>
        <w:t>مى تواند قرينه اى بر عدم انحصار و تعدد راه ها ، متناسب با بيماران و گرفتاران گوناگون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آشنايى با روش هاى تجربىناآزمودگى در تحقيق ، از بزرگ ترين موانع پيش برد آن است و به كار بستن روش تجربى براى تحقيق گزاره هاى دينى ، مستلزم وجود پژوهشگرانى است كه در دو حوزه دين و علم و در بحث ما ، حديث و روان شناسى به خوبى و به شيوه مدرسه اى درس آموخته و تجربه اندوخته اند و اين مطلوب ، هم اكنون حاصل نيست ، اگرچه متخصصانى داريم كه در كنار زمينه اصلى تحقيق خود ، با كليات حوزه ديگر آشنا شده اند ، اما اين مقدار آشنايى براى نظريه پردازى و بهره گيرى كامل از هر دو شاخه علم و دين ، بسنده نيست ، به ويژه آن كه پيشينه اين همكارى متقابل در جهان غرب ، قرين با موفقيت نبوده است و داده هاى دينى منسوب به مسيحيت و نيز كوته بينى برخى از عالمان دينى ، از بارور شدن آن جلوگيرى</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2143_22144"/>
    </w:p>
    <w:p>
      <w:pPr>
        <w:pStyle w:val="Heading5"/>
        <w:numPr>
          <w:ilvl w:val="4"/>
          <w:numId w:val="1"/>
        </w:numPr>
        <w:rPr/>
      </w:pPr>
      <w:bookmarkStart w:id="41" w:name="__RefHeading___Toc208025_3804643083"/>
      <w:bookmarkStart w:id="42" w:name="_Toc16"/>
      <w:bookmarkEnd w:id="40"/>
      <w:bookmarkEnd w:id="41"/>
      <w:r>
        <w:rPr>
          <w:rtl w:val="true"/>
        </w:rPr>
        <w:t xml:space="preserve">ج </w:t>
      </w:r>
      <w:r>
        <w:rPr>
          <w:rtl w:val="true"/>
        </w:rPr>
        <w:t xml:space="preserve">: </w:t>
      </w:r>
      <w:r>
        <w:rPr>
          <w:rtl w:val="true"/>
        </w:rPr>
        <w:t>راه هاى بن بست</w:t>
      </w:r>
      <w:bookmarkEnd w:id="42"/>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كشيشان ، با ورود به عرصه علم روان شناسى ، به جاى كار طاقت فرسا براى تأليف اين دو حوزه و كاربرد روش دراز دامن و وقت گير آزمون و خطا ، بيشتر از روان شناسى وام گرفتند تا در وعظ و خطابه و مشورت هاى محلّى و اجتماعى ، شأنى نو براى خود و يا مذهب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بدون تتبع كافى و تنها با چنگ زدن به يكى دو آيه انجيل و جمله كوتاه ، انبوهى از تحليل ها ، استنباط ها و نتيجه هاى كم ارتباط را متكلّفانه ، بر آن بار مى ساختند و سپس آن را رها مى كردند ، بدون آن كه اين اطلاعات را به صورت يك فرضيه كارگشا و آزمون پذير درآورند تا با روش هاى معمول ، به تأييد و ابرام و يا ردّ و انكار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در ايران نيز ، هرچند با گستره اى كمتر ، تكرار شده و برخى از هوشمندان و دانشمندان آشنا با هر دو حوزه را به واكنش واداشته 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بر اين اساس ، پيشنهاد مى كنيم كه به تربيت پژوهشگران آشنا با هر دو حوزه بپردازيم ، اما نه با شيوه معمول كه فقه و اصول را اصل و حديث و تفسير را فرع قرار مى دهند و نه آن گونه كه در دانشگاه ها ، فقط مطالب خوانده مى شوند و تمرين هاى عملى و شيوه هاى پژوهش ، كمتر آموخته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ما براى دوره گذار و انتقال به وضعيت مطلوب ، روش مشاركتى است كه در بخش پايانى ، آن را توضيح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هاى بن بستارائه پيشنهادهاى خام و راه هاى پيموده شده ناتمام در ايران ، تأثير سوء در امكان سنجى بهره گيرى از دين و حديث در روان شناسى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نسنجيده و يك باره براى</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2143_22145"/>
    </w:p>
    <w:p>
      <w:pPr>
        <w:pStyle w:val="Heading4"/>
        <w:numPr>
          <w:ilvl w:val="3"/>
          <w:numId w:val="1"/>
        </w:numPr>
        <w:rPr/>
      </w:pPr>
      <w:bookmarkStart w:id="44" w:name="__RefHeading___Toc208027_3804643083"/>
      <w:bookmarkStart w:id="45" w:name="_Toc17"/>
      <w:bookmarkEnd w:id="43"/>
      <w:bookmarkEnd w:id="44"/>
      <w:r>
        <w:rPr>
          <w:rtl w:val="true"/>
        </w:rPr>
        <w:t xml:space="preserve">بخش سوم </w:t>
      </w:r>
      <w:r>
        <w:rPr>
          <w:rtl w:val="true"/>
        </w:rPr>
        <w:t xml:space="preserve">: </w:t>
      </w:r>
      <w:r>
        <w:rPr>
          <w:rtl w:val="true"/>
        </w:rPr>
        <w:t>شيوه پيشنهادى</w:t>
      </w:r>
      <w:bookmarkEnd w:id="45"/>
    </w:p>
    <w:p>
      <w:pPr>
        <w:pStyle w:val="Heading5"/>
        <w:numPr>
          <w:ilvl w:val="4"/>
          <w:numId w:val="1"/>
        </w:numPr>
        <w:rPr/>
      </w:pPr>
      <w:bookmarkStart w:id="46" w:name="__RefHeading___Toc208029_3804643083"/>
      <w:bookmarkStart w:id="47" w:name="_Toc18"/>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پى ريزى نظام جامع و كلان روان شناسى اسلامى ، بدون توجه به داشته هاى اندك ما در اين باره و خردسال بودن اين علم نوپديد و نيز در دست نداشتن زيرساخت هاى اساسى آن ، ما را نه تنها به نظريه جامع نرساند ، بلكه با كلى گويى هايى در باره حقيقت انسان ، نفس و روح ، روان شناسى را به دامان مادر اصلى اش ، يعنى فلسفه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واره هاى كلى ـ كه به هيچ روى صراحت لازم براى يك نظريه را دارا نبودند و افزون بر ابهام و اجمال ، گاه به تضادهاى درونى نيز گرفتار بودند ـ ، نتوانستند براى پژوهش هاى كاربردى ، زمينه سازى و براى تحقيقات ميدانى ، بسترسازى كنند و از پاسخ به پرسش هاى جزيى و خارجى درماندند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سير ، ديدگاه نوميدان را تقويت كرد و منجر به جدايى دوباره و ژرف شدن گسل نخستين ميان عالمان دو حوزه علم و دين شد ، اما امروزه ، احساس درد مشترك ، علقه هاى نهفته را نمايان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مشترك حوزويان و دانشگاهيان از قابليت هاى هر دو طرف ، و درد مزمن عقب ماندگى جامعه ايرانى با آن همه سابقه درخشان تمدنى و قابليت هاى نژادى و فرهنگى و نيز گرفتارى هاى روحى و بيمارى هاى عميق روانى ، دگربار ضرورت اين هم انديشى و همكارى مشترك علمى را برمى نمايد و از اين رو ، در بخش بعد ، شيوه اى قابل مطالعه براى هموار كردن بستر همكارى ارائه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پيشنهادىروش پيشنهادى ما ،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از فرضيه جامع و كلان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مشاركتى</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گوى گام به گام</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 بر سه اصل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مطمئن هر يك از برداشت ها به حوزه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گام به گامِ هر دو حوزه ، بدون شتاب ورزيدن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آغازيدن از مسائل ريز و كاربردى به جاى نظريه پردازى كلان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2143_22146"/>
    </w:p>
    <w:p>
      <w:pPr>
        <w:pStyle w:val="Heading5"/>
        <w:numPr>
          <w:ilvl w:val="4"/>
          <w:numId w:val="1"/>
        </w:numPr>
        <w:rPr/>
      </w:pPr>
      <w:bookmarkStart w:id="49" w:name="__RefHeading___Toc208031_3804643083"/>
      <w:bookmarkStart w:id="50" w:name="_Toc19"/>
      <w:bookmarkEnd w:id="48"/>
      <w:bookmarkEnd w:id="49"/>
      <w:r>
        <w:rPr>
          <w:rtl w:val="true"/>
        </w:rPr>
        <w:t>اصل اوّل</w:t>
      </w:r>
      <w:bookmarkEnd w:id="50"/>
    </w:p>
    <w:p>
      <w:pPr>
        <w:pStyle w:val="Heading5"/>
        <w:numPr>
          <w:ilvl w:val="4"/>
          <w:numId w:val="1"/>
        </w:numPr>
        <w:rPr/>
      </w:pPr>
      <w:bookmarkStart w:id="51" w:name="__RefHeading___Toc208033_3804643083"/>
      <w:bookmarkStart w:id="52" w:name="_Toc20"/>
      <w:bookmarkEnd w:id="51"/>
      <w:r>
        <w:rPr>
          <w:rtl w:val="true"/>
        </w:rPr>
        <w:t>اصل دوم</w:t>
      </w:r>
      <w:bookmarkEnd w:id="52"/>
    </w:p>
    <w:p>
      <w:pPr>
        <w:pStyle w:val="BookText"/>
        <w:rPr/>
      </w:pPr>
      <w:r>
        <w:rPr>
          <w:rFonts w:ascii="IRNazanin" w:hAnsi="IRNazanin" w:eastAsia="IRNazanin"/>
          <w:color w:val="111111"/>
          <w:sz w:val="28"/>
          <w:sz w:val="28"/>
          <w:szCs w:val="28"/>
          <w:rtl w:val="true"/>
          <w:lang w:bidi="fa-IR"/>
        </w:rPr>
        <w:t>اصل اوّلمنظور از اصل نخست ، آن است كه به هنگام آوردن فرآورده ها براى ايجاد تأليف و برقرارى ارتباط و افكندن تناظر ميان گزاره هاى دينى و علمى ، هر يك از طرفين بايد بتوانند با اطمينان نسبى ، نظر ارائه شده را به حوزه شناختى خود منسوب دارند و از اين رو ، در حوزه دين و به ويژه حديث ، بايد از روش بازيابى خانواده حديث سود جست و تنها در صورتى كه يك مجموعه درخور و با مضامين همسو و همساز فراهم آمد ، اقدام به گزينش و چينش آنها نمود و در مرحله نخست ، از مفاهيم متكلّفانه و با واسطه هاى متعدد تحليلى ، پرهيز نمود ، به گونه اى كه با در اختيار نهادن ترجمه و به شرط توجه مخاطب به احاديث مشابه و هم مضمون ، همان معناى ادعا شده به ذهن مخاطب خطور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همان بحث حجيّت ظواهر در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 فرضيه ابتدايى از آن مقدار اعتبارى برخوردار است كه ورود ما به فرآيند دراز مدت و پرهزينه آزمون و تحقيقات ميدانى براى نظريه پردازى و كاربردى كردن گزاره هاى حديثى را توجيه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تشكيل خانواده حديث و گردآورى همه احاديث مرتبط و ناظر به موضوع ، مى توان تا حدود زيادى ، اجزاى طرحواره آغازين خود را تبيين نمود و ديدگاهى هرچند كلى و نه چندان شفاف ، از علل به وجود آمدن صفت مورد مطالعه و راه هاى پيشگيرى و درمان آن را تصوير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دوماصل دوم ، چنين مى گويد كه تجربه ناموفق هجوم به تهيه يك طرح جامع و يك نظريه كلى ، بايد به ما بياموزد كه سير كار را بايد بر عكس نمود و از مسائل ريزتر آغاز كرد؛ مسئله هايى كه در باره آنها هم حديث هست و هم روان شناسان بدانها پرداخته و نظريه هايى را ابراز داشته اند ، مانند خود شيفتگى ، خشم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زير مجموعه هيجان ها و هوش هيجانى و نيز بهداشت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گام بعدى و شايد به وسيله نسل هاى بعدى ، از كنار هم نهادن يافته هاى اين تحقيقات به سوى يك فرضيه جامع حركت كنيم؛ فرضيه اى كه لازم نيست واحد باشد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2143_22147"/>
    </w:p>
    <w:p>
      <w:pPr>
        <w:pStyle w:val="Heading5"/>
        <w:numPr>
          <w:ilvl w:val="4"/>
          <w:numId w:val="1"/>
        </w:numPr>
        <w:rPr/>
      </w:pPr>
      <w:bookmarkStart w:id="54" w:name="__RefHeading___Toc208035_3804643083"/>
      <w:bookmarkStart w:id="55" w:name="_Toc21"/>
      <w:bookmarkEnd w:id="53"/>
      <w:bookmarkEnd w:id="54"/>
      <w:r>
        <w:rPr>
          <w:rtl w:val="true"/>
        </w:rPr>
        <w:t>اصل سوم</w:t>
      </w:r>
      <w:bookmarkEnd w:id="55"/>
    </w:p>
    <w:p>
      <w:pPr>
        <w:pStyle w:val="BookText"/>
        <w:rPr/>
      </w:pPr>
      <w:r>
        <w:rPr>
          <w:rFonts w:ascii="IRNazanin" w:hAnsi="IRNazanin" w:eastAsia="IRNazanin"/>
          <w:color w:val="111111"/>
          <w:sz w:val="28"/>
          <w:sz w:val="28"/>
          <w:szCs w:val="28"/>
          <w:rtl w:val="true"/>
          <w:lang w:bidi="fa-IR"/>
        </w:rPr>
        <w:t>بماند و بپايد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سير حركتى ، با پيشينه ديگر حركت هاى علمى نيز همخوان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رشته ها ، از مسائل جزيى و عينى آغاز كردند و سپس در مرحله بعدى و از پس سال ها ارتباط و پيوند اين مسائل مجزا و جزيى ، به نظريه پردازى كلان و جامع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به معناى در نظر نگرفتن اصول كلى ، وضع شده و بنيادين در شناخت هستى از ديدگاه دين و نيز دانشمند درگير پژوهش نيست؛ چه آنها ، نيازى به پردازش دوباره ندارند و با ايمان مى آيند و همزاد با اعتقادند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اين معناست كه تحقيق در باب صفاتى مانند كبر ، خشم و لجاجت ، تنها فرع بر شناخت انسان و نظريه پردازى كلان در باره آدمى نيست و مى توان با داشتن دورنمايى از انسان و نگاه كلى به او ، به كار پرداخت ، اگر چه رابطه متقابل را نفى نمى كنيم و مى پذيريم كه وجود يك نظريه ثابت و تأييد شده در باره انسان ، به پژوهش هاى ميدانى و كاربردى در باره صفات او كمك شايانى مى كند ، اما بحث بر سر وجود و عدم اين نظريه كلان و توان دستيابى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سومما معتقديم كه روش گفت و گوى فعال و مشاركت علمى پژوهشگران دو حوزه دين و علم ، بايد جايگزين روش تركيبى و تأليفى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هر يك از دو حوزه كارى ، در جريان پويا ، مرحله اى و گام به گام تحليل ها و استنتاج يكديگر قرار بگيرند ، نه آن كه هر يك به طور جداگانه از آغاز تا پايان ، مسير پژوهش را به تنهايى بپيمايند و در پايان كار ، نتايج تحقيقات خود را به هم ضميمه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نمونه عملى روشن گر در اين زمينه ، همكارى جناب دكتر گلزارى و جناب حجة الاسلام پسنديده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پيشتر به آن اشاره شد و به زودى منتشر مى شود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در اين پژوهش ، كه ماه ها به طول انجاميد ، همه احاديث باب حيا گردآورى و دسته بندى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يك به يك ترجمه و به بحث جدّى گذاشته شد و جناب دكتر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گلزارى نيز ، تناظر ميان داده هاى حديث و دانش روانشناسى را تبيين و گوشزد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اساس احاديث توصيف گر حيا و نشانه شناسى شخص با حيا ـ كه در احاديث متعددى به آن تصريح و يا اشاره شده بود ـ ، آزمون حياسنجى تدوين و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نيز طرح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دلبستگى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هاى مقابله با تنيدگى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قرار گرفته است كه در آن نيز ، يك تحصيلكرده روان شناسى در كنار متخصص در حديث ـ كه همه احاديث حسادت را در اختيار دارد ـ ، قرار مى گيرد و بر اساس نيازهاى روز و نشانه ها و اشارات احاديث ، پرسش سازى و فرضيه سازى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كار و طرح ، مانند باب حياست ، يعنى روش فعال مشاركتى و گفت و گوى گام به گام ، و نه تأليف صورى و در پايان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كه اين شيوه ، در عمل ثمر دهد و شاهد تأثير ژرف معارف اهل بيت عليهم السلام ، در زندگى خود باشيم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2143_22149"/>
    </w:p>
    <w:p>
      <w:pPr>
        <w:pStyle w:val="Heading4"/>
        <w:numPr>
          <w:ilvl w:val="3"/>
          <w:numId w:val="1"/>
        </w:numPr>
        <w:rPr/>
      </w:pPr>
      <w:bookmarkStart w:id="57" w:name="__RefHeading___Toc208037_3804643083"/>
      <w:bookmarkStart w:id="58" w:name="_Toc22"/>
      <w:bookmarkEnd w:id="56"/>
      <w:bookmarkEnd w:id="57"/>
      <w:r>
        <w:rPr>
          <w:rtl w:val="true"/>
        </w:rPr>
        <w:t>عرضه حديث</w:t>
      </w:r>
      <w:bookmarkEnd w:id="58"/>
    </w:p>
    <w:p>
      <w:pPr>
        <w:pStyle w:val="Heading5"/>
        <w:numPr>
          <w:ilvl w:val="4"/>
          <w:numId w:val="1"/>
        </w:numPr>
        <w:rPr/>
      </w:pPr>
      <w:bookmarkStart w:id="59" w:name="__RefHeading___Toc208039_3804643083"/>
      <w:bookmarkStart w:id="60" w:name="_Toc23"/>
      <w:bookmarkEnd w:id="59"/>
      <w:r>
        <w:rPr>
          <w:rtl w:val="true"/>
        </w:rPr>
        <w:t>چكيده</w:t>
      </w:r>
      <w:bookmarkEnd w:id="60"/>
    </w:p>
    <w:p>
      <w:pPr>
        <w:pStyle w:val="Heading5"/>
        <w:numPr>
          <w:ilvl w:val="4"/>
          <w:numId w:val="1"/>
        </w:numPr>
        <w:rPr/>
      </w:pPr>
      <w:bookmarkStart w:id="61" w:name="__RefHeading___Toc208041_3804643083"/>
      <w:bookmarkStart w:id="62" w:name="_Toc24"/>
      <w:bookmarkEnd w:id="61"/>
      <w:r>
        <w:rPr>
          <w:rtl w:val="true"/>
        </w:rPr>
        <w:t>درآمد</w:t>
      </w:r>
      <w:bookmarkEnd w:id="62"/>
    </w:p>
    <w:p>
      <w:pPr>
        <w:pStyle w:val="BookText"/>
        <w:rPr/>
      </w:pPr>
      <w:r>
        <w:rPr>
          <w:rFonts w:ascii="IRNazanin" w:hAnsi="IRNazanin" w:eastAsia="IRNazanin"/>
          <w:color w:val="111111"/>
          <w:sz w:val="28"/>
          <w:sz w:val="28"/>
          <w:szCs w:val="28"/>
          <w:rtl w:val="true"/>
          <w:lang w:bidi="fa-IR"/>
        </w:rPr>
        <w:t xml:space="preserve">عرضه حديثچكيدهمقاله عرضه حديث به موضوعى مربوط به تاريخ حديث مى پردازد ، اما در درون خود مشتمل بر گفتارهاى فقه الحديثى و نيز نقد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گفتارها ، نمايانگر تلاش سترگ راويان بزرگ شيعى در عرصه فهم بهتر احاديث ، به ويژه احاديث نقل كننده سنّت نبوى است ، تلاشى كه به نقد حديث هم كشيده و گاه موجب ردّ و طرد همه يا بخشى از حديث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 روايت هايى را ارائه مى دهد كه راويان در فهم يا باور آن ، دچار اشكال بوده اند ، اما از طريق عرضه آن بر امامان معصوم شيعه مشكل خود را حل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نمونه هاى ناب كه تفكر نقدى محدثان شيعه را برمى نمايد ، پيش از اين گرد نيامده و در كتاب هاى حديثى پراكنده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عرضه اين مثال ها ، ترتيب تاريخى را برگزيده ايم و سپس در پى آن ، دسته بندى ديگرى را بر اساس انگيزه ها و دستاوردهاى عرضه ، ارائه داده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 نمونه هاى فراوان ديگرى موجود است كه ضميمه كردن آنها مى تواند اين گفتار را به شكل يك كتاب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حديث ، فقه الحديث ، نقد حديث ، تاريخ 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درآمدتاريخ حيات فكرى مسلمانان ، نشانگر استفاده از رهنمودهاى پيشوايان دينى در همه عرصه هاى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دانشوران مسلمان ، همواره كوشيده اند ره آورد گشت و گذار خود را در بوستان حكمت الهى ، گلزار زيباى نبوى و گلشن خوشبوى علوى به شكلى متناسب با عصر و زمان ، كارآ و كارساز ارائه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اين كوشش سترگ ، تلاشى بزرگ تر و</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همزاد آن ، براى اطمينان از درستى آنچه عرضه مى كنند ،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 ديرينه ، در طول تاريخ تحمل ، نقل و عرضه حديث مشاهده مى شود ، و تابعى از تغييرات آن بوده است ، و به جز برهه اى ، و آن هم فقط به دست اخباريان حنبلى و ظاهرى و شيعى ، كه به هر چه حديث ناميده مى شد ، اطمينان مى كردند ، كنار گذارده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شيوه هاى گوناگون دستيابى به درستى حديث ، گواه گستره پهناور اين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احاديث بر قرآن ، عقل و سّنت قطعى و يا نسبت سنجى آنها با واقعيت هاى خارجى و تاريخى ، هر يك فصلى از تاريخ تدوين و عرضه حديث را به خود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اى كه اين نوشته بدان مى پردازد ، عرضه حديث بر امامان عليهم السلام و عالمان دينى است كه بيشتر در دوره نخستين تدوين حديث ، يعنى دوره حضور ، جلوه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كه در روايات ،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 چيزى غير از مقابله ونسخه خوانى است كه در ميان استاد و شاگرد رايج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مقابله نسخه ها نيز كوششى جهت زدودن تحريف ها ، افزوده ها و كاستى هاى عمدى و سهوى بوده است؛ اما روش مورد نظر اين مقاله ، عرضه حديث يا مجموعه هاى حديثى بر امام معصوم و يا اصحاب بزرگ و مورد اعتماد است ، تا تأييد و انكار امام را به دست آورند و يا به فهم درست حديث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نوشته ، به عرضه گفته هاى مردم بر امامان و پيشوايان پرداخته نمى شود ، مگر اين كه احساس شود آن گفته رايج در ميان مردم ، فهمى و يا برداشتى از حديث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قيد ، بسيارى از نمونه هايى كه مى توانند در يك تحقيق گسترده تر ، مورد استشهاد قرار گيرند ، حذف مى شود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افزون بر اينها ، بررسى عرضه عقايد و انديشه هاى متفاوت كلامى از توحيد تا امامت و معاد كه به سبب پيوستگى كلام و حديث ، بخصوص در دوره هاى نخستين ، پهنه گسترده اى از گفتگوى راويان را با امامان، پوشانده است، خود مقاله اى جداگانه مى طلبد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2143_22151"/>
    </w:p>
    <w:p>
      <w:pPr>
        <w:pStyle w:val="Heading5"/>
        <w:numPr>
          <w:ilvl w:val="4"/>
          <w:numId w:val="1"/>
        </w:numPr>
        <w:rPr/>
      </w:pPr>
      <w:bookmarkStart w:id="64" w:name="__RefHeading___Toc208043_3804643083"/>
      <w:bookmarkStart w:id="65" w:name="_Toc25"/>
      <w:bookmarkEnd w:id="63"/>
      <w:bookmarkEnd w:id="64"/>
      <w:r>
        <w:rPr>
          <w:rtl w:val="true"/>
        </w:rPr>
        <w:t>زمينه عرضه حديث</w:t>
      </w:r>
      <w:bookmarkEnd w:id="65"/>
    </w:p>
    <w:p>
      <w:pPr>
        <w:pStyle w:val="BookText"/>
        <w:rPr/>
      </w:pPr>
      <w:r>
        <w:rPr>
          <w:rFonts w:ascii="IRNazanin" w:hAnsi="IRNazanin" w:eastAsia="IRNazanin"/>
          <w:color w:val="111111"/>
          <w:sz w:val="28"/>
          <w:sz w:val="28"/>
          <w:szCs w:val="28"/>
          <w:rtl w:val="true"/>
          <w:lang w:bidi="fa-IR"/>
        </w:rPr>
        <w:t>زمينه عرضه حديثپديده جعل حديث و ورود سيل آساى اخبار ساختگى ، از همان آغاز و در زمان پيامبر صلى الله عليه و آله ، نشان دهنده نفوذ سود جويان فرصت طلب در صفوف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 از علاقه شديد مسلمانان به حديث آگاه بودند ، علاقه اى كه پيامبر اكرم نيز از آن خبر داد </w:t>
      </w:r>
      <w:r>
        <w:rPr>
          <w:rStyle w:val="FootnoteAnchor"/>
          <w:rtl w:val="true"/>
        </w:rPr>
        <w:footnoteReference w:id="33"/>
      </w:r>
      <w:r>
        <w:rPr>
          <w:rFonts w:ascii="IRNazanin" w:hAnsi="IRNazanin" w:eastAsia="IRNazanin"/>
          <w:color w:val="111111"/>
          <w:sz w:val="28"/>
          <w:sz w:val="28"/>
          <w:szCs w:val="28"/>
          <w:rtl w:val="true"/>
          <w:lang w:bidi="fa-IR"/>
        </w:rPr>
        <w:t>و براى پيشگيرى از سوء استفاده سودجويان از آن ، تحذير و هشدارهاى شديدى در حيات خود نمودند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امّا فرصت طلبان سودجو ، از حركت بالنده و شتابدار اسلام كه قلب ها را تسخير و محبّت ها را جلب كرده بود ، سوء استفاده نموده و با همراهى نمودن با آن ، چشم طمع به رياست مادى و معنوى آن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جريان هميشگى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طلبان ، با ورود به جرگه پيروان مذهب ، مقصود باطل خود را اندك اندك در حقيقت ناب آن داخل نموده و گوهر پاك حقّ را آلوده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اجتماعى تاريخ ، از ديده عبرت نگر حضرت اميرمؤمنان عليه السلام دور نمانده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الباطل خَلَص لم يخفَ على ذى حجىً ، ولو أنّ الحقّ خَلَص لم يكن اختلاف ، و لكن يؤخذ من هذا ضِغثٌ و من هذا ضِغثٌ فيُمزجان فيجيئان معا ، فهنالك استحوذ الشيطان على أوليائه ، و نجا الّذين سبقت لهم من اللّه الحسنى؛ </w:t>
      </w:r>
      <w:r>
        <w:rPr>
          <w:rStyle w:val="FootnoteAnchor"/>
          <w:rtl w:val="true"/>
        </w:rPr>
        <w:footnoteReference w:id="35"/>
      </w:r>
      <w:r>
        <w:rPr>
          <w:rFonts w:ascii="IRNazanin" w:hAnsi="IRNazanin" w:eastAsia="IRNazanin"/>
          <w:color w:val="111111"/>
          <w:sz w:val="28"/>
          <w:sz w:val="28"/>
          <w:szCs w:val="28"/>
          <w:rtl w:val="true"/>
          <w:lang w:bidi="fa-IR"/>
        </w:rPr>
        <w:t>اگر باطل خالص بود ، بر هيچ عاقلى پنهان نمى ماند واگر حق خالص بود ، هيچ اختلافى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دسته اى از اين ، ودسته اى از آن ، گرفته و درهم مى آميزند و آنگاه كه با هم عرضه مى شوند ، شيطان بر دوستانش مسلط مى گردد و كسانى نجات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يابند كه احسان خداوند برايشان پيشى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طلبان سودجو ، آنجا كه اعتماد و پذيرش حديث پيامبر را در نزد مسلمانان يافتند ، هجوم همه جانبه خود را در قالب حديث ، شكل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بر داستان هاى خرافى و اسرائيليات خود ، امويان بر احاديث اطاعت از امام ظالم ، و ديگران بر ديگر بدعت هاى خود جامه حديث پوشاندند و آن را خوراك نسلِ پيامبرْ ناديده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كنار اين همه ، نورهايى درخشنده و نگهبانانى بى خطا و لغزش ، بر ميراث گرانبهاى نبوى گمارده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پيشوايانى كه نياز مردم به جدا كردن حق از باطل را بر طرف ساختند ، و مسلمانان حقيقت جو با مراجعه به آنان ، از بركت هاى حضورشان بهره مند شدند و جام هاى معرفت را با شهد سخنان آنان و از سر چشمه ناآلوده و فيّاض پيشوايان سركشيدند ، و تا تأييد آنان را نديدند ، هيچ برنگرفتند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از نمونه هاى بارز اين حقيقت جويان ، سليم بن قيس الهلالى است كه به سرنخ هايى از اختلاط والتقاط و تفاوت نقل ها و دروغ بستن ها به پيامبر دست يافته ، و پى برده بود كه خط و مسير انتقال حديث پيامبر ، تنها از مجراى علم صحيح اهل بيت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حضور اميرمؤمنان عليه السلام مى رسد تا حقيقت برايش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 با ترسيم دقيق فضاى حديث و تحديث ، راز درستى گفته هاى خود ونادرستى و نقص ديگران را فاش مى سازد و با تصويرى گويا از گذشته ، جانى دوباره به آن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طولانى ، زمينه و ضرورت عرضه روايت را بر پاسداران راستين دين نمايان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قسمت عمده آن را مى آوريم ، تا از فايده هايى ديگر نيز بهره مند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به اميرمؤمنان على عليه السلام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سلمان و مقداد و ابوذر ، چيزهايى از تفسير قرآن و احاديثى از پيامبر فرا گرفتم كه با آنچه در اختيار مردم است ،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تصديق آنچه از اين سه شنيده بودم ، شنيدم و همچنين چيزهايى فراوان از قرآن و احاديث پيامبر در اختيار مردم ديدم كه شما با آنها مخالفت مى كنيد و تمام آنها را باطل مى پنداريد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عامدانه بر پيامبر خدا دروغ مى بندند؟ و قرآن را با رأى خود تفسير مى نمايند؟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على عليه السلام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پرسيدى؟ جواب 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مردم ، حق و باطل ، راست و دروغ ، ناسخ و منسوخ ، عامّ و خاصّ ، محكم و متشابه و حفظ و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پيامبر ، آنقدر بر پيامبر دروغ بستند ، تا اين كه بپاخاست و در خطبه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 دروغ بستن بر من ،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من دروغ بندد ، جايگاهش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دروغ بستن بر ايشان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 تنها از چهار طريق به شما مى رسد و پنجمى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منافقى كه اظهار ايمان مى كند و خود را مسلمان نشان مى دهد ، هيچ ابايى از دروغ بستن بر پيامبر خدا ندارد و آن را گناه نمى داند ، و اگر مردم مى دانستند كه او منافق و دروغگوست ، از او نمى پذيرفتند و تصديقش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را از صحابه حضرت رسول مى پندارند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پيامبر را ديده و از او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حديث اخذ مى كنند ، در حالى كه به حال او آگاه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خداوند از منافقان خبر داده و آنها را توصيف كرده است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آنان را مى بينى ، از هيكل هايشان خشنود مى شوى و چون سخن گويند ، به گفتارشان گوش مى دهى</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اين منافقان ، پس از پيامبر صلى الله عليه و آله باقى ماندند و با دروغ ، تزوير و تهمت ، به زمامداران گمراه و دعوت كنندگان به آتش ، نزديك شدند و آنان هم ، ولايت كارها را به آنان سپردند و برگرده مردمان سوار ساختند ، و با كمك آنان دنيا را خوردند ، مردم با پادشاهان و دنيا هستند ، مگر كسى كه خداوند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نخستين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شخصى كه چيزى از پيامبر خدا مى شنود ، ولى به درستى آن را در نمى يابد و گرفتار توهّم مى شود ، قصد دروغگويى ندارد ، حديث در دست اوست و به آن اعتقاد دارد و عمل مى كند و آن را نقل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پيامبر خدا 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مسلمانان مى دانستند كه آن توهمى بيش نيست ، نمى پذيرفتند ، و خود او نيز اگر به توهم خود پى مى برد ، آن را به دور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سومين نفر ، از رسول خدا شنيده كه به چيزى امر كرده ، ولى از نهى بعدى خبر نشده ، يا نهى او را شنيده و از امر ، بى خبر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منسوخ را به ياد سپرده و ناسخ را حفظ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 دانست كه منسوخ است ، آن را رها مى كرد ، و اگر مسلمانان هم مى دانستند شنيده او منسوخ شده ، آن را رها مى كردند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آخرين اين چهار نفر ، بر پيامبر خدا دروغ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را دشمن دارد؛ چون از خداوند مى هراسد و پيامبر خدا را بزرگ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نكرده ، بلكه آنچه شنيده ، به همان صورت حفظ كرده است و آن را بدون كاستى و فزونى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را از منسوخ مى شناسد ، پس به ناسخ عمل مى كند و منسوخ را رها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حضرت ادامه دارد و مى توان آن را در كافى مطالعه كرد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افزون بر اين ، طبرسى در احتجاج نيز گزارشى از سليم نقل مى كند كه ترسيمى ديگر از وضعيت آن روزگار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سپس حضرت على عليه السلام سخنانى مى فرمايد كه قسمت دوّم ادعاى مقاله را مستدل مى كند؛ يعنى لزوم مراجعه به پاسداران راستين دين و عرضه شنيده ها و روايات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هميشه ، يك بار در روز و يك بار در شب ، بر پيامبر خدا وارد 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من خلوت مى نمود و با او هر جا كه مى چرخيد ، مى چرخيدم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حضرت رسول صلى الله عليه و آله به يقين مى دانند كه حضرت با هيچ كس به جز من اين گونه معاشرت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ايشان به منزل من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منزلش مى رفتم ، زنانش را دور مى كرد و پيش او جز من كسى نمى ماند ، و هرگاه او براى خلوت كردن با من به منزلم مى آمد ، فاطمه و هيچ يك از پسرانم از نزد من بر نمى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سؤال مى كردم ، پاسخم مى داد و هرگاه ساكت مى ماندم و پرسش هايم پايان مى گرفت ، او آغاز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 اى از قرآن بر رسول اللّه نازل نشد ، مگر اين كه بر من خواند و بر من املاء نمود تا آن را با خط خود نوشتم ، و تأويل و تفسير ، ناسخ و منسوخ ، محكم و متشابه و خاص و عام آنها را به من ياد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خواست كه فهم و حفظ آنها را به من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آيه اى را از كتاب خدا و هيچ علمى كه املاء كرده و نوشته بودم از آن زمان كه دعا كرد ، از ياد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چيز از حلال و حرام كه خداوند به او ياد داده بود و هيچ امر و نهى ، بوده يا خواهد بود و هيچ كتاب نازل شده بر احدى قبل از او از طاعت يا معصيت ، نبود ، مگر اين كه آن را به من ياد داد و حفظ كردم و حتى يك حرف هم فراموش نكردم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2143_22155"/>
    </w:p>
    <w:p>
      <w:pPr>
        <w:pStyle w:val="Heading5"/>
        <w:numPr>
          <w:ilvl w:val="4"/>
          <w:numId w:val="1"/>
        </w:numPr>
        <w:rPr/>
      </w:pPr>
      <w:bookmarkStart w:id="67" w:name="__RefHeading___Toc208045_3804643083"/>
      <w:bookmarkStart w:id="68" w:name="_Toc26"/>
      <w:bookmarkEnd w:id="66"/>
      <w:bookmarkEnd w:id="67"/>
      <w:r>
        <w:rPr>
          <w:rtl w:val="true"/>
        </w:rPr>
        <w:t>ترغيب امامان به عرضه</w:t>
      </w:r>
      <w:bookmarkEnd w:id="68"/>
    </w:p>
    <w:p>
      <w:pPr>
        <w:pStyle w:val="Heading6"/>
        <w:numPr>
          <w:ilvl w:val="5"/>
          <w:numId w:val="1"/>
        </w:numPr>
        <w:rPr/>
      </w:pPr>
      <w:bookmarkStart w:id="69" w:name="__RefHeading___Toc208047_3804643083"/>
      <w:bookmarkStart w:id="70" w:name="_Toc27"/>
      <w:bookmarkEnd w:id="69"/>
      <w:r>
        <w:rPr>
          <w:rtl w:val="true"/>
        </w:rPr>
        <w:t>اشاره</w:t>
      </w:r>
      <w:bookmarkEnd w:id="70"/>
    </w:p>
    <w:p>
      <w:pPr>
        <w:pStyle w:val="BookText"/>
        <w:rPr/>
      </w:pPr>
      <w:r>
        <w:rPr>
          <w:rFonts w:ascii="Amiri" w:hAnsi="Amiri" w:eastAsia="Amiri" w:cs="Amiri"/>
          <w:color w:val="111111"/>
          <w:sz w:val="28"/>
          <w:sz w:val="28"/>
          <w:szCs w:val="28"/>
          <w:rtl w:val="true"/>
          <w:lang w:bidi="ar-SA"/>
        </w:rPr>
        <w:t xml:space="preserve">كلام حضرت باز هم ادامه دارد و دنباله آن را مى توانيم در كتاب سليم بن قيس مطالعه كنيم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ترغيب امامان به عرضهبا شناخت اين زمينه و مسائلى ديگر چون وجود تقيه و نسخ ، امامان ، خود ، بر عرضه حديث تأكيد ورزيدند و با تشويق و ترغيب ، اصحابشان را به اين نكته متوجه كردند كه پيش از دريافت حديث ، مجراى آن را بررسى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 اين موضوع را مستند به قرآن مى سازد و بررسى نقادانه و نظر عميق و ژرف نگرانه در علم را از مصاديق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فَلْيَنظُرِ الْاءِنسَـنُ إِلَى طَعَامِهِ </w:t>
      </w:r>
      <w:r>
        <w:rPr>
          <w:rStyle w:val="FootnoteAnchor"/>
          <w:rtl w:val="true"/>
        </w:rPr>
        <w:footnoteReference w:id="41"/>
      </w:r>
      <w:r>
        <w:rPr>
          <w:rFonts w:ascii="IRNazanin" w:hAnsi="IRNazanin" w:eastAsia="IRNazanin"/>
          <w:color w:val="111111"/>
          <w:sz w:val="28"/>
          <w:sz w:val="28"/>
          <w:szCs w:val="28"/>
          <w:rtl w:val="true"/>
          <w:lang w:bidi="fa-IR"/>
        </w:rPr>
        <w:t xml:space="preserve">؛ انسان بايد به خوراك خود نيك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زيد شحّام كه از معنى طعام پرسيده بود ،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الّذى يأخذه عمّن يأخذه</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علمى كه از كسى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انسان مى بايد مواظب طعام و خوراكش باشد ، تا غذايى آلوده را در درون جاى ندهد و جسم خويش را به خباثت نيالايد ، بايستى روح خود را نيز نگهبانى كند ، پاكى آن را حفظ نمايد و به گفته هاى خبيثان آلوده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پاسدارى هميشگى و نقد همواره كلام و حديث و علم ، نه فقط در حوزه گفته هاى ديگران و ديگر انديشان است ، كه به همان شدّت در حوزه درونى شيعه نيز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مسئله ، مربوط به دين گردد و سعادت و شقاوت ابدى به ميان آيد ، تفاوتى بين دوست و دشمن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 در صدد ساختن فرهنگ دينى ، جهان بينى دينى و رفتار دينى هستند ، و با همين نگاه است كه كج انديشان و باطل پرستان ، رخنه در آن را مغتنم شمرده و بر سخنان حاكى از انديشه هاى پست دنيا طلبانه خود ، رنگ و لعاب دين و حديث نشانده اند ، تا ساده انديشان را خريدار متاع خويش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فضاست كه امام باقر عليه السلام هشدارى</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مى دهد و وظيفه عالمان و محدّثان روشن انديش را مشخص مى سازد و آنان را از اين خطر بزرگ آگاه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 اللّه بغير سماعٍ عن صادقٍ ، ألزمه اللّه التيه إلى يوم القيامة؛ هركس به دينى عقيده مند شود بدون اين كه از شخص صادقى آن را بشنود ، دچار حيرت و گمراهى مى شود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اين هشدار را در كنار احاديثى قرار دهيد كه شيعيان وعلم دوستان را به سوى اهل بيت عليهم السلام فرا مى خواند و آنان را مصداق هاى بارز هدايت ونور و علم صحيح و اهل ذكر و درهاى علم و راسخانِ در آن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صالح امام باقر عليه السلام ، اين هشدار را تذكر و سپس راه نجات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العلماء ورثة الأنبياء؛ و ذاك أنّ الأنبياء لم يُوَرّثوا درهما ولا دينارا ، و إنّما أورثوا أحاديث من أحاديثهم ، فمَن أخذ بشى ءٍ منها فقد أخذ حظّا وافرا ، فانظروا علمكم هذا عمّن تأخذون ، فإنّ فينا أهل البيت فى كلّ خَلَفٍ عُدولاً ينفون عنه تحريف الغالين و انتحال المبطلين و تأويل الجاهلين؛ </w:t>
      </w:r>
      <w:r>
        <w:rPr>
          <w:rStyle w:val="FootnoteAnchor"/>
          <w:rtl w:val="true"/>
        </w:rPr>
        <w:footnoteReference w:id="44"/>
      </w:r>
      <w:r>
        <w:rPr>
          <w:rFonts w:ascii="IRNazanin" w:hAnsi="IRNazanin" w:eastAsia="IRNazanin"/>
          <w:color w:val="111111"/>
          <w:sz w:val="28"/>
          <w:sz w:val="28"/>
          <w:szCs w:val="28"/>
          <w:rtl w:val="true"/>
          <w:lang w:bidi="fa-IR"/>
        </w:rPr>
        <w:t>علماء جانشينان پيامبرانند ، چون پيامبران درهم و دينار به ارث نمى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آنان چند حديثى از احاديشان ارث 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از آنها چيزى اندوخت ، بهره اى فراوان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علمتان بنگريد كه ازچه كسى مى گيريد ، در ما اهل بيت هميشه عادلانى هستند كه تحريف غاليان و بدعت هاى باطل گرايان وتفسيرهاى نادرست جاهلان را طرد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وجود غاليان و باطل گرايان و جاهلان ، گرايش هاى نادرستى پديد آورد و مكتب هايى در درون حوزه شيعه شكل داد كه گاه خطرناك تر از انحراف هاى بيرونى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امامان ما از سوى مخالفان و بدانديشان ، مبتلا به دو مصيبت نفاق و عناد گشتند و براى حفاظت از گروه كوچك حق جويان و سرپرستى طالبان علم حقيقى ، نقادى آنچه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كه حديث خوانده مى شد ،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درست همان روش اعتدالى بر گرفته از كلام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يَسْتَمِعُونَ الْقَوْلَ فَيَتَّبِعُونَ أَحْسَنَهُ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مى باشد ، يعنى نفى خط 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هيچ سخنى نسپريد ، و نيز طرد خط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گفتند ،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تحذيرها و هشدارهاى امامان عليهم السلام ، به معنى سردر گريبان عزلت كردن نيست تا حديث نگاران ، خود را از فرآورده هاى ديگر علوم و دانش هاى بشرى محروم كنند ، هيچ گونه ارتباط علمى با دگر انديشان حوزه آن روز برقرار نسازند و در حصرى خود ساخته ، فراموش شوند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بلكه آنان را در طلب حديث روانه مى ساختند و همواره از فتاوى و احكام قضايى و حقوقى معاصرين خود پرسش مى كردند و گفته ها و سنّت هاى رايج را جويا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خواستار اين مى شدند كه آن حديث و علم فراگرفته را بر ايشان عرضه كنند و صحّت و سقم آن را از ايشان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نمونه اى را نقل مى كند كه ربط تنگاتنگى با عنوان مقاله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طريقش از محمّد بن فلان واقفى نقل مى كند كه امام كاظم عليه السلام از پسر عموى او كه فردى زاهد و عابد بوده است ، مى خواهد در طلب معرفت روان شود و به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فتفقّه و اطلب الحديث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فقهاء أهل المدينة ، ثمّ أعرض عليَّ الحديث؛ </w:t>
      </w:r>
      <w:r>
        <w:rPr>
          <w:rStyle w:val="FootnoteAnchor"/>
          <w:rtl w:val="true"/>
        </w:rPr>
        <w:footnoteReference w:id="47"/>
      </w:r>
      <w:r>
        <w:rPr>
          <w:rFonts w:ascii="IRNazanin" w:hAnsi="IRNazanin" w:eastAsia="IRNazanin"/>
          <w:color w:val="111111"/>
          <w:sz w:val="28"/>
          <w:sz w:val="28"/>
          <w:szCs w:val="28"/>
          <w:rtl w:val="true"/>
          <w:lang w:bidi="fa-IR"/>
        </w:rPr>
        <w:t>برو و فقه بياموز و حديث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فقيهان مدينه ، سپس آن حديث را بر من عرضه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 فكرى ، نشان دهنده نقش ديگرى براى امامان عليه السلام است ، آنان افزون بر انتقال امانتدارانه سنّت نبوى و فرهنگ دينى ، در گرداب جريان هاى گونه گون زمانه ، چون ستون استوار مى ايستادند و در برخورد با انديشه هاى مخالف ، فعّال و پرتلاش حاضر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و نقش ، در معارضه با انديشه هاى خودى ، به صورتى ديگر جلوه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با برخوردها و گفته هاى خود ،به شيعيان آموختند كه در برخورد نقادانه با حديث ، آنچه به ديده عقل مسلما باطل است ، دور ريزند و آنچه احتمال صدق و كذب دارد نپذيرند تا به پيشگاه ايشان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شاهد اعتراض امام به حجّاج بن صباح خيبرى هستيم كه از نپذيرفتن احاديثش از سوى شيعيان ، به امام باقر عليه السلام شكايت برده و حضرت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 أن تكون إماما يُقتدى بك؟ مَن ردّ القول إلينا فقد سلم؛ آيا مى خواهى امام باشى تا به تو اقتدا كنند؟ هر كس گفته را به ما بازگرداند ، سلامت مى ماند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از بارزترين نمونه هايى كه مى توان بر ترغيب به عرضه ارائه داد ، ديدگاه هاى آن روزگار نسبت به پيامبران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اين ديدگاه ها كه گاه از داستان هاى اسرائيلى سرچشمه گرفته و گاه به دست مفسّران ساخته شده بود ، جويا مى گشتند و پس از عرضه آن ، به ردّ و ابطال انديشه هاى باطل و گاه كفرآميز آنها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نمونه هايى از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آورده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از همين زمره است داستان مشهور داوود عليه السلام و اوريا كه امام رضا عليه السلام آن را از على بن محمّد الجهم مى پرسد و پس از نقل آن ، كلمه استرجاع بر زبان مى آورد و نسبت هاى ناروا به حضرت داوود را ردّ مى كند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واقعه مشهور ديگر ، داستان حضرت يوسف است كه در چند جا تفسيرهاى نادرستى از آيات قرآن انجام گرفته و امامان عليه السلام آن را ردّ كرده اند ؛ گاه راويان ، اين ردّ و انكارها را بر امامان بعدى نيز عرضه كرده اند</w:t>
      </w:r>
      <w:r>
        <w:rPr>
          <w:rFonts w:eastAsia="IRNazanin" w:cs="IRNazanin"/>
          <w:color w:val="111111"/>
          <w:sz w:val="28"/>
          <w:szCs w:val="28"/>
          <w:rtl w:val="true"/>
          <w:lang w:bidi="fa-IR"/>
        </w:rPr>
        <w:t xml:space="preserve">. </w:t>
      </w:r>
      <w:r>
        <w:rPr>
          <w:rStyle w:val="FootnoteAnchor"/>
          <w:rtl w:val="true"/>
        </w:rPr>
        <w:footnoteReference w:id="51"/>
      </w:r>
      <w:r>
        <w:rPr>
          <w:rFonts w:ascii="Amiri" w:hAnsi="Amiri" w:eastAsia="Amiri" w:cs="Amiri"/>
          <w:color w:val="111111"/>
          <w:sz w:val="28"/>
          <w:sz w:val="28"/>
          <w:szCs w:val="28"/>
          <w:rtl w:val="true"/>
          <w:lang w:bidi="ar-SA"/>
        </w:rPr>
        <w:t>به دليل فراوانى اين اخبار كه اسرائيليات نام دارد ، امامان قاعده اى كلى به دست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محدثان تاريخ نگار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است كه اين قاعده ، خود در ضمن عرضه حديث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بنى اسراييل ولا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كننده حديث ، عبد الاعلى بن أعين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صادق عليه السلام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حديث يرويه الناس أنّ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عن بنى إسرائيل ولا حرج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فنحدّث عن بنى إسرائيل بما سمعنا ولا حرج علينا؟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بالمرء كذبا أن يحدّث بكلّ ما سمع؟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فى الكتاب أنّه كان فى بنى إسرائيل فحدّث أنّه كان فى هذه الاُمّة و لا حرج ؛ فدايت شوم ، حديثى از حضرت رسول صلى الله عليه و آله است كه مردم آن را نقل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بنى اسراييل حديث بگوييد ، و اشكالى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مربوط به بنى اسرائيل شنيديم ، نقل كنيم و اشكالى ندارد؟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 اى كه در دروغگويى مرد ، همين بس كه هر چه شنيد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قرآن مربوط به بنى اسرائيل است ، بگو كه در اين امت هم واقع مى شود و مشكلى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در بيان و شرح كلام امام ، به حديث ديگرى از حضرت رسول صلى الله عليه و آله اشاره مى كند كه هر چه در بنى اسراييل واقع شده ، در اين امت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بر اين مطلب دلالت دارد كه گفته ها را بدون اعتماد از درستى اشان نمى توان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هاى ديگرى از اين ترغيب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حديث در زمان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براى اثبات اين نكته كه عرضه حديث يك جريان هميشگى و همزاد با نقل حديث بوده است ، نمونه هايى را از كتاب هاى كهن حديث گزارش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هايى كه هر يك ، نقطه هايى كوچك اند و اتصال آنها ، تصويرى نيمه روشن از اين جريان بزرگ را به ما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جريانى كه بر اساس نيازها ، ضرورت ها و محدوديت ها ، شدّت و ضعف پيدا كرده است و انگيزه هاى مختلف ، به آن سمت و سويى متعدّد بخشيده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2143_22160"/>
    </w:p>
    <w:p>
      <w:pPr>
        <w:pStyle w:val="Heading6"/>
        <w:numPr>
          <w:ilvl w:val="5"/>
          <w:numId w:val="1"/>
        </w:numPr>
        <w:rPr/>
      </w:pPr>
      <w:bookmarkStart w:id="72" w:name="__RefHeading___Toc208049_3804643083"/>
      <w:bookmarkStart w:id="73" w:name="_Toc28"/>
      <w:bookmarkEnd w:id="71"/>
      <w:bookmarkEnd w:id="72"/>
      <w:r>
        <w:rPr>
          <w:rtl w:val="true"/>
        </w:rPr>
        <w:t>عرضه حديث در روزگار امام على عليه السلام</w:t>
      </w:r>
      <w:bookmarkEnd w:id="73"/>
    </w:p>
    <w:p>
      <w:pPr>
        <w:pStyle w:val="Heading6"/>
        <w:numPr>
          <w:ilvl w:val="5"/>
          <w:numId w:val="1"/>
        </w:numPr>
        <w:rPr/>
      </w:pPr>
      <w:bookmarkStart w:id="74" w:name="__RefHeading___Toc208051_3804643083"/>
      <w:bookmarkStart w:id="75" w:name="_Toc29"/>
      <w:bookmarkEnd w:id="74"/>
      <w:r>
        <w:rPr>
          <w:rtl w:val="true"/>
        </w:rPr>
        <w:t>عرضه حديث در روزگار امام حسن عليه السلام</w:t>
      </w:r>
      <w:bookmarkEnd w:id="75"/>
    </w:p>
    <w:p>
      <w:pPr>
        <w:pStyle w:val="BookText"/>
        <w:rPr/>
      </w:pPr>
      <w:r>
        <w:rPr>
          <w:rFonts w:ascii="IRNazanin" w:hAnsi="IRNazanin" w:eastAsia="IRNazanin"/>
          <w:color w:val="111111"/>
          <w:sz w:val="28"/>
          <w:sz w:val="28"/>
          <w:szCs w:val="28"/>
          <w:rtl w:val="true"/>
          <w:lang w:bidi="fa-IR"/>
        </w:rPr>
        <w:t>عرضه حديث در روزگار امام على عليه السلاماز نخستين كسانى كه عرضه حديث را آغاز كرده اند ، ابوالطفيل عامر بن واثله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از اصحاب حضرت رسول صلى الله عليه و آله و از ياران حضرت على عليه السلام مى باشد ، حديث هايى مربوط به رجعت از صحابه بزرگ حضرت رسول ، چون سلمان و ابوذر و مقداد و اُبىّ بن كعب مى شنود ، و از آنجا كه معانى آنها سنگين و مشكل بوده است ، آنها را بر حضرت امير عليه السلام عرضه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 آنها را تصديق و براى او تفسير و تبيين مى كند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فرد ديگر ، سليم بن قيس هلالى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را از هر يك از سلمان و ابوذر و مقداد و حضرت على عليه السلام مى شنيدم ، و آنها را بر بقيه اين بزرگان عرضه مى نمودم</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نمونه اى از اين احاديث را كلينى در كافى گزارش كرده است</w:t>
      </w:r>
      <w:r>
        <w:rPr>
          <w:rFonts w:eastAsia="IRNazanin" w:cs="IRNazanin"/>
          <w:color w:val="111111"/>
          <w:sz w:val="28"/>
          <w:szCs w:val="28"/>
          <w:rtl w:val="true"/>
          <w:lang w:bidi="fa-IR"/>
        </w:rPr>
        <w:t xml:space="preserve">. </w:t>
      </w:r>
      <w:r>
        <w:rPr>
          <w:rStyle w:val="FootnoteAnchor"/>
          <w:rtl w:val="true"/>
        </w:rPr>
        <w:footnoteReference w:id="54"/>
      </w:r>
      <w:r>
        <w:rPr>
          <w:rFonts w:ascii="Amiri" w:hAnsi="Amiri" w:eastAsia="Amiri" w:cs="Amiri"/>
          <w:color w:val="111111"/>
          <w:sz w:val="28"/>
          <w:sz w:val="28"/>
          <w:szCs w:val="28"/>
          <w:rtl w:val="true"/>
          <w:lang w:bidi="ar-SA"/>
        </w:rPr>
        <w:t>در اين بخش مى توان به همان حديث كه در مقدمه مقاله آمد ، اشاره نمود؛ زيرا آن ، خود نمونه اى از عرضه كلى حديث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عرضه حديث در روزگار امام حسن عليه السلامهمان گونه كه گفته شد ، عرضه حديث ، تابعى از فراوانى حديث و درگيرى ذهنى راويان با آن بوده است ، و هرگاه نقل حديث كم گشته و يا جريان غالب و مسلّط فكرى و سياسى ، از آزادانديشى و نقد و چون و چرا در آنچه به نام حديث بر جامعه القاء مى شده است ، جلوگيرى مى نموده است ، عرضه حديث نيز رو به نقصان مى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امامت امام حسن عليه السلام ، خانه علم را در بستند و زبان هاى وهب بن منبّه و ابوالدرداء وابو هريره را گشودند ، و با مسلّط كردن كسى چون مروان بدزبان ، مدينه را در مقابل شام ، ساكت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تعداد احاديثى كه راويان از امام حسن مجتبى عليه السلام نقل كرده اند ، بسيار اندك است ، و به جز خطبه هايى در زمان خلافت و احاديثى در زمان خلافت پدر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بزرگوارش ، بيشتر احاديث امام حسن ، تنها از طريق امامان بعدى شيعه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 در ميان اين احاديث اندك ، مى توانيم نشانه هايى از جريان عرضه حديث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طبقات خود ، با سندش از عمرو بن الأصم نقل مى كند كه در خانه عمرو بن حريث بر امام حسن مجتبى عليه السلام وارد مى گردد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ناسا يزعمون أنّ عليّا يرجع قبل يوم القيامة ، فضحك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لو علمنا ذلك ما زوّجنا نساءه و لا ساهمنا ميراثه؛ </w:t>
      </w:r>
      <w:r>
        <w:rPr>
          <w:rStyle w:val="FootnoteAnchor"/>
          <w:rtl w:val="true"/>
        </w:rPr>
        <w:footnoteReference w:id="55"/>
      </w:r>
      <w:r>
        <w:rPr>
          <w:rFonts w:ascii="IRNazanin" w:hAnsi="IRNazanin" w:eastAsia="IRNazanin"/>
          <w:color w:val="111111"/>
          <w:sz w:val="28"/>
          <w:sz w:val="28"/>
          <w:szCs w:val="28"/>
          <w:rtl w:val="true"/>
          <w:lang w:bidi="fa-IR"/>
        </w:rPr>
        <w:t>مردمى ادعا مى كنند كه على عليه السلام پيش از روز قيامت ،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خنديد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اگر اين را مى دانستيم ، همسرانش را شوهر نمى داديم و ميراثش را تقسيم نمى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حديث ، با احاديث بسيار ديگر كه رجعت را براى امامان اثبات مى نمايد ، در تعارض است ، امّا گوياى آن است كه راوى به جهت خلجان ذهنى و عدم توانايى از تحمل مفهوم سنگين حديث ، راهى جز عرضه بر پيشگاه امام حسن مجتبى عليه السلام ندارد ، و اين همان انگيزه عرضه احاديث رجعت از سوى ابوالطفيل است كه در بخش گذشته ،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آنجا ، امام آنها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كنار همين حديث و از همين راوى ، عرضه اى ديگر را نقل مى كند ، كه مطالبى افزون بر رجعت دارد ، و در آنجا نيز امام حسن عليه السلام آن را 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احاديث صحابه پيامبر بر امام حسن عرضه شده است كه برخى تراجم نويسان ، مانند ابن عساكر آن را گزارش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حال امام مجتبى عليه السلام به طريقه اش از محمّد بن يزيد المبرّد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أباذر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أحبّ إليّ من الغنى ، و السقم أحبّ إلىّ من الصحّة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أباذر ، أمّا أنا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اتّكل على حسن اختيار اللّه له لم يتمنّ أنّه فى غير الحالة الّتى اختار اللّه تعالى له ، و هذا حدّ الوقوف على الرضا بما تصرّف فيه القضاء؛ </w:t>
      </w:r>
      <w:r>
        <w:rPr>
          <w:rStyle w:val="FootnoteAnchor"/>
          <w:rtl w:val="true"/>
        </w:rPr>
        <w:footnoteReference w:id="5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2143_22162"/>
    </w:p>
    <w:p>
      <w:pPr>
        <w:pStyle w:val="Heading6"/>
        <w:numPr>
          <w:ilvl w:val="5"/>
          <w:numId w:val="1"/>
        </w:numPr>
        <w:rPr/>
      </w:pPr>
      <w:bookmarkStart w:id="77" w:name="__RefHeading___Toc208053_3804643083"/>
      <w:bookmarkStart w:id="78" w:name="_Toc30"/>
      <w:bookmarkEnd w:id="76"/>
      <w:bookmarkEnd w:id="77"/>
      <w:r>
        <w:rPr>
          <w:rtl w:val="true"/>
        </w:rPr>
        <w:t>عرضه حديث بر امام حسين عليه السلام</w:t>
      </w:r>
      <w:bookmarkEnd w:id="78"/>
    </w:p>
    <w:p>
      <w:pPr>
        <w:pStyle w:val="BookText"/>
        <w:rPr/>
      </w:pPr>
      <w:r>
        <w:rPr>
          <w:rFonts w:ascii="IRNazanin" w:hAnsi="IRNazanin" w:eastAsia="IRNazanin"/>
          <w:color w:val="111111"/>
          <w:sz w:val="28"/>
          <w:sz w:val="28"/>
          <w:szCs w:val="28"/>
          <w:rtl w:val="true"/>
          <w:lang w:bidi="fa-IR"/>
        </w:rPr>
        <w:t>به امام حسن عليه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از غنى ، و ناخوشى را از تندرستى بيشتر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ابوذر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انتخاب خير و صلاحى كه خداوند برايش مقرّر كرده ، توكل كند ، آرزوى حالتى ديگر را در دل نمى 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معناى درست خشنودى به قضاى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حديث بر امام حسين عليه السلامخصوصيت هاى اين برهه ، با دوره امام حسن عليه السلام شباهت هاى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نيز زير نظر بوده است و امويان ، مردم را از تماس با ايشان باز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به جز يكى دو گزارش از عرضه حديث بر ايشان ، به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سليم از حضرت على عليه السلام كه در ترسيم فضاى حديث و تحديث ، گفته آمد ، بر امام حسن و امام حسين عليهماالسلام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خود به مدينه مى آيد و حديث را براى آنان باز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مى 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حدّثك أبونا عليّ بهذا الحديث و نحن جلوس ، و قد حفظنا ذلك عن رسول اللّه صلى الله عليه و آله كما حدّثك أبونا سواء ، لم يزد فيه و لم ينقص؛ </w:t>
      </w:r>
      <w:r>
        <w:rPr>
          <w:rStyle w:val="FootnoteAnchor"/>
          <w:rtl w:val="true"/>
        </w:rPr>
        <w:footnoteReference w:id="57"/>
      </w:r>
      <w:r>
        <w:rPr>
          <w:rFonts w:ascii="IRNazanin" w:hAnsi="IRNazanin" w:eastAsia="IRNazanin"/>
          <w:color w:val="111111"/>
          <w:sz w:val="28"/>
          <w:sz w:val="28"/>
          <w:szCs w:val="28"/>
          <w:rtl w:val="true"/>
          <w:lang w:bidi="fa-IR"/>
        </w:rPr>
        <w:t>راست مى گويى ، پدرمان حديث را اين گونه براى تو گفت و ما نيز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حديث را از رسول خدا همان گونه به ياد داشتيم كه پدرمان براى تو گفت ، بى هيچ فزونى و كاستى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اى كه مى توان به عنوان نمونه اى بر حيات جريان عرضه در زمان امامت امام حسين عليه السلام بدان استشهاد كرد ، عرضه گفته مشهور آن زمان در چگونگى پيدايش 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اين عرضه را حاكم نيشابورى در زمان امام حسن عليه السلام دانسته است </w:t>
      </w:r>
      <w:r>
        <w:rPr>
          <w:rStyle w:val="FootnoteAnchor"/>
          <w:rtl w:val="true"/>
        </w:rPr>
        <w:footnoteReference w:id="58"/>
      </w:r>
      <w:r>
        <w:rPr>
          <w:rFonts w:ascii="IRNazanin" w:hAnsi="IRNazanin" w:eastAsia="IRNazanin"/>
          <w:color w:val="111111"/>
          <w:sz w:val="28"/>
          <w:sz w:val="28"/>
          <w:szCs w:val="28"/>
          <w:rtl w:val="true"/>
          <w:lang w:bidi="fa-IR"/>
        </w:rPr>
        <w:t>، ولى در كتاب هاى روايى شيعه ، همچون جعفريات و دعائم الاسلام ، آن را به امام حسين عليه السلام منسوب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نقل صاحب دعائم را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عليه السلام أنّه سُئل عن قول الناس فى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السبب كان فيه رؤيا عبد اللّه بن زيد فأخبر بها النبيّ صلى الله عليه و آله فأمر بالأذان ، فقال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الوحي يتنزّل على نبيّكم و</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2143_22163"/>
    </w:p>
    <w:p>
      <w:pPr>
        <w:pStyle w:val="Heading6"/>
        <w:numPr>
          <w:ilvl w:val="5"/>
          <w:numId w:val="1"/>
        </w:numPr>
        <w:rPr/>
      </w:pPr>
      <w:bookmarkStart w:id="80" w:name="__RefHeading___Toc208055_3804643083"/>
      <w:bookmarkStart w:id="81" w:name="_Toc31"/>
      <w:bookmarkEnd w:id="79"/>
      <w:bookmarkEnd w:id="80"/>
      <w:r>
        <w:rPr>
          <w:rtl w:val="true"/>
        </w:rPr>
        <w:t>عرضه حديث بر امام سجّاد عليه السلام</w:t>
      </w:r>
      <w:bookmarkEnd w:id="81"/>
    </w:p>
    <w:p>
      <w:pPr>
        <w:pStyle w:val="BookText"/>
        <w:rPr/>
      </w:pPr>
      <w:r>
        <w:rPr>
          <w:rFonts w:ascii="Amiri" w:hAnsi="Amiri" w:eastAsia="Amiri" w:cs="Amiri"/>
          <w:color w:val="111111"/>
          <w:sz w:val="28"/>
          <w:sz w:val="28"/>
          <w:szCs w:val="28"/>
          <w:rtl w:val="true"/>
          <w:lang w:bidi="ar-SA"/>
        </w:rPr>
        <w:t>تزعمون أنّه أخذ الأذان عن عبد اللّه بن زيد و الأذان وجه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گفته مردم را كه اذان اين گونه پديد آمد ، كه عبداللّه بن زيد خوابى ديد و آن را براى پيامبر باز گفت و حضرت بدان امر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حسين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بر پيامبرتان نازل مى شود و خيال مى كنيد كه او اذان را از عبداللّه بن زيد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اذان سيماى دين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خشمناك شد و سپس قضيه معراج پيامبر و آموزش اذان را در آن فضاى ملكوتى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داستان بر امام صادق عليه السلام نيز عرضه شده است ، و امام صادق عليه السلام به همين صورت پاسخ گفته اند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از مجلسى بين معاويه از يك سو و حسنين عليهماالسلام و عبداللّه بن جعفر و ابن عباس ، گزارشى داده است كه در آن ، عبداللّه بن جعفر به احاديثى احتجاج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كه نمى خواسته آنها را بپذيرد ، با وجود قسم ياد كردن عبداللّه ، آن احاديث را بر امام حسن و امام حسين عليهماالسلام و ابن عباس عرضه مى كند ، متن واقعه و احاديث را سليم در كتاب خود آورده است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چند گزارش ، به عرضه ديگرى دست نيافتيم ، اميد كه در جستجوهاى بعدى ، نمونه هاى بيشترى به دست آوريم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گزارشى كه مى توان آن را نشانه اى ديگر بر جريان عرضه حديث در زمان امام حسين عليه السلام دانست ، عرضه حديث ايشان توسط عكرمه ، بر ابن عباس است كه در مجمع الزوائد آمده است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حديث بر امام سجّاد عليه السلامدر پى فترت نقل حديث از حسنين عليهماالسلام ، امام سجّاد عليه السلام به تشكيل حوزه اى پنهانى از شيعيان مخلص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ثمالى ، يكى از بزرگان اين حوزه محدود است ، كه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2143_22164"/>
    </w:p>
    <w:p>
      <w:pPr>
        <w:pStyle w:val="Heading6"/>
        <w:numPr>
          <w:ilvl w:val="5"/>
          <w:numId w:val="1"/>
        </w:numPr>
        <w:rPr/>
      </w:pPr>
      <w:bookmarkStart w:id="83" w:name="__RefHeading___Toc208057_3804643083"/>
      <w:bookmarkStart w:id="84" w:name="_Toc32"/>
      <w:bookmarkEnd w:id="82"/>
      <w:bookmarkEnd w:id="83"/>
      <w:r>
        <w:rPr>
          <w:rtl w:val="true"/>
        </w:rPr>
        <w:t>عرضه حديث بر امام باقر عليه السلام</w:t>
      </w:r>
      <w:bookmarkEnd w:id="84"/>
    </w:p>
    <w:p>
      <w:pPr>
        <w:pStyle w:val="BookText"/>
        <w:rPr/>
      </w:pPr>
      <w:r>
        <w:rPr>
          <w:rFonts w:ascii="IRNazanin" w:hAnsi="IRNazanin" w:eastAsia="IRNazanin"/>
          <w:color w:val="111111"/>
          <w:sz w:val="28"/>
          <w:sz w:val="28"/>
          <w:szCs w:val="28"/>
          <w:rtl w:val="true"/>
          <w:lang w:bidi="fa-IR"/>
        </w:rPr>
        <w:t>علاوه بر نقل بسيار از امام زين العابدين عليه السلام ، به عرضه حديث نيز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صحيفه اى برخوردم كه در آن گفتارى از امام سجّاد عليه السلام مربوط به زهد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نوشتم ، به حضور امام بردم و همه آن را بر او عرضه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شناخت و بر درستى آن و هر چه در آن بود ، مهر تأييد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 حمزه ، متن صحيفه را نقل مى كند كه در روضه كافى موجود است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احاديث نقل شده از سليم بن قيس نيز ، توسط ابان بن ابى عياش ـ ناقل مجموعه ـ بر امام زين العابدين عليه السلام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ابى عياش در مخفيگاه سليم بن قيس با او آشنا مى شود ، و مجموعه احاديثش را اخذ مى كند ، پس از آن ، به بصره مى رود و آنها را بر حسن بصرى عرضه مى كند ، و سپس به حضور امام سجّاد مى شتابد و در مجلس سه روزه كه ابوالطفيل و عمر بن ابى سلمه نيز حضور داشته اند ، آن را مى خواند و تأييد هر سه نفر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مجلس ، امام سجّاد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سليم رحمه الله هذا حديثنا كلّه نعرفه؛ </w:t>
      </w:r>
      <w:r>
        <w:rPr>
          <w:rStyle w:val="FootnoteAnchor"/>
          <w:rtl w:val="true"/>
        </w:rPr>
        <w:footnoteReference w:id="65"/>
      </w:r>
      <w:r>
        <w:rPr>
          <w:rFonts w:ascii="IRNazanin" w:hAnsi="IRNazanin" w:eastAsia="IRNazanin"/>
          <w:color w:val="111111"/>
          <w:sz w:val="28"/>
          <w:sz w:val="28"/>
          <w:szCs w:val="28"/>
          <w:rtl w:val="true"/>
          <w:lang w:bidi="fa-IR"/>
        </w:rPr>
        <w:t xml:space="preserve">خداوند سليم را رحمت كند ، اين همه اش حديث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مى 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عرضه را كشى نيز از عمر بن اُذينه گزارش كرده است ، گرچه تفصيلات و اطمينان كمترى دارد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حديث بر امام باقر عليه السلامدر اواخر دوره امامت امام باقر عليه السلام ، حكومت امويان رو به ضعف گذارد و فرصتى براى نحله هاى دينى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نيز از اين فضاى نيمه آزاد سود جستند ، و نقل و گفتگوى حديث در خانه امام باقر عليه السلام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رونق ، زمينه را براى دنياپرستان و رياست طلبانى چون مغيرة بن سعيد نيز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پايه گذاران خطّ غلوّ است ، به همراه ديگر غاليان ، منافقانه در صف اصحاب امام باقر عليه السلام نفوذ كردند ، </w:t>
      </w:r>
      <w:r>
        <w:rPr>
          <w:rStyle w:val="FootnoteAnchor"/>
          <w:rtl w:val="true"/>
        </w:rPr>
        <w:footnoteReference w:id="67"/>
      </w:r>
      <w:r>
        <w:rPr>
          <w:rFonts w:ascii="Amiri" w:hAnsi="Amiri" w:eastAsia="Amiri" w:cs="Amiri"/>
          <w:color w:val="111111"/>
          <w:sz w:val="28"/>
          <w:sz w:val="28"/>
          <w:szCs w:val="28"/>
          <w:rtl w:val="true"/>
          <w:lang w:bidi="ar-SA"/>
        </w:rPr>
        <w:t>و به جعل حديث</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دروغ بستن دست يازيدند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راويان انديشمند شيعه ، هراسناك شدند و به عرضه هاى متعددى بر امام باقر عليه السلام رو آوردند ، گرچه همه آنها ، تنها حاصل اين انگيزه نبوده است ، و به سبب به صحنه آمدن امام و رفع اختناق و فشار ، نقد و بررسى انديشه هاى ديگر را نيز در اين عرضه ها ، مى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نمونه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فهرست ، عبيد بن محمّد بن قيس بجلى را صاحب كتاب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از قول پدرش نقل مى كند كه او كتاب را بر امام باقر عليه السلام عرضه كرده است و امام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قول أمير المؤمنين ، إنّه كان يقول إذا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بقيه كتاب را نقل كرده است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فراوان ، اين كتاب ، همان كتاب قضايا و سنن ابورافع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 خازن بيت المال كوفه در خلافت حضرت على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مجموعه هاى روايى ، احاديث منفرد نيز عرضه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خرّبوذ كه از بزرگان اصحاب است ، گزارش مفصّلى مربوط به واقعه غدير خم از ابوالطفيل عامر بن واثله مى شنود و سپس آن را بر امام عرضه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أبو الطفيل ـ رحمة اللّه ـ هذا الكلام وجدناه فى كتاب عليّو عرفناه </w:t>
      </w:r>
      <w:r>
        <w:rPr>
          <w:rStyle w:val="FootnoteAnchor"/>
          <w:rtl w:val="true"/>
        </w:rPr>
        <w:footnoteReference w:id="69"/>
      </w:r>
      <w:r>
        <w:rPr>
          <w:rFonts w:ascii="IRNazanin" w:hAnsi="IRNazanin" w:eastAsia="IRNazanin"/>
          <w:color w:val="111111"/>
          <w:sz w:val="28"/>
          <w:sz w:val="28"/>
          <w:szCs w:val="28"/>
          <w:rtl w:val="true"/>
          <w:lang w:bidi="fa-IR"/>
        </w:rPr>
        <w:t>ابوالطفيل راست مى گويد ـ خدا رحتمش كند ـ ، اين كلام را در كتاب على يافته و شناخته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أبى طالب صلوات اللّه عليه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الإحرام أن تحرم من دويرة 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فأنكر ذلك أبو جعفر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 آله كان من أهل المدينة و وقتُهُ من ذى الحُلَيفة ، و إنّما كان بينهما ستّة أميال ، ولو كان فضلاً لأحرم رسول اللّه صلى الله عليه و آله من المدينة ، و لكنّ عليّا صلوات اللّه عليه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تمتّعوا من ثيابكم إلى و قتكم؛ </w:t>
      </w:r>
      <w:r>
        <w:rPr>
          <w:rStyle w:val="FootnoteAnchor"/>
          <w:rtl w:val="true"/>
        </w:rPr>
        <w:footnoteReference w:id="70"/>
      </w:r>
      <w:r>
        <w:rPr>
          <w:rFonts w:ascii="IRNazanin" w:hAnsi="IRNazanin" w:eastAsia="IRNazanin"/>
          <w:color w:val="111111"/>
          <w:sz w:val="28"/>
          <w:sz w:val="28"/>
          <w:szCs w:val="28"/>
          <w:rtl w:val="true"/>
          <w:lang w:bidi="fa-IR"/>
        </w:rPr>
        <w:t>عبداللّه بن عطا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احرام ، آن است كه در همان محل سكونت محرم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باقر عليه السلام انكار كرد و استدلال كرد كه حضرت رسول اللّه ساكن مدينه بود و ميقات او ذوالحليفه ، و بين اين دو ، شش ميل فاصله است ، و اگر اين ، فضيلت بود ، حضرت مى بايد از مدينه محرم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اين گفته ، على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ميقات ، از لباس خود بهره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الصيرفى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بلغنى عن الحسن البصرى ، فإن كان حقّا فإنّا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بلغنى أنّ الحسن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غلّى دماغَه حرُّ الشمس ما استظلّ بحائطٍ صيرفى ، ولو تبقّرت كبده عطشاً لم يستسق من دار صيرفى ماءً ، و هو عملى و تجارتى ، و فيه نبت لحمى و دمى ، و منه حجّى و عمرتى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الحسن ، خذ سواءً و أعط سواءً ، فإذا حضرت الصلاة فدع ما فى يدك و انهض إلى الصلاة ، أما علمت أنَّ أصحاب الكهف كانوا صيارفة؟ </w:t>
      </w:r>
      <w:r>
        <w:rPr>
          <w:rStyle w:val="FootnoteAnchor"/>
          <w:rtl w:val="true"/>
        </w:rPr>
        <w:footnoteReference w:id="71"/>
      </w:r>
      <w:r>
        <w:rPr>
          <w:rFonts w:ascii="IRNazanin" w:hAnsi="IRNazanin" w:eastAsia="IRNazanin"/>
          <w:color w:val="111111"/>
          <w:sz w:val="28"/>
          <w:sz w:val="28"/>
          <w:szCs w:val="28"/>
          <w:rtl w:val="true"/>
          <w:lang w:bidi="fa-IR"/>
        </w:rPr>
        <w:t>؛ سدير صرّاف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حسن بصرى به من رسيده است كه اگر درست باشد ، در خاك عزا 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حرارت خورشيد مغزش را به جوش آورد ، در سايه ديوار صراف نخواهد رفت ، و اگر جگرش از تشنگى بسوزد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خانه صراف آب نمى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صرّافى شغل و تجارت من است ، و گوشت و خون و حج و عمره من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نشست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دروغ مى گويد ، مساوى بده و بستان ، و هنگام نماز ، آنچه در دست دارى بنه و به نماز روانه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دانى كه اصحاب كهف صراف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از راويانى است كه شاهد عرضه حديث بر امام باقر عليه السلام بوده است و آن را چنين گزارش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إنّهم يروون أنّ أمير المؤمنين عليه السلام قال بالكوفة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إلّا يوم ، لطوّل اللّه ذلك اليوم حتّى يبعث اللّه رجلاً منّى يملأها قسطا وعدلاً كما مُلئت ظلما و جورا ، فقال أبو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7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به امام باقر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اميرمؤمنان روايت مى كنند كه او در كوفه و بر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حتى يك روز از عمر دنيا باقى مانده باشد ، خداوند آن را چنان طولانى مى كند ، تا مردى را از خاندانم برانگيزد كه جهان را پر از عدل و داد كند ، آنگونه كه از ظلم و ستم پر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عليه السلام آن را 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خيثم نيز حديثى از حضرت على عليه السلام را بر امام باقر عرضه نموده ولى امام باقر عليه السلام آن را تأييد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ديگر اين عرضه ، مستقيم نبودن آن است ، يعنى در طى يك سؤال و جواب ، راوى عمل خويش را به حديثى مستند كرده و آن حديث ، مورد پرسش امام قرار گرفته است ، نه اين كه از آغاز ، راوى به جهت عرضه حديث به خدمت امام شتافته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عرضه را شيخ طوسى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لى أبو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اكتنيتُ بعد ، و ما لى من ولد و لا امرأة ولا جارية ، قال فما يمنعك من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بلغنى عن على عليه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عن عليّ عليه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اكتنى و ليس له أهل فهو أبو جَعْرٍ ، فقال أبو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 ، ليس هذا من حديث عليّ عليه السلام ، إنّا لنكنّى أولادنا في صغرهم مخافة النبز أن يلحق بهم؛ </w:t>
      </w:r>
      <w:r>
        <w:rPr>
          <w:rStyle w:val="FootnoteAnchor"/>
          <w:rtl w:val="true"/>
        </w:rPr>
        <w:footnoteReference w:id="73"/>
      </w:r>
      <w:r>
        <w:rPr>
          <w:rFonts w:ascii="IRNazanin" w:hAnsi="IRNazanin" w:eastAsia="IRNazanin"/>
          <w:color w:val="111111"/>
          <w:sz w:val="28"/>
          <w:sz w:val="28"/>
          <w:szCs w:val="28"/>
          <w:rtl w:val="true"/>
          <w:lang w:bidi="fa-IR"/>
        </w:rPr>
        <w:t>معمر بن خيثم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از كنيه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كينه نگرفته ام ، چون فرزند و زن و كنيزى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مانع تو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از حضرت على عليه السلام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 عليه السلام به ما چنين رسيده كه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كنيه انتخاب كند ، بدون اين كه زن و فرزندى داشته باشد ، پست و بى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 اين حديث على عليه 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 فرزندانمان را كنيه مى دهيم ، در حالى كه هنوز كوچكند ، زيرا مى ترسيم نامى زشت بر آنها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جالب ديگرى كه كلينى آن را نقل كرده ، عرضه حديث منسوب به امام باقر عليه السلام بر خود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رباح حديثى مربوط به طلاق مى شنود و براى فهم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 به حضور امام باقر مى رسد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بلغنى أنّك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طلّق لغير السنّة ، أنّك لا ترى طلاقه شيئا ، فقال أبو جعفر عليه السلام ما أقوله ، بل اللّه عزّ وجلّ يقوله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عمرو بن رباح به امام باقر عليه السلام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من رسيده كه شما مى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طلاق مغاير با سنّت دهد ، شما آن طلاق را به شمار نمى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نمى گويم ، بلكه خداوند عزيز و بزرگ آن را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 مطالبى ديگر نيز مى فرمايد كه خارج از موضوع اين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ديگرى كه در كتاب هاى اهل سنّت نقل شده است ، عرضه حديث امام حسن عليه السلام بر امام باقر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بن ابى مريم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الحوراء از امام حسن عليه السلام مى پرسد ، چه چيزهايى از حضرت رسول به ياد دارد؟ امام حسن دو سه حديث و كلماتى را ذكر مى كند ، و از جمله دعايى با مضمون 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اهدنى فيمن هديت ، و عافنى فيمن عافيت ، و تولّنى فيمن تولّيت ، و بارك لى فيما أعطيت ، و قنى شرّ ما قضيت ، إنّك تقضى ولا يُقضى عليك ، إنّه لا يُذلّ مَن واليت ، تباركت ربّنا و تعاليت؛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هدايت كن ، عافيت بخش و سرپرستى ام را به عهده گير ، و آنچه را عطا كرده اى ، بركت ده ، و مرا از سرنوشت بد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حكم مى رانى و حكمى بر تو رانده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كس كه در ولايت تو آمد ، ذليل نمى گردد ، اى سرپرست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مباركى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بريد آنچه از ابو الحوراء شنيده ، بر امام باقر عليه السلام عرضه مى كند و ايشان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 هنّ كلمات علّمناهنّ أن نقولهنّ فى القنوت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راست مى گويد ، اينها كلماتى است كه به ما ياد داده اند تا در قنوت بخوانيم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كلينى در كافى </w:t>
      </w:r>
      <w:r>
        <w:rPr>
          <w:rStyle w:val="FootnoteAnchor"/>
          <w:rtl w:val="true"/>
        </w:rPr>
        <w:footnoteReference w:id="75"/>
      </w:r>
      <w:r>
        <w:rPr>
          <w:rFonts w:ascii="IRNazanin" w:hAnsi="IRNazanin" w:eastAsia="IRNazanin"/>
          <w:color w:val="111111"/>
          <w:sz w:val="28"/>
          <w:sz w:val="28"/>
          <w:szCs w:val="28"/>
          <w:rtl w:val="true"/>
          <w:lang w:bidi="fa-IR"/>
        </w:rPr>
        <w:t>از عرضه اى گزارش مى دهد كه حاكى از بى تأثير بودن اسم و شهرت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2143_22169"/>
    </w:p>
    <w:p>
      <w:pPr>
        <w:pStyle w:val="Heading6"/>
        <w:numPr>
          <w:ilvl w:val="5"/>
          <w:numId w:val="1"/>
        </w:numPr>
        <w:rPr/>
      </w:pPr>
      <w:bookmarkStart w:id="86" w:name="__RefHeading___Toc208059_3804643083"/>
      <w:bookmarkStart w:id="87" w:name="_Toc33"/>
      <w:bookmarkEnd w:id="85"/>
      <w:bookmarkEnd w:id="86"/>
      <w:r>
        <w:rPr>
          <w:rtl w:val="true"/>
        </w:rPr>
        <w:t>عرضه حديث بر امام صادق عليه السلام</w:t>
      </w:r>
      <w:bookmarkEnd w:id="87"/>
    </w:p>
    <w:p>
      <w:pPr>
        <w:pStyle w:val="Heading6"/>
        <w:numPr>
          <w:ilvl w:val="5"/>
          <w:numId w:val="1"/>
        </w:numPr>
        <w:rPr/>
      </w:pPr>
      <w:bookmarkStart w:id="88" w:name="__RefHeading___Toc208061_3804643083"/>
      <w:bookmarkStart w:id="89" w:name="_Toc34"/>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راوى در عرضه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به حجّ مى روند و زراره دستورى به آنها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مدينه مى روند و دستور زراره را كه گويى مستند به حديث بوده ، بر امام باقر عليه السلام عرضه مى كنند و عظمت و استادى زراره مانع اين عرضه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اين عرضه ، برادر زراره است ، و از آنجا كه فهم و حلّ روايت ، احتياج به فقه الحجّ دارد ، توضيح آن را در كتاب هاى فقهى بنگريد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عرضه گزارش هاى تاريخى بر امام باقر عليه السلام نيز ، نمونه اى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بن عبيداللّه از ابو عثمان بجلى كه چهل سال مؤذن بوده است ، مى شنود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عليه السلام يقول يوم الجمل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نَّكَثُواْ أَيْمَـنَهُم مِّن بَعْدِ عَهْدِهِمْ وَطَعَنُواْ فِى دِينِكُمْ فَقَـتِلُواْ أَئِمَّةَ الْكُفْرِ إِنَّهُمْ لآَ أَيْمَـنَ لَهُمْ لَعَلَّهُمْ يَنتَهُونَ </w:t>
      </w:r>
      <w:r>
        <w:rPr>
          <w:rFonts w:eastAsia="IRNazanin" w:cs="IRNazanin"/>
          <w:color w:val="111111"/>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 ثمّ حلف حين 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قوتل أهلها منذ نزلت حتّى اليوم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عنها أبا جعفر عليه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الشيخ ، هكذا قال على عليه السلام ، هكذا كان؛ من شنيدم كه على عليه السلام در روز جنگ جمل ، اين آيه را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كه سوگند و عهد خود را بشكنند و به دين شما طعنه زنند ، با اين پيشوايان كفر بجنگيد كه آنها را سوگندى نيست ، شايد كه باز ايستند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هنگام قرائت ، قسم ياد كرد كه با گروه مورد اشاره اين آيه ، تاكنون جنگى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را از امام باقر عليه السلام پرسيدم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عثمان البجلى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اين گونه گفت ، همينگونه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حديث بر امام باقر عليه السلام نمونه هاى ديگرى هم دارد ، كه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هاى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بدانها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حديث بر امام صادق عليه السلامعرضه مجموعه هاى متعدد روايى و احاديث متفاوت فراوان بر امام صادق عليه السلام ، نشانگر تشديد اين جريان در عصر امام جعفر صادق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به كشمكش هاى سياسى</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فرقه اى اين دوره حسّاس تاريخى ، مى توان راز تعميق و تشديد عرضه را در اين زمان ،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اى كه هويت تشيع تثبيت شد ، و شيعه جعفرى از شيعه زيدى ، بترى و فرقه هاى مختلف ديگر ، تمايز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راويان تربيت يافته در اين مكتب ، به عنوان شاخص هايى براى محك زدن درستى هر آنچه به شيعه و امامان او نسبت داده مى شد ، درآمدند و آنان نيز با عرضه مجموعه هاى حديثى خود نوشت و يا نقل شده ، امنيت مسير انتقال ميراث شيعى را تضمين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استوارى آنان در اين راه و كوشش هاى پى گير آنان ، سرآغاز نبردهاى سهمگين در عرصه عقيده و انديشه ، ميان درست انديشان و كژانديشان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نبردى كه بعدها توسط اصحاب ديگر ائمه ، چون يونس بن عبدالرحمان و حسن بن جهم و على بن مهزيار پى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عرضه ، موجب گشت ساده انديشى از دايره حديث شيعه رخت بربندد ، و دست جاعلان كوته انديش كه كم نبودند ، كوتاه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 احساس هولناك ردّ امام نسبت به حديثى بس بود ، كه بسيارى از منافقان داخل شده در صفوف شيعه را از كرسى نقل حديث پايين كشد ، و آنان را از حريم پاك آن دور سازد ، گرچه به كلى كنار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جريانات نادرست اين دوره ، خط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غاليان كه در پى كسب رياست ، جلوتر از ديگران مى دويدند ، و امامان معصوم را برتر از جايگاه حقيقى خود مى نشاندند ، و سپس خود را جانشين ايشان مى خواندند ، مورد بيشترين هجوم امام صادق عليه السلام و ياران راستين و راست انديش ايشان قرار گرفتند ، به گونه اى كه نمونه هاى متعددى از آن را در كتاب هاى اصلى رجال ، به ويژه رجال كشّى ، در احوال غاليانى چون ابوالخطاب و يونس بن ظبيان مى يابيم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امام صادق عليه السلام از اصحاب خود ، انديشه ها و گفته هاى سركردگان خطّ غلوّ را جويا مى شود و به ردّ و انكار شديد آنان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امام از عنبسة بن مصعب مى خواهد كه شنيده هايش از ابوالخطاب را بازگويد ، و آنگاه كه او گفته ها را به پايان مى برد ، امام با قسم جلاله به ردّ آنها مى پردازد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عرضه و انكارهايى كه كشى نقل مى كند ، در مجلسى اتفاق افتاده كه ابوالخطاب ، خود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بن حكيم از جدّش نقل مى كند كه او از يك يك حديث هاى محل ترديد و انكار ابوالخطاب پرسش مى كند ، و امام صادق عليه السلام همه آنها را تكذيب مى كند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 اى ديگر ، حماد حديثى مرفوعه را نقل مى كند كه حكايت از عرضه اى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 گفته ها و حديث هاى غاليان را كه منتسب به امام ساخته اند ، باور نكرده و آنها را به امام عرضه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الخمر و الميسر و الأنصاب و الأزلام رجال؟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اللّه عزّ وجلّ ليخاطب خلقه بما لا يعلمون؛ </w:t>
      </w:r>
      <w:r>
        <w:rPr>
          <w:rStyle w:val="FootnoteAnchor"/>
          <w:rtl w:val="true"/>
        </w:rPr>
        <w:footnoteReference w:id="82"/>
      </w:r>
      <w:r>
        <w:rPr>
          <w:rFonts w:ascii="IRNazanin" w:hAnsi="IRNazanin" w:eastAsia="IRNazanin"/>
          <w:color w:val="111111"/>
          <w:sz w:val="28"/>
          <w:sz w:val="28"/>
          <w:szCs w:val="28"/>
          <w:rtl w:val="true"/>
          <w:lang w:bidi="fa-IR"/>
        </w:rPr>
        <w:t xml:space="preserve">از شما روايت شده است كه شراب و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گناهان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تمثال هايى از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گونه اى كه مردم نفهمند ، سخن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معنى كردن و به تأويل بردن احكام و آيات ، بيشتر با اغراضى شيطانى انجام گرفته است و به تعبير قرآنى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يُرِيدُ الْاءِنسَـنُ لِيَفْجُرَ أَمَامَهُ ؛ بلكه انسان مى خواهد كه جلويش باز باشد </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خود از شهوات حيوانى بهره ببرند ، و هم خيل پيروان دنياپرست را به دور خود انبوه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حديث ديگرى نشان مى دهد كه اين تأويل ، در احاديث امام باقر عليه السلام هم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عليه السلام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الأخابث يروون عن أبيك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أباك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عرفت فاعمل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يستحلّون بعد ذلك كلّ محرّم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أبى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الحقّ فاعمل ما شئت من خيرٍ يقبل منك؛ </w:t>
      </w:r>
      <w:r>
        <w:rPr>
          <w:rStyle w:val="FootnoteAnchor"/>
          <w:rtl w:val="true"/>
        </w:rPr>
        <w:footnoteReference w:id="84"/>
      </w:r>
      <w:r>
        <w:rPr>
          <w:rFonts w:ascii="IRNazanin" w:hAnsi="IRNazanin" w:eastAsia="IRNazanin"/>
          <w:color w:val="111111"/>
          <w:sz w:val="28"/>
          <w:sz w:val="28"/>
          <w:szCs w:val="28"/>
          <w:rtl w:val="true"/>
          <w:lang w:bidi="fa-IR"/>
        </w:rPr>
        <w:t>فضيل بن عثمان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سؤال شد كه اين خبيث ها از پدرت روايت مى كنند كه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كه پيدا كردى ، هر كار خواهى ،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اساس ، هر حرامى را حلال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ايشان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منظورش اين بود كه پس از شناخت حق ، هر كار خيرى خواستى انجام ده ، كه از تو قبول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 اينان مغرضانه حديث را تأويل كرده بودند ، كه اين چنين با برخورد شديد و هجوم طوفانى امام طرد مى شوند ، وگرنه شخصى چون محمّد بن مارد كه منظور امام را درست درنيافته ، مورد كوچك ترين تعرض از امام واقع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گزارش اين واقعه را آورده ، </w:t>
      </w:r>
      <w:r>
        <w:rPr>
          <w:rStyle w:val="FootnoteAnchor"/>
          <w:rtl w:val="true"/>
        </w:rPr>
        <w:footnoteReference w:id="85"/>
      </w:r>
      <w:r>
        <w:rPr>
          <w:rFonts w:ascii="IRNazanin" w:hAnsi="IRNazanin" w:eastAsia="IRNazanin"/>
          <w:color w:val="111111"/>
          <w:sz w:val="28"/>
          <w:sz w:val="28"/>
          <w:szCs w:val="28"/>
          <w:rtl w:val="true"/>
          <w:lang w:bidi="fa-IR"/>
        </w:rPr>
        <w:t>كه خود يك عرضه حديثى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و افراط غاليان در علم امام نيز ، زمينه را براى ترديد راويان شيعه در احاديث مربوط به اين موضوع ، فراهم آورد و آنان را ناگزير از عرضه هرگونه حديثى مربوط به علم امام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كشى ، تعدادى از اين احاديث را گزارش كرده است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هاى ديگرى نيز در بحار الأنوار يافت مى شود كه به يك مورد اشاره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الربيع الشامى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بلغنى عن عمرو بن الحمق حديث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على أمير المؤمنين عليه السلام فرأى صفرة فى وجهه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الصفرة؟ فذكر وجعا به ، فقال له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لنفرح لفرحكم و نحزن لحزنكم و نمرض لمرضكم و ندعو لكم و تدعون فنؤمّن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ما قلت ، و لكن كيف ندعو فتؤمّن؟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سواء علينا البادى و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عمرو؛ </w:t>
      </w:r>
      <w:r>
        <w:rPr>
          <w:rStyle w:val="FootnoteAnchor"/>
          <w:rtl w:val="true"/>
        </w:rPr>
        <w:footnoteReference w:id="87"/>
      </w:r>
      <w:r>
        <w:rPr>
          <w:rFonts w:ascii="IRNazanin" w:hAnsi="IRNazanin" w:eastAsia="IRNazanin"/>
          <w:color w:val="111111"/>
          <w:sz w:val="28"/>
          <w:sz w:val="28"/>
          <w:szCs w:val="28"/>
          <w:rtl w:val="true"/>
          <w:lang w:bidi="fa-IR"/>
        </w:rPr>
        <w:t>ابو ربيع شامى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 كه حديثى از عمرو بن حمق به من رسيده 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عرضه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مى گويد كه بر حضرت امير مؤمنان وارد شد ، حضرت زردى چهره او را ديد و از آن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دردش را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شادى شما شاد و از اندوهتان ، اندوهناك و از ناخوشيتان ، ناخوش مى شويم ، و</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2143_22173"/>
    </w:p>
    <w:p>
      <w:pPr>
        <w:pStyle w:val="Heading6"/>
        <w:numPr>
          <w:ilvl w:val="5"/>
          <w:numId w:val="1"/>
        </w:numPr>
        <w:rPr/>
      </w:pPr>
      <w:bookmarkStart w:id="91" w:name="__RefHeading___Toc208063_3804643083"/>
      <w:bookmarkStart w:id="92" w:name="_Toc35"/>
      <w:bookmarkEnd w:id="90"/>
      <w:bookmarkEnd w:id="91"/>
      <w:r>
        <w:rPr>
          <w:rtl w:val="true"/>
        </w:rPr>
        <w:t>عرضه احاديث فقهى</w:t>
      </w:r>
      <w:bookmarkEnd w:id="92"/>
    </w:p>
    <w:p>
      <w:pPr>
        <w:pStyle w:val="BookText"/>
        <w:rPr/>
      </w:pPr>
      <w:r>
        <w:rPr>
          <w:rFonts w:ascii="IRNazanin" w:hAnsi="IRNazanin" w:eastAsia="IRNazanin"/>
          <w:color w:val="111111"/>
          <w:sz w:val="28"/>
          <w:sz w:val="28"/>
          <w:szCs w:val="28"/>
          <w:rtl w:val="true"/>
          <w:lang w:bidi="fa-IR"/>
        </w:rPr>
        <w:t>برايتان دعا مى كنيم و به دعاى شما آمين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گفتيد ، فهميدم ، ولى چگونه به دعاى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نشنيده و 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 غايب بر ما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پس از شنيدن حديث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راست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احاديث فقهىبا فرصتى كه در اثر درگيرى هاى سياسى امويان و عباسيان پيش آمد ، امام باقر و امام صادق عليهماالسلام توانستند افزون بر عقايد ، فقه شيعه را نيز رشد داده و آن را دقيق تر و صحيح تر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تشنگان علم به مدينه ، براى فراگيرى احكام از اين دو امام بزرگ ، و اختلاط شاگردان مكتب هاى مختلف ، حوزه درس بزرگى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مراوده علمى و درگيرى هاى ذهنى در كنار حضور امام ، شالوده هاى نخسيتن فقه را قوت بخشيد ، و فقيهان بزرگ شيعه را قادر ساخت ، به درك متن احاديث و تناظر آنها نسبت به هم ، نائل شوند ، و با دسته بندى و پيوند آنها ، مجموعه هايى غنى پديد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اين مجموعه مركب از فقه و فقيه و امام ، و استاد و شاگرد و كتاب ، شاخصى براى نقد و ارزيابى شنيده ها و فتاوى و آراء متفاوت كه بيشتر رنگ حديث داشت ، به دست داد ، و حديث نگاران فقيه و خردورز ، چون زراره و محمّد بن مسلم و ابان بن تغلب ، از آن ، براى قبول و يا ردّ حديث به گوينده آن ، سود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افزون بر حفظ تعداد فراوانى از احاديث ، توانسته بودند به علم صحيح اهل البيت دست يابند ، و در پرتو تعاليم دو امام ، قواعدى براى فهم كتاب و سنت و محك زدن اخبار و روايات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راويان بزرگى همچون عمر بن اذينه ، به عرضه نوشته ها و دانسته هاى خود بر زراره اكتفا مى كنند ، و حتى كسى چون سلمة بن محرز ، حديثى كه خود شنيده ، بر اصحاب عرضه مى كند </w:t>
      </w:r>
      <w:r>
        <w:rPr>
          <w:rStyle w:val="FootnoteAnchor"/>
          <w:rtl w:val="true"/>
        </w:rPr>
        <w:footnoteReference w:id="88"/>
      </w:r>
      <w:r>
        <w:rPr>
          <w:rFonts w:ascii="IRNazanin" w:hAnsi="IRNazanin" w:eastAsia="IRNazanin"/>
          <w:color w:val="111111"/>
          <w:sz w:val="28"/>
          <w:sz w:val="28"/>
          <w:szCs w:val="28"/>
          <w:rtl w:val="true"/>
          <w:lang w:bidi="fa-IR"/>
        </w:rPr>
        <w:t>، اما بسيارى از راويان ، به عرضه مستقيم بر امام ،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اى كه گاه به حدّ وسواس مى رسيد و ما نمونه هايى از آن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هاى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2143_22174"/>
    </w:p>
    <w:p>
      <w:pPr>
        <w:pStyle w:val="Heading6"/>
        <w:numPr>
          <w:ilvl w:val="5"/>
          <w:numId w:val="1"/>
        </w:numPr>
        <w:rPr/>
      </w:pPr>
      <w:bookmarkStart w:id="94" w:name="__RefHeading___Toc208065_3804643083"/>
      <w:bookmarkStart w:id="95" w:name="_Toc36"/>
      <w:bookmarkEnd w:id="93"/>
      <w:bookmarkEnd w:id="94"/>
      <w:r>
        <w:rPr>
          <w:rtl w:val="true"/>
        </w:rPr>
        <w:t>عرضه احاديث منفرد</w:t>
      </w:r>
      <w:bookmarkEnd w:id="95"/>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احاديث منفردمنظور از احاديث منفرد ، در برابر مجموعه ها و كتاب هاى روايى است كه در عصر صادقين عليهم السلام تدوين ، و برخى از آن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منفرد فقهى عرضه شده بر امام صادق عليه السلام ، چنان فراوان هستند كه احصا و آوردن همه آنان در يك مقاله نمى گنجد ، و از اين رو ، ما تنها شش مورد را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عميرة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بلغنى عنك أنّك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مات ولم يحجّ حجّة الإسلام فحجّ عنه بعض أهله أجزأ ذلك عنه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89"/>
      </w:r>
      <w:r>
        <w:rPr>
          <w:rFonts w:ascii="IRNazanin" w:hAnsi="IRNazanin" w:eastAsia="IRNazanin"/>
          <w:color w:val="111111"/>
          <w:sz w:val="28"/>
          <w:sz w:val="28"/>
          <w:szCs w:val="28"/>
          <w:rtl w:val="true"/>
          <w:lang w:bidi="fa-IR"/>
        </w:rPr>
        <w:t>؛ عامر بن عميره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رسيده است كه شما گفته اى اگر مردى مُرد و حجّ نگذارد و فردى از خانواده اش از جانب او حجّ گزارد ،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در ادامه ، به حديث حضرت رسول استشهاد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يروى الناس أنّ الصلاة فى جماعة أفضل من صلاة الرجل وحده بخمس و عشرين صلاة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w:t>
      </w:r>
      <w:r>
        <w:rPr>
          <w:rStyle w:val="FootnoteAnchor"/>
          <w:rtl w:val="true"/>
        </w:rPr>
        <w:footnoteReference w:id="90"/>
      </w:r>
      <w:r>
        <w:rPr>
          <w:rFonts w:ascii="IRNazanin" w:hAnsi="IRNazanin" w:eastAsia="IRNazanin"/>
          <w:color w:val="111111"/>
          <w:sz w:val="28"/>
          <w:sz w:val="28"/>
          <w:szCs w:val="28"/>
          <w:rtl w:val="true"/>
          <w:lang w:bidi="fa-IR"/>
        </w:rPr>
        <w:t>زراره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مردم در برترى نماز جماعت نقل مى كنند و ارزش آن را بيست و پنج برابر نماز فرادا مى دانند ،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حسن أنماطى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ابان بن تغلب از امام صادق عليه السلام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انفال در حق چه كسى نازل شده است؟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 تنها در حق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روايتى از زيد بن علىّ نقل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لنا ما احتجنا إليه ، فإذا استغنينا عنه فليس لنا أن نبنى الدور و القصور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كما قال زيد ، إنّما سألت عن الأنفال ، فهى لنا خاصّة؛ </w:t>
      </w:r>
      <w:r>
        <w:rPr>
          <w:rStyle w:val="FootnoteAnchor"/>
          <w:rtl w:val="true"/>
        </w:rPr>
        <w:footnoteReference w:id="91"/>
      </w:r>
      <w:r>
        <w:rPr>
          <w:rFonts w:ascii="IRNazanin" w:hAnsi="IRNazanin" w:eastAsia="IRNazanin"/>
          <w:color w:val="111111"/>
          <w:sz w:val="28"/>
          <w:sz w:val="28"/>
          <w:szCs w:val="28"/>
          <w:rtl w:val="true"/>
          <w:lang w:bidi="fa-IR"/>
        </w:rPr>
        <w:t>خمس براى ماست ، تا هنگامى كه بدان احتياج داريم ، و هر گاه بى نياز شديم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توانيم براى ساختن خانه و كاخ از آن سود جوئيم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همان گونه است كه زيد گفته است ، تو از انفال پرسيدى و نه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 فقط براى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چگونگى تفسير اين پرسش و پاسخ ، به عهده فقه و از حوصله اين مقاله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يروون أنّ عليّاً عليه السلام كتب إلى عامله بالمدائن أن يشترى له جارية ، فاشتراها و بعث بها إليه ، و كتب إليه أنّ لها زوجا ، فكتب إليه عليّ عليه السلام أن يشترى بُضعَها ، فاشتراه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على عليّ ، أ عليّ يقول هذا </w:t>
      </w:r>
      <w:r>
        <w:rPr>
          <w:rStyle w:val="FootnoteAnchor"/>
          <w:rtl w:val="true"/>
        </w:rPr>
        <w:footnoteReference w:id="9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زراة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عامل خود در مدائن نوشت كه براى او جاريه اى بخرد 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كه جاريه همسر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او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تمتع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بخرد و او هم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على عليه السلام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عليه السلام اين 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حديث ديگرى كه مرتبط با اين بخش است ، احاديث كامل بودن ماه مبارك رمضان است كه مورد انكار بيشتر محدثان و فقهاء شيعى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بعضى چون كلينى ، تنها به يكى دو حديث و آن هم در باب نوادر اشاره كرده ، </w:t>
      </w:r>
      <w:r>
        <w:rPr>
          <w:rStyle w:val="FootnoteAnchor"/>
          <w:rtl w:val="true"/>
        </w:rPr>
        <w:footnoteReference w:id="93"/>
      </w:r>
      <w:r>
        <w:rPr>
          <w:rFonts w:ascii="IRNazanin" w:hAnsi="IRNazanin" w:eastAsia="IRNazanin"/>
          <w:color w:val="111111"/>
          <w:sz w:val="28"/>
          <w:sz w:val="28"/>
          <w:szCs w:val="28"/>
          <w:rtl w:val="true"/>
          <w:lang w:bidi="fa-IR"/>
        </w:rPr>
        <w:t xml:space="preserve">و كسانى چون شيخ در تهذيب ، آنها را به همراه معارض ها و با بيانى براى حلّ و فهم معنايشان عرضه كرده اند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 شيخ صدوق روايت ها را قبول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كتاب شيخ صدوق و طوسى ، گزارشى از عرضه اين احاديث بر امام صادق عليه السلام آمده است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الميتة يُنتفع بشيءٍ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رسول اللّه صلى الله عليه و آله مرّ بشاةٍ مَيتَةٍ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أهل هذه الشاة إذ لم ينتفعوا بلحمها أن ينتفعوا بإهابها؟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2143_22176"/>
    </w:p>
    <w:p>
      <w:pPr>
        <w:pStyle w:val="Heading6"/>
        <w:numPr>
          <w:ilvl w:val="5"/>
          <w:numId w:val="1"/>
        </w:numPr>
        <w:rPr/>
      </w:pPr>
      <w:bookmarkStart w:id="97" w:name="__RefHeading___Toc208067_3804643083"/>
      <w:bookmarkStart w:id="98" w:name="_Toc37"/>
      <w:bookmarkEnd w:id="96"/>
      <w:bookmarkEnd w:id="97"/>
      <w:r>
        <w:rPr>
          <w:rtl w:val="true"/>
        </w:rPr>
        <w:t>عرضه احاديث غير فقهى</w:t>
      </w:r>
      <w:bookmarkEnd w:id="9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شاة لسودة بنت زمعة زوج النّبى صلى الله عليه و آله ، و كانت شاة مهزولة لا يُنتفع بلحمها ، فتركوها حتّى ماتت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أهلها إذ لم ينتفعوا بلحمها أن ينتفعوا بإهابها أن تُذكّى </w:t>
      </w:r>
      <w:r>
        <w:rPr>
          <w:rStyle w:val="FootnoteAnchor"/>
          <w:rtl w:val="true"/>
        </w:rPr>
        <w:footnoteReference w:id="96"/>
      </w:r>
      <w:r>
        <w:rPr>
          <w:rFonts w:ascii="IRNazanin" w:hAnsi="IRNazanin" w:eastAsia="IRNazanin"/>
          <w:color w:val="111111"/>
          <w:sz w:val="28"/>
          <w:sz w:val="28"/>
          <w:szCs w:val="28"/>
          <w:rtl w:val="true"/>
          <w:lang w:bidi="fa-IR"/>
        </w:rPr>
        <w:t>؟؛ على بن مغيرة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مرده قابل استفاده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ما رسيده است كه رسول اللّه به گوسفندى مرده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شد صاحبان اين گوسفند كه از گوشت آن سود نبردند ، حد اقل از پوستش بهره مى بردند؟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گوسفند براى سوده ـ دختر زمعه و همسر حضرت رسول صلى الله عليه و آله ـ بود و بسيار لاغر ، به گونه اى كه گوشتى براى استفاده نداشت ، از اين رو ، رهايش كردند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نمى توانستند از گوشتش استفاده كنند ، حداقل او را ذبح مى كردند و از پوستش سود مى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عرضه احاديث غير فقهىافزون بر احاديث فقهى ، احاديثى با مضمون هاى مختلف بر امام صادق عليه السلام عرضه شده است ، كه به بعضى در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ترغيب امامان به عرضه</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اشاره كرديم ، و برخى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هاى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نمونه هاى متفاوتى را ذكر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لأبى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قال لأمير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اُحبّك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للفقر جلباباً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هكذا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أعددت للفقر جلبابا ، يعنى يوم القيامة؛ مردى 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شود كه فردى به اميرالمؤمنان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پوششى در مقابل فقر آماده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نگفت ، بلكه اين 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پوششى براى فقر و نيازت آماده ساخته اى ، يعنى براى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الّذى يرويه الناس حقّ ، أنّ رجلاً أتى النبى صلى الله عليه و آله فشكا إليه الحاجة ، فأمره بالتزويج ففعل ، ثمّ أتاه فشكا إليه الحاجة فأمره بالتزويج ، حتّى أمره ثلاث مرّات؟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حقّ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مع النساء و العيال؛ </w:t>
      </w:r>
      <w:r>
        <w:rPr>
          <w:rStyle w:val="FootnoteAnchor"/>
          <w:rtl w:val="true"/>
        </w:rPr>
        <w:footnoteReference w:id="98"/>
      </w:r>
      <w:r>
        <w:rPr>
          <w:rFonts w:ascii="IRNazanin" w:hAnsi="IRNazanin" w:eastAsia="IRNazanin"/>
          <w:color w:val="111111"/>
          <w:sz w:val="28"/>
          <w:sz w:val="28"/>
          <w:szCs w:val="28"/>
          <w:rtl w:val="true"/>
          <w:lang w:bidi="fa-IR"/>
        </w:rPr>
        <w:t>اسحاق بن عمار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حديثى كه مردم روايت مى كنند ، حقيقت دارد؟ اين كه مردى به خدمت پيامبر رسيد و از نيازمندى اش به ايشان شكايت برد ، و حضرت او را به ازدواج امر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ازدواج كرد ، ولى باز از نيازمندى اش شكايت كرد ، حضرت دوباره امر به ازدواج كرد و تا سه مرتبه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آن حقيقت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زن و فرزند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لإبى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يروون أنّ عليّا عليه السلام قال على منبر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 إنّكم ستُدعون إلى سبّى فسبّونى ، ثمّ تُدعون إلى البراءة منّى فلا تبرّؤوا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ما يكذب الناس على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مسعدة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چنين روايت مى كنند كه على عليه السلام بر منبر كوفه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به دشنام به من فرا خوانده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دشنامم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تبّرى جستن از من خوانده مى شويد ، ولى تبرّى نجوييد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فراوان بر على عليه السلام دروغ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ادامه ، متن درست روايت را مى فرمايد كه با نقل مشهور در نهج البلاغه منافات دارد ، گر چه با نقل كتاب غارات مشابه است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مولى آل 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نروى عندنا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يُبغض البيتَ اللّحِمَ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 إنّما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الذى يغتابون فيه الناس و يأكلون اللحوم ، و قد كان أبى لَحِما ، و لقد مات يوم مات و فى كمّ اُمّ ولده ثلاثون درهماً لِلّحم؛ </w:t>
      </w:r>
      <w:r>
        <w:rPr>
          <w:rStyle w:val="FootnoteAnchor"/>
          <w:rtl w:val="true"/>
        </w:rPr>
        <w:footnoteReference w:id="101"/>
      </w:r>
      <w:r>
        <w:rPr>
          <w:rFonts w:ascii="IRNazanin" w:hAnsi="IRNazanin" w:eastAsia="IRNazanin"/>
          <w:color w:val="111111"/>
          <w:sz w:val="28"/>
          <w:sz w:val="28"/>
          <w:szCs w:val="28"/>
          <w:rtl w:val="true"/>
          <w:lang w:bidi="fa-IR"/>
        </w:rPr>
        <w:t>عبدالأعلى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نزد ماست كه رسول اللّه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از خانه اى كه در آن گوشت مى خورند ، ناخرسند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گويند ،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اى كه در آن غيبت مردم را مى كنند و گوشت مردم را مى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خانه اى كه گوشت مصرف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پدرم به گوشت علاقه داشت و در روز فوتش ، سى درهم در دست كنيز امّ ولدش براى خريد گوشت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عرضه اين حديث ، گزارش ديگرى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ابو سيار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ما روايت مى كنند كه خداوند از خانه اى كه گوشت در آن مصرف مى شود ، ناخرسند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گويند ، ولى معنايى كه از آن فهميده اند ،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خانه اى كه گوشت مردم در آن خورده مى شود ، ناخرسند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دوّم نشان مى دهد كه تحريف در معناى حديث رخ داده ، و از اين رو ، امام اصل حديث را تأييد مى كند ، ولى معناى فهميده شده از آن را انكار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اين رد و انكار را در عرضه حديث بر امام رضا عليه السلام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أكلت عند أبى عبد اللّه عليه السلام مرقة بعدس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إنّ هؤلاء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العدس قدّس عليه ثمانون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 لا واللّه ولا عشرون نبيّا؛ </w:t>
      </w:r>
      <w:r>
        <w:rPr>
          <w:rStyle w:val="FootnoteAnchor"/>
          <w:rtl w:val="true"/>
        </w:rPr>
        <w:footnoteReference w:id="102"/>
      </w:r>
      <w:r>
        <w:rPr>
          <w:rFonts w:ascii="IRNazanin" w:hAnsi="IRNazanin" w:eastAsia="IRNazanin"/>
          <w:color w:val="111111"/>
          <w:sz w:val="28"/>
          <w:sz w:val="28"/>
          <w:szCs w:val="28"/>
          <w:rtl w:val="true"/>
          <w:lang w:bidi="fa-IR"/>
        </w:rPr>
        <w:t>محمّد بن فيض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صادق عليه السلام شورباى عدس خوردم و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مى گويند كه عدس مورد تقديس هشتاد پيامبر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مى گويند ، و نه بيست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روايت ديگرى كه معاوية بن عمار نقل مى كند ، فهميده مى شود كه راويان مورد اشاره ، حديث را به پيامبر نسبت مى داده اند </w:t>
      </w:r>
      <w:r>
        <w:rPr>
          <w:rStyle w:val="FootnoteAnchor"/>
          <w:rtl w:val="true"/>
        </w:rPr>
        <w:footnoteReference w:id="103"/>
      </w:r>
      <w:r>
        <w:rPr>
          <w:rFonts w:ascii="IRNazanin" w:hAnsi="IRNazanin" w:eastAsia="IRNazanin"/>
          <w:color w:val="111111"/>
          <w:sz w:val="28"/>
          <w:sz w:val="28"/>
          <w:szCs w:val="28"/>
          <w:rtl w:val="true"/>
          <w:lang w:bidi="fa-IR"/>
        </w:rPr>
        <w:t>، احتمال دارد جواب امام كه بدون پرسش راوى ، تقديس بيست پيامبر را هم ذكر و سپس انكار مى كند ، ناظر به نقل هاى ديگرى از روايت نسبت داده شده به پيامبر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 عن ذريح المحاربى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أمرنى</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2143_22179"/>
    </w:p>
    <w:p>
      <w:pPr>
        <w:pStyle w:val="Heading6"/>
        <w:numPr>
          <w:ilvl w:val="5"/>
          <w:numId w:val="1"/>
        </w:numPr>
        <w:rPr/>
      </w:pPr>
      <w:bookmarkStart w:id="100" w:name="__RefHeading___Toc208069_3804643083"/>
      <w:bookmarkStart w:id="101" w:name="_Toc38"/>
      <w:bookmarkEnd w:id="99"/>
      <w:bookmarkEnd w:id="100"/>
      <w:r>
        <w:rPr>
          <w:rtl w:val="true"/>
        </w:rPr>
        <w:t>عرضه راويان اهل سنّت</w:t>
      </w:r>
      <w:bookmarkEnd w:id="101"/>
    </w:p>
    <w:p>
      <w:pPr>
        <w:pStyle w:val="BookText"/>
        <w:rPr/>
      </w:pPr>
      <w:r>
        <w:rPr>
          <w:rFonts w:ascii="Amiri" w:hAnsi="Amiri" w:eastAsia="Amiri" w:cs="Amiri"/>
          <w:color w:val="111111"/>
          <w:sz w:val="28"/>
          <w:sz w:val="28"/>
          <w:szCs w:val="28"/>
          <w:rtl w:val="true"/>
          <w:lang w:bidi="ar-SA"/>
        </w:rPr>
        <w:t>فى كتابه بأمرٍ فأحبُّ أن أعمله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لْيَقْضُواْ تَفَثَهُمْ وَ لْيُوفُواْ نُذُورَهُمْ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الإمام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أبا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لْيَقْضُواْ تَفَثَهُمْ وَ لْيُوفُواْ نُذُورَهُمْ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الشارب و قصُّ الأظفار 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إنّ ذريح المحاربىّ حدّثنى عنك بأنّك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ذريح و صدقتَ ، إنّ للقرآن ظاهرا و باطنا ، و من يحتمل ما يحتمل ذريح؟</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 عبداللّه بن سنان از ذريح محاربى مى شنود كه او به امام صادق عليه السلام عرض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كتابش مرا به كارى امر كرده است كه دوست دارم آن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جويا مى شود و ذريح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آلودگى هاى خود را بزدايند و به نذر خود وفا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آلودگى ، ديدار امام است و وفاى به نذر ، مراسم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سنان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صادق رسيدم و از مفهوم آيه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موى پشت لب ،چيدن ناخن ومانند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 ذريح محاربى از شما نقل كرده است كه منظور از زدودن آلودگى ، ديدار امام ، و وفاى به نذر ، مراسم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ذريح راست مى گويد و تو هم راست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ظاهرى دارد و باطنى ، و چه كس مى تواند آنچه ذريح تحمل مى كند ، تحمل كند؟ عرضه هاى حديثى بر امام صادق عليه السلام ، بيش از اين تعداد است ، و منحصر در كتاب هاى حديث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رجال نيز گاه از اين عرضه ها خبر داده اند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بخش انگيزه هاى عرضه ، نمونه هاى ديگر ارائه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راويان اهل سنّتهمان طور كه در آغاز اين بخش آمد ، امام صادق عليه السلام براى عالمان بيرون از حوزه شيعى نيز ، به صورت پيشوايى بزرگ در تأييد و ردّ حديث ، جلوه نمود ، و دگرانديشان بر اثر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مراوده و گفتگوى علمى با اصحاب ايشان و ديگر شيعيان ، شنيده هايشان را براى امام بازگو مى كردند و پاسخ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عالمان كه گزارشى از عرضه حديث آنان به دست رسيده ، ابن جريج و صندل هستند كه اوّلى از سنّيان علاقمند به امام جعفر صادق عليه السلام </w:t>
      </w:r>
      <w:r>
        <w:rPr>
          <w:rStyle w:val="FootnoteAnchor"/>
          <w:rtl w:val="true"/>
        </w:rPr>
        <w:footnoteReference w:id="106"/>
      </w:r>
      <w:r>
        <w:rPr>
          <w:rFonts w:ascii="IRNazanin" w:hAnsi="IRNazanin" w:eastAsia="IRNazanin"/>
          <w:color w:val="111111"/>
          <w:sz w:val="28"/>
          <w:sz w:val="28"/>
          <w:szCs w:val="28"/>
          <w:rtl w:val="true"/>
          <w:lang w:bidi="fa-IR"/>
        </w:rPr>
        <w:t xml:space="preserve">و دوّمى از سنيّان صوفى مسلك ، همچون سفيان ثورى است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دو ، يك حديث را عرضه كرده اند و آن ، حديث مشهور امام صادق عليه السلام از حضرت رسول صلى الله عليه و آله است كه به فاطمه عليهاالسلام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ليغضب لغضبكِ ، و يرضى لرضاكِ؛ </w:t>
      </w:r>
      <w:r>
        <w:rPr>
          <w:rStyle w:val="FootnoteAnchor"/>
          <w:rtl w:val="true"/>
        </w:rPr>
        <w:footnoteReference w:id="108"/>
      </w:r>
      <w:r>
        <w:rPr>
          <w:rFonts w:ascii="IRNazanin" w:hAnsi="IRNazanin" w:eastAsia="IRNazanin"/>
          <w:color w:val="111111"/>
          <w:sz w:val="28"/>
          <w:sz w:val="28"/>
          <w:szCs w:val="28"/>
          <w:rtl w:val="true"/>
          <w:lang w:bidi="fa-IR"/>
        </w:rPr>
        <w:t xml:space="preserve">خداوند به خاطر خشم تو ، خشمناك و به سبب خرسندى تو ، خرسند مى گردد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هر دو عرضه نشان مى دهد كه معنى حديث را مشتمل بر غلوّ مى دانسته اند ، و از اين رو ، انتساب آن را به امام صادق عليه السلام بر نمى تابيده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هم افزون بر اين كه انتساب حديث را مى پذيرد ، وجه آن را بر طبق روايات مورد قبول اين دو كه خداوند به خاطر خشم و رضاى هر بنده مؤمن به خشم و رضا مى آيد ، بيان مى كند ، و حضرت فاطمه عليهاالسلام را از مصداق هاى آن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مى توان سؤال سفيان ثورى از امام صادق مربوط به خطبه حضرت رسول صلى الله عليه و آله را در منى نيز ، نوعى عرضه ضمنى حديث دانست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 وجود نقل هاى مكررّ اين خطبه </w:t>
      </w:r>
      <w:r>
        <w:rPr>
          <w:rStyle w:val="FootnoteAnchor"/>
          <w:rtl w:val="true"/>
        </w:rPr>
        <w:footnoteReference w:id="111"/>
      </w:r>
      <w:r>
        <w:rPr>
          <w:rFonts w:ascii="IRNazanin" w:hAnsi="IRNazanin" w:eastAsia="IRNazanin"/>
          <w:color w:val="111111"/>
          <w:sz w:val="28"/>
          <w:sz w:val="28"/>
          <w:szCs w:val="28"/>
          <w:rtl w:val="true"/>
          <w:lang w:bidi="fa-IR"/>
        </w:rPr>
        <w:t>، با اصرار فراوان ، خواستار شنيدن آن از دهان مبارك امام صادق عليه السلام مى گردد ، گويى به صحت و كامل بودن نقل ها و روايت هاى وارده ، اطمينان زيادى نداشته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2143_22181"/>
    </w:p>
    <w:p>
      <w:pPr>
        <w:pStyle w:val="Heading6"/>
        <w:numPr>
          <w:ilvl w:val="5"/>
          <w:numId w:val="1"/>
        </w:numPr>
        <w:rPr/>
      </w:pPr>
      <w:bookmarkStart w:id="103" w:name="__RefHeading___Toc208071_3804643083"/>
      <w:bookmarkStart w:id="104" w:name="_Toc39"/>
      <w:bookmarkEnd w:id="102"/>
      <w:bookmarkEnd w:id="103"/>
      <w:r>
        <w:rPr>
          <w:rtl w:val="true"/>
        </w:rPr>
        <w:t>عرضه مجموعه هاى روايى</w:t>
      </w:r>
      <w:bookmarkEnd w:id="104"/>
    </w:p>
    <w:p>
      <w:pPr>
        <w:pStyle w:val="Heading6"/>
        <w:numPr>
          <w:ilvl w:val="5"/>
          <w:numId w:val="1"/>
        </w:numPr>
        <w:rPr/>
      </w:pPr>
      <w:bookmarkStart w:id="105" w:name="__RefHeading___Toc208073_3804643083"/>
      <w:bookmarkStart w:id="106" w:name="_Toc40"/>
      <w:bookmarkEnd w:id="105"/>
      <w:r>
        <w:rPr>
          <w:rtl w:val="true"/>
        </w:rPr>
        <w:t>عرضه حديث بر امام كاظم عليه السلام</w:t>
      </w:r>
      <w:bookmarkEnd w:id="106"/>
    </w:p>
    <w:p>
      <w:pPr>
        <w:pStyle w:val="BookText"/>
        <w:rPr/>
      </w:pPr>
      <w:r>
        <w:rPr>
          <w:rFonts w:ascii="Amiri" w:hAnsi="Amiri" w:eastAsia="Amiri" w:cs="Amiri"/>
          <w:color w:val="111111"/>
          <w:sz w:val="28"/>
          <w:sz w:val="28"/>
          <w:szCs w:val="28"/>
          <w:rtl w:val="true"/>
          <w:lang w:bidi="ar-SA"/>
        </w:rPr>
        <w:t>عرضه مجموعه هاى روايى</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جائز بودن كتابت حديث نزد شيعه ، مجموعه هاى روايى تدوين ، و از طريق استنساخ و قرائت ، تكثير و رايج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 اصحاب حضرت على عليه السلام ، فتواها و قضاوت هاى متعدد ايشان را جمع آورى كردند ، و حضرت ، آن را به مثابه دستورالعمل حكومتى و اجرايى ، براى اميران و فرمانداران خود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را عبداللّه بن سعيد بن حيّان بن أبجر ، مشهور به ابو عمرو متطبّب ، به حضور امام صادق عرضه مى كند ، و امام آن را تأييد مى كند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به جهت استعمال قضاوت هايى كه بيشتر به احكام ديات مربوط بوده ، به كتاب ديات معروف است ، و چون در طريق نقل آن ، شخصى به نام ظريف بن ناصح وجود دارد ، به كتاب ظريف هم مشهور است ، گر چه بنا به گفته نجاشى ، به همان اسم عرضه كننده ، يعنى عبداللّه بن ابجر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ديگرى كه بر امام صادق عليه السلام عرضه شده ، كتاب عبيداللّه بن علىّ بن أبى شعبة ، مشهور به حلبى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از راويان بزرگ شيعه و از اصحاب و خواصّ امام صادق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روايت هايى را گرد آورده ، سپس بر امام صادق عليه السلام عرضه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آنها را صحيح مى داند ، وبه هنگام قرائت 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أترى لهؤلاء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اينان ، مانند اين هست</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عرضه حديث بر امام كاظم عليه السلامتلاش هاى راويان براى دستيابى به متن هاى تحريف ناشده و احاديث صحيح ، در عصر امام كاظم نيز ادامه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بقاياى برجامانده جريان غلو ودروغ بستن وجعل و دست بردن كسانى همچون محمّد بن بشير در مجموعه ها و كتاب ها ، </w:t>
      </w:r>
      <w:r>
        <w:rPr>
          <w:rStyle w:val="FootnoteAnchor"/>
          <w:rtl w:val="true"/>
        </w:rPr>
        <w:footnoteReference w:id="114"/>
      </w:r>
      <w:r>
        <w:rPr>
          <w:rFonts w:ascii="Amiri" w:hAnsi="Amiri" w:eastAsia="Amiri" w:cs="Amiri"/>
          <w:color w:val="111111"/>
          <w:sz w:val="28"/>
          <w:sz w:val="28"/>
          <w:szCs w:val="28"/>
          <w:rtl w:val="true"/>
          <w:lang w:bidi="ar-SA"/>
        </w:rPr>
        <w:t xml:space="preserve">به اين تلاش شدت بخشيد ، اما حصر و حبس هارونى ، فضاى نيمه آزاد دوره انتقالى امويان به عباسيان را خاتمه داد ، و ارتباط شيعيان با امام را مشكل ساخت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 تعداد احاديث عرضه شده كه به ما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رسيده است ، در مقايسه با دوره امام باقر و امام صادق ، فراوان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نمونه ها را با احاديث فقهى آغاز مى كنيم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بن أبى منصور عن عجلان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متمتّعة قدمت مكّة فرأت الدم ،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بين الصفا و المروة و تجلس فى بيتها ، فإن طهرت طافت بالبيت ، و إن لم تطهر فإذا كان يوم التروية أفاضت عليها الماء و أهلّت بالحجّ و خرجت إلى منىً فقضت المناسك كلّها ، فإذا فعلت ذلك فقد حلّ لها كلّ شى ء ما عدا فراش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درست بن أبى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أنا و عبيداللّه بن صالح سمعنا هذا الحديث فى المسجد ، فدخل عبيداللّه على أبى الحسن ، فخرج ألىَّ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أبا الحسن عن رواية عجلان ، فحدَثّنى بنحو ما سمعنا من عجلان</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عجلان ، حديثى را از امام صادق براى درست پسر ابى منصور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 مربوط به زنى است كه براى حجّ تمتّع به مكّه آمده است ، ولى به جهت خون ديدن ، نمى تواند به داخل مسجد الحرام برود و طواف عمره تمتّع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صفا و مروه كند و در خانه بنشيند ، اگر پاك شد ، طواف كند و اگر تا روز ترويه پاك نشد ، خود را مى شويد ، احرام حج مى بندد ، به منى مى رود و سپس همه مناسك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اينها را انجام داد ، محرّمات احرام بر او حلال مى گردد ، جز بستر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عبيداللّه بن صالح ، اين حديث را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 سپس عبيداللّه بر امام كاظم وارد شد و در بازگشت ،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 روايت عجلان را پرسيدم ، امام حديث را همان گونه فرمود ، كه از عجلان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حجّاج كه شيخ مفيد او را از بزرگان و خواص اصحاب امام صادق مى خواند ، </w:t>
      </w:r>
      <w:r>
        <w:rPr>
          <w:rStyle w:val="FootnoteAnchor"/>
          <w:rtl w:val="true"/>
        </w:rPr>
        <w:footnoteReference w:id="116"/>
      </w:r>
      <w:r>
        <w:rPr>
          <w:rFonts w:ascii="IRNazanin" w:hAnsi="IRNazanin" w:eastAsia="IRNazanin"/>
          <w:color w:val="111111"/>
          <w:sz w:val="28"/>
          <w:sz w:val="28"/>
          <w:szCs w:val="28"/>
          <w:rtl w:val="true"/>
          <w:lang w:bidi="fa-IR"/>
        </w:rPr>
        <w:t>از ايشان اتمام و قصر نماز را در مكّه و مدينه مى پرسد و امام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لازم نيست ، مسافر قصد اقامت ده روزه كند تا بتواند نمازش را تمام بخواند ، بلكه اگر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به مقدار يك نماز مى ماند ، مى تواند آن را تمام به جا آورد</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مدتى بعد ، عبد الرحمن مى شنود كه امام كاظم ، هشام را به اتمام نماز دستور داده و دليل آن را تقيه از مردم مى داند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كه از راويان آشنا با فقه و احكام بوده و به احتمال فراوان روايات متعدد در اين موضوع را مى دانسته است ،اين دليل را نمى پذيرد؛ زيرا بعضى از روايت ها ، علت تمام خواندن نماز را استحباب اكثار نماز در حرم مكّه و مدينه مى دانند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به حضور امام كاظم مى رسد و حديث هشام را عرضه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 حدس اورا تأييد مى كند و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 كنت أنا و من مضى من آبائى إذا وردنا مكّة أتممنا الصلاة و استترنا من الناس؛ نه ، من وپدران درگذشته ام ، به هنگام ورود به مكّه ، نماز را تمام خوانده ايم ، در حالى كه مردم هم ما را نمى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أصحابنا روى أنّ للرجل أن ينكح جارية ابنه و جارية بنته ، ولى ابنة ولابنتى جارية اشتريتها لها من صداقها ، أفيحلّ لى أن أطأها؟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بإذنها؛ </w:t>
      </w:r>
      <w:r>
        <w:rPr>
          <w:rStyle w:val="FootnoteAnchor"/>
          <w:rtl w:val="true"/>
        </w:rPr>
        <w:footnoteReference w:id="120"/>
      </w:r>
      <w:r>
        <w:rPr>
          <w:rFonts w:ascii="IRNazanin" w:hAnsi="IRNazanin" w:eastAsia="IRNazanin"/>
          <w:color w:val="111111"/>
          <w:sz w:val="28"/>
          <w:sz w:val="28"/>
          <w:szCs w:val="28"/>
          <w:rtl w:val="true"/>
          <w:lang w:bidi="fa-IR"/>
        </w:rPr>
        <w:t>حسن بن صدقه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از دوستانمان روايت كرده است كه مرد مى تواند با كنيز پسر خود و كنيز دخترش آميزش كند ، و دختر من كنيزى دارد كه از مهريه اش براى او خريده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آميزش با اين كنيز بر من حلال 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مگر با اجازه دخترت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سخن ، صورت هاى مختلف مسئله و مفهوم حديث عرضه شده را توضيح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صدقه عرضه اى ديگر نيز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بيشتر شيعيان ،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توانسته است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احاديث ، حديث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الشمالين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نماز چهار ركعتى پس از تشهد ركعت دوم ، سلام داد ، ولى با يادآورى يكى از اصحاب برخاست و پس از نماز ، سجده سهو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صدقه به حضور امام مى آيد و حديث را عرضه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او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لأبى الحسن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رسول اللّه فى الركعتين الاُولتين؟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 حاله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اللّه عزّ وجلّ أن يفقّههم؛ </w:t>
      </w:r>
      <w:r>
        <w:rPr>
          <w:rStyle w:val="FootnoteAnchor"/>
          <w:rtl w:val="true"/>
        </w:rPr>
        <w:footnoteReference w:id="121"/>
      </w:r>
      <w:r>
        <w:rPr>
          <w:rFonts w:ascii="IRNazanin" w:hAnsi="IRNazanin" w:eastAsia="IRNazanin"/>
          <w:color w:val="111111"/>
          <w:sz w:val="28"/>
          <w:sz w:val="28"/>
          <w:szCs w:val="28"/>
          <w:rtl w:val="true"/>
          <w:lang w:bidi="fa-IR"/>
        </w:rPr>
        <w:t>به امام كاظم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حضرت رسول در دو ركعت نخست سلام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شأن و موقعيت؟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خواست از اين طريق به مردم حكم مسئله را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ديگرى ، تمام واقعه را گزارش كرده ، ولى سبب آن را رحمت خداوند دانسته است ، تا مسلمانان اين گونه اشتباهات را بر يكديگر عيب نگيرند ، و راه جبران معلوم شود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سند روايت ، منصور بن عباس واقع است كه استقامت اعتقادى و وثاقتش ، نيازمند بررسى است</w:t>
      </w:r>
      <w:r>
        <w:rPr>
          <w:rFonts w:eastAsia="IRNazanin" w:cs="IRNazanin"/>
          <w:color w:val="111111"/>
          <w:sz w:val="28"/>
          <w:szCs w:val="28"/>
          <w:rtl w:val="true"/>
          <w:lang w:bidi="fa-IR"/>
        </w:rPr>
        <w:t xml:space="preserve">. </w:t>
      </w:r>
      <w:r>
        <w:rPr>
          <w:rStyle w:val="FootnoteAnchor"/>
        </w:rPr>
        <w:footnoteReference w:id="123"/>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كه از خاندان زراره و يار دو امام بزرگ ، حضرت كاظم و رضا مى باشد ، و بر هر يك ، حديث هايى را عرضه كرده است ،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أبى الحسن و قد اختضب بالسواد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قد اختضبت بالسواد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فى الخضاب أجراً ، و الخضاب التهيئة ممّا يزيد اللّه عز و جلفى عفّة النساء ، و لقد ترك النساء العفّة بترك أزواجهنّ لهنّ التهيئة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 الحنّاء يزيد فى الشيب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شى ء يزيد فى الشيب؟ الشيب يزيد فى كلّ يوم ؛ </w:t>
      </w:r>
      <w:r>
        <w:rPr>
          <w:rStyle w:val="FootnoteAnchor"/>
          <w:rtl w:val="true"/>
        </w:rPr>
        <w:footnoteReference w:id="124"/>
      </w:r>
      <w:r>
        <w:rPr>
          <w:rFonts w:ascii="IRNazanin" w:hAnsi="IRNazanin" w:eastAsia="IRNazanin"/>
          <w:color w:val="111111"/>
          <w:sz w:val="28"/>
          <w:sz w:val="28"/>
          <w:szCs w:val="28"/>
          <w:rtl w:val="true"/>
          <w:lang w:bidi="fa-IR"/>
        </w:rPr>
        <w:t>حسن بن جهم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برامام كاظم وارد شدم ، در حالى كه موهايش را سياه رنگ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با رنگ سياه خضاب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خضاب كردن اجر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 استفاده از نعمتى الهى است كه بر عفت زنان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زنان عفت را كنار گذاردند ، چون همسرانشان آراستگى را كنار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ما رسيده كه حنا بر پيرى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بر پيرى مى افزايد؟ پيرى را گذر ايام زياد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تأثير حنا بر پيرى ، در كافى به امام باقر و امام صادق عليهماالسلام منسوب است </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حسن بن جهم در ارتباط با اين قبيل موضوعات ، عرضه ضمنى ديگرى نيز دارد</w:t>
      </w:r>
      <w:r>
        <w:rPr>
          <w:rFonts w:eastAsia="IRNazanin" w:cs="IRNazanin"/>
          <w:color w:val="111111"/>
          <w:sz w:val="28"/>
          <w:szCs w:val="28"/>
          <w:rtl w:val="true"/>
          <w:lang w:bidi="fa-IR"/>
        </w:rPr>
        <w:t xml:space="preserve">. </w:t>
      </w:r>
      <w:r>
        <w:rPr>
          <w:rStyle w:val="FootnoteAnchor"/>
        </w:rPr>
        <w:footnoteReference w:id="126"/>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عن أبيك أنّ الرجل إذا تزوّج المرأة فى عدّتها لم تحلّ له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عالماً ، فإذا كان جاهلاً فارقها و تعتدّ ثمّ يتزوّجها نكاحاً جديداً؛ </w:t>
      </w:r>
      <w:r>
        <w:rPr>
          <w:rStyle w:val="FootnoteAnchor"/>
          <w:rtl w:val="true"/>
        </w:rPr>
        <w:footnoteReference w:id="127"/>
      </w:r>
      <w:r>
        <w:rPr>
          <w:rFonts w:ascii="IRNazanin" w:hAnsi="IRNazanin" w:eastAsia="IRNazanin"/>
          <w:color w:val="111111"/>
          <w:sz w:val="28"/>
          <w:sz w:val="28"/>
          <w:szCs w:val="28"/>
          <w:rtl w:val="true"/>
          <w:lang w:bidi="fa-IR"/>
        </w:rPr>
        <w:t>اسحاق بن عمار به امام كاظم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پدرتان به ما رسيده است ، اگر مردى با زنى كه در عدّه طلاق به سر مى برد ، ازدواج كند ، هيچ گاه بر او حلال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 براى شخص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 مسئله ، يا در عدّه بودن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اما اگر جاهل باشد ، از او جدا مى شود و پس از تمام شدن عدّه ، از نو با او ازدواج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ديگر كلينى نشان مى دهد كه اين عرضه ، پس از پرسش و پاسخى ميان امام و اسحاق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بين پاسخ امام و روايت امام صادق تنافى مى بيند و از اين رو ، آن را عرضه مى كند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عمار ، حديث هاى ديگرى نيز عرضه نموده كه شيخ طوسى آنها را گزارش كرده است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2143_22186"/>
    </w:p>
    <w:p>
      <w:pPr>
        <w:pStyle w:val="Heading6"/>
        <w:numPr>
          <w:ilvl w:val="5"/>
          <w:numId w:val="1"/>
        </w:numPr>
        <w:rPr/>
      </w:pPr>
      <w:bookmarkStart w:id="108" w:name="__RefHeading___Toc208075_3804643083"/>
      <w:bookmarkStart w:id="109" w:name="_Toc41"/>
      <w:bookmarkEnd w:id="107"/>
      <w:bookmarkEnd w:id="108"/>
      <w:r>
        <w:rPr>
          <w:rtl w:val="true"/>
        </w:rPr>
        <w:t>عرضه حديث بر امام رضا عليه السلام</w:t>
      </w:r>
      <w:bookmarkEnd w:id="109"/>
    </w:p>
    <w:p>
      <w:pPr>
        <w:pStyle w:val="Heading6"/>
        <w:numPr>
          <w:ilvl w:val="5"/>
          <w:numId w:val="1"/>
        </w:numPr>
        <w:rPr/>
      </w:pPr>
      <w:bookmarkStart w:id="110" w:name="__RefHeading___Toc208077_3804643083"/>
      <w:bookmarkStart w:id="111" w:name="_Toc42"/>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 xml:space="preserve">در حوزه عقايد و انديشه هاى كلامى نيز ، عرضه هاى متعددى بر امام كاظم صورت گرفته كه از موضوع مقاله بيرون است </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در پايان اين بخش ، عرضه اى ضمنى را گزارش مى كنيم و چند عرضه ديگر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هاى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على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أبى الحسن موسى وفى إصبعه خاتم فصّه فيروزج ،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فأدمت النظر إليه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تديم النظر إليه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بلغنى أنّه كان لعلىّ أمير المؤمنين خاتم فصّه فيروزج ،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w:t>
      </w:r>
      <w:r>
        <w:rPr>
          <w:rStyle w:val="FootnoteAnchor"/>
          <w:rtl w:val="true"/>
        </w:rPr>
        <w:footnoteReference w:id="131"/>
      </w:r>
      <w:r>
        <w:rPr>
          <w:rFonts w:ascii="IRNazanin" w:hAnsi="IRNazanin" w:eastAsia="IRNazanin"/>
          <w:color w:val="111111"/>
          <w:sz w:val="28"/>
          <w:sz w:val="28"/>
          <w:szCs w:val="28"/>
          <w:rtl w:val="true"/>
          <w:lang w:bidi="fa-IR"/>
        </w:rPr>
        <w:t>حسن بن على بن مهران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موسى كاظم وارد شدم ، و در انگشت ايشان انگشترى با نگين فيروزه ديدم كه نقش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را به آن دوختم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بدان چشم دوخته اى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رسيده است كه امير مؤمنان ، على ، انگشترى با نگين فيروزه داشت كه نقش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مى شناسى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حديث بر امام رضا عليه السلامبا وجود تلاش هاى پى گير اصحاب امام صادق عليه السلام و امام كاظم عليه السلام ، غاليان و منحرفين ، به طور كامل از ميان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هارونى امام كاظم عليه السلام و دور نگه داشتن ايشان از حوزه علمى آن روزگار ، به منحرفان جرأت داد تا دروغ هاى خود ساخته و حديث هاى جعلى را بپراكنند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اختناق سياسى ، بر فضاى علمى نيز سايه انداخت و فرصت بحثّ و ردّ را از شيعيان راستين و عالمان حقيقى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گريزهاى ناگزير و حبس هاى اصحاب امام صادق و امام كاظم عليه السلام ، نوشته هاى آنان را از سوى منافقان داخلى حوزه شيعه ، آسيب پذير مى ساخت و اعتماد محدّثان فقيه و فقيهان محدّث را كم رنگ مى نمو</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شيعه به امام محدود شد و دستور تقيه ، تنها سپر حفظ حافظان ميراث جعفرى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امام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كاظم عليه السلام ، برخى از وكيلان سودجو ، به انكار امامت امام رضا عليه السلام برخاستند ، تا چشم طمع و هوس خويش را از اموال فرستاده شده شيعه ، پر كنند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هولناك ، توقّفى در عرضه و پالايش حديث پديد آورد ، تا اين كه رادمردى از تبار يقطينيان ، به نام يونس بن عبدالرحمن به پا خاست و از پس بيست سال سكوت و بيست سال سؤال و علم اندوزى ، به ميدان مبارزه پا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كوفه آمد ، ميراث حديثى شيعه را گردآورى كرد ، به مدينه برد و بر امام زمان خويش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توان قهرمان بزرگ عرضه حديث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با پايمرديش در ميدان انديشه ، توانست صافى پالاينده ذخيره گران بهاى شيعه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آن كه انكار دسته بزرگى از احاديث را از سوى امام رضا عليه السلام ديد ، به طرد آنها پرداخت و نزاعى پايان ناپذير و گسترده را در همه عرصه ها با فريب كاران آغاز كرد ؛ از اثبات اصل امامت امام رضا عليه السلام </w:t>
      </w:r>
      <w:r>
        <w:rPr>
          <w:rStyle w:val="FootnoteAnchor"/>
          <w:rtl w:val="true"/>
        </w:rPr>
        <w:footnoteReference w:id="134"/>
      </w:r>
      <w:r>
        <w:rPr>
          <w:rFonts w:ascii="IRNazanin" w:hAnsi="IRNazanin" w:eastAsia="IRNazanin"/>
          <w:color w:val="111111"/>
          <w:sz w:val="28"/>
          <w:sz w:val="28"/>
          <w:szCs w:val="28"/>
          <w:rtl w:val="true"/>
          <w:lang w:bidi="fa-IR"/>
        </w:rPr>
        <w:t>و عقايد شيعى ، تا فقه و احكام عملى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گرچه در اين راه رنج ها ديد و تهمت ها به جان خريد </w:t>
      </w:r>
      <w:r>
        <w:rPr>
          <w:rStyle w:val="FootnoteAnchor"/>
          <w:rtl w:val="true"/>
        </w:rPr>
        <w:footnoteReference w:id="135"/>
      </w:r>
      <w:r>
        <w:rPr>
          <w:rFonts w:ascii="IRNazanin" w:hAnsi="IRNazanin" w:eastAsia="IRNazanin"/>
          <w:color w:val="111111"/>
          <w:sz w:val="28"/>
          <w:sz w:val="28"/>
          <w:szCs w:val="28"/>
          <w:rtl w:val="true"/>
          <w:lang w:bidi="fa-IR"/>
        </w:rPr>
        <w:t>، امّا توانست به شيعيان ، هشتمين چراغ هدايت و فرقان حقّ و باطل را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در احوال يكى از غاليان به نام مغيرة بن سعيد ، مذاكره اى را گزارش مى كند كه زمينه و ضرورت عرضه اى چنين سترگ و پر رنج را تصوير مى كند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ما ترجمه قسمتى از آن را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عيسى بن عبيد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مجلسى بودم ، شخصى از اصحاب به يونس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قدر در حديث سخت گيرى مى كنى؟ چرا اين قدر به انكار احاديث اصحاب مى پردازى؟ چه چيز تو را به ردّ احاديث وا مى دارد؟ يونس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از امام صادق عليه السلام برايم حكايت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حديث نسبت داده شده به ما را نپذيريد ، مگر اين كه موافق قرآن و سنّت باشد ، يا شاهدى بر آن در حديث هاى قبلى ما بيابيد؛ زيرا مغيرة بن سعيد در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هاى پدرم دست برد و در آنها احاديثى نهاد كه پدرم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بورزيد و آنچه مخالف گفته خدا و سنّت پيامبر است ، بر ما نبنديد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سخن كه مى گوييم ، گفته خدا و پيامبر را نقل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پس از نقل اين حديث ، چنين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عراق آمدم و در آنجا تعدادى از اصحاب امام باقر عليه السلام و عدّه فراوانى از اصحاب امام صادق عليه السلام را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حديث شنيدم و كتاب هايشان را گرفتم ، سپس آنها را بر امام رضا عليه السلام عرضه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بسيارى از آنها را انكار كرد و نپذيرفت كه حديث امام صادق عليه السلام باشد و برايم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ابوالخطاب بر امام صادق عليه السلام دروغ بست ، خدا لعنتش كند ، و تا به امروز نيز پيروان ابوالخطاب ، اين حديث هاى ساختگى را در كتاب هاى اصحاب امام صادق عليه السلام مى گنجانند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نپذيريد كه حديث مخالفِ قرآن ، از ما باشد ، چون ما هرگاه سخن بگوييم ، موافق قرآن و سنّت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عبدالرحمن با شناختى كه از مسير انتقال حديث به معاصران خود مى دهد ، عرضه را به عنوان يكى از راه هاى نقّادى و پالايش حديث و مجموعه هاى حديثى باز مى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ابن فضّال ، كتاب فرائض و ديات را بر امام رضا عليه السلام عرضه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فرائض اين كتاب ، احكام ارث را در خود جاى داده است و به احتمال فراوان ، جزيى از كتاب جامعه ، يعنى همان دست نوشته هاى حضرت على عليه السلام از املاء حضرت رسول صلى الله عليه و آله مى باشد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w:t>
      </w:r>
      <w:r>
        <w:rPr>
          <w:rStyle w:val="FootnoteAnchor"/>
          <w:rtl w:val="true"/>
        </w:rPr>
        <w:footnoteReference w:id="138"/>
      </w:r>
      <w:r>
        <w:rPr>
          <w:rFonts w:ascii="IRNazanin" w:hAnsi="IRNazanin" w:eastAsia="IRNazanin"/>
          <w:color w:val="111111"/>
          <w:sz w:val="28"/>
          <w:sz w:val="28"/>
          <w:szCs w:val="28"/>
          <w:rtl w:val="true"/>
          <w:lang w:bidi="fa-IR"/>
        </w:rPr>
        <w:t xml:space="preserve">و محمّد بن مسلم </w:t>
      </w:r>
      <w:r>
        <w:rPr>
          <w:rStyle w:val="FootnoteAnchor"/>
          <w:rtl w:val="true"/>
        </w:rPr>
        <w:footnoteReference w:id="139"/>
      </w:r>
      <w:r>
        <w:rPr>
          <w:rFonts w:ascii="Amiri" w:hAnsi="Amiri" w:eastAsia="Amiri" w:cs="Amiri"/>
          <w:color w:val="111111"/>
          <w:sz w:val="28"/>
          <w:sz w:val="28"/>
          <w:szCs w:val="28"/>
          <w:rtl w:val="true"/>
          <w:lang w:bidi="ar-SA"/>
        </w:rPr>
        <w:t xml:space="preserve">و ابو بصير </w:t>
      </w:r>
      <w:r>
        <w:rPr>
          <w:rStyle w:val="FootnoteAnchor"/>
          <w:rtl w:val="true"/>
        </w:rPr>
        <w:footnoteReference w:id="140"/>
      </w:r>
      <w:r>
        <w:rPr>
          <w:rFonts w:ascii="Amiri" w:hAnsi="Amiri" w:eastAsia="Amiri" w:cs="Amiri"/>
          <w:color w:val="111111"/>
          <w:sz w:val="28"/>
          <w:sz w:val="28"/>
          <w:szCs w:val="28"/>
          <w:rtl w:val="true"/>
          <w:lang w:bidi="ar-SA"/>
        </w:rPr>
        <w:t>اين كتاب را ديده ، و احكام متعددى از آن نقل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حجّاج نيز از آن ، حديث نقل كرده است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گزارش عرضه اين كتاب را بر امام رضا عليه السلام از زبان يونس بن عبدالرحمن و ابن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فضّال اين گونه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عرضنا كتاب الفرائض عن أمير المؤمنين عليه السلام على أبى الحسن الرضا عليه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صحيح؛ </w:t>
      </w:r>
      <w:r>
        <w:rPr>
          <w:rStyle w:val="FootnoteAnchor"/>
          <w:rtl w:val="true"/>
        </w:rPr>
        <w:footnoteReference w:id="142"/>
      </w:r>
      <w:r>
        <w:rPr>
          <w:rFonts w:ascii="IRNazanin" w:hAnsi="IRNazanin" w:eastAsia="IRNazanin"/>
          <w:color w:val="111111"/>
          <w:sz w:val="28"/>
          <w:sz w:val="28"/>
          <w:szCs w:val="28"/>
          <w:rtl w:val="true"/>
          <w:lang w:bidi="fa-IR"/>
        </w:rPr>
        <w:t>كتاب فرائض از حضرت امير عليه السلام را بر امام رضا عليه السلام عرضه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ديات اين همان كتاب ديات ظريف بن ناصح و يا عبداللّه بن أبجر است كه به جهت عرضه بر امام صادق عليه السلام ، در بخش خود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دوباره از سوى يونس و ابن فضال بر امام رضا عليه السلام عرضه مى شود ، و امام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هو حقّ ، و قد كان أمير المؤمنين عليه السلام يأمر عمّاله بذلك </w:t>
      </w:r>
      <w:r>
        <w:rPr>
          <w:rStyle w:val="FootnoteAnchor"/>
          <w:rtl w:val="true"/>
        </w:rPr>
        <w:footnoteReference w:id="143"/>
      </w:r>
      <w:r>
        <w:rPr>
          <w:rFonts w:ascii="IRNazanin" w:hAnsi="IRNazanin" w:eastAsia="IRNazanin"/>
          <w:color w:val="111111"/>
          <w:sz w:val="28"/>
          <w:sz w:val="28"/>
          <w:szCs w:val="28"/>
          <w:rtl w:val="true"/>
          <w:lang w:bidi="fa-IR"/>
        </w:rPr>
        <w:t>؛ آرى ، آن حق است و امير مؤمنان ، كارگزارانش را بدان امر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جهم نيز با عرضه اين كتاب بر امام رضا عليه السلام ، اجازه روايت آن را گرفته است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نجاشى ، عرضه اين كتاب بر امام رضا عليه السلام رابه عبد اللّه بن ابجر نيز نسبت داده است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عرضه هاى مجموعه اى برامام رضا ، مكاتبه عبداللّه بن محمّد با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احاديث متعددى را كه شنيده بود و يا مسائلى را كه رخ داده بود ، در نامه اى مى نويسد و به خدمت امام مى فرستد ، تا درستى آنها را جويا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 بعضى از آنها را تأييد و بعضى ديگر را 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مكاتبه را على بن مهزيار ديده است و قسمت هايى از</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2143_22190"/>
    </w:p>
    <w:p>
      <w:pPr>
        <w:pStyle w:val="Heading6"/>
        <w:numPr>
          <w:ilvl w:val="5"/>
          <w:numId w:val="1"/>
        </w:numPr>
        <w:rPr/>
      </w:pPr>
      <w:bookmarkStart w:id="113" w:name="__RefHeading___Toc208079_3804643083"/>
      <w:bookmarkStart w:id="114" w:name="_Toc43"/>
      <w:bookmarkEnd w:id="112"/>
      <w:bookmarkEnd w:id="113"/>
      <w:r>
        <w:rPr>
          <w:rtl w:val="true"/>
        </w:rPr>
        <w:t>عرضه احاديث منفرد</w:t>
      </w:r>
      <w:bookmarkEnd w:id="114"/>
    </w:p>
    <w:p>
      <w:pPr>
        <w:pStyle w:val="BookText"/>
        <w:rPr/>
      </w:pPr>
      <w:r>
        <w:rPr>
          <w:rFonts w:ascii="IRNazanin" w:hAnsi="IRNazanin" w:eastAsia="IRNazanin"/>
          <w:color w:val="111111"/>
          <w:sz w:val="28"/>
          <w:sz w:val="28"/>
          <w:szCs w:val="28"/>
          <w:rtl w:val="true"/>
          <w:lang w:bidi="fa-IR"/>
        </w:rPr>
        <w:t xml:space="preserve">آن را گزارش كرده ، و كلينى مواردى را نقل كرده است ، </w:t>
      </w:r>
      <w:r>
        <w:rPr>
          <w:rStyle w:val="FootnoteAnchor"/>
          <w:rtl w:val="true"/>
        </w:rPr>
        <w:footnoteReference w:id="146"/>
      </w:r>
      <w:r>
        <w:rPr>
          <w:rFonts w:ascii="IRNazanin" w:hAnsi="IRNazanin" w:eastAsia="IRNazanin"/>
          <w:color w:val="111111"/>
          <w:sz w:val="28"/>
          <w:sz w:val="28"/>
          <w:szCs w:val="28"/>
          <w:rtl w:val="true"/>
          <w:lang w:bidi="fa-IR"/>
        </w:rPr>
        <w:t xml:space="preserve">و شيخ طوسى افزون بر اين موارد ، نيز يك مورد از طريق على بن اسماعيل نقل مى كند ، نمى پذيرد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نامه ، خطاب به ابوالحسن عليه السلام مى باشد كه براى آگاهى از سبب تفسير آن به امام رضا عليه السلام ، مى توانيد به قاموس الرجال مراجعه فرماييد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احاديث منفردتعداد احاديث منفرد عرضه شده بر امام رضا عليه السلام نيز فراوان است واز اين رو ، ما فقط مواردى چند را ارائه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روينا عن أبى عبد اللّه عليه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لا تبقى بغير إمام ، أو تبقى و لا إمام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لا تبقى ساعةً إذا لساخت </w:t>
      </w:r>
      <w:r>
        <w:rPr>
          <w:rStyle w:val="FootnoteAnchor"/>
          <w:rtl w:val="true"/>
        </w:rPr>
        <w:footnoteReference w:id="149"/>
      </w:r>
      <w:r>
        <w:rPr>
          <w:rFonts w:ascii="IRNazanin" w:hAnsi="IRNazanin" w:eastAsia="IRNazanin"/>
          <w:color w:val="111111"/>
          <w:sz w:val="28"/>
          <w:sz w:val="28"/>
          <w:szCs w:val="28"/>
          <w:rtl w:val="true"/>
          <w:lang w:bidi="fa-IR"/>
        </w:rPr>
        <w:t>احمد بن عمر به امام رضا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براى ما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بدون وجود امام باقى نمى ماند ، آيا بدون امام باقى مى ماند؟ 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 لحظه اى باقى نمى ماند و فرو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 دو عرضه ديگر بر امام رضا عليه السلام را كه مربوط به همين حديث مى شود ، گزارش كرده است</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يكى ازاين عرضه ها از سوى محمّد بن فضيل است كه خود ناقل حديث اصلى از شيخش ، ابوحمزه ثمالى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تأكيد همان مطلبى است كه پيشتر گذشت ، يعنى جلالت و بزرگى راوى حتى اگر استادى چون ابوحمزه ثمالى باشد ، مانع ترديد در حديث و عرضه آن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فى ظهر 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الدنيا ممثّلةٌ للإمام كفِلقَة الجوزة ، فرفعته إلى أبى الحسن الرضا عليه السلام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رووا حديثا ما أنكرته ، غير أنّى اُحبّ أن أسمعه منك</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فنظر فيه ثمّ طواه حتّى ظننت قد شقّ عليه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حقّ ، فحوّله فى أديم؛ </w:t>
      </w:r>
      <w:r>
        <w:rPr>
          <w:rStyle w:val="FootnoteAnchor"/>
          <w:rtl w:val="true"/>
        </w:rPr>
        <w:footnoteReference w:id="151"/>
      </w:r>
      <w:r>
        <w:rPr>
          <w:rFonts w:ascii="IRNazanin" w:hAnsi="IRNazanin" w:eastAsia="IRNazanin"/>
          <w:color w:val="111111"/>
          <w:sz w:val="28"/>
          <w:sz w:val="28"/>
          <w:szCs w:val="28"/>
          <w:rtl w:val="true"/>
          <w:lang w:bidi="fa-IR"/>
        </w:rPr>
        <w:t>حمزة بن عبداللّه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كاغذى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براى امام ، همچون پاره اى از گردوست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امام رضا عليه السلام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حديثى روايت كرده اند كه انكارش نكرده ام ، ولى مى خواهم آن را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بدان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پيچيد ، به گونه اى كه گمان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است ، از كاغذ به پوست منتقلش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أبى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يروون أنّ حلق الرأس فى غير حجٍّ و لا عمرةٍ مُثلَةٌ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الحسن عليه السلام إذا قضى مناسكه عدل إلى قريةٍ يقال لها ساية ، فحلق؛ </w:t>
      </w:r>
      <w:r>
        <w:rPr>
          <w:rStyle w:val="FootnoteAnchor"/>
          <w:rtl w:val="true"/>
        </w:rPr>
        <w:footnoteReference w:id="152"/>
      </w:r>
      <w:r>
        <w:rPr>
          <w:rFonts w:ascii="IRNazanin" w:hAnsi="IRNazanin" w:eastAsia="IRNazanin"/>
          <w:color w:val="111111"/>
          <w:sz w:val="28"/>
          <w:sz w:val="28"/>
          <w:szCs w:val="28"/>
          <w:rtl w:val="true"/>
          <w:lang w:bidi="fa-IR"/>
        </w:rPr>
        <w:t>احمد بن محمّد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ما روايت مى كنند كه تراشيدن سر در غير از حج و عمره ، مانند مثله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هنگامى كه اعمال حجّ را تمام كرد ، به دهكده اى به نام سايه رفت و سرش را تراشيد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إسماعيل بن 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عليه السلام عن آنية الذهب و الفضّة ، فكرههما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روى بعض أصحابنا أنّه كان لأبى الحسن عليه السلام مرآة ملبسه فضّة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الحمد للّه ، إنّما كانت لها حلقة من فضّة و هى عندى؛ محمّد بن بزيع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هاى طلا و نقره چه حكمى دارند؟ حضرت آن دو را ناپسند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دوستان روايت مى كنند كه امام كاظم عليه السلام آينه اى با روكش نقره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خدا را سپاس ، تنها حلقه آن از نقره بود كه نزد من است</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حسن بن جهم نيز عرضه ضمنى حديث داشته است ، و شيخ طوسى آن را گزارش كرده است</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در بخش نخست مقاله آورديم كه امامان ، افزون بر پاسدارى از ميراث حديثى شيعه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رويارويى با انديشه هاى خرافى برخاستند ، و رسالت انتقال امانتدارنه ميراث سترگ نبوى را نيز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فعّال اين عرصه در زمان امام رضا عليه السلام ، حسين بن خالد است ، گرچه او تنها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چند نمونه را در اين بخش گزارش مى كنيم و برخى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هاى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لأبى الحسن الرضا عليه السلام إنّ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لم يأكل اللحم ثلاثة أيّام ساء خلقه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 و لكن مَن لم يأكل اللحم أربعين يوما تغيّر خُلُقُه و بدنه؛ و ذلك لانتقال النطفة فى مقدار أربعين يوما؛ </w:t>
      </w:r>
      <w:r>
        <w:rPr>
          <w:rStyle w:val="FootnoteAnchor"/>
          <w:rtl w:val="true"/>
        </w:rPr>
        <w:footnoteReference w:id="155"/>
      </w:r>
      <w:r>
        <w:rPr>
          <w:rFonts w:ascii="IRNazanin" w:hAnsi="IRNazanin" w:eastAsia="IRNazanin"/>
          <w:color w:val="111111"/>
          <w:sz w:val="28"/>
          <w:sz w:val="28"/>
          <w:szCs w:val="28"/>
          <w:rtl w:val="true"/>
          <w:lang w:bidi="fa-IR"/>
        </w:rPr>
        <w:t>حسين بن خالد به امام رضا عليه السلام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گويند هر كس سه روز گوشت نخورد ، بد خلق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 ولى هر كس چهل روز گوشت نخورد ، خلق و خوى و جسمش دگرگون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دليل انتقال نطفه در چهل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خالد عن أبى الحسن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روينا فى الحديث أنّ رسول اللّه كان يستنجى و خاتمه فى إصبعه ، و كذلك كان يفعل أمير المؤمنين عليه السلام ، و كان نقش خاتم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فينبغى لنا أن نفعل؟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اُولئك كانوا يتختّمون فى اليد اليمنى ، و إنّكم أنتم تتختّمون فى اليسرى؛ حسين بن خالد به امام رضا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چنين روايت شده كه رسول خدا در همان حال كه انگشتر به انگشت داشت ، طهارت مى گرفت و حضرت امير نيز اين گونه مى كرد ، در حالى كه نقش انگشتر حضرت رسول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 ما هم انجام دهيم؟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دست راست انگشتر مى كردند و شما به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خالد ، به عرضه احاديث اصحاب خود نيز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حديث عبداللّه بن بكير از عبيد بن زرارة از امام صادق عليه السلام را به جهت تفسير غريبى كه ابن بكير از آن نموده و حديث را دير باور كرده ، بر امام رضا عليه السلام عرضه مى كند و امام رضا عليه السلام معنى درست آن را برايش توضيح مى دهد ، تا بتواند حديث را تصديق كند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نهفته در اين عرضه كه مى بايد در علم رجال پى گيرى شود ، قرار داشتن عبداللّه بن بكير در ميان اصحاب اجماع است ، كسانى كه به گفته كشّى ، از فقهاى اصحابند و قول آنان همواره تصديق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خالد ، تنها گزارش عبداللّه بن بكير را باور دارد و به فهم او اطمينانى ندارد ، و اين با تفسير رجاليان متأخر از عبارت كشّى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آوردن گزارش ، به دليل طولانى شدن مقاله خوددارى مى كنيم و علاقمندان را به معانى الاخبار ارجاع مى دهيم</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از ديگر راويان كه در اين زمينه به عرضه حديث پرداخته اند ، ابراهيم بن ابى محمود و موسى بن عمر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أبى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عليه السلام يا بن رسول اللّه ، ما تقول فى الحديث الّذى يرويه الناس عن رسول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 تعالى ينزل فى كلّ ليلة جمعة إلى السماء الدنياء؟ 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المحرّفين الكلم عن مواضعه ، واللّه ما قال رسول اللّه صلى الله عليه و آله ذلك ،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يُنزل ملكا إلى السماء الدنيا كلّ ليلة فى الثلث الأخير ، و ليلة الجمعة فى أوّل الليل ، فيأمره فينادى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سائل فأعطيه؟ هل من تائب فأتوب عليه؟ </w:t>
      </w:r>
      <w:r>
        <w:rPr>
          <w:rStyle w:val="FootnoteAnchor"/>
          <w:rtl w:val="true"/>
        </w:rPr>
        <w:footnoteReference w:id="157"/>
      </w:r>
      <w:r>
        <w:rPr>
          <w:rFonts w:ascii="IRNazanin" w:hAnsi="IRNazanin" w:eastAsia="IRNazanin"/>
          <w:color w:val="111111"/>
          <w:sz w:val="28"/>
          <w:sz w:val="28"/>
          <w:szCs w:val="28"/>
          <w:rtl w:val="true"/>
          <w:lang w:bidi="fa-IR"/>
        </w:rPr>
        <w:t>ابراهيم پسر ابو محمود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در باره حديثى كه مردم از رسول خدا روايت مى كنند كه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هر شب جمعه به آسمان دنيا فرو مى آيد؟ 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تحريف گران كلام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 رسول خدا اين 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فرشته اى را در پاره سوم هر شب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دنيا فرو مى فرستد ، ولى در شب جمعه ، در آغاز آن ، سپس به او امر مى كند كه ندا دهد ، آيا خواهانى هست تا به او عطا كنم؟ آيا توبه كننده اى هست تا به او بازگردم؟ آنگاه حضرت بقيه حديث و طريق و سند آن را تا رسول اللّه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عمر بن 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رووا أنّ رسول اللّه صلى الله عليه و آله كان إذا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فى طريق رجع فى غيره ، فهكذا كان يفعل؟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فأنا أفعله كثيرا فافعله ، ثمّ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أرزق لك؛ </w:t>
      </w:r>
      <w:r>
        <w:rPr>
          <w:rStyle w:val="FootnoteAnchor"/>
          <w:rtl w:val="true"/>
        </w:rPr>
        <w:footnoteReference w:id="158"/>
      </w:r>
      <w:r>
        <w:rPr>
          <w:rFonts w:ascii="IRNazanin" w:hAnsi="IRNazanin" w:eastAsia="IRNazanin"/>
          <w:color w:val="111111"/>
          <w:sz w:val="28"/>
          <w:sz w:val="28"/>
          <w:szCs w:val="28"/>
          <w:rtl w:val="true"/>
          <w:lang w:bidi="fa-IR"/>
        </w:rPr>
        <w:t>موسى بن عمر به امام رضا عليه السلام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روايت كرده اند كه پيامبر خدا از راهى مى رفت و از راهى ديگر باز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گونه مى كرد؟ امام رضا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من آن را خيلى انجام مى دهم ، تو هم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عمر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بعد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اين كار ، روزى را بيشتر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عرضه اى كه در اين بخش به آن اشاره مى كنيم ، عرضه مأمون خليفه عباسى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گزارشگر اين عرضه ، على بن محمّد بن جهم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المأمون يسأل الرضا على بن موسى عليه السلام عمّا يرويه الناس من أمر الزهرة ، و إنّها كانت امرأة فتن بها هاروت و ماروت ، و ما يروونه من أمر سهيل و أنّه كان عشّارا باليَمَن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فى قولهم ، إنّهما كوكبان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شنيدم كه مأمون از امام رضا عليه السلام در باره آنچه مردم روايت مى كنند ،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چنين است كه ستاره زهره را زنى مى دانند كه هاروت و ماروت شيفته اش شدند ، و ستاره سهيل را مردى باجگير در يمن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سخن گفتند ، آن دو ، دو ستاره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هاى علّامه مجلسى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المسوخ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بحار الأنوار ، نشانگر نسبت دادن اين قول به پيامبر گرامى و ديگر معصومين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شيفتگى هاروت و ماروت را نيز مى توانيد در بحار الأنوار بنگريد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عرضه هاى ديگرى بر امام رضا عليه السلام گزارش شده است كه مى توان در جوامع روايى يافت</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2143_22195"/>
    </w:p>
    <w:p>
      <w:pPr>
        <w:pStyle w:val="Heading6"/>
        <w:numPr>
          <w:ilvl w:val="5"/>
          <w:numId w:val="1"/>
        </w:numPr>
        <w:rPr/>
      </w:pPr>
      <w:bookmarkStart w:id="116" w:name="__RefHeading___Toc208081_3804643083"/>
      <w:bookmarkStart w:id="117" w:name="_Toc44"/>
      <w:bookmarkEnd w:id="115"/>
      <w:bookmarkEnd w:id="116"/>
      <w:r>
        <w:rPr>
          <w:rtl w:val="true"/>
        </w:rPr>
        <w:t>عرضه حديث بر امام جواد عليه السلام</w:t>
      </w:r>
      <w:bookmarkEnd w:id="117"/>
    </w:p>
    <w:p>
      <w:pPr>
        <w:pStyle w:val="Heading6"/>
        <w:numPr>
          <w:ilvl w:val="5"/>
          <w:numId w:val="1"/>
        </w:numPr>
        <w:rPr/>
      </w:pPr>
      <w:bookmarkStart w:id="118" w:name="__RefHeading___Toc208083_3804643083"/>
      <w:bookmarkStart w:id="119" w:name="_Toc45"/>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عرضه حديث بر امام جواد عليه السلامعرضه حديث در اين دوره نيز ، به هر دو شكل كلى و جزئى بوده و براى هر يك از آنها نمونه هايى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اصحاب استوار و درست انديش ، در اين برهه نيز سنّت حسنه عرضه را پاس داشتند و تأييد امامان را بر ميراث و ذخيره گرانقدر شيعه ، استمرار و اتصال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مى بينيم على بن مهزيار با وجود عرضه هاى قبلى حديث به وسيله ديگر اصحاب ، و براى پايان دادن به اختلاف فقهاء ، حديث اتمام و قصر نماز در حرم مكّه و مدينه را دوبار بر امام جواد عليه السلام عرضه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مكاتبه مى كند و سپس در حضور امام از درستى آن جويا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و شيخ طوسى اين قضيه را نقل كرده اند ، </w:t>
      </w:r>
      <w:r>
        <w:rPr>
          <w:rStyle w:val="FootnoteAnchor"/>
          <w:rtl w:val="true"/>
        </w:rPr>
        <w:footnoteReference w:id="162"/>
      </w:r>
      <w:r>
        <w:rPr>
          <w:rFonts w:ascii="IRNazanin" w:hAnsi="IRNazanin" w:eastAsia="IRNazanin"/>
          <w:color w:val="111111"/>
          <w:sz w:val="28"/>
          <w:sz w:val="28"/>
          <w:szCs w:val="28"/>
          <w:rtl w:val="true"/>
          <w:lang w:bidi="fa-IR"/>
        </w:rPr>
        <w:t xml:space="preserve">كه چون مسئله اى فقهى و دقيق است ، مشتاقان را به كتاب هاى فقهى ارجاع مى دهيم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بن مهزيار عرضه ديگرى در دست مى باشد كه در همه كتب اربعه ، به يك شكل آمده است ، و از آنجا كه كلينى آن را پس از مكاتبه على بن مهزيار و امام جواد عليه السلام آورده است ، آن را در اين بخش جاى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گزارش ، امام را معين نمى كند ، و چون اين عرضه نيز فقهى است ، مانند مورد قبل ، به كتاب هاى حديثى وفقهى ارجاع مى دهيم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مفصّلى كه كشّى آن را گزارش كرده است ، مربوط به شخصى به نام عبدالجبار بن مبارك ، از اهالى نهاوند است كه در جنگى اسير شده و سپس فرار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حديثى مى شنود و آن را منطبق با وضعيتش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به خدمت امام جواد عليه السلام مى رسد و حديث را عرضه و وضعيّت خود را شرح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 حديث را تأييد و مشكل او را هم حل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اينجا قسمتى از گزارش را مى آوريم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الجبّار بن المبارك النهاوندى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سيّدى سنة تسع و مئتين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إنّى رويت عن آبائك أنّ كلّ فتح فُتح بضلال فهو للإمام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65"/>
      </w:r>
      <w:r>
        <w:rPr>
          <w:rFonts w:ascii="IRNazanin" w:hAnsi="IRNazanin" w:eastAsia="IRNazanin"/>
          <w:color w:val="111111"/>
          <w:sz w:val="28"/>
          <w:sz w:val="28"/>
          <w:szCs w:val="28"/>
          <w:rtl w:val="true"/>
          <w:lang w:bidi="fa-IR"/>
        </w:rPr>
        <w:t>عبدالجبار بن مبارك نهاوندى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دويست و نه به خدمت سرورم رسيدم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از پدرانت 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غنايم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پيشوايان گمراه ، براى امام عصر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پس از تأييد امام ، خود را بنده ايشان مى خواند ، سپس نسبت به ازدواج و حجّ و كسب و كارش ار امام حليّت مى طلبد و مدّت ها بعد و آنگونه كه خود مى گويد ، به سال دويست و سيزده به خدمت امام مى رسد و آزادى خود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آزادى او را مكتوب 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همه اين قضايا را نقل مى كند و از جمله ، مكتوب امام را هم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اين مكتوب به جاى عبدالجبار بن مبارك ، عبداللّه بن المبارك آمده است ، بحث هايى را در علم رجال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آيت اللّه خويى رحمه الله به نقل اين واقعه از سوى ابن شهر آشوب اشاره كرده كه آن را در احوال امام ابو جعفر باقر عليه السلام آورده و تاريخ آن را نيز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ذكر كرده است و از اين رو ، آن را با گزارش كشّى در تعارض مى بيند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از اين رو ، شايد تصور شود كه بهتر است ميان گزارش كشّى و ابن شهر آشوب جمع كرده و با توجه به تاريخِ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هجرى ، اين عرضه را از سوى عبداللّه بن مبارك و بر امام محمّد بن على الباقر عليه السلام بشماريم ، نه امام محمّد بن على الجواد عليه السلام ، امّا با مراجعه به شرح حال همه عبداللّه بن مبارك هاى عنوان شده در رجال ، به دست مى آيد كه هيچ يك با امام باقر عليه السلام هم طبقه نيستند ، مگر اين كه عبداللّه بن مبارك نهاوندى از معمّرين باشد و حدود يك قرن زيسته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افراد عنوان شده به نام عبداللّه بن مبارك نيز مشكلات ديگرى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گزارش كشّى اگر تصحيف در نسخه نباشد ، توجيهات متعدّد ديگرى دارد كه صاحب قاموس الرجال برخى از آنها را بر شمرده است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2143_22197"/>
    </w:p>
    <w:p>
      <w:pPr>
        <w:pStyle w:val="Heading6"/>
        <w:numPr>
          <w:ilvl w:val="5"/>
          <w:numId w:val="1"/>
        </w:numPr>
        <w:rPr/>
      </w:pPr>
      <w:bookmarkStart w:id="121" w:name="__RefHeading___Toc208085_3804643083"/>
      <w:bookmarkStart w:id="122" w:name="_Toc46"/>
      <w:bookmarkEnd w:id="120"/>
      <w:bookmarkEnd w:id="121"/>
      <w:r>
        <w:rPr>
          <w:rtl w:val="true"/>
        </w:rPr>
        <w:t>عرضه مجموعه هاى روايى</w:t>
      </w:r>
      <w:bookmarkEnd w:id="122"/>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الرازى عن أبى جعفر الثانى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ما تقول فى الصوم ، فإنّه قد روى أنّهم لا يُوفّقون لصومٍ؟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اُجيبت دعوة الملك فيهم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لمّا قتلوا الحسين صلوات اللّه عليه ، أمر اللّه تبارك و تعالى ملكا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الأمّة الظالمة القاتلة عترة نبيّها ، لا وفّقكم اللّه لصومٍ و لا فِطرٍ ؛ </w:t>
      </w:r>
      <w:r>
        <w:rPr>
          <w:rStyle w:val="FootnoteAnchor"/>
          <w:rtl w:val="true"/>
        </w:rPr>
        <w:footnoteReference w:id="168"/>
      </w:r>
      <w:r>
        <w:rPr>
          <w:rFonts w:ascii="IRNazanin" w:hAnsi="IRNazanin" w:eastAsia="IRNazanin"/>
          <w:color w:val="111111"/>
          <w:sz w:val="28"/>
          <w:sz w:val="28"/>
          <w:szCs w:val="28"/>
          <w:rtl w:val="true"/>
          <w:lang w:bidi="fa-IR"/>
        </w:rPr>
        <w:t>محمّد رازى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روزه چه مى گويى ؟ چنين نقل شده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قاتلان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روزه دارى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نفرين فرشته در آنان كارساز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مردم امام حسين ـ صلوات اللّه عليه ـ را كشتند ، خداوند ـ تبارك وتعالى ـ دستور داد كه فرشته اى ندا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ستمكار و قاتل فرزندان پيامبرتان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روزه و افطار موفق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واقعه و حديث عرضه شده را كلينى و صدوق نقل كرده اند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مجموعه هاى روايىگونه ديگر عرضه بر امام جواد عليه السلام ، عرضه كتاب هاى روايى اصحاب دو امام بزرگ ، حضرت باقر و حضرت صادق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هايى كه بخش بزرگى از روايات اهل بيت عليهم السلام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كننده اين مجموعه بزرگ كه تأييد كلّى امام را براى كتاب هاى شيعه به ارمغان مى آورد ، از اشعريان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ابو خالد ، مشهور به شنبولة يا شينولة ، به امام جواد عليه السلام عرض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إنّ مشايخنا رووا عن أبى جعفر و أبى عبد اللّه عليه السلام ، و كانت التقيّة شديدة ، فكتموا كتبهم فلم تروَ عنهم ، فلمّا ماتوا صارت تلك الكتب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حدّثوا بها ، فإنّها حقٌ؛ </w:t>
      </w:r>
      <w:r>
        <w:rPr>
          <w:rStyle w:val="FootnoteAnchor"/>
          <w:rtl w:val="true"/>
        </w:rPr>
        <w:footnoteReference w:id="170"/>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ما از امام باقر و امام صادق عليهماالسلام روايت كردند ، ولى به سبب تقيّه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2143_22198"/>
    </w:p>
    <w:p>
      <w:pPr>
        <w:pStyle w:val="Heading6"/>
        <w:numPr>
          <w:ilvl w:val="5"/>
          <w:numId w:val="1"/>
        </w:numPr>
        <w:rPr/>
      </w:pPr>
      <w:bookmarkStart w:id="124" w:name="__RefHeading___Toc208087_3804643083"/>
      <w:bookmarkStart w:id="125" w:name="_Toc47"/>
      <w:bookmarkEnd w:id="123"/>
      <w:bookmarkEnd w:id="124"/>
      <w:r>
        <w:rPr>
          <w:rtl w:val="true"/>
        </w:rPr>
        <w:t>عرضه حديث بر امام هادى عليه السلام</w:t>
      </w:r>
      <w:bookmarkEnd w:id="125"/>
    </w:p>
    <w:p>
      <w:pPr>
        <w:pStyle w:val="Heading6"/>
        <w:numPr>
          <w:ilvl w:val="5"/>
          <w:numId w:val="1"/>
        </w:numPr>
        <w:rPr/>
      </w:pPr>
      <w:bookmarkStart w:id="126" w:name="__RefHeading___Toc208089_3804643083"/>
      <w:bookmarkStart w:id="127" w:name="_Toc48"/>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شديد ، كتاب هايشان را پنهان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چيزى از آنها روايت نشد و چون مردند ، آن كتاب ها به 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نقل كنيد كه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تأييد ، محمّد بن حسن كتاب هاى متعددى را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و شيخ طوسى ، مواردى از روايت كتاب را به وسيله او ، گزارش كرده اند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عرضه كتاب يوم و ليلة يونس بن عبدالرحمان نيز ، به وسيله كشّى گزارش شده است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تفصيل عرضه اين كتاب را ، به جهت تكرارش بر امام دهم و امام يازدهم عليهماالسلام ، در بخش هاى آينده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 افزون بر تأييد به هنگام عرضه ، خود نيز در ضمن عيادت از احمد بن ابى خلف ، كتاب را مى بيند و پس از نگرش دقيق و صفحه به صفحه از آغاز تا پايان كتاب ، با سه بار طلب رحمت براى نويسنده اش يونس بن عبد الرحمان ، آن را تأييد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حديث بر امام هادى عليه السلامدوره امام هادى عليه السلام ، آغاز مجدد حبس آشكار امامان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ظاهرسازى ها و رياكارى هاى مأمون و معتصم نسبت به امام رضا و امام جواد عليهماالسلام به پايان مى رسد ، و متوكل عباسى چهره حقيقى خلافت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از القاب دو امام بزرگ ، 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عسكرى عليه السلام ،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اقتضاى اين وضعيت ، تعداد فراوانى از نقل ها و عرضه ها ، از طريق مكاتبه و نامه نگارى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اين تلاش سخت ، ابراهيم بن محمّد همدانى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اصحاب چندين امام شمرده مى شود ، در برخى مكاتبه هايش احكام فقهى را پرسيده است </w:t>
      </w:r>
      <w:r>
        <w:rPr>
          <w:rStyle w:val="FootnoteAnchor"/>
          <w:rtl w:val="true"/>
        </w:rPr>
        <w:footnoteReference w:id="173"/>
      </w:r>
      <w:r>
        <w:rPr>
          <w:rFonts w:ascii="IRNazanin" w:hAnsi="IRNazanin" w:eastAsia="IRNazanin"/>
          <w:color w:val="111111"/>
          <w:sz w:val="28"/>
          <w:sz w:val="28"/>
          <w:szCs w:val="28"/>
          <w:rtl w:val="true"/>
          <w:lang w:bidi="fa-IR"/>
        </w:rPr>
        <w:t>، و گاه روايت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2143_22199"/>
    </w:p>
    <w:p>
      <w:pPr>
        <w:pStyle w:val="Heading6"/>
        <w:numPr>
          <w:ilvl w:val="5"/>
          <w:numId w:val="1"/>
        </w:numPr>
        <w:rPr/>
      </w:pPr>
      <w:bookmarkStart w:id="129" w:name="__RefHeading___Toc208091_3804643083"/>
      <w:bookmarkStart w:id="130" w:name="_Toc49"/>
      <w:bookmarkEnd w:id="128"/>
      <w:bookmarkEnd w:id="129"/>
      <w:r>
        <w:rPr>
          <w:rtl w:val="true"/>
        </w:rPr>
        <w:t>عرضه روايات منفرد</w:t>
      </w:r>
      <w:bookmarkEnd w:id="130"/>
    </w:p>
    <w:p>
      <w:pPr>
        <w:pStyle w:val="BookText"/>
        <w:rPr/>
      </w:pPr>
      <w:r>
        <w:rPr>
          <w:rFonts w:ascii="Amiri" w:hAnsi="Amiri" w:eastAsia="Amiri" w:cs="Amiri"/>
          <w:color w:val="111111"/>
          <w:sz w:val="28"/>
          <w:sz w:val="28"/>
          <w:szCs w:val="28"/>
          <w:rtl w:val="true"/>
          <w:lang w:bidi="ar-SA"/>
        </w:rPr>
        <w:t xml:space="preserve">مشتمل بر حكم را به جهت اختلاف در تفسير آن ، به امام عرضه كرده و معناى درست آن را جويا شده است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 اينها ، روايات متعارض را عرضه نموده و تأييد امام را نسبت به يك طرف خواسته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نمونه اين عرضه را در بخش روايات منفرد از كتاب شيخ طوسى مى 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عرضه روايات منفرد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الهمدانى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الروايات فى الفطرة ، فكتبت إلى أبى الحسن صاحب العسكر عليه السلام أسأله عن ذلك ،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الفطرة صاع من قوت بلدك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ابراهيم بن محمّد همدانى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روايات در معنى فطريه روزه مختلف شدند ، به امام هادى عليه السلام نامه نوشتم و از مسأله جويا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فطريه ، يك صاع ، يعنى سه كيلو از خوراك معمولى محل زندگيت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به ذكر مثال ها و ساير احكام زكات فطريه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خيران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الرجل عليه السلام أسأله عن الثوب يصيبه الخمر و لحم الخنزير ، أيُصلّى فيه أم لا؟ فإنّ أصحابنا قد اختلف فيه ،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فيه فإنّ اللّه إنّما حرّم شربها ،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فيه فإنّه رجس؛ </w:t>
      </w:r>
      <w:r>
        <w:rPr>
          <w:rStyle w:val="FootnoteAnchor"/>
          <w:rtl w:val="true"/>
        </w:rPr>
        <w:footnoteReference w:id="176"/>
      </w:r>
      <w:r>
        <w:rPr>
          <w:rFonts w:ascii="IRNazanin" w:hAnsi="IRNazanin" w:eastAsia="IRNazanin"/>
          <w:color w:val="111111"/>
          <w:sz w:val="28"/>
          <w:sz w:val="28"/>
          <w:szCs w:val="28"/>
          <w:rtl w:val="true"/>
          <w:lang w:bidi="fa-IR"/>
        </w:rPr>
        <w:t>خيران خادم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هادى عليه السلام </w:t>
      </w:r>
      <w:r>
        <w:rPr>
          <w:rStyle w:val="FootnoteAnchor"/>
          <w:rtl w:val="true"/>
        </w:rPr>
        <w:footnoteReference w:id="177"/>
      </w:r>
      <w:r>
        <w:rPr>
          <w:rFonts w:ascii="IRNazanin" w:hAnsi="IRNazanin" w:eastAsia="IRNazanin"/>
          <w:color w:val="111111"/>
          <w:sz w:val="28"/>
          <w:sz w:val="28"/>
          <w:szCs w:val="28"/>
          <w:rtl w:val="true"/>
          <w:lang w:bidi="fa-IR"/>
        </w:rPr>
        <w:t>نامه نوشتم و پرسيدم كه اگر شراب و يا گوشت خوك به لباس برسد ، مى توان با آن نماز خواند؟ چون اصحاب و ياران ما در اين مسأله اختلاف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لباس نماز بخوان؛ چون خداوند فقط نوشيدن شراب را حرام كرده است و برخى ديگر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نماز نخوان ، چون 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اختلاف روايات را منعكس كرده است ، و عرضه حديثى ديگر در همين موضوع ، از قدمت اين اختلاف خبر مى دهد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مسائل الرجال لمولانا أبى الحسن الهادى عليه السلام ، 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هارون الجلّاب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آبائك أنّه يأتى على الناس زمان لا يكون شى ء أعزّ من أخٍ أنيس أو كسب درهمٍ من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إنّ العزيز موجود ، و لكنّك فى زمانٍ ليس شى ء أعسر من درهمٍ حلال و أخٍ فى اللّه عز و جل؛ </w:t>
      </w:r>
      <w:r>
        <w:rPr>
          <w:rStyle w:val="FootnoteAnchor"/>
          <w:rtl w:val="true"/>
        </w:rPr>
        <w:footnoteReference w:id="179"/>
      </w:r>
      <w:r>
        <w:rPr>
          <w:rFonts w:ascii="Amiri" w:hAnsi="Amiri" w:eastAsia="Amiri" w:cs="Amiri"/>
          <w:color w:val="111111"/>
          <w:sz w:val="28"/>
          <w:sz w:val="28"/>
          <w:szCs w:val="28"/>
          <w:rtl w:val="true"/>
          <w:lang w:bidi="ar-SA"/>
        </w:rPr>
        <w:t xml:space="preserve">در كتاب مسائل الرجال </w:t>
      </w:r>
      <w:r>
        <w:rPr>
          <w:rStyle w:val="FootnoteAnchor"/>
          <w:rtl w:val="true"/>
        </w:rPr>
        <w:footnoteReference w:id="180"/>
      </w:r>
      <w:r>
        <w:rPr>
          <w:rFonts w:ascii="IRNazanin" w:hAnsi="IRNazanin" w:eastAsia="IRNazanin"/>
          <w:color w:val="111111"/>
          <w:sz w:val="28"/>
          <w:sz w:val="28"/>
          <w:szCs w:val="28"/>
          <w:rtl w:val="true"/>
          <w:lang w:bidi="fa-IR"/>
        </w:rPr>
        <w:t>چنين آمده است كه محمّد بن هارون به امام هادى عليه السلام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پدرانت به ما رسيده است كه زمانى بر مردم مى گذرد كه هيچ چيز كمياب تر از برادر غمخوار يا درهم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كمياب ، يافت مى شود ، ولى تو در دورانى زندگى مى كنى كه هيچ چيز ناياب تر از درهم حلال و برادرى به خاطر خداى عز و جلنيست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يزيد عن بعض أصحابنا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أبى الحسن على بن محمّد العسكرى عليه السلام يوم الأربعاء و هو يحتجم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الحرمين يروون عن رسول اللّه صلى الله عليه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احتجم يوم الأربعاء فأصابه بياض فلا يلومنّ إلّا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 إنّما يصيب ذلك من حملته اُمّه فى طمثٍ؛ </w:t>
      </w:r>
      <w:r>
        <w:rPr>
          <w:rStyle w:val="FootnoteAnchor"/>
          <w:rtl w:val="true"/>
        </w:rPr>
        <w:footnoteReference w:id="181"/>
      </w:r>
      <w:r>
        <w:rPr>
          <w:rFonts w:ascii="IRNazanin" w:hAnsi="IRNazanin" w:eastAsia="IRNazanin"/>
          <w:color w:val="111111"/>
          <w:sz w:val="28"/>
          <w:sz w:val="28"/>
          <w:szCs w:val="28"/>
          <w:rtl w:val="true"/>
          <w:lang w:bidi="fa-IR"/>
        </w:rPr>
        <w:t>يعقوب يزيد از يكى از يارانش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هادى عليه السلام در روز چهارشنبه وارد شدم ، در حالى كه حجامت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مكّه و مدينه از پيامبر خدا نقل مى كنند كه هر كس روز چهارشنبه حجامت كرد و بدو سپيدى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 هيچ كس جز خود را سرزنش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 اين فقط براى كسى است كه مادرش در حال حيض به او باردار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ديگرى كه از سوى شعيب عقرقوفى انجام گرفته است </w:t>
      </w:r>
      <w:r>
        <w:rPr>
          <w:rStyle w:val="FootnoteAnchor"/>
          <w:rtl w:val="true"/>
        </w:rPr>
        <w:footnoteReference w:id="182"/>
      </w:r>
      <w:r>
        <w:rPr>
          <w:rFonts w:ascii="Amiri" w:hAnsi="Amiri" w:eastAsia="Amiri" w:cs="Amiri"/>
          <w:color w:val="111111"/>
          <w:sz w:val="28"/>
          <w:sz w:val="28"/>
          <w:szCs w:val="28"/>
          <w:rtl w:val="true"/>
          <w:lang w:bidi="ar-SA"/>
        </w:rPr>
        <w:t>، اين حديث را تأييد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همه ، روايت عرضه شده ، هنوز در جوامع روايى موجود است</w:t>
      </w:r>
      <w:r>
        <w:rPr>
          <w:rFonts w:eastAsia="Amiri" w:cs="Amiri" w:ascii="Amiri" w:hAnsi="Amiri"/>
          <w:color w:val="111111"/>
          <w:sz w:val="28"/>
          <w:szCs w:val="28"/>
          <w:rtl w:val="true"/>
          <w:lang w:bidi="ar-SA"/>
        </w:rPr>
        <w:t xml:space="preserve">. </w:t>
      </w:r>
      <w:r>
        <w:rPr>
          <w:rStyle w:val="FootnoteAnchor"/>
          <w:rtl w:val="true"/>
        </w:rPr>
        <w:footnoteReference w:id="18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2143_22201"/>
    </w:p>
    <w:p>
      <w:pPr>
        <w:pStyle w:val="Heading6"/>
        <w:numPr>
          <w:ilvl w:val="5"/>
          <w:numId w:val="1"/>
        </w:numPr>
        <w:rPr/>
      </w:pPr>
      <w:bookmarkStart w:id="132" w:name="__RefHeading___Toc208093_3804643083"/>
      <w:bookmarkStart w:id="133" w:name="_Toc50"/>
      <w:bookmarkEnd w:id="131"/>
      <w:bookmarkEnd w:id="132"/>
      <w:r>
        <w:rPr>
          <w:rtl w:val="true"/>
        </w:rPr>
        <w:t>عرضه مجموعه هاى روايى</w:t>
      </w:r>
      <w:bookmarkEnd w:id="133"/>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جوهرى ، از ديگر راويانى است كه بر امام هادى عليه السلام عرضه اى ضمنى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توجه اين عرضه ، گزارش فعل و نه گفته امامان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متوجه اختلاف نظر در زمان سجده شكر بوده است ، مى بيند كه امام هادى عليه السلام بلافاصله پس از سه ركعت نماز مغرب ، سجده نمى كند ، بلكه پس از پايان چهار ركعت نماز نافله مغرب ، سجده شكر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آباؤك يسجدون بعد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على بن محمّد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كان أحد من آبائى يسجد إلّا بعد السبعة؛ </w:t>
      </w:r>
      <w:r>
        <w:rPr>
          <w:rStyle w:val="FootnoteAnchor"/>
          <w:rtl w:val="true"/>
        </w:rPr>
        <w:footnoteReference w:id="184"/>
      </w:r>
      <w:r>
        <w:rPr>
          <w:rFonts w:ascii="IRNazanin" w:hAnsi="IRNazanin" w:eastAsia="IRNazanin"/>
          <w:color w:val="111111"/>
          <w:sz w:val="28"/>
          <w:sz w:val="28"/>
          <w:szCs w:val="28"/>
          <w:rtl w:val="true"/>
          <w:lang w:bidi="fa-IR"/>
        </w:rPr>
        <w:t>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پدرانت پس از سه ركعت نماز مغرب ، سجده شكر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پدرانم سجده شكر نمى گذارند ، مگر پس از هفت ركعت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ركعت مغرب و چهار ركعت نافله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معارض با اين گزارش را ، شيخ طوسى پس از نقل اين عرضه آورده </w:t>
      </w:r>
      <w:r>
        <w:rPr>
          <w:rStyle w:val="FootnoteAnchor"/>
          <w:rtl w:val="true"/>
        </w:rPr>
        <w:footnoteReference w:id="185"/>
      </w:r>
      <w:r>
        <w:rPr>
          <w:rFonts w:ascii="IRNazanin" w:hAnsi="IRNazanin" w:eastAsia="IRNazanin"/>
          <w:color w:val="111111"/>
          <w:sz w:val="28"/>
          <w:sz w:val="28"/>
          <w:szCs w:val="28"/>
          <w:rtl w:val="true"/>
          <w:lang w:bidi="fa-IR"/>
        </w:rPr>
        <w:t>امّا چگونگى تفسير و جمع بين دو خبر را در استبصار بيان كرده است</w:t>
      </w:r>
      <w:r>
        <w:rPr>
          <w:rFonts w:eastAsia="IRNazanin" w:cs="IRNazanin"/>
          <w:color w:val="111111"/>
          <w:sz w:val="28"/>
          <w:szCs w:val="28"/>
          <w:rtl w:val="true"/>
          <w:lang w:bidi="fa-IR"/>
        </w:rPr>
        <w:t xml:space="preserve">. </w:t>
      </w:r>
      <w:r>
        <w:rPr>
          <w:rStyle w:val="FootnoteAnchor"/>
        </w:rPr>
        <w:footnoteReference w:id="186"/>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العسكرى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روىَ لنا أن ليس لرسول اللّه صلى الله عليه و آله من الدنيا إلّا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و ما عليها لرسول اللّه ؛ </w:t>
      </w:r>
      <w:r>
        <w:rPr>
          <w:rStyle w:val="FootnoteAnchor"/>
          <w:rtl w:val="true"/>
        </w:rPr>
        <w:footnoteReference w:id="187"/>
      </w:r>
      <w:r>
        <w:rPr>
          <w:rFonts w:ascii="Amiri" w:hAnsi="Amiri" w:eastAsia="Amiri" w:cs="Amiri"/>
          <w:color w:val="111111"/>
          <w:sz w:val="28"/>
          <w:sz w:val="28"/>
          <w:szCs w:val="28"/>
          <w:rtl w:val="true"/>
          <w:lang w:bidi="ar-SA"/>
        </w:rPr>
        <w:t xml:space="preserve">محمّد بن ريّان </w:t>
      </w:r>
      <w:r>
        <w:rPr>
          <w:rStyle w:val="FootnoteAnchor"/>
          <w:rtl w:val="true"/>
        </w:rPr>
        <w:footnoteReference w:id="188"/>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عسكرى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روايت شده كه براى پيامبر خدا صلى الله عليه و آله نصيبى از دنيا به جز خمس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هر چه در آن است ، براى پيامبر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مجموعه هاى روايى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مجموعه هاى حديثى ، نيز بر امام هادى عليه السلام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يعقوب بن اسحاق ، مكنّى به ابو السرى و ملقب به أبو نؤاس كه شيخ طوسى او را از اصحاب امام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هادى عليه السلام شمرده است ، </w:t>
      </w:r>
      <w:r>
        <w:rPr>
          <w:rStyle w:val="FootnoteAnchor"/>
          <w:rtl w:val="true"/>
        </w:rPr>
        <w:footnoteReference w:id="189"/>
      </w:r>
      <w:r>
        <w:rPr>
          <w:rFonts w:ascii="IRNazanin" w:hAnsi="IRNazanin" w:eastAsia="IRNazanin"/>
          <w:color w:val="111111"/>
          <w:sz w:val="28"/>
          <w:sz w:val="28"/>
          <w:szCs w:val="28"/>
          <w:rtl w:val="true"/>
          <w:lang w:bidi="fa-IR"/>
        </w:rPr>
        <w:t>به مجموعه اى از احاديث شومى و خوبى أيّام دست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 اين مجموعه را از طريق سلسله راويان اخذ كرده است ، امّا آن را به حضور امام عليه السلام مى برد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سيّدى قد وقع لى اختيارات الأيّام عن سيّدنا الصادق عليه السلام ممّا حدّثنى به الحسن بن عبد اللّه بن مطهّر ، عن محمّد بن سليمان ، عن أبيه ، عن سيّدنا الصادق عليه السلام فى كلّ شهر ، فأعرضه عليك؟ 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عرضته عليه و صححّته ،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سيّدى ، فى أكثر هذه الأيّام قواطع عن المقاصد لما ذكر فيها من التحذير و المخاوف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اى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اختيارات الايام در هر ماه ، از امام صادق عليه السلام از طريق حسن بن مطهر از محمّد بن سليمان از پدرش از امام صادق عليه السلام به دستم رسيده است ، آيا آن را بر شما عرضه كنم؟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عرضه كردم و آن را تصحيح نمودم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اين روزها ، آن قدر خطرها گفته و تحذير شده كه انسان را از مقاصدش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ادامه دارد و امام چاره را در دادن صدقه و ولايت خالصانه اهل بيت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 به دو طريق ديگر هم گزارش شده كه شيخ حرّ عاملى هر دو را در وسائل الشيعه آورده است</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گفته شيخ حرّ در پايان يكى از اين دو ، نشان دهنده بزرگى اين مجموعه است كه سيد بن طاووس آن را در الدروع الواقيه نقل كرده است</w:t>
      </w:r>
      <w:r>
        <w:rPr>
          <w:rFonts w:eastAsia="IRNazanin" w:cs="IRNazanin"/>
          <w:color w:val="111111"/>
          <w:sz w:val="28"/>
          <w:szCs w:val="28"/>
          <w:rtl w:val="true"/>
          <w:lang w:bidi="fa-IR"/>
        </w:rPr>
        <w:t xml:space="preserve">. </w:t>
      </w:r>
      <w:r>
        <w:rPr>
          <w:rStyle w:val="FootnoteAnchor"/>
        </w:rPr>
        <w:footnoteReference w:id="192"/>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عرضه ديگرى از اين گونه را گزارش كرده است و آن ، عرضه كتاب يوم و ليلة نوشته يونس بن عبد الرحمان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بارها و بر سه امام بزرگوار عرضه و در همه آنها ، تأييد شده است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مى توان سبب اين عرضه متعدد و دقّت وسواس گونه را ، تعداد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2143_22203"/>
    </w:p>
    <w:p>
      <w:pPr>
        <w:pStyle w:val="Heading6"/>
        <w:numPr>
          <w:ilvl w:val="5"/>
          <w:numId w:val="1"/>
        </w:numPr>
        <w:rPr/>
      </w:pPr>
      <w:bookmarkStart w:id="135" w:name="__RefHeading___Toc208095_3804643083"/>
      <w:bookmarkStart w:id="136" w:name="_Toc51"/>
      <w:bookmarkEnd w:id="134"/>
      <w:bookmarkEnd w:id="135"/>
      <w:r>
        <w:rPr>
          <w:rtl w:val="true"/>
        </w:rPr>
        <w:t>عرضه حديث بر امام حسن عسكرى عليه السلام</w:t>
      </w:r>
      <w:bookmarkEnd w:id="136"/>
    </w:p>
    <w:p>
      <w:pPr>
        <w:pStyle w:val="Heading6"/>
        <w:numPr>
          <w:ilvl w:val="5"/>
          <w:numId w:val="1"/>
        </w:numPr>
        <w:rPr/>
      </w:pPr>
      <w:bookmarkStart w:id="137" w:name="__RefHeading___Toc208097_3804643083"/>
      <w:bookmarkStart w:id="138" w:name="_Toc52"/>
      <w:bookmarkEnd w:id="137"/>
      <w:r>
        <w:rPr>
          <w:rtl w:val="true"/>
        </w:rPr>
        <w:t>عرضه احاديث منفرد</w:t>
      </w:r>
      <w:bookmarkEnd w:id="138"/>
    </w:p>
    <w:p>
      <w:pPr>
        <w:pStyle w:val="BookText"/>
        <w:rPr/>
      </w:pPr>
      <w:r>
        <w:rPr>
          <w:rFonts w:ascii="IRNazanin" w:hAnsi="IRNazanin" w:eastAsia="IRNazanin"/>
          <w:color w:val="111111"/>
          <w:sz w:val="28"/>
          <w:sz w:val="28"/>
          <w:szCs w:val="28"/>
          <w:rtl w:val="true"/>
          <w:lang w:bidi="fa-IR"/>
        </w:rPr>
        <w:t>فراوان كتاب هايى با همين نام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هايى كه نويسندگان و راويان آنها ، گاه از افراد ضعيف شمرده مى شده اند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كشّى عرضه را اين گونه گزارش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جعفر </w:t>
      </w:r>
      <w:r>
        <w:rPr>
          <w:rStyle w:val="FootnoteAnchor"/>
          <w:rtl w:val="true"/>
        </w:rPr>
        <w:footnoteReference w:id="195"/>
      </w:r>
      <w:r>
        <w:rPr>
          <w:rFonts w:ascii="Amiri" w:hAnsi="Amiri" w:eastAsia="Amiri" w:cs="Amiri"/>
          <w:color w:val="111111"/>
          <w:sz w:val="28"/>
          <w:sz w:val="28"/>
          <w:szCs w:val="28"/>
          <w:rtl w:val="true"/>
          <w:lang w:bidi="ar-SA"/>
        </w:rPr>
        <w:t>الجعفرى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كتاب يوم و ليلة الذى ألّفه يونس بن عبد الرحمن على أبى الحسن العسكرى عليه السلام ، فنظر فيه و تصفّحه كلّه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دينى و دين آبائى ، و هو الحقّ كلّه؛ </w:t>
      </w:r>
      <w:r>
        <w:rPr>
          <w:rStyle w:val="FootnoteAnchor"/>
          <w:rtl w:val="true"/>
        </w:rPr>
        <w:footnoteReference w:id="196"/>
      </w:r>
      <w:r>
        <w:rPr>
          <w:rFonts w:ascii="IRNazanin" w:hAnsi="IRNazanin" w:eastAsia="IRNazanin"/>
          <w:color w:val="111111"/>
          <w:sz w:val="28"/>
          <w:sz w:val="28"/>
          <w:szCs w:val="28"/>
          <w:rtl w:val="true"/>
          <w:lang w:bidi="fa-IR"/>
        </w:rPr>
        <w:t>داوود بن قاسم جعفرى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يوم و ليلة نگارش يونس را ، نزد امام هادى عليه السلام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همه صفحات آن به دقت نگريست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من و پدران من است ، و تمام آن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حديث بر امام حسن عسكرى عليه السلامبا توجه به دوره بسيار كوتاه شش ساله امامت حضرت و حبس ايشان در منطقه نظامى ، نمى توان عرضه هاى متعددى را انتظار داشت ، و از اين رو كمى نمونه ها با وجود بررسى تقريبا تمام احاديث ايشان ، نشانگر ركود جريان عرضه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 نسبت تعداد احاديث عرضه شده به احاديث نقل شده از ايشان ، كمتر از همين نسبت در احاديث صادقين عليه 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عرضه ، در اين دوره تفاوتى ندارد ، و در هر دو شكل احاديث منفرد و مجموعه اى صورت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عرضه احاديث منفرد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أبى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روى عن آبائك عليهم السلام أنّ رسول اللّه صلى الله عليه و آله ما كان يزيد من الصلاة فى شهر رمضان على ما كان يصلّيه فى سائر الأيّام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فضّ اللّه فاه ، صلِّ فى كلّ ليلة من شهر رمضان عشرين ركعةً إلى عشرين من الشهر ، و صلِّ ليلة إحدى و عشرين مئة ركعةٍ ، و صلِّ ليلة ثلاث و عشرين مئة ركعةٍ ، و صلِّ فى كلّ ليلة من العشر الأواخر ثلاثين ركعةً؛ </w:t>
      </w:r>
      <w:r>
        <w:rPr>
          <w:rStyle w:val="FootnoteAnchor"/>
          <w:rtl w:val="true"/>
        </w:rPr>
        <w:footnoteReference w:id="197"/>
      </w:r>
      <w:r>
        <w:rPr>
          <w:rFonts w:ascii="IRNazanin" w:hAnsi="IRNazanin" w:eastAsia="IRNazanin"/>
          <w:color w:val="111111"/>
          <w:sz w:val="28"/>
          <w:sz w:val="28"/>
          <w:szCs w:val="28"/>
          <w:rtl w:val="true"/>
          <w:lang w:bidi="fa-IR"/>
        </w:rPr>
        <w:t>احمد بن محمّد بن مطهر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عسكرى عليه السلام نوشتم كه فردى از پدرانت روايت كرده است ، رسول خدا در ماه مبارك رمضان افزون بر ديگر روزها نماز نمى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 ، خدا دندان هايش را خرد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از ماه رمضان بيست ركعت نماز بگذار تا بيستم ماه ، و در شب بيست و يكم صد ركعت و در شب بيست و سوّم نيز صد ركعت نماز بگذار و در هر يك از ده شب آخر ، سى ركعت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ديگرى كه مى توان آن را حدّ ميانه احاديث منفرد و مجموعى دانست ، عرضه اى مربوط به احاديث وقف و صدقه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چگونگى وقف و دائمى بودن يا نبودن و حالت ها و صورت هاى گوناگون آن كه بستگى فراوانى به خواسته ها و نيّت واقف داشته ، پاسخ ها و راه حل هاى متفاوتى را در پى داشته است</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بازتاب نخست اين تعدّد ، اختلاف بوده است و از اين رو ، محمّد بن حسن صفّار ، محدث مشهور شيعى ، به امام حسن عسكرى نامه مى نويسد و از سبب اين اختلاف ها جويا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و شيخ طوسى اين مكاتبه را گزارش كرده اند ، و كلينى نيز بدون نام بردن از صفّار ،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محمّد بن حسن الصفّار رضى الله عنه إلى أبى محمّد الحسن بن على عليه السلام فى الوقوف و ما روى فيها عن آبائه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تكون على حسب ما يوقف أهلها إن شاء اللّه تعالى؛ </w:t>
      </w:r>
      <w:r>
        <w:rPr>
          <w:rStyle w:val="FootnoteAnchor"/>
          <w:rtl w:val="true"/>
        </w:rPr>
        <w:footnoteReference w:id="19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2143_22205"/>
    </w:p>
    <w:p>
      <w:pPr>
        <w:pStyle w:val="Heading6"/>
        <w:numPr>
          <w:ilvl w:val="5"/>
          <w:numId w:val="1"/>
        </w:numPr>
        <w:rPr/>
      </w:pPr>
      <w:bookmarkStart w:id="140" w:name="__RefHeading___Toc208099_3804643083"/>
      <w:bookmarkStart w:id="141" w:name="_Toc53"/>
      <w:bookmarkEnd w:id="139"/>
      <w:bookmarkEnd w:id="140"/>
      <w:r>
        <w:rPr>
          <w:rtl w:val="true"/>
        </w:rPr>
        <w:t>عرضه مجموعه هاى روايى</w:t>
      </w:r>
      <w:bookmarkEnd w:id="141"/>
    </w:p>
    <w:p>
      <w:pPr>
        <w:pStyle w:val="BookText"/>
        <w:rPr/>
      </w:pPr>
      <w:r>
        <w:rPr>
          <w:rFonts w:ascii="IRNazanin" w:hAnsi="IRNazanin" w:eastAsia="IRNazanin"/>
          <w:color w:val="111111"/>
          <w:sz w:val="28"/>
          <w:sz w:val="28"/>
          <w:szCs w:val="28"/>
          <w:rtl w:val="true"/>
          <w:lang w:bidi="fa-IR"/>
        </w:rPr>
        <w:t>صفّار به امام حسن عسكرى عليه السلام نامه مى نويسد و در باره موقوفات و آنچه در مورد آن ، از پدرانش روايت رسيده ، جويا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موقوفات ، بر طبق آنچه صاحبانشان وقف كرده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شود ،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صفّار در همين موضوع ، مكاتبه اى ديگر گزارش شده است كه خود ، عرضه اى مستقل به شمار مى آيد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از آنجا كه پرسش و پاسخ در مكاتبه به شكل هاى فقهى وقف مى پردازد و احتياج به بررسى علمى دارد ، از آوردن آن خوددارى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مجموعه هاى روايى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احاديث منفرد ، مجموعه هاى روايى متعددى بر امام حسن عسكرى عليه السلام عرضه شده است كه بزرگ ترين آنها را مى توان ، مجموعه كتاب هاى بنى فضّال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فضّال ، خاندان بزرگى از شيعه بودند كه راويان مشهورى از آنان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اينان در جريان انتقال امامت از امام كاظم عليه السلام به امام رضا عليه السلام ، از صراط حق لغزيدند و معتقد به امامت عبداللّه افطح شدند ، گرچه برخى از آنها بازگشتند ، اما مورد سوء ظن شيعيان قرار گرفتند و صحت روايات و كتاب هايشان مورد ترديد واقع شد ، و اين در حالى بود كه كتاب هاى آنان در همه جا پخش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همگانى سبب شد كه به امام حسن عسكرى عليه السلام مراجعه كنند و از درستى اين كتاب ها جويا شوند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نعمل بكتبهم و بيوتنا منها ملاء؟ فقال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بما رووا و ذروا ما رأوا؛ </w:t>
      </w:r>
      <w:r>
        <w:rPr>
          <w:rStyle w:val="FootnoteAnchor"/>
          <w:rtl w:val="true"/>
        </w:rPr>
        <w:footnoteReference w:id="201"/>
      </w:r>
      <w:r>
        <w:rPr>
          <w:rFonts w:ascii="IRNazanin" w:hAnsi="IRNazanin" w:eastAsia="IRNazanin"/>
          <w:color w:val="111111"/>
          <w:sz w:val="28"/>
          <w:sz w:val="28"/>
          <w:szCs w:val="28"/>
          <w:rtl w:val="true"/>
          <w:lang w:bidi="fa-IR"/>
        </w:rPr>
        <w:t>با كتاب هاى بنى فضّال چه كنيم ، در حالى كه خانه هاى ما از آنها انباشته است؟ امام حسن عسكرى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هايشان را ، بگيريد و نظرهايشان را ،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عرضه كلى و اجمالى ، تأثير به سزايى در غناى فرهنگ شيعه داشته ، و حسين بن روح نوبختى ، نائب امام مهدى عليه السلام ، آن را به صورت يك قاعده مورد استفاده قرار داده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 w:name="pg2143_22206"/>
    </w:p>
    <w:p>
      <w:pPr>
        <w:pStyle w:val="Heading6"/>
        <w:numPr>
          <w:ilvl w:val="5"/>
          <w:numId w:val="1"/>
        </w:numPr>
        <w:rPr/>
      </w:pPr>
      <w:bookmarkStart w:id="143" w:name="__RefHeading___Toc208101_3804643083"/>
      <w:bookmarkStart w:id="144" w:name="_Toc54"/>
      <w:bookmarkEnd w:id="142"/>
      <w:bookmarkEnd w:id="143"/>
      <w:r>
        <w:rPr>
          <w:rtl w:val="true"/>
        </w:rPr>
        <w:t xml:space="preserve">عرضه حديث بر امام مهدى </w:t>
      </w:r>
      <w:r>
        <w:rPr>
          <w:rtl w:val="true"/>
        </w:rPr>
        <w:t>(</w:t>
      </w:r>
      <w:r>
        <w:rPr>
          <w:rtl w:val="true"/>
        </w:rPr>
        <w:t>عج</w:t>
      </w:r>
      <w:r>
        <w:rPr>
          <w:rtl w:val="true"/>
        </w:rPr>
        <w:t>)</w:t>
      </w:r>
      <w:bookmarkEnd w:id="144"/>
    </w:p>
    <w:p>
      <w:pPr>
        <w:pStyle w:val="BookText"/>
        <w:rPr/>
      </w:pPr>
      <w:r>
        <w:rPr>
          <w:rFonts w:ascii="IRNazanin" w:hAnsi="IRNazanin" w:eastAsia="IRNazanin"/>
          <w:color w:val="111111"/>
          <w:sz w:val="28"/>
          <w:sz w:val="28"/>
          <w:szCs w:val="28"/>
          <w:rtl w:val="true"/>
          <w:lang w:bidi="fa-IR"/>
        </w:rPr>
        <w:t>است ، كه در بخش هاى آينده بدان اشاره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عرضه ديگر ، ولى با يك موضوع ، بر امام حسن عسكرى عليه السلام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 پيرامون كتاب يوم و ليله يونس بن عبدالرحمن مى باشند كه از سوى دو راوى مختلف به انجام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نخست ، ابوهاشم جعفرى است كه كتاب را بر امام هادى عليه السلام عرضه كرده ، اما آن را بر امام حسن عسكرى عليه السلام نيز عرضه مى كند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راوى ديگر ، بورق بوسنجانى است كه به سامرا مى آيد و پس از ورود بر امام ، كتاب را ارائه مى كند ، و از امام مى خواهد كه در آن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 پس از نگرش دقيق و صفحه به صفحه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صحيح ، ينبغى أن يُعمل به؛ اين درست است ، سزاوار است بدان عمل شود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عرضه حديث بر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آغاز دوره غيبت و ارتباط شيعه با امام از طريق وكيلان و نائبان خاص ، مشكلات جديدى براى انتقال گفته ها ، رهنمودها و پاسخ هاى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وكيلان و سفيران دروغين و تقيه شديد و اجبارى نائبان خاص ، ترديدهايى را در برخى نامه ها و توقيعات منسوب به ناحيه مقدسه حضرت حجّت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بزرگان شيعه با مكاتبه ها و پرسش هاى فراوان ، از درستى اصل و يا مضمون توقيعات ، جويا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 نمونه هايى را از اين نامه نگارى در كتاب غيبت خود آورده است ، </w:t>
      </w:r>
      <w:r>
        <w:rPr>
          <w:rStyle w:val="FootnoteAnchor"/>
          <w:rtl w:val="true"/>
        </w:rPr>
        <w:footnoteReference w:id="204"/>
      </w:r>
      <w:r>
        <w:rPr>
          <w:rFonts w:ascii="IRNazanin" w:hAnsi="IRNazanin" w:eastAsia="IRNazanin"/>
          <w:color w:val="111111"/>
          <w:sz w:val="28"/>
          <w:sz w:val="28"/>
          <w:szCs w:val="28"/>
          <w:rtl w:val="true"/>
          <w:lang w:bidi="fa-IR"/>
        </w:rPr>
        <w:t>و در يك تحقيق گسترده تر مى توان آنها را در جريان عرضه حديث داخل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توقيعى را مى آوريم كه حديث نگاران قم توسط حسين بن روح نوبختى ، نايب سوّم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عرضه كرده و صحّت و سقم آن را جويا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انتخاب اين توقيع ، اشتمال متن آن بر چند عرضه حديثى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عرضه قميان ، ادعاء شلمغانى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وكيل جعلى و دروغ پرداز ، آن عصر است كه جواب هاى نوشته شده در توقيع را از آن خود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 توسط نوبختى ، ادعاء او را انكار و توقيع را تأييد مى كند ، و كلماتى مى فرمايد كه در تأييد جريان عرضه و تشديد آن موثّر بوده است</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اينك برخى احاديث عرضه شده در توقيع را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 پرسشگر و صاحب نامه ، محمّد بن عبداللّه حميرى است و جواب ها ، از حضرت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لنا عن العالم عليه السلام أنّه سُئل عن إمام قومٍ صلّى بهم بعض صلاتهم و حدثت عليه حادثة ، كيف يعمل من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يُؤخّر و يُقّدم بعضُهم و يُتّم و يغتسل من 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من نحّاه إلّا غسل اليد ، و إذا لم تحدث حادثة تقطع الصلاة ، تمّم صلاته مع القوم؛ </w:t>
      </w:r>
      <w:r>
        <w:rPr>
          <w:rStyle w:val="FootnoteAnchor"/>
          <w:rtl w:val="true"/>
        </w:rPr>
        <w:footnoteReference w:id="206"/>
      </w:r>
      <w:r>
        <w:rPr>
          <w:rFonts w:ascii="IRNazanin" w:hAnsi="IRNazanin" w:eastAsia="IRNazanin"/>
          <w:color w:val="111111"/>
          <w:sz w:val="28"/>
          <w:sz w:val="28"/>
          <w:szCs w:val="28"/>
          <w:rtl w:val="true"/>
          <w:lang w:bidi="fa-IR"/>
        </w:rPr>
        <w:t>حميرى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از عالم عليه السلام مى پرسند ، اگر براى امام جماعت در ميان نماز حادثه اى رخ دهد ، مأمومين چه كنند؟ ايشان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عقب مى برند و يك نفر به عنوان امام جلو مى آيد و نماز را به پايان مى برد ، و آن كه به امام دست زده ،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شخصى كه امام را دور كرده ، فقط شستن دست لازم است ، و اگر حادثه منجر به قطع نماز نشود ، نمازش را با جماعت به پايان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بعدى توقيع ، سبب ترديد راوى را بيان مى كند كه عرضه اى ديگر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توقيع ، نمونه هاى ديگرى از عرضه حديث و يا گفته هاى اصحاب و راويان آمده است ، كه روايت هاى مربوط به خواندن سوره هاى قدر و توحيد در نماز و وقت اعمال وداع ماه رمضان ، از آن جمله اند</w:t>
      </w:r>
      <w:r>
        <w:rPr>
          <w:rFonts w:eastAsia="IRNazanin" w:cs="IRNazanin"/>
          <w:color w:val="111111"/>
          <w:sz w:val="28"/>
          <w:szCs w:val="28"/>
          <w:rtl w:val="true"/>
          <w:lang w:bidi="fa-IR"/>
        </w:rPr>
        <w:t xml:space="preserve">. </w:t>
      </w:r>
      <w:r>
        <w:rPr>
          <w:rStyle w:val="FootnoteAnchor"/>
        </w:rPr>
        <w:footnoteReference w:id="207"/>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حميرى مكاتبه اى ديگر نيز دارد كه طبرسى در احتجاج ، آن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مكاتبه ، نمونه اى را مى آوريم كه شبيه آن در بخش عرضه بر امام هادى عليه السلام ـ نمونه پنجم ـ گذشت ، و كلام امام در اينجا مى تواند ناظر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عن سجدة الشكر بعد الفريضة ، فإنّ بعض أصحابنا ذكر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فهل يجوز أن يسجدها الرجل بعد الفريضة؟ و إن جاز ففى صلاة المغرب هى بعد الفريضة أو بعد الأربع ركعات نافلة؟ فأجاب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سجدة الشكر من ألزم السنن و أوجبها ، و لم يقل إنّ هذه السجدة بدعة إلّا من أراد أن يحدث بدعة فى دين اللّه ، فأمّا الخبر المروى فيها بعد صلاة المغرب و الاختلاف فى أنّها بعد الثلاث أو بعد الأربع ، فإنّ فضل الدعاء و التسبيح بعد الفرائض على الدعاء بعقيب النوافل ، كفضل الفرائض على النوافل ، و السجدة دعاء و تسبيح ، فالأفضل أن تكون بعد الفرض ، فإن جُعلت بعد النوافل أيضا جاز؛ </w:t>
      </w:r>
      <w:r>
        <w:rPr>
          <w:rStyle w:val="FootnoteAnchor"/>
          <w:rtl w:val="true"/>
        </w:rPr>
        <w:footnoteReference w:id="208"/>
      </w:r>
      <w:r>
        <w:rPr>
          <w:rFonts w:ascii="IRNazanin" w:hAnsi="IRNazanin" w:eastAsia="IRNazanin"/>
          <w:color w:val="111111"/>
          <w:sz w:val="28"/>
          <w:sz w:val="28"/>
          <w:szCs w:val="28"/>
          <w:rtl w:val="true"/>
          <w:lang w:bidi="fa-IR"/>
        </w:rPr>
        <w:t>از سجده شكر پس از نماز واجب پرسيد كه برخى آن را بدعت مى دانند ، و آيا جائز است آن را پس از نماز به جا آورد؟ واگر جائز مى باشد ، در نماز مغرب ، پس از سه ركعت واجب است يا پس از چهار ركعت نافله آن ؟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شكر از ضرورى ترين و لازم ترين سنّت ها است ، و كسى اين سجده را بدعت نخوانده ، مگر شخصى كه خود قصد بدعت گزارى در دين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حديث روايت شده ، مربوط به نماز مغرب كه پس از سه ركعت است يا چهار ركعت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برترى دعا و تسبيح پس از نماز واجب بر دعاى پس از نافله ، مانند برترى خود واجب بر نافله است ، و سجده شكر ، دعا وتسبيح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بهتر است پس از سه ركعت واجب انجام شود ، و اگر پس از چهار ركعت نافله هم به جا آورده شود ،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حميرى مكاتبه اى ديگر نيز در دست است كه آن را در سال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هجرى نگاشته ، و از دو مكاتبه قبلى عرضه هاى بيشترى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هاى مربوط به روزه ماه رجب و فروش مال وقفى و مهريه زنان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نمونه را براى زمينه سازى بحث انگيزه هاى عرضه ذكر مى كنيم ، و دو نمونه ديگر را در همان جا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لنا عن صاحب العسكر عليه السلام أنّه سُئل عن الصلاة فى الخزّ الّذى يُغَشّ</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بوَبَر الأرانب ،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 و روىَ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 فأىّ الخبرين يُعمل به؟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فى هذه الأوبار و الجلود ، فأمّا الأوبار وحدها فكلٌّ حلالٌ؛ </w:t>
      </w:r>
      <w:r>
        <w:rPr>
          <w:rStyle w:val="FootnoteAnchor"/>
          <w:rtl w:val="true"/>
        </w:rPr>
        <w:footnoteReference w:id="209"/>
      </w:r>
      <w:r>
        <w:rPr>
          <w:rFonts w:ascii="IRNazanin" w:hAnsi="IRNazanin" w:eastAsia="IRNazanin"/>
          <w:color w:val="111111"/>
          <w:sz w:val="28"/>
          <w:sz w:val="28"/>
          <w:szCs w:val="28"/>
          <w:rtl w:val="true"/>
          <w:lang w:bidi="fa-IR"/>
        </w:rPr>
        <w:t>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چنين روايت شده كه از امام هادى عليه السلام در باره نماز در پوست خزر كه با كرك خرگوش پوشيده شده است ،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او روايت شده كه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روايت عمل شود؟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توقيع ، كرك و پوست تحريم شده ، و امّا كرك به تنهايى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عرضه شده نخست ، در جوامع روايى نقل شده است و زمينه بحث و پرس و جو را روشن مى كند و دليل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هادى عليه السلام نيز همين گزارش است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گفتنى است حديث عرضه شده و اصل توقيع ، از نظر فقهى و موازين به دست آمده از ساير احاديث ، نيازمند تفسير هستند كه در كتاب هاى فقه بدان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حميرى ، محمّد بن صالح همدانى نيز عرضه حديثى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وكيلان امام زمان عليه السلام بوده </w:t>
      </w:r>
      <w:r>
        <w:rPr>
          <w:rStyle w:val="FootnoteAnchor"/>
          <w:rtl w:val="true"/>
        </w:rPr>
        <w:footnoteReference w:id="211"/>
      </w:r>
      <w:r>
        <w:rPr>
          <w:rFonts w:ascii="IRNazanin" w:hAnsi="IRNazanin" w:eastAsia="IRNazanin"/>
          <w:color w:val="111111"/>
          <w:sz w:val="28"/>
          <w:sz w:val="28"/>
          <w:szCs w:val="28"/>
          <w:rtl w:val="true"/>
          <w:lang w:bidi="fa-IR"/>
        </w:rPr>
        <w:t>، در معرض طعنه ها و زخم زبان هاى اطرافيان خود قرار مى گيرد و در مكاتبه اى به امام از اين وضعيت شكوه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صاحب الزمان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بيتى يؤذونى و يقرعونى بالحديث الّذى روىَ عن آبائك عليه السلام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خدّامنا و قوّامنا شرار خلق اللّه ،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تقرؤون ما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بَيْنَهُمْ وَ بَيْنَ الْقُرَى الَّتِى بَارَكْنَا فِيهَا قُرًى ظَـهِرَةً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واللّه القرى الّتى بارك اللّه فيها و أنتم القرى الظاهرة؛ </w:t>
      </w:r>
      <w:r>
        <w:rPr>
          <w:rStyle w:val="FootnoteAnchor"/>
          <w:rtl w:val="true"/>
        </w:rPr>
        <w:footnoteReference w:id="212"/>
      </w:r>
      <w:r>
        <w:rPr>
          <w:rFonts w:ascii="IRNazanin" w:hAnsi="IRNazanin" w:eastAsia="IRNazanin"/>
          <w:color w:val="111111"/>
          <w:sz w:val="28"/>
          <w:sz w:val="28"/>
          <w:szCs w:val="28"/>
          <w:rtl w:val="true"/>
          <w:lang w:bidi="fa-IR"/>
        </w:rPr>
        <w:t xml:space="preserve">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ام مرا مى آزارند و با حديثى كه به پدرانت نسبت مى دهند ، مرا خوار و خفيف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نقل مى كنند كه پدرانت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خدمتگزاران و كارگزاران ما ، بدترين مخلوقات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پاسخم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نخوانده ايد كه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 w:name="pg2143_22210"/>
    </w:p>
    <w:p>
      <w:pPr>
        <w:pStyle w:val="Heading5"/>
        <w:numPr>
          <w:ilvl w:val="4"/>
          <w:numId w:val="1"/>
        </w:numPr>
        <w:rPr/>
      </w:pPr>
      <w:bookmarkStart w:id="146" w:name="__RefHeading___Toc208103_3804643083"/>
      <w:bookmarkStart w:id="147" w:name="_Toc55"/>
      <w:bookmarkEnd w:id="145"/>
      <w:bookmarkEnd w:id="146"/>
      <w:r>
        <w:rPr>
          <w:rtl w:val="true"/>
        </w:rPr>
        <w:t>انگيزه و دستاوردهاى عرضه</w:t>
      </w:r>
      <w:bookmarkEnd w:id="147"/>
    </w:p>
    <w:p>
      <w:pPr>
        <w:pStyle w:val="Heading6"/>
        <w:numPr>
          <w:ilvl w:val="5"/>
          <w:numId w:val="1"/>
        </w:numPr>
        <w:rPr/>
      </w:pPr>
      <w:bookmarkStart w:id="148" w:name="__RefHeading___Toc208105_3804643083"/>
      <w:bookmarkStart w:id="149" w:name="_Toc56"/>
      <w:bookmarkEnd w:id="148"/>
      <w:r>
        <w:rPr/>
        <w:t>۱</w:t>
      </w:r>
      <w:r>
        <w:rPr>
          <w:rtl w:val="true"/>
        </w:rPr>
        <w:t xml:space="preserve"> </w:t>
      </w:r>
      <w:r>
        <w:rPr>
          <w:rtl w:val="true"/>
        </w:rPr>
        <w:t xml:space="preserve">. </w:t>
      </w:r>
      <w:r>
        <w:rPr>
          <w:rtl w:val="true"/>
        </w:rPr>
        <w:t>بلندى مضمون حديث</w:t>
      </w:r>
      <w:bookmarkEnd w:id="149"/>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ميان آنها و شهرهايى كه در آنجا بركت داديم ، شهرهايى آشكار ،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ما آن قريه هاى مبارك ،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 هاى آشكاريد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زيبا و تمثيل گونه از كلام الهى كه در جوامع روايى ، آن را از امام سجاد و امام باقر عليهماالسلام نيز گزارش كرده اند ، </w:t>
      </w:r>
      <w:r>
        <w:rPr>
          <w:rStyle w:val="FootnoteAnchor"/>
          <w:rtl w:val="true"/>
        </w:rPr>
        <w:footnoteReference w:id="213"/>
      </w:r>
      <w:r>
        <w:rPr>
          <w:rFonts w:ascii="IRNazanin" w:hAnsi="IRNazanin" w:eastAsia="IRNazanin"/>
          <w:color w:val="111111"/>
          <w:sz w:val="28"/>
          <w:sz w:val="28"/>
          <w:szCs w:val="28"/>
          <w:rtl w:val="true"/>
          <w:lang w:bidi="fa-IR"/>
        </w:rPr>
        <w:t>ما را به نتيجه گيرى از مقاله رهنمون مى سازد ، يعنى روشن نمودن وظيفه فعلى در دوره اى كه دست شيعه از خورشيد ولايت كوتاه است و به نورى از پس ابر قناعت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از پرداختن به چگونگى پالايش حديث در عصر غيبت ، اهداف ، انگيزه ها و دستاوردهاى عرضه حديث را در طول دوره حضور دسته بندى مى نماييم ، تا روش عرضه بتواند قابليت خود را در عرصه ها و زمان هاى گوناگون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 و دستاوردهاى عرضهتوجه به چگونگى و ادب عرضه ، مراحل متعدد آن را روشن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هايى عقلايى ، عمومى و جارى در هر گفته و تا اكنون مستمر ، يعنى همان اطمينان از صدور ، كشف مراد و احراز جهت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اين بخش را همين گونه سامان داد ، امّا از آنجا كه گاه عرضه اى به جهت ترديدى آغاز شده و به دستآوردى ديگر و يا بيشتر رسيده است ، مطالب و نمونه ها به گونه پيش رو ، دسته بندى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 مضمون حديثپيشوايان ما ، هدايت همه انسان ها و از جمله دانشمندان داراى انديشه هاى ژرف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اگر هم محبّانه و پدرانه و هم به مقدار عقلمان با ما سخن مى گويند ، </w:t>
      </w:r>
      <w:r>
        <w:rPr>
          <w:rStyle w:val="FootnoteAnchor"/>
          <w:rtl w:val="true"/>
        </w:rPr>
        <w:footnoteReference w:id="214"/>
      </w:r>
      <w:r>
        <w:rPr>
          <w:rFonts w:ascii="IRNazanin" w:hAnsi="IRNazanin" w:eastAsia="IRNazanin"/>
          <w:color w:val="111111"/>
          <w:sz w:val="28"/>
          <w:sz w:val="28"/>
          <w:szCs w:val="28"/>
          <w:rtl w:val="true"/>
          <w:lang w:bidi="fa-IR"/>
        </w:rPr>
        <w:t>اما هرگاه ظرفيّت و تحمّلى در راوى مى يافتند ، او را از سرچشمه فيض خود محروم نمى گذاشتند و علمى سنگين ، امّا قابل تحمّل را زيور شانه هايش مى ساختند</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راويان مؤمن و كار آزموده ، به حفظ و عدم انتقال اين احاديث گران بها به نامحرمان راز ، مكلّف مى شدند ، و گاه كه اين مخزن سرّ گشوده مى گشت و حديثى از پرده بيرون مى افتاد ، شنونده جان به لب رسيده به حضور امام مى شتافت؛ زيرا او نيز مكلّف بود به انكار حديث نپردازد و به دنبال معناى صحيح آن روان شود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ابان بن أبى عياش ، احساسى اين گونه نسبت به برخى احاديث كتاب سليم بن قيس هلالى پيدا مى كند كه به امام سجّاد عليه السلام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إنّه ليضيق صدرى ببعض ما فيه؛ فدايت شوم ، از برخى احاديث آن ، سينه ام تنگ شده است</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و حمزة بن طيّار ، به احاديثى همين گونه مى رسد كه به هنگام عرضه خطبه هاى امام باقر عليه السلام بر امام صادق عليه السلام ،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و اسكت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بازايست و سكوت كن ـ را از ايشان دريافت مى كند؛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يسعكم فى ما ينزل بكم ممّا لا تعلمون ، إلّا الكفّ عنه و التثّبت و الردّ إلى أئمة الهدى</w:t>
      </w:r>
      <w:r>
        <w:rPr>
          <w:rFonts w:eastAsia="IRNazanin" w:cs="IRNazanin"/>
          <w:color w:val="111111"/>
          <w:sz w:val="28"/>
          <w:szCs w:val="28"/>
          <w:rtl w:val="true"/>
          <w:lang w:bidi="fa-IR"/>
        </w:rPr>
        <w:t xml:space="preserve">» . </w:t>
      </w:r>
      <w:r>
        <w:rPr>
          <w:rStyle w:val="FootnoteAnchor"/>
          <w:rtl w:val="true"/>
        </w:rPr>
        <w:footnoteReference w:id="218"/>
      </w:r>
      <w:r>
        <w:rPr>
          <w:rFonts w:ascii="IRNazanin" w:hAnsi="IRNazanin" w:eastAsia="IRNazanin"/>
          <w:color w:val="111111"/>
          <w:sz w:val="28"/>
          <w:sz w:val="28"/>
          <w:szCs w:val="28"/>
          <w:rtl w:val="true"/>
          <w:lang w:bidi="fa-IR"/>
        </w:rPr>
        <w:t>در آنچه كه به شما مى رسد و از آن سر در نمى آوريد ، چاره اى جز توقّف و سكون و بازگرداندن آن به پيشوايان هدايت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هاى احاديث بلند مرتبه ، كه همان عمل به وظيفه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إلى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اعتدال انكار ناآگاهانه و باور ساده لوحانه مى باشد ، نمونه هاى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احاديث اشاره كننده به طينت و خلقت انسان </w:t>
      </w:r>
      <w:r>
        <w:rPr>
          <w:rStyle w:val="FootnoteAnchor"/>
          <w:rtl w:val="true"/>
        </w:rPr>
        <w:footnoteReference w:id="219"/>
      </w:r>
      <w:r>
        <w:rPr>
          <w:rFonts w:ascii="Amiri" w:hAnsi="Amiri" w:eastAsia="Amiri" w:cs="Amiri"/>
          <w:color w:val="111111"/>
          <w:sz w:val="28"/>
          <w:sz w:val="28"/>
          <w:szCs w:val="28"/>
          <w:rtl w:val="true"/>
          <w:lang w:bidi="ar-SA"/>
        </w:rPr>
        <w:t xml:space="preserve">، احاديث شقاوت و سعادت </w:t>
      </w:r>
      <w:r>
        <w:rPr>
          <w:rStyle w:val="FootnoteAnchor"/>
          <w:rtl w:val="true"/>
        </w:rPr>
        <w:footnoteReference w:id="220"/>
      </w:r>
      <w:r>
        <w:rPr>
          <w:rFonts w:ascii="IRNazanin" w:hAnsi="IRNazanin" w:eastAsia="IRNazanin"/>
          <w:color w:val="111111"/>
          <w:sz w:val="28"/>
          <w:sz w:val="28"/>
          <w:szCs w:val="28"/>
          <w:rtl w:val="true"/>
          <w:lang w:bidi="fa-IR"/>
        </w:rPr>
        <w:t xml:space="preserve">، احاديث علم امام و گستره آن </w:t>
      </w:r>
      <w:r>
        <w:rPr>
          <w:rStyle w:val="FootnoteAnchor"/>
          <w:rtl w:val="true"/>
        </w:rPr>
        <w:footnoteReference w:id="221"/>
      </w:r>
      <w:r>
        <w:rPr>
          <w:rFonts w:ascii="Amiri" w:hAnsi="Amiri" w:eastAsia="Amiri" w:cs="Amiri"/>
          <w:color w:val="111111"/>
          <w:sz w:val="28"/>
          <w:sz w:val="28"/>
          <w:szCs w:val="28"/>
          <w:rtl w:val="true"/>
          <w:lang w:bidi="ar-SA"/>
        </w:rPr>
        <w:t xml:space="preserve">و احاديث حضور امامان بر بالين محتضر </w:t>
      </w:r>
      <w:r>
        <w:rPr>
          <w:rStyle w:val="FootnoteAnchor"/>
          <w:rtl w:val="true"/>
        </w:rPr>
        <w:footnoteReference w:id="222"/>
      </w:r>
      <w:r>
        <w:rPr>
          <w:rFonts w:ascii="IRNazanin" w:hAnsi="IRNazanin" w:eastAsia="IRNazanin"/>
          <w:color w:val="111111"/>
          <w:sz w:val="28"/>
          <w:sz w:val="28"/>
          <w:szCs w:val="28"/>
          <w:rtl w:val="true"/>
          <w:lang w:bidi="fa-IR"/>
        </w:rPr>
        <w:t>، همه ، از اين نوع به شمار مى آيند كه ما به دليل اختصار ، از آوردن متن آنها خوددارى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بخش ، به نكته اى</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2143_22212"/>
    </w:p>
    <w:p>
      <w:pPr>
        <w:pStyle w:val="Heading6"/>
        <w:numPr>
          <w:ilvl w:val="5"/>
          <w:numId w:val="1"/>
        </w:numPr>
        <w:rPr/>
      </w:pPr>
      <w:bookmarkStart w:id="151" w:name="__RefHeading___Toc208107_3804643083"/>
      <w:bookmarkStart w:id="152" w:name="_Toc57"/>
      <w:bookmarkEnd w:id="150"/>
      <w:bookmarkEnd w:id="151"/>
      <w:r>
        <w:rPr/>
        <w:t>۲</w:t>
      </w:r>
      <w:r>
        <w:rPr>
          <w:rtl w:val="true"/>
        </w:rPr>
        <w:t xml:space="preserve"> </w:t>
      </w:r>
      <w:r>
        <w:rPr>
          <w:rtl w:val="true"/>
        </w:rPr>
        <w:t xml:space="preserve">. </w:t>
      </w:r>
      <w:r>
        <w:rPr>
          <w:rtl w:val="true"/>
        </w:rPr>
        <w:t>فهم بهتر</w:t>
      </w:r>
      <w:bookmarkEnd w:id="152"/>
    </w:p>
    <w:p>
      <w:pPr>
        <w:pStyle w:val="BookText"/>
        <w:rPr/>
      </w:pPr>
      <w:r>
        <w:rPr>
          <w:rFonts w:ascii="IRNazanin" w:hAnsi="IRNazanin" w:eastAsia="IRNazanin"/>
          <w:color w:val="111111"/>
          <w:sz w:val="28"/>
          <w:sz w:val="28"/>
          <w:szCs w:val="28"/>
          <w:rtl w:val="true"/>
          <w:lang w:bidi="fa-IR"/>
        </w:rPr>
        <w:t>لطيف اشاره مى كنيم و آن ، عرضه احاديث دلالت كننده بر وجود احاديث صعب و مستصعب بر امام صادق و امام حسن عسكرى عليهم السلام و فهم معناى ژرف آنهاست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بهتراحاديث نيز مانند آيات قرآن ، گاه در گذر زمان از فضاى خود جدا مى شوند و مفهوم روشن و زوديابشان ، به معنايى دور و ترديدانگيز ، تغيير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 مى تواند در يك واژه يا در يك تركيب هم صورت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راويان انديشمند در برخورد اوليه با اين احاديث ، به فهم سطحى و ظاهرى خود اكتفا نمى كردند و حديث را همراه با ترديدهاى ذهنيشان به پيشوايان زمان خود عرضه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اين راويان ، عبدالمؤمن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كلمه اختلاف را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اُمّتى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اختلاف امت من رحمت است ـ تفرقه و چند دستگى معنى مى كند و چون نمى تواند آن را باور كند ، به امام صادق عليه السلام عرضه مى كند ، و آنگاه كه تأييد امام را مى شنود ،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اختلافهم رحمة ، فاجتماعهم عذاب؟</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ـ اگر اختلاف امت رحمت باشد ، اجتماع آنان ،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پاسخ ، اختلاف را به معناى لغوى و نخست خود ، يعنى آمد و شد تفسير مى كند ، و گفته حضرت رسول صلى الله عليه و آله را اشاره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شهرها به مراكز علم بيايند و بروند ، تا دين را فرا گيرند و بياموزند ، نه اين كه در آن اختلاف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عرضه حديث به اين دليل است كه راوى رمز و راز نهفته حديث را در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از اين دست را ، حسين بن خالد عرضه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روينا عن النّبى صلى الله عليه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 لم تُحتسب له صلاته أربعين يوما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لا يُحتسب صلاته أربعين صباحا لا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2143_22213"/>
    </w:p>
    <w:p>
      <w:pPr>
        <w:pStyle w:val="Heading6"/>
        <w:numPr>
          <w:ilvl w:val="5"/>
          <w:numId w:val="1"/>
        </w:numPr>
        <w:rPr/>
      </w:pPr>
      <w:bookmarkStart w:id="154" w:name="__RefHeading___Toc208109_3804643083"/>
      <w:bookmarkStart w:id="155" w:name="_Toc58"/>
      <w:bookmarkEnd w:id="153"/>
      <w:bookmarkEnd w:id="154"/>
      <w:r>
        <w:rPr/>
        <w:t>۳</w:t>
      </w:r>
      <w:r>
        <w:rPr>
          <w:rtl w:val="true"/>
        </w:rPr>
        <w:t xml:space="preserve"> </w:t>
      </w:r>
      <w:r>
        <w:rPr>
          <w:rtl w:val="true"/>
        </w:rPr>
        <w:t xml:space="preserve">. </w:t>
      </w:r>
      <w:r>
        <w:rPr>
          <w:rtl w:val="true"/>
        </w:rPr>
        <w:t>دستيابى به متن دقيق تر</w:t>
      </w:r>
      <w:bookmarkEnd w:id="155"/>
    </w:p>
    <w:p>
      <w:pPr>
        <w:pStyle w:val="BookText"/>
        <w:rPr/>
      </w:pPr>
      <w:r>
        <w:rPr>
          <w:rFonts w:ascii="Amiri" w:hAnsi="Amiri" w:eastAsia="Amiri" w:cs="Amiri"/>
          <w:color w:val="111111"/>
          <w:sz w:val="28"/>
          <w:sz w:val="28"/>
          <w:szCs w:val="28"/>
          <w:rtl w:val="true"/>
          <w:lang w:bidi="ar-SA"/>
        </w:rPr>
        <w:t>أقلّ من ذلك و لا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به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يا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ما رسيده كه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شراب بنوشد ، نمازش تا چهل روز به حساب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چهل روز ، نه كمتر و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پاسخى در خور مى دهند و اين مدت را برابر با زمان ماندگارى اثر شراب در بدن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 عرضه اى مرتبط به مدّت گوشت نخوردن و اثر آن ، از همين راوى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به متن دقيق تراجازه نقل به معنى و نه عين الفاظ حديث از سوى امامان عليهم السلام ، مشروط به فهم درست و دقيق راوى بود ، و انتقال كامل معنى در هيأت و الفاظ ديگر ، شرط لازم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آزادى ، در ترويج و نشر حديث تأثيرى به سزا داشت ، ولى گاه براى راويان نكته انديش ، ترديدهايى به همراه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حديث را اخذ مى كردند و سپس براى دستيابى به متن اصلى ، آن را بر امام عرضه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كه از راويان خبره ، فقيه و نكته سنج است ،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مختار برايم گفت كه بر امام باقر عليه السلام وارد شده و امام به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عليّا أحد الوالدين اللّذين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اشْكُرْ لِى وَ لِوَ لِدَيْكَ </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آيا نمى دانى كه على عليه السلام يكى از دو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متعال به سپاسگزارى از خود و آن دو ، در كنار يكديگر دستور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زراره پيام اصلى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را مانند رسول اللّه پدر امت بدانيد</w:t>
      </w:r>
      <w:r>
        <w:rPr>
          <w:rFonts w:eastAsia="IRNazanin" w:cs="IRNazanin"/>
          <w:color w:val="111111"/>
          <w:sz w:val="28"/>
          <w:szCs w:val="28"/>
          <w:rtl w:val="true"/>
          <w:lang w:bidi="fa-IR"/>
        </w:rPr>
        <w:t xml:space="preserve">» </w:t>
      </w:r>
      <w:r>
        <w:rPr>
          <w:rStyle w:val="FootnoteAnchor"/>
          <w:rtl w:val="true"/>
        </w:rPr>
        <w:footnoteReference w:id="228"/>
      </w:r>
      <w:r>
        <w:rPr>
          <w:rFonts w:ascii="Amiri" w:hAnsi="Amiri" w:eastAsia="Amiri" w:cs="Amiri"/>
          <w:color w:val="111111"/>
          <w:sz w:val="28"/>
          <w:sz w:val="28"/>
          <w:szCs w:val="28"/>
          <w:rtl w:val="true"/>
          <w:lang w:bidi="ar-SA"/>
        </w:rPr>
        <w:t>را مى فهمد و نيز اذعان دارد كه مى توان آن را از قرآن استخراج كرد ، امّا احتمال مى دهد كه استفاده از خصوص اين آيه ، از سوى راوى رخ داده است؛ زيرا در قرآن آيه هاى متعددى است كه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ها را به احسان به پدر و مادر ترغيب و سفارش كرده است </w:t>
      </w:r>
      <w:r>
        <w:rPr>
          <w:rStyle w:val="FootnoteAnchor"/>
          <w:rtl w:val="true"/>
        </w:rPr>
        <w:footnoteReference w:id="229"/>
      </w:r>
      <w:r>
        <w:rPr>
          <w:rFonts w:ascii="IRNazanin" w:hAnsi="IRNazanin" w:eastAsia="IRNazanin"/>
          <w:color w:val="111111"/>
          <w:sz w:val="28"/>
          <w:sz w:val="28"/>
          <w:szCs w:val="28"/>
          <w:rtl w:val="true"/>
          <w:lang w:bidi="fa-IR"/>
        </w:rPr>
        <w:t xml:space="preserve">، و هر يك مى توانند در اين مسئله مورد استناد قرار گيرند ، و در برخى حديث ها اين استناد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فراوان ، زراره از آيه ها و استناد امامان به آنها آگاه بوده ، و همين موجب ترديد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مدّت ها از خود مى پرسيده كه آيه بيست و سوّم سوره بنى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منظور است ، يا همان آيه چهاردهم سوره لقمان كه راوى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در اولين فرصت به حضور امام باقر عليه السلام مى رسد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حديث جاء به عبد الواحد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أيّة آية هى الّتي فى لقمان أو فى بنى إسرائيل؟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الّتى فى لقمان؛ </w:t>
      </w:r>
      <w:r>
        <w:rPr>
          <w:rStyle w:val="FootnoteAnchor"/>
          <w:rtl w:val="true"/>
        </w:rPr>
        <w:footnoteReference w:id="231"/>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عبدالواحد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آيه منظور است؟ آن كه در سوره لقمان يا آن كه در بنى اسرائيل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سوره لقمان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زراره احتمال زياده كردن راوى در روايت را به امام عرضه كرده ، و پاسخ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 خود نيز مرجعى براى ديگران است تا درستى و يا نادرستى نقل به معناى راوى را بنماياند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اذينه كه در نقل و عرضه احاديث ارث ، كوشش فراوان كرده است ، حديثى از امام باقر را ، هم از محمّد بن مسلم و هم از بكير مى شنود ، ولى الفاظ آن را حفظ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حضور زراره مى رسد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محمّد بن مسلم شنيده ، مانند همان است كه بكير برايش گفته است ، ولى الفاظ حديث را با همان تفصيل به خاطر نسپرده است ، گر چه مضمون و معنا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حديث را عرضه مى كند و تأييد زراره را مى گيرد</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2143_22215"/>
    </w:p>
    <w:p>
      <w:pPr>
        <w:pStyle w:val="Heading6"/>
        <w:numPr>
          <w:ilvl w:val="5"/>
          <w:numId w:val="1"/>
        </w:numPr>
        <w:rPr/>
      </w:pPr>
      <w:bookmarkStart w:id="157" w:name="__RefHeading___Toc208111_3804643083"/>
      <w:bookmarkStart w:id="158" w:name="_Toc59"/>
      <w:bookmarkEnd w:id="156"/>
      <w:bookmarkEnd w:id="157"/>
      <w:r>
        <w:rPr/>
        <w:t>۴</w:t>
      </w:r>
      <w:r>
        <w:rPr>
          <w:rtl w:val="true"/>
        </w:rPr>
        <w:t xml:space="preserve"> </w:t>
      </w:r>
      <w:r>
        <w:rPr>
          <w:rtl w:val="true"/>
        </w:rPr>
        <w:t xml:space="preserve">. </w:t>
      </w:r>
      <w:r>
        <w:rPr>
          <w:rtl w:val="true"/>
        </w:rPr>
        <w:t>دستيابى به اطمينان بيشتر</w:t>
      </w:r>
      <w:bookmarkEnd w:id="158"/>
    </w:p>
    <w:p>
      <w:pPr>
        <w:pStyle w:val="BookText"/>
        <w:rPr/>
      </w:pPr>
      <w:r>
        <w:rPr>
          <w:rFonts w:ascii="IRNazanin" w:hAnsi="IRNazanin" w:eastAsia="IRNazanin"/>
          <w:color w:val="111111"/>
          <w:sz w:val="28"/>
          <w:sz w:val="28"/>
          <w:szCs w:val="28"/>
          <w:rtl w:val="true"/>
          <w:lang w:bidi="fa-IR"/>
        </w:rPr>
        <w:t xml:space="preserve">شيخ صدوق نمونه ديگرى نيز گزارش كرده است كه بر حديث حضرت رسول صلى الله عليه و آله عبارتى افزوده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يروون عن رسول اللّه صلى الله عليه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لا تحلّ لغنىّ ولا لذى مِرّةٍ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لغنىٍّ ، و لم يقل لذى مِرّةٍ سَوىٍّ؛ </w:t>
      </w:r>
      <w:r>
        <w:rPr>
          <w:rStyle w:val="FootnoteAnchor"/>
          <w:rtl w:val="true"/>
        </w:rPr>
        <w:footnoteReference w:id="233"/>
      </w:r>
      <w:r>
        <w:rPr>
          <w:rFonts w:ascii="IRNazanin" w:hAnsi="IRNazanin" w:eastAsia="IRNazanin"/>
          <w:color w:val="111111"/>
          <w:sz w:val="28"/>
          <w:sz w:val="28"/>
          <w:szCs w:val="28"/>
          <w:rtl w:val="true"/>
          <w:lang w:bidi="fa-IR"/>
        </w:rPr>
        <w:t>به امام صادق عليه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پيامبر خدا روايت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صدقه براى بى نياز و كسى كه بدنى سالم و قادر به كار دارد ،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گفت براى بى نياز ، و ديگر نفرمود براى شخص سالم و قادر به كار</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گزارش كلينى نشان مى دهد كه عرضه كننده ، معاوية بن وهب بوده 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به اطمينان بيشتراگر چه جريان عرضه حديث ، بيشتر به جهت سنجش درستى روايت و فهم آن صورت گرفته است ، امّا گاه احاديث مستقيم و بدون اشكال را نيز براى اطمينان قلبى و زدودن وسواس هاى ذهنى ، بر امامان عرضه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بزرگ اين عرضه ها ، گزارشى است كه عمر بن اذنيه از اسماعيل بن فضل هاشمى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براى پرسش از احكام ازدواج موقت ، به حضور امام صادق عليه السلام مى رسد ، امّا ايشان او را به عبدالملك بن جريج رهنمون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عبدالملك مى آيد و احاديثش را مى نويسد ، امّا با وجود توصيه قبلى و تأييد ضمنى امام ، نوشته هاى خود را به خدمت امام عليه السلام مى آورد و عرضه مى كند ، و آنگاه كه امام تصديق مى نمايد ، دلش آرام مى گيرد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مى توان وسوسه ذهنى اسماعيل هاشمى را ، شيعى نبودن عبدالملك بن جريج دانست؛ زيرا عبدالملك ، مطابق گفته كشّى ، از رجال اهل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2143_22216"/>
    </w:p>
    <w:p>
      <w:pPr>
        <w:pStyle w:val="Heading6"/>
        <w:numPr>
          <w:ilvl w:val="5"/>
          <w:numId w:val="1"/>
        </w:numPr>
        <w:rPr/>
      </w:pPr>
      <w:bookmarkStart w:id="160" w:name="__RefHeading___Toc208113_3804643083"/>
      <w:bookmarkStart w:id="161" w:name="_Toc60"/>
      <w:bookmarkEnd w:id="159"/>
      <w:bookmarkEnd w:id="160"/>
      <w:r>
        <w:rPr/>
        <w:t>۵</w:t>
      </w:r>
      <w:r>
        <w:rPr>
          <w:rtl w:val="true"/>
        </w:rPr>
        <w:t xml:space="preserve"> </w:t>
      </w:r>
      <w:r>
        <w:rPr>
          <w:rtl w:val="true"/>
        </w:rPr>
        <w:t xml:space="preserve">. </w:t>
      </w:r>
      <w:r>
        <w:rPr>
          <w:rtl w:val="true"/>
        </w:rPr>
        <w:t>يافتن جهت صدور</w:t>
      </w:r>
      <w:bookmarkEnd w:id="161"/>
    </w:p>
    <w:p>
      <w:pPr>
        <w:pStyle w:val="BookText"/>
        <w:rPr/>
      </w:pPr>
      <w:r>
        <w:rPr>
          <w:rFonts w:ascii="IRNazanin" w:hAnsi="IRNazanin" w:eastAsia="IRNazanin"/>
          <w:color w:val="111111"/>
          <w:sz w:val="28"/>
          <w:sz w:val="28"/>
          <w:szCs w:val="28"/>
          <w:rtl w:val="true"/>
          <w:lang w:bidi="fa-IR"/>
        </w:rPr>
        <w:t>سنت است ، گرچه تمايل و محبت شديدى نسبت به امام صادق عليه السلام داشته است</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عرضه ديگر را ، ابو بصير نابينا صورت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على بن أبى حمزه به حمام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على بن ابى حمزه ، امام صادق را در حال ازاله موهاى زائد بدن ، مانند موهاى زير بغل مى بيند و اين مطلب را براى ابو بصير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على مى خواهد كه او را به حضور امام ببرد تا خود بپرسد ، و حتى با تأكيد على بن ابى حمزه ، از تصميمش منصرف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دست ابو بصير را مى گيرد و نزد امام صادق عليه السلام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گفته او را عرضه مى كند و امام افزون بر تأييد ، حكمت ازاله موى زير بغل را هم مى فرمايد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حداقل دو نمونه ديگر را نيز مى توان عرضه هايى در اين راستا دانست ، كه براى اختصار ، از گزارش آنها خوددارى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نمونه را كلينى رحمه الله نقل كرده است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 جهت صدورتقريبا تمام راويان عصر حضور مى دانستند كه هر يك از امامان ، محذورهايى اجتماعى و سياسى دارند و از اين رو ، گاه پاسخ پرسش ها و يا احاديث ديگر ممكن است رنگ و بويى از تقيّه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نكته ، ايجاب مى كرد كه آنان ، گاه به گاه روايت ها و شنيده هاى خود را بر اصحاب سرّ و خواصّ امام عرضه كنند ، تا احتمال تقيه ، نفى و اثبات شود ، و گاه احتمال تقيه را بر خود امام عليه السلام عرضه مى كردند ، تا جهت صدور روايت را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يك نمونه را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بن مُحرِز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 له عندى مال و له ابنة و له موالى ، 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فأعطِ البنت النصف ، و أمسك عن الباقى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جئت أخبرت بذلك أصحابنا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أعطاك من جراب النورة ، فرجعت إليه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أعطاك من جراب النورة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أعطيتك من جراب النورة ، علم بهذا أحد؟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 فأعطِ البنت الباقى؛ </w:t>
      </w:r>
      <w:r>
        <w:rPr>
          <w:rStyle w:val="FootnoteAnchor"/>
          <w:rtl w:val="true"/>
        </w:rPr>
        <w:footnoteReference w:id="240"/>
      </w:r>
      <w:r>
        <w:rPr>
          <w:rFonts w:ascii="IRNazanin" w:hAnsi="IRNazanin" w:eastAsia="IRNazanin"/>
          <w:color w:val="111111"/>
          <w:sz w:val="28"/>
          <w:sz w:val="28"/>
          <w:szCs w:val="28"/>
          <w:rtl w:val="true"/>
          <w:lang w:bidi="fa-IR"/>
        </w:rPr>
        <w:t>سلمة بن محرز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پيش من مالى داشت و مُرد ، و يك دختر و چند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هاى آزاد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دختر نصف مال را بده و بقيه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آمدم و به يارانم اين را گفتم ، ولى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جراب نوره به تو عطا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كرده است </w:t>
      </w:r>
      <w:r>
        <w:rPr>
          <w:rFonts w:eastAsia="IRNazanin" w:cs="IRNazanin"/>
          <w:color w:val="111111"/>
          <w:sz w:val="28"/>
          <w:szCs w:val="28"/>
          <w:rtl w:val="true"/>
          <w:lang w:bidi="fa-IR"/>
        </w:rPr>
        <w:t xml:space="preserve">]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گشتم و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يارانمان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جراب نوره به تو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جراب نوره به تو عطا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دارايى در پيش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بقيه دارايى را نيز به دختر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امام از سلمه تقيه نكرده ، بلكه براى او تقيه كرده است؛ زيرا اگر موضوع آشكار مى گشت ، او مى بايد بر طبق حكم فقهى حاكمان وقت ، نصف ديگر را به موالى بدهد ، و در حقيقت نسبت به دختر بدهكار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 دو حديث با مضمونى مشابه همين روايت نقل كرده است ، ولى راوى ، عبداللّه بن محرز مى باشد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گفتنى است سلمة بن محرز در مسائل حج نيز چنين آمد و شدى را دارد ، كه گزارش آن عرضه در تهذيب الأحكام آمده است</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نمونه ديگرى كه آن هم كوشش راوى براى فهم جهت صدور است ، پرسش معمر بن يحيى بن سالم از امام باقر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روايات مختلف مردم از حضرت امير عليه السلام را در مورد احكام ازدواج و كنيزان ، به گونه كلى بر امام باقر عليه السلام عرضه مى كند و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در آنها ، تنها خود و پسرش را مخاطب قرار داده است ؟ آيا ما نمى توانيم به آنها عمل كنيم؟ آيا عمومى نكردن خطاب ، به جهت مدارا و تقيه بوده است و يا سبب هاى ديگرى داشته است؟ امام عليه السلام در پاسخ ، سبب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2143_22218"/>
    </w:p>
    <w:p>
      <w:pPr>
        <w:pStyle w:val="Heading6"/>
        <w:numPr>
          <w:ilvl w:val="5"/>
          <w:numId w:val="1"/>
        </w:numPr>
        <w:rPr/>
      </w:pPr>
      <w:bookmarkStart w:id="163" w:name="__RefHeading___Toc208115_3804643083"/>
      <w:bookmarkStart w:id="164" w:name="_Toc61"/>
      <w:bookmarkEnd w:id="162"/>
      <w:bookmarkEnd w:id="163"/>
      <w:r>
        <w:rPr/>
        <w:t>۶</w:t>
      </w:r>
      <w:r>
        <w:rPr>
          <w:rtl w:val="true"/>
        </w:rPr>
        <w:t xml:space="preserve"> </w:t>
      </w:r>
      <w:r>
        <w:rPr>
          <w:rtl w:val="true"/>
        </w:rPr>
        <w:t xml:space="preserve">. </w:t>
      </w:r>
      <w:r>
        <w:rPr>
          <w:rtl w:val="true"/>
        </w:rPr>
        <w:t>حلّ تعارض روايات</w:t>
      </w:r>
      <w:bookmarkEnd w:id="164"/>
    </w:p>
    <w:p>
      <w:pPr>
        <w:pStyle w:val="BookText"/>
        <w:rPr/>
      </w:pPr>
      <w:r>
        <w:rPr>
          <w:rFonts w:ascii="Amiri" w:hAnsi="Amiri" w:eastAsia="Amiri" w:cs="Amiri"/>
          <w:color w:val="111111"/>
          <w:sz w:val="28"/>
          <w:sz w:val="28"/>
          <w:szCs w:val="28"/>
          <w:rtl w:val="true"/>
          <w:lang w:bidi="ar-SA"/>
        </w:rPr>
        <w:t>اين امر را بيم أمير المؤمنين از مخالفت واختلاف مردم دانسته است</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تعارض رواياتامامان ، اصحاب خود را به سنجيدن آنچه نام روايت داشت ، با سنّت و بقيه احاديث امر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 احاديث متعارض نما پديد مى آمد كه حلّ آنها را نيز امامان ، خود بر عهده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 افزون بر ارائه راه حل هاى ديگر ، هر جا كه امكان ردّ و عرضه بر امام وجود داشت ، راويان را بدان تشويق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شاهد عرضه هاى متعددى هستيم كه عرضه كننده به تفصيل و يا اجمال ، تعارض را نشان مى دهد و خواستار حلّ آن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مهزيار يكى از اين عرضه ها را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فى كتابٍ لعبد اللّه بن محمّد إلى أبى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أصحابنا فى رواياتهم عن أبى عبد اللّه عليه السلام فى ركعتى الفجر فى السفر ، فروى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صلّها فى المحمل ، و روى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تصلّها إلّا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موسّع عليك بأيّةٍ عملت؛ </w:t>
      </w:r>
      <w:r>
        <w:rPr>
          <w:rStyle w:val="FootnoteAnchor"/>
          <w:rtl w:val="true"/>
        </w:rPr>
        <w:footnoteReference w:id="245"/>
      </w:r>
      <w:r>
        <w:rPr>
          <w:rFonts w:ascii="IRNazanin" w:hAnsi="IRNazanin" w:eastAsia="IRNazanin"/>
          <w:color w:val="111111"/>
          <w:sz w:val="28"/>
          <w:sz w:val="28"/>
          <w:szCs w:val="28"/>
          <w:rtl w:val="true"/>
          <w:lang w:bidi="fa-IR"/>
        </w:rPr>
        <w:t xml:space="preserve">در نامه عبداللّه بن محمّد به ابوالحسن عليه السلام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ما ، در روايت هاى خود از امام صادق عليه السلام ، در ارتباط با دو ركعت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روايت كرده اند آن را روى همان مركب بخوان و برخى ديگر روايت كرده اند آن را جز بر زمين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دارى به هر يك عمل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مهزيار ، خود نيز مكاتبه و مكالمه اى در مورد احاديث اختلافى قصر و اتمام نماز در مكّه و مدينه ، و عرضه آنان بر امام جواد عليه السلام دارد ، كه در بخش خود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بيشتر نمونه هايى را كه در بخش عرضه بر امام هادى عليه السلام آورديم ، و نيز نمونه دوّم عرضه بر امام حسن عسكرى عليه السلام و برخى عرضه ها بر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نمونه هايى از عرضه براى حلّ تعارض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عرضه ها كه به گونه اى مستقيم ، اختلاف را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2143_22220"/>
    </w:p>
    <w:p>
      <w:pPr>
        <w:pStyle w:val="Heading5"/>
        <w:numPr>
          <w:ilvl w:val="4"/>
          <w:numId w:val="1"/>
        </w:numPr>
        <w:rPr/>
      </w:pPr>
      <w:bookmarkStart w:id="166" w:name="__RefHeading___Toc208117_3804643083"/>
      <w:bookmarkStart w:id="167" w:name="_Toc62"/>
      <w:bookmarkEnd w:id="165"/>
      <w:bookmarkEnd w:id="166"/>
      <w:r>
        <w:rPr>
          <w:rtl w:val="true"/>
        </w:rPr>
        <w:t>كاربرد عرضه در غيبت كبرى</w:t>
      </w:r>
      <w:bookmarkEnd w:id="167"/>
    </w:p>
    <w:p>
      <w:pPr>
        <w:pStyle w:val="BookText"/>
        <w:rPr/>
      </w:pPr>
      <w:r>
        <w:rPr>
          <w:rFonts w:ascii="IRNazanin" w:hAnsi="IRNazanin" w:eastAsia="IRNazanin"/>
          <w:color w:val="111111"/>
          <w:sz w:val="28"/>
          <w:sz w:val="28"/>
          <w:szCs w:val="28"/>
          <w:rtl w:val="true"/>
          <w:lang w:bidi="fa-IR"/>
        </w:rPr>
        <w:t>مى نمايانند ، عرضه هايى ضمنى نيز داريم كه راوى با توجه به اختلاف در مسئله ، حكم را مى پرسد و سپس دو طرف اختلاف را با آن مى سنجد و از اين طريق ، تأييد و ردّ امام را نسبت به هر طرف به 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به دادن نشانى آنها اكتفا مى كنيم</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ارتباط عرضه و حل تعارض ، گسترده تر از اين ، و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كاربرد مرحّج أحدثيت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پى 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انديشمندان حوزه با سرمايه هاى غنى خود ، كاربردهاى نيكوى ديگرى را در اين عرصه بنمايانند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كاربرد عرضه در غيبت كبرىچگونگى پاسخگويى پيشوايان متأخر و ايجاد ارتباط هاى غير مستقيم از طريق وكيلان ترويج مكاتبه و عبارت هاى به كار رفته در توقيعات ، نشانگر زمينه سازى براى مراجعه شيعيان به راويان فقيه و عالمان حديث و مفسّران بصير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معنى نيست كه در زمان هاى پيشتر و در عصر صادقين عليه السلام اين روش و مراجعه ، وجود نداشته است؛ زيرا نمونه هاى متعددى از عرضه حديث بر زراره و يا فضيل بن يسار و ديگر اصحاب در كتاب هاى حديث يافت مى شود؛ </w:t>
      </w:r>
      <w:r>
        <w:rPr>
          <w:rStyle w:val="FootnoteAnchor"/>
          <w:rtl w:val="true"/>
        </w:rPr>
        <w:footnoteReference w:id="247"/>
      </w:r>
      <w:r>
        <w:rPr>
          <w:rFonts w:ascii="Amiri" w:hAnsi="Amiri" w:eastAsia="Amiri" w:cs="Amiri"/>
          <w:color w:val="111111"/>
          <w:sz w:val="28"/>
          <w:sz w:val="28"/>
          <w:szCs w:val="28"/>
          <w:rtl w:val="true"/>
          <w:lang w:bidi="ar-SA"/>
        </w:rPr>
        <w:t>بلكه منظور ، رهنمون ساختن شيعه به تغيير روش عادى عرضه در دوران غيبت كبرى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هادى عليه السلام اين زمينه سازى را آغاز مى كند و امام حسن عسكرى عليه السلام آن را ادامه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هادى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من يبقى بعد غيبة قائمكم من العلماء الداعين إليه و الدالّين عليه و الذابّين عن دينه بحجج اللّه و المنقذين لضعفاء عباد اللّه من شباك إبليس و مردته و من فخاخ النواصب ، لما بقىَ أحد إلّا ارتدّ عن دين اللّه ، و لكنّهم الّذين يمسكون أزمّة قلوب ضعفاء الشيعة ، كما يمسك صاحب السفينة سكّانها ، اُولئك هم الأفضلون عند اللّه عز و جل ؛ </w:t>
      </w:r>
      <w:r>
        <w:rPr>
          <w:rStyle w:val="FootnoteAnchor"/>
          <w:rtl w:val="true"/>
        </w:rPr>
        <w:footnoteReference w:id="24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نبود كه پس از غيبت قائمتان ، عالمانى باقى ماندند كه به سوى او مى خوانند و به او ره مى نمايند ، و از دين او با حجت هاى الهى دفاع مى كنند ، و بندگان ناتوان خدا را از دام ابليس و نافرمانان او از تورهاى ناصبيان مى رهانند ، هيچ كس باقى نمى ماند ، جز آن كه از دين خدا بازگردد ، اما آنانند كه زمام دل هاى شيعيان ناتوان را به دست دارند ، همان گونه كه كشتيبان ، سكّان را نگاه 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آنانند برترين ها نزد خداى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عملى عالمان ، فقيهان و نائبان خاص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 نمايانگر ترغيب به مراجعه به عالمان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روح نوبختى ، نائب سوّم حضرت ، كتاب هاى حديث را به پيشگاه عالمان قم مى فرستد </w:t>
      </w:r>
      <w:r>
        <w:rPr>
          <w:rStyle w:val="FootnoteAnchor"/>
          <w:rtl w:val="true"/>
        </w:rPr>
        <w:footnoteReference w:id="249"/>
      </w:r>
      <w:r>
        <w:rPr>
          <w:rFonts w:ascii="Amiri" w:hAnsi="Amiri" w:eastAsia="Amiri" w:cs="Amiri"/>
          <w:color w:val="111111"/>
          <w:sz w:val="28"/>
          <w:sz w:val="28"/>
          <w:szCs w:val="28"/>
          <w:rtl w:val="true"/>
          <w:lang w:bidi="ar-SA"/>
        </w:rPr>
        <w:t>، و هم برخى مجموعه هاى حديثى را مى طلبد</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اين سيره در ميان ديگر شيعيان نيز جارى است ، و آنها نيز رساله هاى حديثى را براى تأييد و تكذيب ارسال مى كرده اند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اين روش ، بعدها توسط بزرگان شيعه همچون شيخ مفيد رحمه اللهنيز به كار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تصحيح الاعتقاد ، فصلى مربوط به چگونگى عمل به احاديث مختلف و حلّ آنها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فصل ، آنجا كه از كتاب منسوب به سليم بن قيس سخن مى گويد ، آن را مطمئن و موثوق نمى داند ، و معتقد است در آن خلط و تدليس راه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حكم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ينبغى للمتديّن أن يجتنب العمل بكلّ ما فيه ، و لا يعول على جملته و التقليد لرواته ، و ليفزع إلى العلماء فيما تضمّنه من الأحاديث؛ ليوقفوه على الصحيح منها و الفاسد؛ </w:t>
      </w:r>
      <w:r>
        <w:rPr>
          <w:rStyle w:val="FootnoteAnchor"/>
          <w:rtl w:val="true"/>
        </w:rPr>
        <w:footnoteReference w:id="252"/>
      </w:r>
      <w:r>
        <w:rPr>
          <w:rFonts w:ascii="IRNazanin" w:hAnsi="IRNazanin" w:eastAsia="IRNazanin"/>
          <w:color w:val="111111"/>
          <w:sz w:val="28"/>
          <w:sz w:val="28"/>
          <w:szCs w:val="28"/>
          <w:rtl w:val="true"/>
          <w:lang w:bidi="fa-IR"/>
        </w:rPr>
        <w:t>شخص ديندار ، از عمل به تمام آنچه در آن است ، بپرهيزد ، و بر تمام آن اعتماد و از راويانش تقليد نكند ، واحاديث آن را نزد علماء ببرد تا بر درست و نادرستش آگاهش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بدينجا وظيفه شيعيان در مراجعه به علماء ثابت مى گردد ، امّا پرسش اين است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علماء ، خود به كه روى آورند ؟ در زمان حضور امامان ، راويان و فقيهان با اندك ترديد به مخزن علم صحيح مراجعه مى كردند و از كوثر زلال اهل بيت سيراب مى گشتند ، امّا اكنون چه؟ اين نيز پاسخى مشروح و شايسته مى طلبد كه در اينجا تنها فرصت اشاره اى كوتاه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چنين فهميده مى شود كه افزون بر اخذ از اشخاص ثقه و كتاب هاى معتبر ، عرضه حديث بر كتاب و سنّت و نسبت سنجى آن با عقل ، وظيفه هر شنونده و گوينده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فهم اين روايات ، خود سبب تدوين باب مستقلى در جوامع روايى شده است</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آنچه از اين ميان ، ما را به كار مى آيد و در راستاى روش بازگو شده در مقاله مى باشد ، عرضه بر وجود علمى امامان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پيشوايان دينى ، حضور ملموس در جامعه ندارند ، امّا علم به يادگار مانده از آنان ، در قالب حديث هاى گفته يا نوشته شده ، محك و عيار نقد گفته هاى ترديدانگيز را به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هايى كه همگى از منبع فيضى واحد جوشيده و بدون اختلاف و تناقضى درونى ، نورى از حق بر پيشانى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درخشندگى نمايانى كه احاديث منسوب ، ساختگى و بيرون از اين پرتو را در تاريكى ، رها مى سازند؛ همين رها شدگى و فراموشى است كه علماء علم رجال و حديث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ماتفّرد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توجه مى دهند ، و ما را به دقت و هشيارى فرا مى خوانند ، و گاه به عنوان محكى براى تعيين درستى روايت ، كتاب و وضعيت برخى راويان ، از آن استفاده مى كنند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روش هاى اثبات وحدت و انفراد حديث و يافتن احاديث غريب ، و يا از ديگر سو ، پيدا كردن مؤيّدها و مشابه ها و به تعبيرى نو ، خانواده حديث ، در گفتارى ديگر مى آيند و در اينجا با سخنى از حضرت امير مؤمنان عليه السلام ، مقاله را به پايان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 لا بدّ لك من حجج فى أرضك ، حجّةٍ بعد حجّة على خلقك ، يهدونهم إلى</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دينك و يعلّمونهم علمك؛ كيلا يتفرّق أتباع أوليائك ، ظاهرٍ غير مطاع أو مكتتمٍ يترقّب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غاب عن الناس شخصه فى حال هدنتهم ، فلم يغب عنهم قديم مبثوث علمهم ، و آدابهم فى قلوب المؤمنين مُثبَتَة ، فهم بها عاملون؛ </w:t>
      </w:r>
      <w:r>
        <w:rPr>
          <w:rStyle w:val="FootnoteAnchor"/>
          <w:rtl w:val="true"/>
        </w:rPr>
        <w:footnoteReference w:id="255"/>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در زمين بايد حجّت هايى داشته باشى ، يكى پس از ديگرى و بر خلق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دين تو راهنمايى كنند و علم تو را تعليم دهند ، تا پيروان اولياءات پراكنده نشوند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حجّت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و بى پيرو ، يا پنهان و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جسمش از ديد مردم پنهان شده ، علم گسترده و ماندگارشان پنهان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آنان در دل هاى مؤمنان ، راسخ و بدان عاملند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2143_22227"/>
    </w:p>
    <w:p>
      <w:pPr>
        <w:pStyle w:val="Heading5"/>
        <w:numPr>
          <w:ilvl w:val="4"/>
          <w:numId w:val="1"/>
        </w:numPr>
        <w:rPr/>
      </w:pPr>
      <w:bookmarkStart w:id="169" w:name="__RefHeading___Toc208119_3804643083"/>
      <w:bookmarkStart w:id="170" w:name="_Toc63"/>
      <w:bookmarkEnd w:id="168"/>
      <w:bookmarkEnd w:id="169"/>
      <w:r>
        <w:rPr>
          <w:rtl w:val="true"/>
        </w:rPr>
        <w:t>سير تدوين غريب الحديث</w:t>
      </w:r>
      <w:bookmarkEnd w:id="170"/>
    </w:p>
    <w:p>
      <w:pPr>
        <w:pStyle w:val="Heading6"/>
        <w:numPr>
          <w:ilvl w:val="5"/>
          <w:numId w:val="1"/>
        </w:numPr>
        <w:rPr/>
      </w:pPr>
      <w:bookmarkStart w:id="171" w:name="__RefHeading___Toc208121_3804643083"/>
      <w:bookmarkStart w:id="172" w:name="_Toc64"/>
      <w:bookmarkEnd w:id="171"/>
      <w:r>
        <w:rPr>
          <w:rtl w:val="true"/>
        </w:rPr>
        <w:t>چكيده</w:t>
      </w:r>
      <w:bookmarkEnd w:id="172"/>
    </w:p>
    <w:p>
      <w:pPr>
        <w:pStyle w:val="Heading6"/>
        <w:numPr>
          <w:ilvl w:val="5"/>
          <w:numId w:val="1"/>
        </w:numPr>
        <w:rPr/>
      </w:pPr>
      <w:bookmarkStart w:id="173" w:name="__RefHeading___Toc208123_3804643083"/>
      <w:bookmarkStart w:id="174" w:name="_Toc65"/>
      <w:bookmarkEnd w:id="173"/>
      <w:r>
        <w:rPr>
          <w:rtl w:val="true"/>
        </w:rPr>
        <w:t>درآمد</w:t>
      </w:r>
      <w:bookmarkEnd w:id="174"/>
    </w:p>
    <w:p>
      <w:pPr>
        <w:pStyle w:val="Heading6"/>
        <w:numPr>
          <w:ilvl w:val="5"/>
          <w:numId w:val="1"/>
        </w:numPr>
        <w:rPr/>
      </w:pPr>
      <w:bookmarkStart w:id="175" w:name="__RefHeading___Toc208125_3804643083"/>
      <w:bookmarkStart w:id="176" w:name="_Toc66"/>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سير تدوين غريب الحديثچكيدهآشنايى با واژه هاى غريب به كار رفته در حديث ، از شاخه هاى مهم فقه الحديث و مؤثر در فهم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دوره هاى اخير ، مراجعه به كتاب هاى لغت ، راه رايج در دسترسى به معناى اين واژهاست ، اما محدّثان نخستين و لغت دانان در اين زمينه ، وامدار مؤلفان كتاب هاى غريب الحديث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 به سير تدوين اين كتاب ها مى پردازد و مهم ترين آنها را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اين ميراث گرانبها ، مى تواند دستيابى به مفهوم احاديث را دقيق تر و آسان تر سازد ، وراه كشف معانى برخى احاديث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الحديث ، فقه الحديث ، كتاب هاى لغت ، غريب نگاران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درآمدهمه آنان كه با متون كهن سر و كار دارند و در پى فهم انديشه هاى پيشينيان از ميان سخنان و نوشته هاى به يادگار مانده آنان اند ، با مشكل واژه هاى ناآشنا روبه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هاى نامفهوم و يا ديرياب ، گاه در جاى حسّاس و اصلى جمله قرار مى گيرند و از اين رو ، همه كلام را گنگ مى سازند و حسرت فهم مقصود گوينده و نويسنده را بر دلِ شنونده و خواننده مى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چگونه كلمه اى ناآشنا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 و يا چرا به وسيله گويندگان بزرگ كه در بحث بيش روى ما از معصومان عليهم السلام هستند به كار مى رود ، بحثى جداگانه است كه بسيارى از لغت دانان ، قرآنْ پژوهان و حديثْ شناسان ، بدان پرداخته اند و بيش از همه ، غريب نگاران نويسندگان غريب الحديث ، در مقدمه كتاب هاى خود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 آنان بدين نكته واقف بوده اند كه هرگاه معنا به گونه اى مستقيم به مخاطب</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2143_22229"/>
    </w:p>
    <w:p>
      <w:pPr>
        <w:pStyle w:val="Heading6"/>
        <w:numPr>
          <w:ilvl w:val="5"/>
          <w:numId w:val="1"/>
        </w:numPr>
        <w:rPr/>
      </w:pPr>
      <w:bookmarkStart w:id="178" w:name="__RefHeading___Toc208127_3804643083"/>
      <w:bookmarkStart w:id="179" w:name="_Toc67"/>
      <w:bookmarkEnd w:id="177"/>
      <w:bookmarkEnd w:id="178"/>
      <w:r>
        <w:rPr/>
        <w:t>۱</w:t>
      </w:r>
      <w:r>
        <w:rPr>
          <w:rtl w:val="true"/>
        </w:rPr>
        <w:t xml:space="preserve"> </w:t>
      </w:r>
      <w:r>
        <w:rPr>
          <w:rtl w:val="true"/>
        </w:rPr>
        <w:t xml:space="preserve">. </w:t>
      </w:r>
      <w:r>
        <w:rPr>
          <w:rtl w:val="true"/>
        </w:rPr>
        <w:t>پيدايش تك نگارى ها</w:t>
      </w:r>
      <w:bookmarkEnd w:id="179"/>
    </w:p>
    <w:p>
      <w:pPr>
        <w:pStyle w:val="BookText"/>
        <w:rPr/>
      </w:pPr>
      <w:r>
        <w:rPr>
          <w:rFonts w:ascii="IRNazanin" w:hAnsi="IRNazanin" w:eastAsia="IRNazanin"/>
          <w:color w:val="111111"/>
          <w:sz w:val="28"/>
          <w:sz w:val="28"/>
          <w:szCs w:val="28"/>
          <w:rtl w:val="true"/>
          <w:lang w:bidi="fa-IR"/>
        </w:rPr>
        <w:t xml:space="preserve">انتقال نيابد ، نيازمند واسطه اى است كه الفاظ و مفاهيم ناآشنا را به گونه اى متناسب با مقصود اصلى گوينده و هماهنگ با ديگر عناصر مؤثر در ادبيات وى ، براى مخاطبانْ تفسير كند ، و معانى را گرچه در شكلى ديگر و قالبى آشناتر ، به آنان منتقل كند ، حتّى اگر اين شكل و قالب ، تنگ تر و كم ظرفيت تر و حتّى از جهت دقت ، پايين 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نگارانِ مسلمان ، مانند همتايان اديب خويش ، به تلاش هايى سترگ دست يازيدند و در كنار تدوين علوم ادبى و بلاغى ، بخشى از كوشش هاى پى گير خود را به ترجمه و شرح و تفسير واژه هاى ناآشناى متون دينى ـ قرآن و حديث ـ ،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موفّق گشتند در طى چند قرن كار مستمر ، از مرحله ابداع و تدوين تا تهيه جوامع و تسهيل دسترسى به آنها ، آثار ارزشمندى در زمينه غريب نويسى به يادگار نهند ، و علم لغت و حديث را وامدار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يك گزارش تاريخى ، مراحل و سير تدوين غريب الحديث ها را مطالعه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تك نگارى هاتوجّه مسلمانان به قرآن كريم و اهتمام به يادگيرى ، گسترش و انتقال آموزه هاى آن از يك سو و مسلمان شدن نژادهاى غير عرب و اختلاط زبان تازى با زبان هاى ديگر ، تفسير و شرح برخى واژه هاى قرآن را لازم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هايى كه در عربى محاوره اى اين اقوام تازه مسلمان ، كمتر به كار مى رفت و براى آنها ناآشنا و غريب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دانشمندى چون ابن عباس و اَبان بن تَغلِب ، غريب القرآن هاى كوچكى را سامان دادند ، و به فاصله يك صد و پنچاه سال و در آغاز سده سوم هجرى ، غريب الحديثْ نويسى با همان هدف ،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علوم و فنون ديگر ، در آغاز حركت ، آثارى اندك و انگشت شمار پديد آمد ، كه حاصل تراوش هاى فكرى بنيان گذاران آن در شرح واژه هاى غريب و نامأنوسِ احاديثى معدود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و تفسيرها ، بدون ترتيب منطقى ، مكتوب شدند و بسيارى از آنها در طول تاريخ ، مفقود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توصيف يكى از اين نخستين كتاب ها ، اين گمان را تقويت مى كند كه ترتيب بيشتر آنها موضوعى بوده ، و همچون كتاب هاى فقهى برحسب</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2143_22232"/>
    </w:p>
    <w:p>
      <w:pPr>
        <w:pStyle w:val="Heading6"/>
        <w:numPr>
          <w:ilvl w:val="5"/>
          <w:numId w:val="1"/>
        </w:numPr>
        <w:rPr/>
      </w:pPr>
      <w:bookmarkStart w:id="181" w:name="__RefHeading___Toc208129_3804643083"/>
      <w:bookmarkStart w:id="182" w:name="_Toc68"/>
      <w:bookmarkEnd w:id="180"/>
      <w:bookmarkEnd w:id="181"/>
      <w:r>
        <w:rPr/>
        <w:t>۲</w:t>
      </w:r>
      <w:r>
        <w:rPr>
          <w:rtl w:val="true"/>
        </w:rPr>
        <w:t xml:space="preserve"> </w:t>
      </w:r>
      <w:r>
        <w:rPr>
          <w:rtl w:val="true"/>
        </w:rPr>
        <w:t xml:space="preserve">. </w:t>
      </w:r>
      <w:r>
        <w:rPr>
          <w:rtl w:val="true"/>
        </w:rPr>
        <w:t>دوره جمع و ترتيب مُسنَدى</w:t>
      </w:r>
      <w:bookmarkEnd w:id="182"/>
    </w:p>
    <w:p>
      <w:pPr>
        <w:pStyle w:val="BookText"/>
        <w:rPr/>
      </w:pPr>
      <w:r>
        <w:rPr>
          <w:rFonts w:ascii="IRNazanin" w:hAnsi="IRNazanin" w:eastAsia="IRNazanin"/>
          <w:color w:val="111111"/>
          <w:sz w:val="28"/>
          <w:sz w:val="28"/>
          <w:szCs w:val="28"/>
          <w:rtl w:val="true"/>
          <w:lang w:bidi="fa-IR"/>
        </w:rPr>
        <w:t xml:space="preserve">ابواب فقه و سنن ، مرتّب شده است ، </w:t>
      </w:r>
      <w:r>
        <w:rPr>
          <w:rStyle w:val="FootnoteAnchor"/>
          <w:rtl w:val="true"/>
        </w:rPr>
        <w:footnoteReference w:id="256"/>
      </w:r>
      <w:r>
        <w:rPr>
          <w:rFonts w:ascii="IRNazanin" w:hAnsi="IRNazanin" w:eastAsia="IRNazanin"/>
          <w:color w:val="111111"/>
          <w:sz w:val="28"/>
          <w:sz w:val="28"/>
          <w:szCs w:val="28"/>
          <w:rtl w:val="true"/>
          <w:lang w:bidi="fa-IR"/>
        </w:rPr>
        <w:t xml:space="preserve">گرچه مى توان احتمال داد كه ترتيب موضوعى برخى از آنها ، همچون كتب اوّليه لغت باشد؛ زيرا مؤلفان آنها ، همچون ابوعبيده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اصمعى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نخست ، لغت دان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 شاهد تأليف كتاب هاى متعدد ، ولى كوچك هستيم كه گرچه خود آنها به دست ما نرسيده است ، امّا مطالب و دستاوردهاى آنها مورد استفاده مؤلفان بعدى غريب الحديثْ واقع گشت ، و به عنوان دست مايه اوّليه دانشمندان غريب نگار ، مبدأ حركت علمى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نديم ، ابن اثير و برخى ديگر ، گزارش هاى جسته و گريخته اى از آنها به دست داده اند كه در جدول ترتيب تاريخى پايان مقاله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اين گزارش ها نمى توان به نخستين مؤلف غريب الحديث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حالى كه ابن اثير از ابوعبيده معمر بن مثنى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مى برد ، حسين بن عبداللّه طيبى ، صاحب الخلاصة ، دانشمندى ديگر به نام ابوالحسن نضربن شُمَيل مازنى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مؤسّس اين علم مى داند ، و اخيراً نيز دكتر حسين نصار در كتاب المعجم العربى ، نشأته وتطوّره بر اساس نقل ابن نديم ، ابوعدنان را صاحب اين حق سَبق 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 در دهه هاى نخستينِ سده سوم هجرى ، ما شاهد تلاش علمى چند تن از دانشمندان غريب نگار هستيم ، امّا اين تلاش ها ، تنها جنبه باز كردن و نشان دادن راه را داشته و مشكل جدّى حديثْ خوانان را حل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ها ، نه بزرگ و فراگير بودند و نه داراى نظم منطقى و ترتيبى آسان ، تا مراجعه و استفاده و يافتن واژه غريب ،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نياز به جمع آورى و ترتيبِ سهل و منطقى ، رخ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جمع و ترتيب مُسنَدىنياز به دانشمندى با همّت كه با در انداختن طرحى نو ، علم غريب الحديث را يك مرحله جلو ببرد ، ابوعبيد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داشت تا چهل سال از عمر خود را در جمع آورى معانى لطيف و فوايد سرشار احاديث صرف كند ، و خلاصه تحقيقات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خويش را در كتاب غريب الحديث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احاديثى را كه به سبب در برداشتن واژه هاى ناآشنا ، نامفهوم مى نمود ، با نظم و ترتيب خاصى در كتاب تقريباً بزرگ خود ،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سبك ، بر اساس ترتيب رايج كتاب هاى حديث اهل سنّت در آن زمان ، يعنى مسندنويسى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 ، به همان روش مسندنگاران ، احاديث حضرت رسول اكرم و سپس روايات اصحاب و تابعان آنها را جداگانه و در پى هم آورد ، و براى هر راوى حديث ، فصلى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داخل فصل و مسند ، ترتيب خاصى ننهاد و پس از آوردن اسناد حديث ، به شرح واژه ناآشناى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بندى ابوعبيد و روش مند كردن ارائه مطالب ، مراجعان را از رنج تتبّع و جستجوى فراوان رهانيد ، و استشهادش به استعمالات قرآنى و نشان دادن كاربردهاى مشابه واژه ناآشنا در احاديث ديگرى كه از همان راوى و يا راويان ديگر روايت شده ، لغويان و محدّثان و فقيهان را به سوى كتاب كشانيد ، </w:t>
      </w:r>
      <w:r>
        <w:rPr>
          <w:rStyle w:val="FootnoteAnchor"/>
          <w:rtl w:val="true"/>
        </w:rPr>
        <w:footnoteReference w:id="257"/>
      </w:r>
      <w:r>
        <w:rPr>
          <w:rFonts w:ascii="IRNazanin" w:hAnsi="IRNazanin" w:eastAsia="IRNazanin"/>
          <w:color w:val="111111"/>
          <w:sz w:val="28"/>
          <w:sz w:val="28"/>
          <w:szCs w:val="28"/>
          <w:rtl w:val="true"/>
          <w:lang w:bidi="fa-IR"/>
        </w:rPr>
        <w:t xml:space="preserve">تا آنجا كه شمر بن حمدويه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در فهرست غريب نويسان بزرگ سده سوم است ،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للعرب كتاب أحسن من مصنّف أبى عُبَيد؛ براى عرب ، كتابى نيكوتر از كتاب ابوعبيد نيست</w:t>
      </w:r>
      <w:r>
        <w:rPr>
          <w:rFonts w:eastAsia="IRNazanin" w:cs="IRNazanin"/>
          <w:color w:val="111111"/>
          <w:sz w:val="28"/>
          <w:szCs w:val="28"/>
          <w:rtl w:val="true"/>
          <w:lang w:bidi="fa-IR"/>
        </w:rPr>
        <w:t xml:space="preserve">»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 پسر احمد بن حنبل ، آن را بر پدرش عرضه مى كند ، و احمد بن حنبل ، آن را نيكو مى شمارد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پاداش نيكو دهد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گفتنى است نقدها و خرده گيرى هايى هم بر كتاب ابوعبيد صورت گرفت ، و كسى همچون ابن قُتيبه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غلط أبى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 و ابراهيم حربى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حديث آن را بدون اصل دانست</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در داورى ميان نقدها و اقبال ها ، مى توان اقبال به كتاب ابوعبيد را گسترده تر دانست؛ زيرا از ميان كتاب هاى متعدد تأليف شده در نيمه نخست قرن سوم ، همچون كتاب ابن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نيز كتاب بزرگ شمر بن حمدويه هروى ، تنها كتاب ابوعبيد به دست ما رسيده است و اين ، نشان از نسخه بردارى فراوان و استقبال از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ردّيه هاى كتاب ، همچون كتاب حسن بن عبداللّه اصفهانى ، مشهور به لغدَه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حمزه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تنها نامى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برخى از اين ردّ و نقدها ، بعدها به وسيله كسانى همچون ابن 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يوسف بن عبداللّه تميمى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عبداللّه مَروزى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قاسم انبارى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شدند ، امّا نگرش نقّادانه واصلاح گرانه به كتاب ابوعبيد ، نشان از قابليت آن براى توسعه و تدقيق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ابن قتيبه بر آن شد كه به تكميل كار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نقد كتاب ابوعبيد ، با تحقيق و جستجو ، احاديث ديگرى را به اندازه آنچه ابوعبيد گرد آورده بود ، يافت كه در برگيرنده واژه هاى غريبى بود كه ابوعبيد به آنها نپرداخته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قتيبه آنها را گرد آورد و با همان روش ، مسندى را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تفاوت روش ابن قتيبه با ابوعبيد ، آن است كه پيش از شرح واژه هاى ناآشناى احاديث ، تعدادى از مصطلحات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وضو ، انواع بيع ، نكاح 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مى دهد و سپس به ذكر نام هاى قرآن و ديگر كتاب هاى آسمانى و برخى واژه هاى قرآنى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نكته ، موجب مى شود كه كتاب او نيز چون كتاب ابوعبيد ـ والبته نه به اندازه آن ـ ، رنگ فقهى به خود بگيرد ، و كمى از هدف اصلى كه شرح واژه هاى ناآشناست ، دور افتد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توجّه ابن قتيبه به احاديثى متفاوت و جدا از آنچه ابوعبيد شرح داده بود ، و اشتمال هر دو كتاب ابن قتيبه و ابوعبيد بر كتاب هاى پيش از خود ، خطّابى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سومين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غريب نويس بزرگ اين سبك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 مسندى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داشت تا به تكميل كار اين دو تن بپردازد ، و بخش سوم احاديث دربرگيرنده واژه هاى ناآشنا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احتواى اين دو كتاب بر كتاب هاى پيشين ، آگاه بوده و با تواضع علمى خويش ، همه آنچه را آن دو يافته اند ، وا مى نهد و تنها به شرح لغات احاديثى روآورد كه پيش از او به آنها پرداخته نشده است</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جالب توجّه است كه او نيز مى تواند به اندازه ابوعبيد و ابن قتيبه ، احاديث نيازمند به شرح بيابد ، و دانش غريب الحديث را داراى سه كتاب همسنگ و برابر سازد ، امّا هنوز يك گام اساسى ديگر لازم بود و آن ، آسان سازى مراجعه و تكميل روش ترتيب و يا تغيير روش مسندى بود؛ زيرا براى يافتن معناى يك واژه ناآشنا ، ضرورت داشت نام راوى حديثى را كه مشتمل بر آن واژه ناآشنا بود ، بدانيم و يا بيابيم ، تا بتوان به معناى آن در يكى از كتاب هاى غريب الحديث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 بدون دانستن نام راويان حديث ، يافتن معانى واژه هاى ناآشنا ، كارى بسيار پرزحمت و وقت 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رفع اين نقص ، ابراهيم بن اسحاق حربى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تأليف كتاب بسيار بزرگى در غريب الحديث دست زد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او روش معمول و رايج غريب نويسى ، يعنى روش مسندى را با روش لغت نويسان درآميخت ، و تلاشى سِتُرگ ، امّا ناكام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ميان دو روش حروفى و موضوعى لغويان ، روش حروفى و الفبايى ، بر اساس مخرج حرف و تقليب مواد را برگزيد ، و احاديث ذيل هر واژه را به ترتيب مسندى مرتب كرد ، امّا چون لزوما و همواره احاديثى از راويان مختلف در ذيل كلمات مقلوب مدخل الفبايى فصل ، يافت نمى شد و يا آن راوى كه فصلى از كتاب به او اختصاص يافته بود ، حديثى مشتمل بر كلمه اى از آن مادّه نداشت ، كتاب وى ناموزون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مشكل بودن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تقليب</w:t>
      </w:r>
      <w:r>
        <w:rPr>
          <w:rFonts w:eastAsia="IRNazanin" w:cs="IRNazanin"/>
          <w:color w:val="111111"/>
          <w:sz w:val="28"/>
          <w:szCs w:val="28"/>
          <w:rtl w:val="true"/>
          <w:lang w:bidi="fa-IR"/>
        </w:rPr>
        <w:t xml:space="preserve">» </w:t>
      </w:r>
      <w:r>
        <w:rPr>
          <w:rStyle w:val="FootnoteAnchor"/>
          <w:rtl w:val="true"/>
        </w:rPr>
        <w:footnoteReference w:id="264"/>
      </w:r>
      <w:r>
        <w:rPr>
          <w:rFonts w:ascii="Amiri" w:hAnsi="Amiri" w:eastAsia="Amiri" w:cs="Amiri"/>
          <w:color w:val="111111"/>
          <w:sz w:val="28"/>
          <w:sz w:val="28"/>
          <w:szCs w:val="28"/>
          <w:rtl w:val="true"/>
          <w:lang w:bidi="ar-SA"/>
        </w:rPr>
        <w:t>و نيز حجم بسيار زياد كتاب كه افزون بر احاديث ، اسناد آنها و</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2143_22240"/>
    </w:p>
    <w:p>
      <w:pPr>
        <w:pStyle w:val="Heading6"/>
        <w:numPr>
          <w:ilvl w:val="5"/>
          <w:numId w:val="1"/>
        </w:numPr>
        <w:rPr/>
      </w:pPr>
      <w:bookmarkStart w:id="184" w:name="__RefHeading___Toc208131_3804643083"/>
      <w:bookmarkStart w:id="185" w:name="_Toc69"/>
      <w:bookmarkEnd w:id="183"/>
      <w:bookmarkEnd w:id="184"/>
      <w:r>
        <w:rPr/>
        <w:t>۳</w:t>
      </w:r>
      <w:r>
        <w:rPr>
          <w:rtl w:val="true"/>
        </w:rPr>
        <w:t xml:space="preserve"> </w:t>
      </w:r>
      <w:r>
        <w:rPr>
          <w:rtl w:val="true"/>
        </w:rPr>
        <w:t xml:space="preserve">. </w:t>
      </w:r>
      <w:r>
        <w:rPr>
          <w:rtl w:val="true"/>
        </w:rPr>
        <w:t>دوره الفبايى</w:t>
      </w:r>
      <w:bookmarkEnd w:id="185"/>
    </w:p>
    <w:p>
      <w:pPr>
        <w:pStyle w:val="BookText"/>
        <w:rPr/>
      </w:pPr>
      <w:r>
        <w:rPr>
          <w:rFonts w:ascii="IRNazanin" w:hAnsi="IRNazanin" w:eastAsia="IRNazanin"/>
          <w:color w:val="111111"/>
          <w:sz w:val="28"/>
          <w:sz w:val="28"/>
          <w:szCs w:val="28"/>
          <w:rtl w:val="true"/>
          <w:lang w:bidi="fa-IR"/>
        </w:rPr>
        <w:t>متن هاى مشابه و الفاظ هم خانواده را هم در بر داشت ، تلاش حربى را ناموفّق گذاشت ، و با وجود ارزش فراوان آن و دارا بودن بيش از هزار شاهد شعرى در تنها جلد باقى مانده آن ، متروك گشت و فقط جلد پنجم آن ، از حوادث تاريخى و آسيب روزگار به سلامت ماند ، و بقيه كتاب تاكنون به دست نيامده 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الفبايىكوشش ناموفّق حربى ، زمينه تحوّل كامل و دگرگونى بنيادين در ارائه واژه هاى ناآشنا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 ، و گرچه پس از او روش مسندنويسى ادامه يافت ، امّا در پايان سده چهارم و با ظهور يك ابوعبيد ديگر ، يعنى ابوعبيد احمد بن محمّد هروى ، علم غريب الحديثْ وارد دوره سوم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 از خود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كننده به كتاب هاى غريب الحديث و يا غريب القرآن به دنبال چه چيزى است؟ آيا احاديث غريب را مى طلبد؟ آيا سند و طريق روايت هم برايش مهم است؟ براى او چه اهمّيتى دارد كه واژه نامفهوم ، در حديث ابن عباس باشد يا ابوهريره؟ چرا اگر يك واژه غريب ، در دو حديث و از دو راوى شنيده شده ، در دو جا بيايد؟ به ديگر سخن ، مقصود اصلى از تصنيف كتاب هاى غريب الحديث ، شناخت معنا و اعراب و شكل واژه ناآشناى به كار رفته در حديث است ، درست همان گونه كه در كتاب هاى لغت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 گردآورى همه آنچه در غريب الحديث نوشته شده بود و ارائه يك باره آن ، لازم مى نمود تا مراجعات متعدد به كتاب هاى گوناگون ، نياز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ابوعبيد هروى دوم ، در پاسخ به اين نياز ، كتاب هاى متعدد غريب الحديث را گرد آورد كه از جمله آنها ، كتاب هاى سه مؤلف اوّليه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 هروى اوّل ، ابن قتيبه دينورى و</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خطّابى بُستى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سه كتاب را در كنار ديگر كتاب هاى غريب الحديث نهاد ، و سپس همه آنها را در كنار كتاب هاى غريب القرآن ، گرد آورد و بدين گونه ، كتاب الغريبين را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ترتيب كتابش ، واژه ها را مطابق با حرف هاى اصلى آنها و به شيوه الفبايى تنظيم كرد ، و اين شيوه نو كه با اختصارى مناسب و بى اختلال و كاستى همراه گشته بود ، استقبال شايانى را براى كتاب وى به ارمغان آورد ، و حتّى با پيدايش كتاب بسيار غنى و پر محتواى الفائق از نويسنده اى مشهور و توانا چون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ابن اثير ، نام آن را بامسمّا مى خواند ـ از ميدان تحقيق و مطالعه كنار نرفت</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روش ابوعبيد ، روشى جارى و سارى براى قرن ها باقى ماند ، و محور تكميل و اتمام غريب الحديث ها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غريب نگاران ديگر ، به تكميل كتاب او رو آوردند؛ زيرا اگر كتاب او با همان روش ابداعى تكميل مى شد ، نياز به كتاب جامع ديگرى و يا با روشى غير از آن ، نمى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پايه ، در قرن ششم ، ابوموسى محمّد بن ابى بكر بن عمر مدينى اصفهانى كه از سرآمدانِ عصر خود بود ، هر آنچه را ابوعبيد هروى بدان دست نيافته بود ، در كتابى به نام هفوات الغريبين گرد آورد و به عنوان نقدى بر آن كتاب عرضه كرد </w:t>
      </w:r>
      <w:r>
        <w:rPr>
          <w:rStyle w:val="FootnoteAnchor"/>
          <w:rtl w:val="true"/>
        </w:rPr>
        <w:footnoteReference w:id="267"/>
      </w:r>
      <w:r>
        <w:rPr>
          <w:rFonts w:ascii="IRNazanin" w:hAnsi="IRNazanin" w:eastAsia="IRNazanin"/>
          <w:color w:val="111111"/>
          <w:sz w:val="28"/>
          <w:sz w:val="28"/>
          <w:szCs w:val="28"/>
          <w:rtl w:val="true"/>
          <w:lang w:bidi="fa-IR"/>
        </w:rPr>
        <w:t>، سپس در كتاب غريب خود به نام المجموع المغيث فى غريبى القرآن و الحديث داخل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در مقدمه كتاب خود ، النهاية ، در باره كتاب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يناسبه قدراً وفائدة ويماثله حجماً وعائدة </w:t>
      </w:r>
      <w:r>
        <w:rPr>
          <w:rStyle w:val="FootnoteAnchor"/>
          <w:rtl w:val="true"/>
        </w:rPr>
        <w:footnoteReference w:id="268"/>
      </w:r>
      <w:r>
        <w:rPr>
          <w:rFonts w:ascii="IRNazanin" w:hAnsi="IRNazanin" w:eastAsia="IRNazanin"/>
          <w:color w:val="111111"/>
          <w:sz w:val="28"/>
          <w:sz w:val="28"/>
          <w:szCs w:val="28"/>
          <w:rtl w:val="true"/>
          <w:lang w:bidi="fa-IR"/>
        </w:rPr>
        <w:t>؛ يعنى هم از نظر ارزش و بهره و هم از نظر اندازه و دستمايه ، مانند كتاب ابوعبيد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اين كتاب و ادّعاى استدراك از سوى نويسنده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 اين گمان را پديد آورد كه اكر كسى آن را در كنار كتاب ابوعبيد بگذارد ، مى تواند ادّعا كند كه همه واژه هاى غريبِ حديث را يك جا گرد آورده است ، و اگر مشكل حجم زياد كتاب را حل نمايد ، مُهر پايانى بر غريب نگارى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گمان ، پا در اين راه نهاد و به منظور كم كردن حجم كتاب ، به جدا سازى واژه هاى قرآنى آن پرداخت ، امّا از همان آغاز ، متوجّه شد كه هنوز واژه هاى فراوانى در كتاب هاى اصلى حديث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صحيح بخارى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كه نيازمند شرح و تفسير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تتبّع و جستجوى خود را ادامه داد و تقريباً تمام كتاب هاى اصلى حديث را به قصد پيدا كردن واژه هاى غريب ، مطالعه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واژه هاى نو يافته را به مجموع دو كتابِ هروى دوم و مدينى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كتاب ابن اثير ، سه قسمت اصلى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هروى ،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المغيث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مدينى و يافته هاى خود او</w:t>
      </w:r>
      <w:r>
        <w:rPr>
          <w:rFonts w:eastAsia="IRNazanin" w:cs="IRNazanin"/>
          <w:color w:val="111111"/>
          <w:sz w:val="28"/>
          <w:szCs w:val="28"/>
          <w:rtl w:val="true"/>
          <w:lang w:bidi="fa-IR"/>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ابن اثير ، اين سه بخش را به همان ترتيب مشهور الفبايى كتاب هاى لغت و بر اساس مادّه سامان داد </w:t>
      </w:r>
      <w:r>
        <w:rPr>
          <w:rStyle w:val="FootnoteAnchor"/>
          <w:rtl w:val="true"/>
        </w:rPr>
        <w:footnoteReference w:id="270"/>
      </w:r>
      <w:r>
        <w:rPr>
          <w:rFonts w:ascii="IRNazanin" w:hAnsi="IRNazanin" w:eastAsia="IRNazanin"/>
          <w:color w:val="111111"/>
          <w:sz w:val="28"/>
          <w:sz w:val="28"/>
          <w:szCs w:val="28"/>
          <w:rtl w:val="true"/>
          <w:lang w:bidi="fa-IR"/>
        </w:rPr>
        <w:t xml:space="preserve">، و پس از ذكر مادّه كلمه ناآشنا ، عبارتى از حديث را كه مشتمل بر آن واژه 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نيازمند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تفسير واژه هاى غريب ، راه اختصار پيمود </w:t>
      </w:r>
      <w:r>
        <w:rPr>
          <w:rStyle w:val="FootnoteAnchor"/>
          <w:rtl w:val="true"/>
        </w:rPr>
        <w:footnoteReference w:id="271"/>
      </w:r>
      <w:r>
        <w:rPr>
          <w:rFonts w:ascii="IRNazanin" w:hAnsi="IRNazanin" w:eastAsia="IRNazanin"/>
          <w:color w:val="111111"/>
          <w:sz w:val="28"/>
          <w:sz w:val="28"/>
          <w:szCs w:val="28"/>
          <w:rtl w:val="true"/>
          <w:lang w:bidi="fa-IR"/>
        </w:rPr>
        <w:t xml:space="preserve">و همين روش نيكو ، همراه با فراگير بودن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حتّى واژه هاى غريب احاديث صحابيان و تابعيان را نيز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كه ابن اثير ، كتابش را النهاية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 زيبا و ابتكارى ، جاى زيادى براى كتاب هاى بزرگ بعدى همچون كتاب ده جلدى ابن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۶۴۶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 و حتى كتاب ديگر خود ابن اثير ، يعنى منال الطالب فى شرح طوّال الغرائب را ، سال ها در بوته فراموشى و گمنامى باقى گذارد و از اين رو ، تلاش هاى پس از او چيزى جز تلخيص و تذييل النهاية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كه در زمينه احاديث نبوى ، كتاب النهاية براى آنان كه قصد اجتهاد و تتبّع و تحقيق در لغت را ندارند و تنها به معنايى مناسبِ عبارت و تفسيرى هماهنگ با مقصود گوينده نياز دارند ، كارآمدترين است ، امّا اين تلاش ها ، خلأ بزرگ مربوط به روايات منقول از اهل بيت عصمت و طهارت عليهم السلام را پر نمى ساخت؛ چه روايت هايى كه مستقيماً از خود امامان عليهم السلام صادر گشته بود ، و چه آنها كه تنها از طريق امامان عليهم السلام به ما رسيده بود و آنها از پيامبر اكرم صلى الله عليه و آله نقل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عليهم السلام ، سلسله طلايى حديث پيامبر صلى الله عليه و آله بودند و از ديگران ، به آنچه جدّشان داشته ، اَدرى و اعلم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آنان ، به گواهى حديث هاى رسيده به ما ، صحيح تر و موجزتر بود و اعتبارى افزون تر و غيرقابل مقايسه با احاديثِ گذر كرده از حلقه منفصلِ نقل شفاهى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دهه هاى نخستينِ تاريخ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استخراج واژه هاى غريب در گفته هاى آن بزرگواران ، در همه زمينه هايى كه سخن رانده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ويژه در نيايش ها و مناجات ها كه لحنى وارهيده از سخنان معمول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نيازى ضرورى بود ، ولى با كمال اندوه ، مهجوريت كلّى و علمى اهل بيت عليهم السلام و كمبود امكانات جوامع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سلطه حكومت هاى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كار را از بسيارى پوشيده داشت و بر برخى ديگر ، گران و ناممكن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پيدايش كتاب هاى بزرگ لغت ، و تدوين الفبايى جوامع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الصحاح جوهرى ، لسان العرب و 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احتواى برخى از آنها </w:t>
      </w:r>
      <w:r>
        <w:rPr>
          <w:rStyle w:val="FootnoteAnchor"/>
          <w:rtl w:val="true"/>
        </w:rPr>
        <w:footnoteReference w:id="272"/>
      </w:r>
      <w:r>
        <w:rPr>
          <w:rFonts w:ascii="IRNazanin" w:hAnsi="IRNazanin" w:eastAsia="IRNazanin"/>
          <w:color w:val="111111"/>
          <w:sz w:val="28"/>
          <w:sz w:val="28"/>
          <w:szCs w:val="28"/>
          <w:rtl w:val="true"/>
          <w:lang w:bidi="fa-IR"/>
        </w:rPr>
        <w:t>بر واژه هاى غريب حديث و كتاب هاى آن را ، عاملى ديگر در اقدام نكردن به رفع اين نياز دانست ، نيازى كه رفع آن ، ده قرن به طول انجاميد ، و انديشه اسلامى را از بار معنايى گران سنگ و نهفته در تعابير اهل بيت عليهم السلام ، محروم گذارد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قرن يازدهم ، فخر الدين بن محمّد علىّ خفاجى ، مشهور به 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شيعيانِ ادبْ آموخته و سيراب شده از علم صحيح اهل بيت عليهم السلام بود ، كوششى بزرگ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تحقيق در واژه هاى ناآشناى قرآن و حديث پرداخت ، و در پى ده ها سال تلاش علمى و تأليف چهل كتاب در دانش هاى گوناگون ، موفق شد در آخرين دهه عمر پربارش ، كتاب مجمع البحرين و مطلع النيّرين را به پژوهشگران و كاوشگران حديث اهل بيت عليهم السلام عرضه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افزون بر شرح و تفسير واژه هاى مبهم قرآن و حديث ، گاه تاريخچه اى از پيامبران ، محدّثان ، دانشمندان ، پادشاهان و حتّى مكان ها به دست داد ، و با توضيح عقايد و فرقه ها ، كتاب خود را به يك دائرة المعارف كوچك شيعى ، تبديل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تدوين مجمع البحرين ، از همه كتاب هاى مهم غريب الحديث ، لغت ، تفسير و دانش فراوان و اندوخته علمى خود سود برد </w:t>
      </w:r>
      <w:r>
        <w:rPr>
          <w:rStyle w:val="FootnoteAnchor"/>
          <w:rtl w:val="true"/>
        </w:rPr>
        <w:footnoteReference w:id="273"/>
      </w:r>
      <w:r>
        <w:rPr>
          <w:rFonts w:ascii="IRNazanin" w:hAnsi="IRNazanin" w:eastAsia="IRNazanin"/>
          <w:color w:val="111111"/>
          <w:sz w:val="28"/>
          <w:sz w:val="28"/>
          <w:szCs w:val="28"/>
          <w:rtl w:val="true"/>
          <w:lang w:bidi="fa-IR"/>
        </w:rPr>
        <w:t>، و در ترتيب واژه ها ، از روش جوهرى در الصحاح ، اقتباس كرد ، و آنها را مطابق مادّه كلمه و بر طبق حرف آخر ، ترتيب الفبايى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آسان كردن دستيابى مراجعه كنندگانى كه از علم صَرف و اشتقاقْ اطّلاع چندانى نداشتند ، حرف همزه و الف منقلب از واو و ياء را يكسان به شمار آورد ، و همه كلمات مهموز اللام و ناقص را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طريحى ، در تفسير و شرح حديث و واژه هاى غريب آن ، به خاستگاه آنها هم نظر داشته و تلاش كرده است خود را از تفسيرهاى متكرّر ، ولى بدون سند و اعتبار كه ساخته و پرداخته اخبارگويان و قصّه پردازان ـ و نه گفته راويان وحى ـ است ، دور نگه دارد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او همچنين بر اساس بهره گيرى از علم اهل بيت عليهم السلام ، گاه مصداق هاى منطبق شده را ، به عنوان معانى واژه ها ذكر مى كند</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2143_22251"/>
    </w:p>
    <w:p>
      <w:pPr>
        <w:pStyle w:val="Heading6"/>
        <w:numPr>
          <w:ilvl w:val="5"/>
          <w:numId w:val="1"/>
        </w:numPr>
        <w:rPr/>
      </w:pPr>
      <w:bookmarkStart w:id="187" w:name="__RefHeading___Toc208133_3804643083"/>
      <w:bookmarkStart w:id="188" w:name="_Toc70"/>
      <w:bookmarkEnd w:id="186"/>
      <w:bookmarkEnd w:id="187"/>
      <w:r>
        <w:rPr/>
        <w:t>۴</w:t>
      </w:r>
      <w:r>
        <w:rPr>
          <w:rtl w:val="true"/>
        </w:rPr>
        <w:t xml:space="preserve"> </w:t>
      </w:r>
      <w:r>
        <w:rPr>
          <w:rtl w:val="true"/>
        </w:rPr>
        <w:t xml:space="preserve">. </w:t>
      </w:r>
      <w:r>
        <w:rPr>
          <w:rtl w:val="true"/>
        </w:rPr>
        <w:t>نياز امروز</w:t>
      </w:r>
      <w:bookmarkEnd w:id="18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امروزشايد برخى چنين بپندارند كه با تأليف مجمع البحرين ، آخرين نياز علم غريب الحديث هم برطرف شده و عصر تدوين كتاب هاى غريب الحديث ، پايان گرفته است ، امّا با توجّه به آنچه در مقدمه مقاله آمد و نيز نسبى بودن مفهوم غريب ، اين گمان تضعيف مى گردد؛ چرا كه هر چه پيشتر مى رويم ، انس و آشنايى با واژه هاى پيشين ، كمتر مى شود و هر چه كاربرد حديثْ گسترده تر شود و در جامعه هاى گوناگون بشرى ، جا باز كند و پرسش هاى بيشترى در باره آن مطرح گردد ، نياز به كاوش هاى لغوى افزون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 واژه جديدى به وجود نمى آيد ، امّا ممكن است واژه اى كه در گذشته واضح و آشكار بوده است ، اندك اندك ، غبار غربت بگيرد و ناآشنا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ساعت زبانى معتقد باشيم ، حتّى تفسيرها و شرح هاى واژه اى غريب ، خود در گذر زمان ، نيازمند شرح و بسط مى گردند و ترجمه زمانى آنها لازم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اين كه ، براى پاسدارى از مقصود اصلى صاحبْ سخن و نيل به درك صحيح و فهم درست گفته ها و نوشته هاى او ، و عدم تأثّر از پيش فرض ها و انگاره هاى ذهنى قبلى ، بايد معناى واژه را در همان ساختمان معنايى يافت كه از آن واژه ، براى بنياد نهادن آن ، سود جسته اند و اين ، يعنى جديدترين شيوه غريب نگارى كه جسته و گريخته به وسيله غريب نگاران پيشين نيز به كار رفته است ، و اخيراً در كتاب جديد غريب الحديث بحار الأنوار به كار بسته شده ، و كوشش هاى علّامه مجلسى را در اين زمينه ،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 در جريان تدوين بحار الأنوار و شرح جوامع روايى شيعه ، واژه هاى بسيارى را تفسير نموده است ، و با استفاده از تسلّط شگفت انگيز خود بر لغت و كتاب هاى غريب الحديث و نيز موارد استعمال آن واژه در احاديث ديگر ، توانسته است تفسير حديث با حديثْ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همه اين واژه ها و ترتيب الفبايى آنها و نمودنِ نشانى هاى منابع مورد استفاده علّامه مجلسى ، مى تواند غريبِ حديث شيعه را از غربتْ بيرون آورد ، و بيان هاى پراكنده بحار الأنوار را جانى دوباره بخشد</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ديگرِ بر زمين مانده اى كه بى ارتباط با موضوع مقاله نيست ، شرح و تفسير اصطلاحات معنايىِ موجود در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عليهم السلام ، مانند همه رهبران و رهنمايان ، با ايجاد خرده فرهنگ و توسعه آن ، درصدد تغيير و دگرگونى ارزشى و زيربنايى جامعه بشرى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راه ، گاه واژه هايى ساده را با هم تركيب نموده ، معنايى جديد خلق مى كردند و گاه با سنجش ظرفيت مخاطب ، پرده از رازهاى خلقت بر مى گرفتند و رابطه هاى نهانى را آشكار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متكرّر اين اصطلاح ها و تركيب ها ، ما را متوجّه اين نكته مى سازد كه بار معنايى نهفته در اين اصطلاح ثابت ، بيش از حدّ يك ترجمه تحت اللفظى است و در صورت تحقيق بيشتر ، دريچه اى نو بر ما مى گشايد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اميد كه پيشگامان پژوهش در معارف اهل بيت عليهم السلام ، گام پيش نهند و گوشه اى از اين اسرار را بر دل و جان ما فرو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مقاله ، نام هاى مؤلفان غريب الحديثْ به ترتيبِ تاريخ فوت آنان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توضيحات مربوط به كتاب و يا نويسنده كه از منابع متعددى گردآورى شده است ، عرضه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اطّلاعات ، از مقدمه هاى كتب غريب الحديث و به ويژه مقدمه ابن اثير بر اثر بزرگش النهاية و الفهرست ابن نديم و كشف الظنون چلپى به دست آمده است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مؤلفان غريب الحديث</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أبوالحسن نضر بن شُمَيل خرشة المازني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المستنير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أبوعمرو إسحاق بن مرار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و يا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2143_22255"/>
    </w:p>
    <w:p>
      <w:pPr>
        <w:pStyle w:val="Heading6"/>
        <w:numPr>
          <w:ilvl w:val="5"/>
          <w:numId w:val="1"/>
        </w:numPr>
        <w:rPr/>
      </w:pPr>
      <w:bookmarkStart w:id="190" w:name="__RefHeading___Toc208135_3804643083"/>
      <w:bookmarkStart w:id="191" w:name="_Toc71"/>
      <w:bookmarkEnd w:id="189"/>
      <w:bookmarkEnd w:id="190"/>
      <w:r>
        <w:rPr>
          <w:rtl w:val="true"/>
        </w:rPr>
        <w:t>مؤلفان غريب الحديث</w:t>
      </w:r>
      <w:bookmarkEnd w:id="191"/>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أبوعبيدة معمر بن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أبوعدنان عبدالرحمن بن عبدالأعلى معاصر ابو عبيده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قُرَيب الأصمعي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أبوزيد سعيد بن أوس بن ثابت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أبوعلي الحسن بن محبوب السرّاد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زرّاد</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أبوعبيد القاسم بن سلّام الهروي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بن عاصم الكوفي شاگرد فرّاء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الأعرابي</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أبي عمرو الشيباني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المغيرة الأثرم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أبومروان عبدالملك بن حبيب الالبيري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حبيب البغدادي النحوي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عبداللّه بن قادم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حمدويه الهروي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أبي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عبدالعزيز</w:t>
      </w:r>
      <w:r>
        <w:rPr>
          <w:rFonts w:eastAsia="IRNazanin" w:cs="IRNazanin"/>
          <w:color w:val="111111"/>
          <w:sz w:val="28"/>
          <w:szCs w:val="28"/>
          <w:rtl w:val="true"/>
          <w:lang w:bidi="fa-IR"/>
        </w:rPr>
        <w:t xml:space="preserve">) </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أبومحمّد عبداللّه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إسحاق الحربي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أبوالعباس محمّد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عبدالسلام الخُشَني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أبوالعباس أحمد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كيسان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ه يا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ثابت السَّرقُسْطي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أبومحمّد القاسم بن محمّد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أبوموسى سليمان بن محمّد بن أحمد الحامض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أبومحمّد سلمة بن عاصم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الجعد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محمّد بن القاسم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أبوالحسين عمر بن محمّد بن القاضي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درهم</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أبوعمر محمّد بن عبدالواحد المطرز الباوردي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ثعلب</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۳۴۵</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أبومحمّد عبداللّه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درستويه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۳۴۷</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أبومحمّد القاسم بن محمّد الديمرتي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ascii="Amiri" w:hAnsi="Amiri" w:eastAsia="Amiri" w:cs="Amiri"/>
          <w:color w:val="111111"/>
          <w:sz w:val="28"/>
          <w:sz w:val="28"/>
          <w:szCs w:val="28"/>
          <w:lang w:bidi="ar-SA"/>
        </w:rPr>
        <w:t>۳۵۵</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أبوسليمان حمد بن محمّد إبراهيم الخطّابيالبستي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أبوعبيد أحمد بن محمّد الهروي </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۴۰۱</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أبوالقاسم إسماعيل بن الحسن بن الغازي البيهقي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۴۰۲</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أبوالفتح سليم بن أيّوب الرازي الشافعي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۴۴۷</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عبدالغافر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۴۴۹</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إبراهيم النسوي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۵۱۹</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أبوالحسن عبدالغافر بن إسماعيل بن عبدالغافر الفارسي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۵۲۹</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عياض اليحصبي </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۵۴۴</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أبوالحسن علي بن عبداللّه بن أبي جرادة </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أبوالمكارم علي بن محمّد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۵۶۱</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أبوموسى محمّد بن عمر المديني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۵۸۱</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أبوالقاسم جار اللّه محمود بن محمّد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۵۸۳</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أبوشجاع محمّد بن علي بن شعيب الدهّان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۵۹۰</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أبوالفرج عبدالرحمن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۵۹۷</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مجدالدين أبوالسعادات المبارك بن محمّد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۶۰۶</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الدين عبداللّه بن أحمد بن قدامة المقدسي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۶۲۰</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الدين عبداللطيف بن يوسف بن محمّد الموصليالشافعي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اللبان</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۶۲۹</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الغسّاني المالقي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عسكر</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۶۳۶</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أبوعمرو عثمان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الحاجب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۶۴۶</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2143_22261"/>
    </w:p>
    <w:p>
      <w:pPr>
        <w:pStyle w:val="Heading6"/>
        <w:numPr>
          <w:ilvl w:val="5"/>
          <w:numId w:val="1"/>
        </w:numPr>
        <w:rPr/>
      </w:pPr>
      <w:bookmarkStart w:id="193" w:name="__RefHeading___Toc208137_3804643083"/>
      <w:bookmarkStart w:id="194" w:name="_Toc72"/>
      <w:bookmarkEnd w:id="192"/>
      <w:bookmarkEnd w:id="193"/>
      <w:r>
        <w:rPr>
          <w:rtl w:val="true"/>
        </w:rPr>
        <w:t>برخى ناقدان كتاب هاى غريب الحديث</w:t>
      </w:r>
      <w:bookmarkEnd w:id="194"/>
    </w:p>
    <w:p>
      <w:pPr>
        <w:pStyle w:val="BookText"/>
        <w:rPr/>
      </w:pP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الدين محمّد بن أبي بكر الاُرمَوي </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۷۲۳</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أبو الفداء إسماعيل بن محمّد البعلبكي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۷۸۵</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محمّد الصفوي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۹۵۳</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حسام الدين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۹۷۵</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محمّد علي بن أحمد بن طريح النجفي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۱۰۸۵</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المرزوقي </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الحنفي </w:t>
      </w:r>
      <w:r>
        <w:rPr>
          <w:rStyle w:val="FootnoteAnchor"/>
          <w:rtl w:val="true"/>
        </w:rPr>
        <w:footnoteReference w:id="300"/>
      </w:r>
      <w:r>
        <w:rPr>
          <w:rFonts w:ascii="IRNazanin" w:hAnsi="IRNazanin" w:eastAsia="IRNazanin"/>
          <w:color w:val="111111"/>
          <w:sz w:val="28"/>
          <w:sz w:val="28"/>
          <w:szCs w:val="28"/>
          <w:rtl w:val="true"/>
          <w:lang w:bidi="fa-IR"/>
        </w:rPr>
        <w:t>معاصر</w:t>
      </w:r>
    </w:p>
    <w:p>
      <w:pPr>
        <w:pStyle w:val="BookText"/>
        <w:rPr/>
      </w:pPr>
      <w:r>
        <w:rPr>
          <w:rFonts w:ascii="Amiri" w:hAnsi="Amiri" w:eastAsia="Amiri" w:cs="Amiri"/>
          <w:color w:val="111111"/>
          <w:sz w:val="28"/>
          <w:sz w:val="28"/>
          <w:szCs w:val="28"/>
          <w:rtl w:val="true"/>
          <w:lang w:bidi="ar-SA"/>
        </w:rPr>
        <w:t>برخى ناقدان كتاب هاى غريب الحديث</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أبوسعيد أحمد بن أبي خالد الضرير الكندي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۴۶۲</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الدين عبد اللطيف بن يوسف الموصلي البغدادي </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۶۲۹</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 كتاب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حمزة البصري </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۳۷۵</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أبوالفضل محمّد بن أبيمنصور الناصر بن محمّد الفارسي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۵۸۱</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2143_22263"/>
    </w:p>
    <w:p>
      <w:pPr>
        <w:pStyle w:val="Heading6"/>
        <w:numPr>
          <w:ilvl w:val="5"/>
          <w:numId w:val="1"/>
        </w:numPr>
        <w:rPr/>
      </w:pPr>
      <w:bookmarkStart w:id="196" w:name="__RefHeading___Toc208139_3804643083"/>
      <w:bookmarkStart w:id="197" w:name="_Toc73"/>
      <w:bookmarkEnd w:id="195"/>
      <w:bookmarkEnd w:id="196"/>
      <w:r>
        <w:rPr>
          <w:rtl w:val="true"/>
        </w:rPr>
        <w:t>برخى نسخه هاى خطى كتب غريب الحديث</w:t>
      </w:r>
      <w:bookmarkEnd w:id="197"/>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عبداللّه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دهندگان به ابن قتيبة </w:t>
      </w:r>
      <w:r>
        <w:rPr>
          <w:rStyle w:val="FootnoteAnchor"/>
        </w:rPr>
        <w:footnoteReference w:id="303"/>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نصر، أبوعبيد اللّه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عبداللّه القفصي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۳۲۶</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القاسم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عبدون عبدالمجيد الفهري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۵۲۷</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نسخه هاى خطى كتب غريب الحديث</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بحار الأنوار فى غرائب التنزيل و لطائف الأخبار جمال الدين محمّد طاهر صديقى فتنى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۳۸۸۱</w:t>
      </w:r>
      <w:r>
        <w:rPr>
          <w:rFonts w:eastAsia="IRNazanin" w:cs="IRNazanin"/>
          <w:color w:val="111111"/>
          <w:sz w:val="28"/>
          <w:szCs w:val="28"/>
          <w:lang w:bidi="fa-IR"/>
        </w:rPr>
        <w:t>.</w:t>
      </w:r>
      <w:r>
        <w:rPr>
          <w:rFonts w:ascii="IRNazanin" w:hAnsi="IRNazanin" w:eastAsia="IRNazanin"/>
          <w:color w:val="111111"/>
          <w:sz w:val="28"/>
          <w:sz w:val="28"/>
          <w:szCs w:val="28"/>
          <w:lang w:bidi="fa-IR"/>
        </w:rPr>
        <w:t>۰۶۲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فرهنگ نامه اى مربوط به لغات قرآن و حديث و بر اساس ترتيب حروف اوّل كلمه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رمزهايى را براى كتاب هايى كه استفاده كرده ،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به شيخ على متقى هندى ، مؤلف كتاب بزرگ كنز العمال هديه شده و تأليف آن به تاريخ يازدهم رمضان </w:t>
      </w:r>
      <w:r>
        <w:rPr>
          <w:rFonts w:ascii="IRNazanin" w:hAnsi="IRNazanin" w:eastAsia="IRNazanin"/>
          <w:color w:val="111111"/>
          <w:sz w:val="28"/>
          <w:sz w:val="28"/>
          <w:szCs w:val="28"/>
          <w:lang w:bidi="fa-IR"/>
        </w:rPr>
        <w:t>۶۷۹</w:t>
      </w:r>
      <w:r>
        <w:rPr>
          <w:rFonts w:ascii="IRNazanin" w:hAnsi="IRNazanin" w:eastAsia="IRNazanin"/>
          <w:color w:val="111111"/>
          <w:sz w:val="28"/>
          <w:sz w:val="28"/>
          <w:szCs w:val="28"/>
          <w:rtl w:val="true"/>
          <w:lang w:bidi="fa-IR"/>
        </w:rPr>
        <w:t xml:space="preserve"> هجرى در كجرات هند ،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مجمع البحرين نسخه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۶۱۵</w:t>
      </w:r>
      <w:r>
        <w:rPr>
          <w:rFonts w:eastAsia="IRNazanin" w:cs="IRNazanin"/>
          <w:color w:val="111111"/>
          <w:sz w:val="28"/>
          <w:szCs w:val="28"/>
          <w:lang w:bidi="fa-IR"/>
        </w:rPr>
        <w:t>.</w:t>
      </w:r>
      <w:r>
        <w:rPr>
          <w:rFonts w:ascii="IRNazanin" w:hAnsi="IRNazanin" w:eastAsia="IRNazanin"/>
          <w:color w:val="111111"/>
          <w:sz w:val="28"/>
          <w:sz w:val="28"/>
          <w:szCs w:val="28"/>
          <w:lang w:bidi="fa-IR"/>
        </w:rPr>
        <w:t>۱۲۱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مؤلف روش و ترتيب كتاب اصلى را حفظ كرده ، ولى بيشتر آيات و روايات و بعضى از خصوصيّات لغوى را حذف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تاريخ ندارد و مؤلف كتاب نامشخص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ايجاز الغرائب و انجاز الرغائب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عبدالرزاق بن على بيهقى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كتابخانه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اين كتاب فرهنگى است مختصر ، در باره لغات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حروف اوّل كلمه ها در بيست و هشت كتاب و هر كتاب داراى چند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فرهنگ براساس ترتيب كتاب الغريبين نوشته هروى تنظيم شده و مؤلف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وسط ، خالى از ايجاز مخل و اطناب مملّ ، لغات را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استنساخ آن سال </w:t>
      </w:r>
      <w:r>
        <w:rPr>
          <w:rFonts w:ascii="IRNazanin" w:hAnsi="IRNazanin" w:eastAsia="IRNazanin"/>
          <w:color w:val="111111"/>
          <w:sz w:val="28"/>
          <w:sz w:val="28"/>
          <w:szCs w:val="28"/>
          <w:lang w:bidi="fa-IR"/>
        </w:rPr>
        <w:t>۸۰۶</w:t>
      </w:r>
      <w:r>
        <w:rPr>
          <w:rFonts w:ascii="IRNazanin" w:hAnsi="IRNazanin" w:eastAsia="IRNazanin"/>
          <w:color w:val="111111"/>
          <w:sz w:val="28"/>
          <w:sz w:val="28"/>
          <w:szCs w:val="28"/>
          <w:rtl w:val="true"/>
          <w:lang w:bidi="fa-IR"/>
        </w:rPr>
        <w:t xml:space="preserve"> 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احمد بن على بيهقى ، مشهور به جعفرك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w:t>
      </w:r>
      <w:r>
        <w:rPr>
          <w:rFonts w:ascii="IRNazanin" w:hAnsi="IRNazanin" w:eastAsia="IRNazanin"/>
          <w:color w:val="111111"/>
          <w:sz w:val="28"/>
          <w:sz w:val="28"/>
          <w:szCs w:val="28"/>
          <w:lang w:bidi="fa-IR"/>
        </w:rPr>
        <w:t>۸۶۱۱</w:t>
      </w:r>
      <w:r>
        <w:rPr>
          <w:rFonts w:eastAsia="IRNazanin" w:cs="IRNazanin"/>
          <w:color w:val="111111"/>
          <w:sz w:val="28"/>
          <w:szCs w:val="28"/>
          <w:lang w:bidi="fa-IR"/>
        </w:rPr>
        <w:t>.</w:t>
      </w:r>
      <w:r>
        <w:rPr>
          <w:rFonts w:ascii="IRNazanin" w:hAnsi="IRNazanin" w:eastAsia="IRNazanin"/>
          <w:color w:val="111111"/>
          <w:sz w:val="28"/>
          <w:sz w:val="28"/>
          <w:szCs w:val="28"/>
          <w:lang w:bidi="fa-IR"/>
        </w:rPr>
        <w:t>۰۴۳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مؤلف پس از تأليف المحيط بلغات القرآن كتابى در لغت حديث پرداخت و چون مى خواست كتابش مورد توجه و استقبال قرار گيرد ، گفتار جوهرى در الصحاح را اصل قرار داد و تراكيب ابن فارس در معجم مقاييس اللغة را بر آن افزود و آن را به گونه اى تنظيم كرد ، كه طالبانْ سرگردان نباشند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2143_22267"/>
    </w:p>
    <w:p>
      <w:pPr>
        <w:pStyle w:val="Heading6"/>
        <w:numPr>
          <w:ilvl w:val="5"/>
          <w:numId w:val="1"/>
        </w:numPr>
        <w:rPr/>
      </w:pPr>
      <w:bookmarkStart w:id="199" w:name="__RefHeading___Toc208141_3804643083"/>
      <w:bookmarkStart w:id="200" w:name="_Toc74"/>
      <w:bookmarkEnd w:id="198"/>
      <w:bookmarkEnd w:id="199"/>
      <w:r>
        <w:rPr>
          <w:rtl w:val="true"/>
        </w:rPr>
        <w:t>تلاش هاى علّامه محمّدتقى مجلسى در فهم متن</w:t>
      </w:r>
      <w:bookmarkEnd w:id="200"/>
    </w:p>
    <w:p>
      <w:pPr>
        <w:pStyle w:val="Heading6"/>
        <w:numPr>
          <w:ilvl w:val="5"/>
          <w:numId w:val="1"/>
        </w:numPr>
        <w:rPr/>
      </w:pPr>
      <w:bookmarkStart w:id="201" w:name="__RefHeading___Toc208143_3804643083"/>
      <w:bookmarkStart w:id="202" w:name="_Toc75"/>
      <w:bookmarkEnd w:id="201"/>
      <w:r>
        <w:rPr>
          <w:rtl w:val="true"/>
        </w:rPr>
        <w:t>چكيده</w:t>
      </w:r>
      <w:bookmarkEnd w:id="202"/>
    </w:p>
    <w:p>
      <w:pPr>
        <w:pStyle w:val="Heading6"/>
        <w:numPr>
          <w:ilvl w:val="5"/>
          <w:numId w:val="1"/>
        </w:numPr>
        <w:rPr/>
      </w:pPr>
      <w:bookmarkStart w:id="203" w:name="__RefHeading___Toc208145_3804643083"/>
      <w:bookmarkStart w:id="204" w:name="_Toc76"/>
      <w:bookmarkEnd w:id="203"/>
      <w:r>
        <w:rPr>
          <w:rtl w:val="true"/>
        </w:rPr>
        <w:t>درآمد</w:t>
      </w:r>
      <w:bookmarkEnd w:id="204"/>
    </w:p>
    <w:p>
      <w:pPr>
        <w:pStyle w:val="Heading6"/>
        <w:numPr>
          <w:ilvl w:val="5"/>
          <w:numId w:val="1"/>
        </w:numPr>
        <w:rPr/>
      </w:pPr>
      <w:bookmarkStart w:id="205" w:name="__RefHeading___Toc208147_3804643083"/>
      <w:bookmarkStart w:id="206" w:name="_Toc77"/>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تلاش هاى علّامه محمّدتقى مجلسى در فهم متنچكيدهفقه الحديث ، به عنوان يك دانش و قواعد در قالبْ درآمده ، نخستين گام هاى خود را بر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مى تواند اين گام ها را استوار و پابرجا گرداند ، بهره گيرى از ذخاير ارزشمند محدثان سختكوش شيعى است كه به تنهايى ، كتاب هاى بزرگ حديثى را شرح داده و در حلّ مشكلات متن و مقصود احاديث ، از كوشش هاى ادبى تا فهم هاى هنرى ، و از كاوش هاى زبانى تا گردآورى و ارائه قرينه هاى مقامى و كلامى ، فروگذار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پيش رو و مقاله در پى اين نوشته ، عرضه دسته بندى كوشش هاى گسترده محمّد تقى مجلسى است كه مطابق با آنچه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فهم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روش فهم حديث پيشنهاد شده است ، در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بررسى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نيازهاى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نيازهاى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مسائلى را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مجلسى رحمه الله به تصحيف ها وتقطيع ها ، نقل به معنا و چگونگى حل آنها از سوى او ، همراه نمونه هايى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تفسيرهاى لغوى مجلسى رحمه الله و به كارگيرى دانش هاى ادبى او ، در خور توجه است و نمونه هايى نيز ، توانمندى او را در شرح اصطلاح ها نشان مى دهد ، و آشنايى او با زبان ادبى برخى احاديث و نيز فهم زيبايى شناسانه او را برمى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واژها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الحديث ، محمّد تقى مجلسى ، روضة المتقين ، شرح من لا يحضره الفقيه ، فهم متن ، تأويل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درآمدمحمّد تقى مجلسى رحمه الله ، از زمره محدّثان فهيم و فقيهى است كه تنها به ذكر اخبار ونقل روايات بسنده نكرده ، بلكه به شرح و تفهيم بسيارى از احاديث همّت گماشته ونكات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2143_22269"/>
    </w:p>
    <w:p>
      <w:pPr>
        <w:pStyle w:val="Heading6"/>
        <w:numPr>
          <w:ilvl w:val="5"/>
          <w:numId w:val="1"/>
        </w:numPr>
        <w:rPr/>
      </w:pPr>
      <w:bookmarkStart w:id="208" w:name="__RefHeading___Toc208149_3804643083"/>
      <w:bookmarkStart w:id="209" w:name="_Toc78"/>
      <w:bookmarkEnd w:id="207"/>
      <w:bookmarkEnd w:id="208"/>
      <w:r>
        <w:rPr>
          <w:rtl w:val="true"/>
        </w:rPr>
        <w:t>تعريف فقه الحديث</w:t>
      </w:r>
      <w:bookmarkEnd w:id="209"/>
    </w:p>
    <w:p>
      <w:pPr>
        <w:pStyle w:val="BookText"/>
        <w:rPr/>
      </w:pPr>
      <w:r>
        <w:rPr>
          <w:rFonts w:ascii="IRNazanin" w:hAnsi="IRNazanin" w:eastAsia="IRNazanin"/>
          <w:color w:val="111111"/>
          <w:sz w:val="28"/>
          <w:sz w:val="28"/>
          <w:szCs w:val="28"/>
          <w:rtl w:val="true"/>
          <w:lang w:bidi="fa-IR"/>
        </w:rPr>
        <w:t>نهفته و لطايف ناگفته آنان را بازگو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رسيدن به اين مقصود ، از همه اندوخته غنى علمى خويش بهره برده ، و ادب وفقه و اصول و تفسير را به منظور استخراج اين بديعه هاى نغر ، يك جا مورد استفاده قرار داده ، واز قاعده هايى بهره گرفته كه گرچه ناگفته اند ، اما ناپيدا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قالب بندى آنها و دادن يك سير منطقى ، سعى در گردآورى و دسته بندى تلاش هاى فقه الحديثى او در محدوده شرح بزرگش روضة المتقين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المتقين ، شرح عربى او بر كتاب من لا يحضره الفقيه ، يكى از كتب اربعه حديث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ويژگى هاى كتاب من لا يحضره الفقيه و به تبع آن روضة المتقين ، آن است كه افزون بر احاديث فقهى ، بر احاديث اخلاقى و موعظه ها نيز مشتمل است و توان شارح را در هر دو حوزه وسيع فقه و اخلاق ، نمود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جلد اين شرح به تفصيل ديده شده است </w:t>
      </w:r>
      <w:r>
        <w:rPr>
          <w:rStyle w:val="FootnoteAnchor"/>
          <w:rtl w:val="true"/>
        </w:rPr>
        <w:footnoteReference w:id="304"/>
      </w:r>
      <w:r>
        <w:rPr>
          <w:rFonts w:ascii="IRNazanin" w:hAnsi="IRNazanin" w:eastAsia="IRNazanin"/>
          <w:color w:val="111111"/>
          <w:sz w:val="28"/>
          <w:sz w:val="28"/>
          <w:szCs w:val="28"/>
          <w:rtl w:val="true"/>
          <w:lang w:bidi="fa-IR"/>
        </w:rPr>
        <w:t xml:space="preserve">و به يكى دو جلد در مناسبت هاى خاص مراجعه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جاى تحقيقى جامع تر و با ارائه شواهد بيشتر موجود است ، و كمبود منابع و متون در زمينه فقه الحديث ، ايجاب مى كند كه انديشمندان جوان ، نوشته هايى نوتر و عميق تر را ارائه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ابتدا فقه الحديث را از ديدگاه مقبول معاصر تعريف مى كنيم و جايگاه و اهميت آن را بازگو كرده ، و سپس سير منطقى و متداول فهم حديث ، به ويژه احاديث نيازمند به شرح و تفسير را بر شمرده و ضمن توضيح مختصر هر مرحله ، مصداق ها و نمونه هايى از فعاليت هاى انجام پذيرفته از سوى محمّد تقى مجلسى رحمه الله را ارائه مى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فقه الحديثفقه الحديث ، دانشى است كه به بررسى متن حديث مى پردازد و با ارائه مبانى و سير منطقى فهم آن ، ما را به مقصود اصلى گوينده حديث نزديك مى گرداند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اين مبانى و شيوه ها كه از قواعد ادبى ، اصولى و كلامى و ديگر قوانين عقلى و عقلايى استخراج گشته است ، و در قالب يك سير منطقى و جريان پويا تعريف مى گردد ، ما را در يافتن معناى اصلى حديث و فهم درست و برتر مقصود آن و نيز جاى دادنش در يك نظام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2143_22271"/>
    </w:p>
    <w:p>
      <w:pPr>
        <w:pStyle w:val="Heading6"/>
        <w:numPr>
          <w:ilvl w:val="5"/>
          <w:numId w:val="1"/>
        </w:numPr>
        <w:rPr/>
      </w:pPr>
      <w:bookmarkStart w:id="211" w:name="__RefHeading___Toc208151_3804643083"/>
      <w:bookmarkStart w:id="212" w:name="_Toc79"/>
      <w:bookmarkEnd w:id="210"/>
      <w:bookmarkEnd w:id="211"/>
      <w:r>
        <w:rPr>
          <w:rtl w:val="true"/>
        </w:rPr>
        <w:t>اهميت فقه الحديث</w:t>
      </w:r>
      <w:bookmarkEnd w:id="212"/>
    </w:p>
    <w:p>
      <w:pPr>
        <w:pStyle w:val="BookText"/>
        <w:rPr/>
      </w:pPr>
      <w:r>
        <w:rPr>
          <w:rFonts w:ascii="IRNazanin" w:hAnsi="IRNazanin" w:eastAsia="IRNazanin"/>
          <w:color w:val="111111"/>
          <w:sz w:val="28"/>
          <w:sz w:val="28"/>
          <w:szCs w:val="28"/>
          <w:rtl w:val="true"/>
          <w:lang w:bidi="fa-IR"/>
        </w:rPr>
        <w:t>همگون اعتقادى ، يارى مى رساند ، به گونه اى كه به ساختار به هم پيوسته زبانى و عقلانى حاكم بر مجموعه احاديث ، خللى وارد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الحديث ، از دانش هاى حديثى مربوط به متن است كه به فهم محتوا و مضمون حديث يارى مى رساند ، و شرح متن حديث و حلّ مشكلاتِ بر سر راه فهم آن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اگر چه همه دانش هاى حديثى با تمام شاخه هاى فرعى خود ، مهم و حتى ضرورى هستند ، اما آنچه كه به گونه مستقيم ترى در ارتباط با شرح و فهم مقصود اصلى حديث ، و بهره گيرى از آن در ديگر علوم الهى و انسانى ، و به صحنه عمل درآوردن و تحقق بخشيدن آن در زندگى است ،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اگر درست به كار بسته شود و مسير منطقى آن به تمام و كمال پيموده شود ، ما را به مفهوم حقيقى حديث نزديك مى گرداند و پس از عبور از بوته نقد ، وظيفه علمى و عملى ما را معين مى سازد و پس از فراغ از حجيّت آن ، اين وظيفه را اعتبار مى بخشد و عمل ما را به دين مستند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فقه الحديثبر اساس آنچه گفته آمد ، كاميابى در اين شاخه ، مى تواند كوشش هاى ما را در ديگر گونه هاى علوم حديثى با ثمر سازد ، و حديث پژوه را از زيبايى هاى كلام اهل بيت بهره مند و در لذت هاى فهم حديث ، غوطه 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حائز اهمّيت در اين جا ، آن است كه هر چه در باره حديث بگوييم و هر استفاده اى</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بخواهيم از حديث ببريم ، به گونه اى مستقيم و بدون واسطه ، به فهم آن منتقل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حديثْ فهميده نشود ، مانند آن است كه خوانده نشده و مورد استفاده قرار نگرفته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 بهتر است اهمّيت فقه الحديث و فهم روايت را ابتدا از خود احاديث و امامان معصوم عليهم السلام برگيريم ، كه نخستين هشداردهندگان به اين مهم و اولين شارحان حديث و سنّت نبوى بوده اند و در كشف معانى آن ، كوشش هايى پى گير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اهميت آن را به مناسبت نوشتار ، از زبان عالمان ، سپس مرحوم مجلسى رحمه اللهبياوريم كه شرح بزرگ او بر كتاب من لايحضره الفقيه و رنجى كه بر سر فراهم آمدن آن نهاده ، خود به تنهايى شاهد مدعاى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عبيده سلمانى ، هشدار امام على عليه السلام را در اين زمينه چنين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 لا تفتوا بما لا تعلمون ، فإنّ رسول اللّه صلى الله عليه و آله قد قال قولاً آل منه إلى غيره ، و قد قال قولاً من وضعه فى غير موضعه كذب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امام صادق عليه السلام نيز اين شيوه را در پيش گرفته و همين احتياط را در احاديث خود و ديگر امامان ، ضرورى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تدريه خيرٌ من ألفٍ ترويه ، ولايكون الرجل منكم فقيها حتّى يعرف معاريض كلامنا ، و إنّ الكلمة من كلماتنا لتنصرف على سبعين وجها ، لنا من جميعها المخرج ؛ </w:t>
      </w:r>
      <w:r>
        <w:rPr>
          <w:rStyle w:val="FootnoteAnchor"/>
          <w:rtl w:val="true"/>
        </w:rPr>
        <w:footnoteReference w:id="307"/>
      </w:r>
      <w:r>
        <w:rPr>
          <w:rFonts w:ascii="IRNazanin" w:hAnsi="IRNazanin" w:eastAsia="IRNazanin"/>
          <w:color w:val="111111"/>
          <w:sz w:val="28"/>
          <w:sz w:val="28"/>
          <w:szCs w:val="28"/>
          <w:rtl w:val="true"/>
          <w:lang w:bidi="fa-IR"/>
        </w:rPr>
        <w:t xml:space="preserve">يك حديث بفهمى ، بهتر از آن است كه هزار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شما فقيه و بيناى در دين نمى شود ، مگر آن كه تعريض هاى كلام ما 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سخنى از سخنان ما تا هفتاد تفسير دارد كه براى همه آنها پاسخ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آن امام همام مى فرمايد كه اگر كسى توان فهم معانى احاديث اهل بيت عليهم السلام را يافت و به ژرفاى اين دريا رسيد ، فقيه ترينِ مردم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أفقه الناس إذا عرفتم معانى كلامنا ، إنّ الكلمة لتنصرف على وجوه ، فلو شاء إنسان ، لصرف كلامه كيف شاء و لا يكذب ؛ </w:t>
      </w:r>
      <w:r>
        <w:rPr>
          <w:rStyle w:val="FootnoteAnchor"/>
          <w:rtl w:val="true"/>
        </w:rPr>
        <w:footnoteReference w:id="30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بيناترين مردم در دين هستيد ، 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سخنان ما را بفهميد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 يك سخن قابليت معانى گوناگونى دارد و اگر كسى بخواهد ، مى تواند سخنش را به دلخواه خود معنا كند ، در حالى كه دروغ هم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مؤلّف كتاب من لا يحضره الفقيه ، شيخ صدوق ، كتاب اصلى فقه الحديثى اش ، معانى الأخبار را ـ كه منبعى كهن ، معتبر و كم نظير در زمينه فقه الحديث است ـ ، با اين روايت آغاز كرده و نام كتاب خود را نيز ، از همين روايت برگرفته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موارد ، فهم نادرست حديث ، اثر بدترى از نفهميدن و نديدن و نشنيدن روايت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كژراهه هاى پديد آمده و كيش ها و فرقه هاى گوناگون منتسب به دين ، ريشه در سوء فهم و برداشت هاى نادرست از متون دينى و به ويژه حديث دارند ، و سخن دانشمند و محدّث بزرگ شيعى قرن چهارم ، نعمانى </w:t>
      </w:r>
      <w:r>
        <w:rPr>
          <w:rStyle w:val="FootnoteAnchor"/>
          <w:rtl w:val="true"/>
        </w:rPr>
        <w:footnoteReference w:id="309"/>
      </w:r>
      <w:r>
        <w:rPr>
          <w:rFonts w:ascii="IRNazanin" w:hAnsi="IRNazanin" w:eastAsia="IRNazanin"/>
          <w:color w:val="111111"/>
          <w:sz w:val="28"/>
          <w:sz w:val="28"/>
          <w:szCs w:val="28"/>
          <w:rtl w:val="true"/>
          <w:lang w:bidi="fa-IR"/>
        </w:rPr>
        <w:t xml:space="preserve">، در مقدمه كتاب سترگش الغيبة ، مؤيّد اين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لعمرى ما أُتىَ من تاه و تحيّر و افتتن و انتقل عن الحقّ و تعلّق بمذاهب أهل الزخرف و الباطل ، إلّا من قلّه الرواية و العلم و عدم الدراية و الفهم ، فإنّهم الأشقياء لم يهتمّوا لطلب العلم ، و لم يتعبوا أنفسهم فى اقتنائه و روايته من معادنه الصافية ، على أنّهم لو رووا ثمّ لم يدروا ، لكانوا بمنزلة من لم يروِ ، و قد قال جعفر بن محمّد الصادق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شيعتنا عندنا على قدر روايتهم عنّا و فهمهم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الرواية تحتاج إلى الدراية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تدريه خير من ألف خبر ترويه ؛ </w:t>
      </w:r>
      <w:r>
        <w:rPr>
          <w:rStyle w:val="FootnoteAnchor"/>
          <w:rtl w:val="true"/>
        </w:rPr>
        <w:footnoteReference w:id="310"/>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كس سرگردان و متحير و مفتون نگشت و از حق نبريد و به باطل و پوچى نپيوست ، جز آن كه اندوخته علم و روايتش اندك بود و از دقت و فهمْ 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شوربختان به جست وجوى دانش همت نگماشتند و رنجِبه چنگ آوردن و نقلش را از كان هاى ناب آن به جان نخريدند و اگر هم نقل مى كردند ، چون به ديده تامّل و دقت در آن نمى نگريستند ، باز بسان كسى بودند كه چيزى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شيعيانمان را نزد ما ، با مقدار نقل و فهمشان از سخنان ما بسنجيد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كه روايتْ نيازمند فهم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حديث بفهمى ، بهتر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 w:name="pg2143_22277"/>
    </w:p>
    <w:p>
      <w:pPr>
        <w:pStyle w:val="Heading6"/>
        <w:numPr>
          <w:ilvl w:val="5"/>
          <w:numId w:val="1"/>
        </w:numPr>
        <w:rPr/>
      </w:pPr>
      <w:bookmarkStart w:id="214" w:name="__RefHeading___Toc208153_3804643083"/>
      <w:bookmarkStart w:id="215" w:name="_Toc80"/>
      <w:bookmarkEnd w:id="213"/>
      <w:bookmarkEnd w:id="214"/>
      <w:r>
        <w:rPr>
          <w:rtl w:val="true"/>
        </w:rPr>
        <w:t>مراحل فهم حديث</w:t>
      </w:r>
      <w:bookmarkEnd w:id="215"/>
    </w:p>
    <w:p>
      <w:pPr>
        <w:pStyle w:val="Heading6"/>
        <w:numPr>
          <w:ilvl w:val="5"/>
          <w:numId w:val="1"/>
        </w:numPr>
        <w:rPr/>
      </w:pPr>
      <w:bookmarkStart w:id="216" w:name="__RefHeading___Toc208155_3804643083"/>
      <w:bookmarkStart w:id="217" w:name="_Toc81"/>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 xml:space="preserve">از آن است كه هزار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هشدارها و در همين راستا ، مرحوم مجلسى رحمه الله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تكن ممّن ينقل الأخبار ولا يفهم معانيها ، أو يفهمها ولا يتفكّر فى عواقبها؛ </w:t>
      </w:r>
      <w:r>
        <w:rPr>
          <w:rStyle w:val="FootnoteAnchor"/>
          <w:rtl w:val="true"/>
        </w:rPr>
        <w:footnoteReference w:id="311"/>
      </w:r>
      <w:r>
        <w:rPr>
          <w:rFonts w:ascii="IRNazanin" w:hAnsi="IRNazanin" w:eastAsia="IRNazanin"/>
          <w:color w:val="111111"/>
          <w:sz w:val="28"/>
          <w:sz w:val="28"/>
          <w:szCs w:val="28"/>
          <w:rtl w:val="true"/>
          <w:lang w:bidi="fa-IR"/>
        </w:rPr>
        <w:t xml:space="preserve">از كسانى مباش كه تنها به نقل احاديث اكتفا مى كنند و از فهم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غافل اند ، يا اين كه معانى را مى فهمند ، اما در نتايج و پيامدهاى آن انديشه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همين اهميت و نيز آنچه كه در تعريف فقه الحديث گذشت ، مى توانيم علت كوشش دراز دامن علّامه مجلسى را بهتر درك كنيم كه در نوع خود ، از زمره اولين كارهاى شرح الحديثى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نوشته ها ، سخنان و كوشش هاى مجلسى رحمه الله ، و پى جويى هاى وقت گير و فرصت گير او در تفسير لغات متن و فهم بهتر و برتر از حديث ، و كاربرد مفاهيم اصول فقه و قواعد فقهى و استشهاد او به آيات و احاديث ديگر و كتب لغت ، در همين جاى گاه معنا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بهره بردن از علوم قرآنى ، حديثى ، ادبى ، فلسفى و حتى عرفانى و با تكيه بر اندوخته هاى فراوان خود ، گام به گام به مفهوم و مقصود حديث نزديك گشته و فهم خود را سخاوتمندانه در اختيار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او اين گام ها را به گونه اى منطقى برداشته و مراحل فهم حديث را به درستى پشت سر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در ابتدا و به اختصار ، مراحل فهم حديث را بر شمرده و در هر گام ، شواهد خود را مى آوريم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مراحل فهم حديثفهم حديث ، يك اتفاق لحظه اى و ساده نيست و حداقل بسيارى از احاديث ، نيازمند پشت سر نهادن دو مرحله كلى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فهم متن ب ـ فهم مقصود اما پيش از اين دو ، احراز صحّت متن و درستى انتساب آن به معصوم عليه السلام ، پيش نياز اصلى براى طى مسير فهم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 نياز ، از آن رو اهميت دارد كه حديث در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2143_22279"/>
    </w:p>
    <w:p>
      <w:pPr>
        <w:pStyle w:val="Heading6"/>
        <w:numPr>
          <w:ilvl w:val="5"/>
          <w:numId w:val="1"/>
        </w:numPr>
        <w:rPr/>
      </w:pPr>
      <w:bookmarkStart w:id="219" w:name="__RefHeading___Toc208157_3804643083"/>
      <w:bookmarkStart w:id="220" w:name="_Toc82"/>
      <w:bookmarkEnd w:id="218"/>
      <w:bookmarkEnd w:id="219"/>
      <w:r>
        <w:rPr>
          <w:rtl w:val="true"/>
        </w:rPr>
        <w:t>احراز صحّت متن</w:t>
      </w:r>
      <w:bookmarkEnd w:id="220"/>
    </w:p>
    <w:p>
      <w:pPr>
        <w:pStyle w:val="Heading6"/>
        <w:numPr>
          <w:ilvl w:val="5"/>
          <w:numId w:val="1"/>
        </w:numPr>
        <w:rPr/>
      </w:pPr>
      <w:bookmarkStart w:id="221" w:name="__RefHeading___Toc208159_3804643083"/>
      <w:bookmarkStart w:id="222" w:name="_Toc83"/>
      <w:bookmarkEnd w:id="221"/>
      <w:r>
        <w:rPr>
          <w:rtl w:val="true"/>
        </w:rPr>
        <w:t>مقابله نسخه هاى متعدد</w:t>
      </w:r>
      <w:bookmarkEnd w:id="222"/>
    </w:p>
    <w:p>
      <w:pPr>
        <w:pStyle w:val="BookText"/>
        <w:rPr/>
      </w:pPr>
      <w:r>
        <w:rPr>
          <w:rFonts w:ascii="IRNazanin" w:hAnsi="IRNazanin" w:eastAsia="IRNazanin"/>
          <w:color w:val="111111"/>
          <w:sz w:val="28"/>
          <w:sz w:val="28"/>
          <w:szCs w:val="28"/>
          <w:rtl w:val="true"/>
          <w:lang w:bidi="fa-IR"/>
        </w:rPr>
        <w:t xml:space="preserve">طول مسير تاريخى خود ، دچار عارضه تصحيف و تحريف و نيز جريان نقل به معنا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تغييرات عمدى و سهوى راويان و جواز گزارش معناى حديث در قالب واژه هايى ديگر ، مى طلبد كه هر خواننده حديث ، به ويژه اگر قصد شرح و عمل به آن را دارد ، از صحّت متن در دسترس خويش ، اطمينان نسبى بيابد ، و مجلسى پدر به خوبى اين نياز اوليه را تشخيص داده و آن را بر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احراز صحّت متنمقابله نسخه هاى متعدددستيابى به نسخه هاى متعدد و دسترسى به گزارش هاى متفاوت راويان وكتاب هاى حديث ، از بهترين راه هاى احراز صحّت متن و يافتن اطمينان نسبى از سخن ابراز شده به وسيله امام معصوم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هاى متعدد به طور معمول ، شامل دست نويس هاى كاتبان مختلف در طول دوره استنساخ و نسخه بردارى از كتاب هاست ، اما در نزد بسيارى از مصحّحان و محدّثان ، منحصر به آنها نيست ، بلكه گزارش هاى دو كتاب حديثى از يك راوى و با يك سند و طريق نيز مى توانند ، نسخه هاى هم عرض و متعدد از يك متن محسوب شوند و از اين رو ، نقل كلينى و صدوق در موارد متعددى مى توانند نسخه هاى متعدد يك حديث به شمار آيند و به طريق اولى ، نقل صدوق در كتاب من لا يحضره الفقيه ، مى تواند به تصحيح متن علل الشرايع و يا به عكس ، كمك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تلاش هاى مجلسى رحمه الله ، نمونه هايى را در هر دو گونه برشمرده شده ، سراغ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توضيح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العون الادب للنحيزة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النفس ، فإنّ العبادات الظاهرة لطف فى العبادات الباطنة من الإخلاص و الشكر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فى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الأخيار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براى اين كه عبادت هاى ظاهرى ، كمك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زمينه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عبادت هاى باطنى از قبيلِ اخلاص و شكر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بعضى از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نيكان آمده است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همين زمينه و در مورد مقدار خون معفوّ عنه در نماز ، عباراتى چنين مى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الدم دون حمّصة فلا بأس</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فى بعض النسخ بالخاء المعجمة و الصاد المهملة بمعنى أخمص ، و كأنّه تصحيف؛ </w:t>
      </w:r>
      <w:r>
        <w:rPr>
          <w:rStyle w:val="FootnoteAnchor"/>
          <w:rtl w:val="true"/>
        </w:rPr>
        <w:footnoteReference w:id="313"/>
      </w:r>
      <w:r>
        <w:rPr>
          <w:rFonts w:ascii="IRNazanin" w:hAnsi="IRNazanin" w:eastAsia="IRNazanin"/>
          <w:color w:val="111111"/>
          <w:sz w:val="28"/>
          <w:sz w:val="28"/>
          <w:szCs w:val="28"/>
          <w:rtl w:val="true"/>
          <w:lang w:bidi="fa-IR"/>
        </w:rPr>
        <w:t>اگر خون ، كمتر از يك دانه عدس باشد ،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نسخه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 به معناى گودى كفِ دست ، كه به نظر مى آيد تصحيف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 سوم كه اهميت توجه به نسخه بدل ها را در فهم واخذ نتيجه از حديث به روشنى نشان مى دهد ، مربوط به غسل مسّ ميّت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وغسل مَن مسّ ميّتا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يك نسخه كتاب من لا يحضره الفقيه است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بعض النسخ و فى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من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بدله </w:t>
      </w:r>
      <w:r>
        <w:rPr>
          <w:rStyle w:val="FootnoteAnchor"/>
          <w:rtl w:val="true"/>
        </w:rPr>
        <w:footnoteReference w:id="314"/>
      </w:r>
      <w:r>
        <w:rPr>
          <w:rFonts w:ascii="IRNazanin" w:hAnsi="IRNazanin" w:eastAsia="IRNazanin"/>
          <w:color w:val="111111"/>
          <w:sz w:val="28"/>
          <w:sz w:val="28"/>
          <w:szCs w:val="28"/>
          <w:rtl w:val="true"/>
          <w:lang w:bidi="fa-IR"/>
        </w:rPr>
        <w:t xml:space="preserve">، و المراد به المسّ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نسخه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كتاب من لايحضره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تمام نسخه هاى تهذيب الأحكام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بر كسى كه مرده اى را لمس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بر كسى كه مرده اى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كه مراد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تماس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اخير ، شاهد تلاش گسترده مجلسى در دسترسى به نسخه هاى متعدد براى تصحيح يك لغت و يك قطعه كوچك از متن حديث است و از اين رو ، از مصاديق زمينه دوم ، يعنى تصحيح متن حديث با استفاده از ديگر احاديث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ديگر اين تلاش ، به هنگام شرح خطبه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امام على عليه السلام به چشم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رحمه الله تمام متن اين خطبه بزرگ را در من لا يحضره الفقيه ، با سه كتاب ديگر سنجيده است ، يعنى نهج البلاغة ، كافى و أمالى صدوق ، و سپس فرق ها را يك به يك و با حوصله تمام گوشزد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 مى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مفتضحات النوائب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مفظعات النوائب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نصب أوضع من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نسب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أسعد 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أسعده 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البلاغة اشاره كرد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مجلسى از رهگذر همين مراجعات فراوان به نسخه ها ، به سقط ها و نقصان ها و نيز افزوده هاى ناسخان و راويان كه إسناد يا فهم حديث را با مشكل جدّى روبرو مى كند ، پى برده و آنها را تذكر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باب طهارت ، به هنگام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مردم به دين و آمدن فوج قبيله أزْد از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سقط من العبارة شى ء ، و يؤيّده ما رواه الصدوق فى العلل؛ گويى چيزى از عبارت افتاده است و روايت شيخ صدوق در كتاب علل الشرايع اين را تاييد مى كند</w:t>
      </w:r>
      <w:r>
        <w:rPr>
          <w:rFonts w:eastAsia="IRNazanin" w:cs="IRNazanin"/>
          <w:color w:val="111111"/>
          <w:sz w:val="28"/>
          <w:szCs w:val="28"/>
          <w:rtl w:val="true"/>
          <w:lang w:bidi="fa-IR"/>
        </w:rPr>
        <w:t xml:space="preserve">.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تحقيق و ارجاع به نسخه و كتاب ديگر ، نقل مستقيم اين قضيه از سوى امام صادق عليه السلام است كه نمى تواند در عصر پيامبر صلى الله عليه و آله باشد تا خود شاهد واقعه دخول قبيله ازد گردد ، اما در نقل علل الشرايع ، امام صادق عليه السلام اين قول را به پيامبر صلى الله عليه و آله نسبت مى دهد و اسناد و نسبت حديث درست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جايى ديگر و به گاه شرح حديث ، به نقل عبارتِ زياد گشته در تهذيب الاحكام شيخ طوسى اشاره مى كند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مثال بارز زياده در حديث ، خلط تفسير راوى با متن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به خوبى متوجه اين نكته بوده و به مناسبت بدان تذكر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در ذيل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للنساء من سَرَاة الطريق ، و لكن جنبيه؛ يعنى وسطه؛ شايسته نيست زنان از وسط راه بروند ، بلكه از كناره هاى آن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وسطه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راوى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مرحوم مجلسى رحمه الله ، در تصحيح و تدقيق متن نسخه ها ، تنها به آنچه در دسترس دارد بسنده نمى كند و بر اساس تسلّط كم نظيرش بر اخبار اهل بيت عليهم السلام ، از حافظه خود كمك مى گيرد و نسخه هاى نا مأنوس را توجيه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يشكر اللّه من لا يشكر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شنيده و در بسيارى از محاورات روز مرّه خود بدان استناد مى كنيم ، و مجلسى رحمه الله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2143_22285"/>
    </w:p>
    <w:p>
      <w:pPr>
        <w:pStyle w:val="Heading6"/>
        <w:numPr>
          <w:ilvl w:val="5"/>
          <w:numId w:val="1"/>
        </w:numPr>
        <w:rPr/>
      </w:pPr>
      <w:bookmarkStart w:id="224" w:name="__RefHeading___Toc208161_3804643083"/>
      <w:bookmarkStart w:id="225" w:name="_Toc84"/>
      <w:bookmarkEnd w:id="223"/>
      <w:bookmarkEnd w:id="224"/>
      <w:r>
        <w:rPr>
          <w:rtl w:val="true"/>
        </w:rPr>
        <w:t>بر نمودن تصحيف ها</w:t>
      </w:r>
      <w:bookmarkEnd w:id="225"/>
    </w:p>
    <w:p>
      <w:pPr>
        <w:pStyle w:val="BookText"/>
        <w:rPr/>
      </w:pPr>
      <w:r>
        <w:rPr>
          <w:rFonts w:ascii="IRNazanin" w:hAnsi="IRNazanin" w:eastAsia="IRNazanin"/>
          <w:color w:val="111111"/>
          <w:sz w:val="28"/>
          <w:sz w:val="28"/>
          <w:szCs w:val="28"/>
          <w:rtl w:val="true"/>
          <w:lang w:bidi="fa-IR"/>
        </w:rPr>
        <w:t xml:space="preserve">هم در آغاز اين معنا را مى پذيرد ، اما با توجه به اخبار ديگر و با يارى گرفتن از يك نسخه ، برداشتى متفاوت و شايد مقبول تر را ارائه مى دهد و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تقدّمت الأخبار فى ذمّ ترك شكر المنعمين من الناس ، و ليس فى بعض النسخ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كأنّه من النسّاخ ، و يمكن أنّ المراد به من كان نظره إلى الناس فقط؛ </w:t>
      </w:r>
      <w:r>
        <w:rPr>
          <w:rStyle w:val="FootnoteAnchor"/>
          <w:rtl w:val="true"/>
        </w:rPr>
        <w:footnoteReference w:id="319"/>
      </w:r>
      <w:r>
        <w:rPr>
          <w:rFonts w:ascii="IRNazanin" w:hAnsi="IRNazanin" w:eastAsia="IRNazanin"/>
          <w:color w:val="111111"/>
          <w:sz w:val="28"/>
          <w:sz w:val="28"/>
          <w:szCs w:val="28"/>
          <w:rtl w:val="true"/>
          <w:lang w:bidi="fa-IR"/>
        </w:rPr>
        <w:t xml:space="preserve">احاديثى كه ناسپاسى در مقابل احسان و نيكى مردم را نكوهش مى كرد ، ذكر شد؛ اما در بعضى از نسخه 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احتمال دارد از اشتباه نسخه برداران باشد ، ولى ممكن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لايشكر اللّه من يشكر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باشد و منظور از آن ، كسانى باشند كه هنگام سپاسگزارى ، با غفلت از نعمت دهنده حقيقى تنها به مردم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توجيه عبارات به ظاهر نامقبول و استخراج احتمالات مقبول از آن ، نشان دهنده فهم عميق مصحّح و محدّث است و هم ابراز كار او ، تا سريع و شتاب آلود ، نسخه اى را كنار نگذارد و خوانندگان را از متنى كه محتمل است واقعى ، و حتى درست تر از ديگر متون باشد ، محروم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هاى متعدد تصحيح متن ، آنچنان فراوان اند كه اگر فقط نشانى آنها بيايد ، صفحات زيادى را پر مى كند و از اين رو ، اين بخش را با ارجاع به چند نشانى به پايان مى بريم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نمودن تصحيف هاتصحيف و تحريف ، به عنوان دو فعاليت خواسته و ناخواسته ، موجب نرسيدن متن اصلى حديث به ما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متن حديث ، به طور غالبى ، تغيير مفهوم حديث را در پى دارد و از اين رو ، آگاهى از وقوع يا عدم وقوع آن ، جزو پيش نيازهاى فهم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تصحيف افزون بر دسترسى به نسخه هاى ديگر ، كاوش هاى عقلى و سنجش متن با موازين مقبول در حوزه مرتبط با محتواى حديث را مى طلبد ، تا در يك تعامل دو سويه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2143_22288"/>
    </w:p>
    <w:p>
      <w:pPr>
        <w:pStyle w:val="Heading6"/>
        <w:numPr>
          <w:ilvl w:val="5"/>
          <w:numId w:val="1"/>
        </w:numPr>
        <w:rPr/>
      </w:pPr>
      <w:bookmarkStart w:id="227" w:name="__RefHeading___Toc208163_3804643083"/>
      <w:bookmarkStart w:id="228" w:name="_Toc85"/>
      <w:bookmarkEnd w:id="226"/>
      <w:bookmarkEnd w:id="227"/>
      <w:r>
        <w:rPr>
          <w:rtl w:val="true"/>
        </w:rPr>
        <w:t>كشف تقطيع</w:t>
      </w:r>
      <w:bookmarkEnd w:id="228"/>
    </w:p>
    <w:p>
      <w:pPr>
        <w:pStyle w:val="BookText"/>
        <w:rPr/>
      </w:pPr>
      <w:r>
        <w:rPr>
          <w:rFonts w:ascii="IRNazanin" w:hAnsi="IRNazanin" w:eastAsia="IRNazanin"/>
          <w:color w:val="111111"/>
          <w:sz w:val="28"/>
          <w:sz w:val="28"/>
          <w:szCs w:val="28"/>
          <w:rtl w:val="true"/>
          <w:lang w:bidi="fa-IR"/>
        </w:rPr>
        <w:t xml:space="preserve">ميان داده هاى حديث و داشته هاى ذهنى ، به متن اصلى صدور يافته از معصوم عليه السلام نزديك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زير ، نمونه خوبى براى اين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رحمه الله در مسئله ازدواج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حديثى اينگونه را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جعفر عليه السلام عن خصىّ تزوّج امرأة و هى تعلم أنّه خصىّ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مكث معها ما شاء اللّه ثمّ طلّقها ، هل عليها عدّة؟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أليس قد لذّ منها و لذّت منه؟ ؛ از امام باقر عليه السلام در مورد مرد عقيمى سؤال شد كه با زنى ازدواج كرده ، در حالى كه زن مى داند او عقيم 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مدتى با آن زن زندگى كند و سپس او را طلاق دهد ، آيا عده بر زن واجب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مگر نه اين است كه از همديگر لذت برده اند؟ حديث ، با اين متن درست مى نمايد و مقبول ، اما مجلسى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ولد و ولدت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تصحيف من النسّاخ؛ و در برخى نسخه هاآمده است از هم بچه دار شدند و اين تصحيف است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روشن و قاطع مجلسى رحمه الله به تصحيف ، ناشى از اين فهم عقلانى است كه خصىّ نمى تواند بچه دار شود و زن را بچه دار كند ، و اين به راحتى زمينه حكم شارح را به تصحيف فراهم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ديگر ،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تستحبّ عَرَامة الغلام فى صغره؛ ليكون حليما فى كبره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عرامه غلام ، يعنى شيطنت پسر در كودكى ، موجب بردبارى و خوى خوش او در بزرگى است ، و صرف نظر از صحّت و سقم محتوا ، نمى توان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از اين رو ، مجلسى حكم به تصحيف نسخه منقوطه داده است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تقطيعآنچه را مى توان در مسئله بررسى متن و كوشش براى دستيابى به اصل آن ، به عنوان مانعى ديگر برشمرد ، تقطيع راويان نسبت به متن حديث است كه يكى از بزرگ ترين موانع فهم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2143_22290"/>
    </w:p>
    <w:p>
      <w:pPr>
        <w:pStyle w:val="Heading6"/>
        <w:numPr>
          <w:ilvl w:val="5"/>
          <w:numId w:val="1"/>
        </w:numPr>
        <w:rPr/>
      </w:pPr>
      <w:bookmarkStart w:id="230" w:name="__RefHeading___Toc208165_3804643083"/>
      <w:bookmarkStart w:id="231" w:name="_Toc86"/>
      <w:bookmarkEnd w:id="229"/>
      <w:bookmarkEnd w:id="230"/>
      <w:r>
        <w:rPr>
          <w:rtl w:val="true"/>
        </w:rPr>
        <w:t>فهم نقل معنا</w:t>
      </w:r>
      <w:bookmarkEnd w:id="231"/>
    </w:p>
    <w:p>
      <w:pPr>
        <w:pStyle w:val="BookText"/>
        <w:rPr/>
      </w:pPr>
      <w:r>
        <w:rPr>
          <w:rFonts w:ascii="IRNazanin" w:hAnsi="IRNazanin" w:eastAsia="IRNazanin"/>
          <w:color w:val="111111"/>
          <w:sz w:val="28"/>
          <w:sz w:val="28"/>
          <w:szCs w:val="28"/>
          <w:rtl w:val="true"/>
          <w:lang w:bidi="fa-IR"/>
        </w:rPr>
        <w:t>حديث ، يعنى حذف قرينه هاى سياقى را موجب مى شود ، هر چند برخى تقطيع ها ، آن چنان هنرمندانه و با دقت صورت مى پذيرد كه جمله ، همان معناى پيش از تقطيع خود را حفظ مى كند ، اما تعداد تقطيع هاى منجر به نافهمى و يا بد فهمى ، كم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آشكار تقطيع ، متن هاى انتخاب شده سيد رضى در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گزارش هاى راويان از خطبه ها و نامه هاى امام على عليه السلام را به ديده ادبى نگريسته و از اين رو ، بسيارى از جملات را نقل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رحمه الله به اين نتيجه توجه داشته و به هنگام شرح خطبه وسيله از امام على عليه السلام ، نه به سراغ نهج البلاغه مى رود و نه به متن صدوق در أمالى اعتماد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متن ها را با نقل كامل كلينى مى سنجد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الكافى زيادات ، و كأنّ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انتخب هذه الكلمات منها ؛ لأنّه رواها فى الأمالى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در كافى اضافاتى است و به نظر مى رسد ،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كلمات را از آن متن برگزيده؛ چرا كه آن را در الامالى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با توجه به همه متن در دسترسش ، به شرح خطبه مى پردازد و نكات دقيقى را عرضه مى دارد ، كه ورود به آن ، ما را از تعقيب هدف اين گفتار دور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نقل معناآخرين مسئله مرتبط با نقل متون ، نقل معنا و نه نقل عين الفاظ است ، و هر محدّث بيش از كار با حديث ، بايد موضع خود را در قبال آن مشخص كند ، و در باره قبول وقوع آن و آثار كلى و جزيى اين پذيرش ، بينديشيد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نقل معنا را پذيرفت و آن را عمومى و متداول ديد ، ديگر نمى تواند به الفاظ ريز و خرد و همه تركيب هاى نحوى و مجازى متون حديث استناد تام و تمام كند ، بلكه مى بايد به قدر مشترك نقل ها بسنده كند ، اما آيا اين معنا درست و اين استلزام برقرار است ؟ ما در كتاب روش فهم حديث ، </w:t>
      </w:r>
      <w:r>
        <w:rPr>
          <w:rStyle w:val="FootnoteAnchor"/>
          <w:rtl w:val="true"/>
        </w:rPr>
        <w:footnoteReference w:id="324"/>
      </w:r>
      <w:r>
        <w:rPr>
          <w:rFonts w:ascii="IRNazanin" w:hAnsi="IRNazanin" w:eastAsia="IRNazanin"/>
          <w:color w:val="111111"/>
          <w:sz w:val="28"/>
          <w:sz w:val="28"/>
          <w:szCs w:val="28"/>
          <w:rtl w:val="true"/>
          <w:lang w:bidi="fa-IR"/>
        </w:rPr>
        <w:t>به اين نكته پرداخته و بر اين ادعا ، دليل هايى را ارائه داده ايم كه نقل معنا شايع بوده است ، اما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تغييرات حاصل از آن ، چندان وسيع و متفاوت از نقل اصلى نبوده است كه حجّيت متون احاديث را نابود كند ، و همان جا گفته ايم كه افزون بر اعتبار يافتن قدر مشترك نقل ها ، بقيه قسمت هاى احاديث هم به اعتبار حجّيت خبر واحد ، معتبر مى شوند و فقط بخش هاى معارض با هم ، از حجّيت ساقط مى شوند ، امرى كه نتيجه منطقى تعارض است و منحصر به نقل معنوى احاديث نيست ؛ چه در بسيارى از موارد ، يك راوى ، بخشى از واقعه را نقل مى كند و راوى ديگر ، بخش ديگرى را و از اين رو ، گاه مى توان همه نقل ها را به هم ضميمه كرد و همه متن ها را حجّت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تكليف به عهده آمده از پذيرش نقل معنوى ، بسنده نكردن به يك متن و يك گزارش حديثى است ، و ضرورى ديدن كاوش از متن هاى مشابه با مضمون هاى متّحد در يك موضوع ، امرى كه آن را خانواده حديث ناميده ايم و ضرورت تشكيل آن ، از ناحيه هاى ديگر هم احساس و اثبات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 مجلسى رحمه الله امكان نقل معنا را پذيرفته و به وقوع تاريخى آن معتقد است ، </w:t>
      </w:r>
      <w:r>
        <w:rPr>
          <w:rStyle w:val="FootnoteAnchor"/>
          <w:rtl w:val="true"/>
        </w:rPr>
        <w:footnoteReference w:id="325"/>
      </w:r>
      <w:r>
        <w:rPr>
          <w:rFonts w:ascii="IRNazanin" w:hAnsi="IRNazanin" w:eastAsia="IRNazanin"/>
          <w:color w:val="111111"/>
          <w:sz w:val="28"/>
          <w:sz w:val="28"/>
          <w:szCs w:val="28"/>
          <w:rtl w:val="true"/>
          <w:lang w:bidi="fa-IR"/>
        </w:rPr>
        <w:t xml:space="preserve">و آن را منحصر به شيخ صدوق نمى داند و در روايات كتاب متقنى همچون كافى هم اين معنا را پذيرفته است </w:t>
      </w:r>
      <w:r>
        <w:rPr>
          <w:rStyle w:val="FootnoteAnchor"/>
          <w:rtl w:val="true"/>
        </w:rPr>
        <w:footnoteReference w:id="326"/>
      </w:r>
      <w:r>
        <w:rPr>
          <w:rFonts w:ascii="IRNazanin" w:hAnsi="IRNazanin" w:eastAsia="IRNazanin"/>
          <w:color w:val="111111"/>
          <w:sz w:val="28"/>
          <w:sz w:val="28"/>
          <w:szCs w:val="28"/>
          <w:rtl w:val="true"/>
          <w:lang w:bidi="fa-IR"/>
        </w:rPr>
        <w:t xml:space="preserve">، اما اين پذيرش ، مانع از موشكافى هاى او در متن حديث و استناد به الفاظ و واژه هاى ريز و درشت متون حديث نگشته است ، بلكه وى را وادار به جستجو از نسخه هاى متفاوت و نقل هاى ديگر محدثان كرده است كه بخشى در صفحات پيشين گذشت و بخشى ديگر ، از يك مراجعه سطحى به روضة المتقين ، هويدا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رحمه اللهبدون استثنا ، در هر جا كه متن مشابهى از كلينى و شيخ طوسى و يا ديگر كتب شيخ صدوق و ديگران داشته ، آن رادر شرح حديث آورده است و از مجموع متون و گزارش هاى حديثى سود جسته است ، </w:t>
      </w:r>
      <w:r>
        <w:rPr>
          <w:rStyle w:val="FootnoteAnchor"/>
          <w:rtl w:val="true"/>
        </w:rPr>
        <w:footnoteReference w:id="327"/>
      </w:r>
      <w:r>
        <w:rPr>
          <w:rFonts w:ascii="IRNazanin" w:hAnsi="IRNazanin" w:eastAsia="IRNazanin"/>
          <w:color w:val="111111"/>
          <w:sz w:val="28"/>
          <w:sz w:val="28"/>
          <w:szCs w:val="28"/>
          <w:rtl w:val="true"/>
          <w:lang w:bidi="fa-IR"/>
        </w:rPr>
        <w:t>او حتى حروف جرّ را كه انواع متعددى دارند و گاه به جاى هم به كار مى روند ، مورد استناد قرار مى دهد و بر اساس معانى آنها ، حديث را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امامان را فصيح ترين عرب مى داند </w:t>
      </w:r>
      <w:r>
        <w:rPr>
          <w:rStyle w:val="FootnoteAnchor"/>
          <w:rtl w:val="true"/>
        </w:rPr>
        <w:footnoteReference w:id="328"/>
      </w:r>
      <w:r>
        <w:rPr>
          <w:rFonts w:ascii="IRNazanin" w:hAnsi="IRNazanin" w:eastAsia="IRNazanin"/>
          <w:color w:val="111111"/>
          <w:sz w:val="28"/>
          <w:sz w:val="28"/>
          <w:szCs w:val="28"/>
          <w:rtl w:val="true"/>
          <w:lang w:bidi="fa-IR"/>
        </w:rPr>
        <w:t xml:space="preserve">و بر اين اساس، به موشكافى در ادبيات متون حديثى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شرح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ويغسل ما بقى من عضده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باب طهارت و وضو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بيانية ، و يظهر منه وجوب غسل العضد بدل المرفق ، كما ذهب إليه بعض الأصحاب ، أو استحبابه كالأكثر ، و يمكن أن تكون تبعيضيّه ، بأن يكون المراد مابقى من المرفق من رأس العضد؛ </w:t>
      </w:r>
      <w:r>
        <w:rPr>
          <w:rStyle w:val="FootnoteAnchor"/>
          <w:rtl w:val="true"/>
        </w:rPr>
        <w:footnoteReference w:id="329"/>
      </w:r>
      <w:r>
        <w:rPr>
          <w:rFonts w:ascii="IRNazanin" w:hAnsi="IRNazanin" w:eastAsia="IRNazanin"/>
          <w:color w:val="111111"/>
          <w:sz w:val="28"/>
          <w:sz w:val="28"/>
          <w:szCs w:val="28"/>
          <w:rtl w:val="true"/>
          <w:lang w:bidi="fa-IR"/>
        </w:rPr>
        <w:t xml:space="preserve">امكان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يا ظهور در وجوب شستن بازو ، به جاى آرنج دارد؛ همچنان كه بعضى از فقهاى اماميه قايل اند ، يا استحباب آن؛ همانند نظر بيشترشان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 تبعيضيّه بودن آن است؛ به اين معناكه منظور ، شستن قسمت باقى مانده از آرنج از ابتداى بازوست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حديث صفات مؤمن ، ذيل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يتحامل على الأصدقاء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لا يكلّمهم ما لا يطيقون ، و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للأصدقاء ، أى لا يتحمّل الآثام لأجلهم ، بأن يشهد لهم شهادة الزور ، أو يحكم بخلاف الحقّ لهم؛ </w:t>
      </w:r>
      <w:r>
        <w:rPr>
          <w:rStyle w:val="FootnoteAnchor"/>
          <w:rtl w:val="true"/>
        </w:rPr>
        <w:footnoteReference w:id="330"/>
      </w:r>
      <w:r>
        <w:rPr>
          <w:rFonts w:ascii="IRNazanin" w:hAnsi="IRNazanin" w:eastAsia="IRNazanin"/>
          <w:color w:val="111111"/>
          <w:sz w:val="28"/>
          <w:sz w:val="28"/>
          <w:szCs w:val="28"/>
          <w:rtl w:val="true"/>
          <w:lang w:bidi="fa-IR"/>
        </w:rPr>
        <w:t xml:space="preserve">يعنى به چيزى كه توانايى آن را ندارند ، وادارشان نكند و در كتاب الوافى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الاصدقاء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للأصدقاء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يعنى ، به خاطر دوستانشان بار گناهان را بر دوش نكشد ، يا با گواهى دروغين دادن به نفع آنها داورى ناحق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نمونه تفصيلى و پر شاهد ، شرح مجلسى بر خطبه متّقين از امام على عليه السلام است كه چندين صفحه رابه خود اختصاص داده است ، و نسخه بدل هاى كافى و نهج البلاغه را در كنار متن صدوق در كتاب من لا يحضره الفقيه مطرح مى سازد ، و گاه احتمالات خود را هم مى افزايد و سپس ، به شرح همين عبارات و متون ، با همه ظرافت هاى زبانى و متنى آنها آغاز مى كند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2143_22295"/>
    </w:p>
    <w:p>
      <w:pPr>
        <w:pStyle w:val="Heading6"/>
        <w:numPr>
          <w:ilvl w:val="5"/>
          <w:numId w:val="1"/>
        </w:numPr>
        <w:rPr/>
      </w:pPr>
      <w:bookmarkStart w:id="233" w:name="__RefHeading___Toc208167_3804643083"/>
      <w:bookmarkStart w:id="234" w:name="_Toc87"/>
      <w:bookmarkEnd w:id="232"/>
      <w:bookmarkEnd w:id="233"/>
      <w:r>
        <w:rPr>
          <w:rtl w:val="true"/>
        </w:rPr>
        <w:t>مراحل فهم متن</w:t>
      </w:r>
      <w:bookmarkEnd w:id="234"/>
    </w:p>
    <w:p>
      <w:pPr>
        <w:pStyle w:val="Heading6"/>
        <w:numPr>
          <w:ilvl w:val="5"/>
          <w:numId w:val="1"/>
        </w:numPr>
        <w:rPr/>
      </w:pPr>
      <w:bookmarkStart w:id="235" w:name="__RefHeading___Toc208169_3804643083"/>
      <w:bookmarkStart w:id="236" w:name="_Toc88"/>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 xml:space="preserve">مراحل فهم متنبخش اصلى هر حديث ، متن آن است كه بدون فهم معناى آن ، فهم حديث ميسّر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فهم متن ، هميشه ما را به مراد جدّى گوينده نمى رساند و لازم است قرينه هاى لفظى و مقامى متعددى را بيابيم تا معناى اصلى به دست آيد ، اما نخستين گام در فهم حديث ، گذر از مرحله فهم متن است و مرحله دوم و پسين ، فهم مقصود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فهم متن احاديث ، به جهت عربى بودن اكثريت قريب به اتفاق آنها </w:t>
      </w:r>
      <w:r>
        <w:rPr>
          <w:rStyle w:val="FootnoteAnchor"/>
          <w:rtl w:val="true"/>
        </w:rPr>
        <w:footnoteReference w:id="332"/>
      </w:r>
      <w:r>
        <w:rPr>
          <w:rFonts w:ascii="IRNazanin" w:hAnsi="IRNazanin" w:eastAsia="IRNazanin"/>
          <w:color w:val="111111"/>
          <w:sz w:val="28"/>
          <w:sz w:val="28"/>
          <w:szCs w:val="28"/>
          <w:rtl w:val="true"/>
          <w:lang w:bidi="fa-IR"/>
        </w:rPr>
        <w:t xml:space="preserve">، آشنايى با لغت عرب و طريقه يافتن آنها در فرهنگ هاى عربى و نيز تسلط بر فنون صرف ، نحو و معانى و بيان ، به منظور تجزيه و تركيب و يافتن نقش كلمات و ارتباط آنها با يكديگر ، از نيازهاى اساسى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مجلسى رحمه الله ، با پشت سر نهادن دروس رسمى اين علوم و تسلط يافتن در علوم و ادب عربى ، مكرر و پيوسته از اين قوّت خود بهره برده و افزون بر تلاش هاى شخصى خود ، از كتب لغت و غريب ، حظّ وافر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خوبى مى داند كه علم صرف ، چه كمك بزرگى به قرائت هاى مختلف متن و ترجمه آن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كرده و به درك بهتر متن يارى رسانده است ، </w:t>
      </w:r>
      <w:r>
        <w:rPr>
          <w:rStyle w:val="FootnoteAnchor"/>
          <w:rtl w:val="true"/>
        </w:rPr>
        <w:footnoteReference w:id="333"/>
      </w:r>
      <w:r>
        <w:rPr>
          <w:rFonts w:ascii="IRNazanin" w:hAnsi="IRNazanin" w:eastAsia="IRNazanin"/>
          <w:color w:val="111111"/>
          <w:sz w:val="28"/>
          <w:sz w:val="28"/>
          <w:szCs w:val="28"/>
          <w:rtl w:val="true"/>
          <w:lang w:bidi="fa-IR"/>
        </w:rPr>
        <w:t xml:space="preserve">و در حديث مربوط به خواستگارى و پاسخ خانواده زن به خواستگار ، بر همين اساس ، دو احتمال را مطرح كرده است ، و در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جاءكم من ترضون خلقه ؛ هر گاه كسى كه اخلاقش را مى پسنديد ، به خواستگارى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 بالضمّ و يحتمل الفتح بأن لا يكون معيوباً؛ يعنى اخلاقش را 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اين كه سالم باشد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مجلسى ، همچنين با تركيب صرف و لغت ، به شرح و فهم حديث يارى مى رساند و ما را از پى گيرى احتمالات بعيد و دور از ذهن ، آسوده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قول محمّد بن الحسن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 شمون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أبو الحسن عليه السلام إلى بعض مواليه ، لا تلحّوا على المتعة ، إنّما عليكم إقامة السنّة ، فلا تشتغلوا بها عن فرشكم و حرائركم فيكفرن و يَتبرَّينَ و يَدعِينَ على الآمر بذلك ويلعنونا؛ امام على عليه السلام به بعضى از دوستداران خود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متعه پافشارى و اصرار نكنيد ، وظيفه شما تنها برپا داشتن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 با يك بار محقق مى شود يا اين كه وظيفه شما بيان سنت بودن متعه است و انجام آن واجب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 سرگرم شدن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هاى متعدد و كنيزان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همسران اصلى و زنانِ آزادتان باز نمانيد كه در اين صورت ، امر كننده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مى كنند و از او بيزارى مى جويند و بر او لعن و نفرين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آشنايان با صرف مى دانند كه به دليل نسبت دادن فعل به زنان غائب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صيغه درستى نيست و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رود ، اما مجلسى از كتاب لغت القاموس شاهد مى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گويشى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صيغه ششم فعل مضارع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جاى وزن اصلى و با عين الفعل مضموم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مشابه با ناقص يايى به كار مى رود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گردد و همان صيغه ششم ، يعنى فعل منتسب به زنان غائب را شكل مى بخشد ، و هر سه فعل در حديث مذكور را ، يعنى يكفرن و تبرّين و يدعين را به زنان آزاد و همسران اصلى چنين مردانى نسبت مى دهد ، و ما را از پى جويى احتمال هاى ديگر و كوشش براى يافتن و يا ساختن يك فاعل ديگر ، جداى از دو فاعل فعل اول ، آسوده مى كند </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تفسير لغاتاگر چه فنّ صرف ، براى يافتن مادّه اصلى كلمه در كتب فرهنگ لغت عربى و پس از آن نيز ، به كار ساختن هيأت هاى گوناگون و فهم حالت هاى مختلف به كار مى آيد ، اما آنچه مهم تر است ، همين ماده و معناى اصلى كلمه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 با مراجعه به يكى دو كتاب لغت رايج و معاصر ، معناى نوشته شده را حجّت مى بينند و به همان بسنده مى كنند ، و سپس</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2143_22297"/>
    </w:p>
    <w:p>
      <w:pPr>
        <w:pStyle w:val="Heading6"/>
        <w:numPr>
          <w:ilvl w:val="5"/>
          <w:numId w:val="1"/>
        </w:numPr>
        <w:rPr/>
      </w:pPr>
      <w:bookmarkStart w:id="238" w:name="__RefHeading___Toc208171_3804643083"/>
      <w:bookmarkStart w:id="239" w:name="_Toc89"/>
      <w:bookmarkEnd w:id="237"/>
      <w:bookmarkEnd w:id="238"/>
      <w:r>
        <w:rPr>
          <w:rtl w:val="true"/>
        </w:rPr>
        <w:t>تفسير لغات</w:t>
      </w:r>
      <w:bookmarkEnd w:id="239"/>
    </w:p>
    <w:p>
      <w:pPr>
        <w:pStyle w:val="BookText"/>
        <w:rPr/>
      </w:pPr>
      <w:r>
        <w:rPr>
          <w:rFonts w:ascii="IRNazanin" w:hAnsi="IRNazanin" w:eastAsia="IRNazanin"/>
          <w:color w:val="111111"/>
          <w:sz w:val="28"/>
          <w:sz w:val="28"/>
          <w:szCs w:val="28"/>
          <w:rtl w:val="true"/>
          <w:lang w:bidi="fa-IR"/>
        </w:rPr>
        <w:t>حديث و حتى قرآن را بر اساس آن تفسير مى كنند ، اما اين روش نه كارآست و نه هميشه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موارد ، معناى ارائه شده از سوى كتاب لغت ، تنها يك معناى استعمالى از چندين استعمال متعدد و متفاوت آن است كه ممكن است در حديث ، همان معنا منظور شده باشد و امكان هم دارد كه معناى ديگر آن واژه ، مقصود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سير تطوّر معناى لغت و تحوّل زبان ، اين هشدار را مى دهد كه بسا معناى لغت در قرن هاى اوليه ظهور اسلام ، با معناى آن در قرون دهم و يازدهم و روزگار متأخر و معاصر متفاوت باشد و از اين رو ، نمى توان معناى ارائه شده لغت را از سوى لغت دان قرن هشتم و نهم ، لزوما با معناى اراده شده از آن در قرن دوم و سوم و كمى پس و پيش ، برابر و يكسان دانست و اين نكته ، نياز به مراجعه به كتاب هاى لغت كهن و معاصر با عصر صدور روايات را بر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كتاب هاى لغت ، تعهّدى در باره تفكيك و بازشناسى معانى حقيقى از مجازى ندارند و بسيارى از آنها ، استعمالات مجازى يك لغت را در كنار معانى حقيقى و اصلى مى نشانند ، و به جز معدود مؤلّفانى چون زمخشرى در اساس البلاغه ، اين جدايى را تذكر نمى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اينها و با فرض كهن بودن كتاب لغت و مؤلّف و اقدام او به جداسازى معناى حقيقى از معناى مجازى ، باز جاى اين پرسش باقى است كه چگونه مى توان در مسئله مهمى مانند حديث كه مبناى اقدام و عمل است ، به سخن يك تن گوش سپرد و به يك منبع بسنده كرد ؟ اين همان سؤال همه فقها و محدثان ژرف انديش ماست كه پاسخ درست به آن ، كار سخت ديگرى را بر دوش آنان مى نهد ، و رنج تتبّع وكاوش در ميان كتاب هاى لغت را به عهده آنان مى آورد ، و مجلسى پدر از اين زمره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ترجمه و تفسير لغات ، به يك كتاب لغت اكتفا نمى كند و با وجود در دست داشتن كتب لغت كهن ، خود را از مراجعه به ديگر كتاب ها و حتى غريب الحديث ها </w:t>
      </w:r>
      <w:r>
        <w:rPr>
          <w:rStyle w:val="FootnoteAnchor"/>
          <w:rtl w:val="true"/>
        </w:rPr>
        <w:footnoteReference w:id="336"/>
      </w:r>
      <w:r>
        <w:rPr>
          <w:rFonts w:ascii="Amiri" w:hAnsi="Amiri" w:eastAsia="Amiri" w:cs="Amiri"/>
          <w:color w:val="111111"/>
          <w:sz w:val="28"/>
          <w:sz w:val="28"/>
          <w:szCs w:val="28"/>
          <w:rtl w:val="true"/>
          <w:lang w:bidi="ar-SA"/>
        </w:rPr>
        <w:t xml:space="preserve">بى نياز نمى بيند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اين ميان از كتب لغت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مانند صحاح اللغة از اسماعيل بن حمّاد 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القاموس المحيط نوشته محمّد بن يعقوب فيروزآبادى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ميان كتب غريب الحديث ، از النهاية فى غريب الحديث والاثر نوشته ابن أثير جرزى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فراوان سود مى 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نشان دادن روحيه اجتهاد مجلسى در فهم لغت و استفاده او از چندين كتاب لغت ، كافى است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پى گيرى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تعيين اين معنا كه عيبى در زن و از عيوب مجوّز فسخ عقد نكاح است ، نظرات اديبان را از قاموس ، صحاح اللغة ، و جمهره ابن دريد و نهايه ابن اثير نقل كرده و سپس خود به اجتهاد و ارائه نظر پرداخته است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استفاده مجلسى از كتب لغت و غريب الحديث بسى فراوان است </w:t>
      </w:r>
      <w:r>
        <w:rPr>
          <w:rStyle w:val="FootnoteAnchor"/>
          <w:rtl w:val="true"/>
        </w:rPr>
        <w:footnoteReference w:id="338"/>
      </w:r>
      <w:r>
        <w:rPr>
          <w:rFonts w:ascii="Amiri" w:hAnsi="Amiri" w:eastAsia="Amiri" w:cs="Amiri"/>
          <w:color w:val="111111"/>
          <w:sz w:val="28"/>
          <w:sz w:val="28"/>
          <w:szCs w:val="28"/>
          <w:rtl w:val="true"/>
          <w:lang w:bidi="ar-SA"/>
        </w:rPr>
        <w:t>و اينها ، به جز تفسيرهاى بدون ارائه مصدر لغوى است كه در بسيارى از موارد به عنوان شرح هاى كوتاه در يك ، دو كلمه و يا يك جمله كوتاه و در ميان شرح حديث مى آورد</w:t>
      </w:r>
      <w:r>
        <w:rPr>
          <w:rFonts w:eastAsia="Amiri" w:cs="Amiri" w:ascii="Amiri" w:hAnsi="Amiri"/>
          <w:color w:val="111111"/>
          <w:sz w:val="28"/>
          <w:szCs w:val="28"/>
          <w:rtl w:val="true"/>
          <w:lang w:bidi="ar-SA"/>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از نكات جالب توجه در شرح لغات ، استفاده مجلسى رحمه اللهاز زبان فارسى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درستى مى داند كه گاه همه توضيح هاى لغوى نمى تواند مخاطب و خواننده فارسى زبان را به جان معناى لغت برساند و از اين رو ،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حسب اتفاق ، لغت پيچيده و پركاربردى هم هست ،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ثنّى عليها قطيفة؛ و قطيفه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رواندازى پشمين يا مخملى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لايه بر او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الفارسية</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دوته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نكته پايانى آن كه ، علّامه مجلسى در ترجمه واژه هاى دير ياب و دشوار برخى متون حديثى ، از ديگر اطلاعات خود نيز سود مى جويد و در دايره ادب و لغت عربى محدود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2143_22299"/>
    </w:p>
    <w:p>
      <w:pPr>
        <w:pStyle w:val="Heading6"/>
        <w:numPr>
          <w:ilvl w:val="5"/>
          <w:numId w:val="1"/>
        </w:numPr>
        <w:rPr/>
      </w:pPr>
      <w:bookmarkStart w:id="241" w:name="__RefHeading___Toc208173_3804643083"/>
      <w:bookmarkStart w:id="242" w:name="_Toc90"/>
      <w:bookmarkEnd w:id="240"/>
      <w:bookmarkEnd w:id="241"/>
      <w:r>
        <w:rPr>
          <w:rtl w:val="true"/>
        </w:rPr>
        <w:t>تركيبهاى اصطلاحى</w:t>
      </w:r>
      <w:bookmarkEnd w:id="242"/>
    </w:p>
    <w:p>
      <w:pPr>
        <w:pStyle w:val="BookText"/>
        <w:rPr/>
      </w:pPr>
      <w:r>
        <w:rPr>
          <w:rFonts w:ascii="IRNazanin" w:hAnsi="IRNazanin" w:eastAsia="IRNazanin"/>
          <w:color w:val="111111"/>
          <w:sz w:val="28"/>
          <w:sz w:val="28"/>
          <w:szCs w:val="28"/>
          <w:rtl w:val="true"/>
          <w:lang w:bidi="fa-IR"/>
        </w:rPr>
        <w:t xml:space="preserve">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تفسير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اطلاعات رجالى و تاريخى خود نيز بهره برده و بر همين اساس ، اين كلمه را كم كار برد و غريب خوانده و قلّت استعمال آن را ، زمينه تصحيفش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الشمخيّة ، إمّا بمعنى المسألة التى ارتفع القول فيها ، أو بمعنى أنّها مسألة عبد اللّه بن مسعود ، فإنّه ابن غافل بن جبيب بن شمخ؛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المسئلة المشخيّة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معناى مسأله اى است كه بحث و گفت وگو در مورد آن بالا گرفته ، يا اين كه به معناى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برگرفته از نام جد او ، شمخ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تركيبهاى اصطلاحىديگر مشكل فراروى فهم متن ، تركيب هاى اصطلاحى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تركيب ها گاه دردسر آفرين مى گردند و به ويژه براى كسانى كه از فرهنگ و پيشينه تاريخى زبان اطلاع ندارند ، مشكل هايى بزرگ بر سر راه فهم نوشته و گفته مى آفرينند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اين ديرياب بودن و دشوارى فهم ، در دو ناحيه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كه اين اصطلاح ها معمولاً يك باره وضع نمى شوند و به اصطلاح علم اصول فقه ، وضع تعيّنى دارند و نه تعيينى ، يعنى ممكن است آگاهى يك نسل از معناى آن چندين سال به طول انجامد و از اين رو ، در كتاب لغت منعكس نشود و اطلاع از آن فقط از طريق شفاهى و نقل سينه به سينه صورت پذيرد و دوم آن كه ، ارتباط معناى اصطلاح هاى تركيبى با الفاظ آن ، يك ارتباط شفاف و واضح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توضيح اين مشكل ، به چند مثال توجه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تركيب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با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بينديشيد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يك از اين تركيب ها ، دست به معناى يك عضو بدن نيست و هيچ كس دست خود را نمى فروشد ، بلكه منظور فروشنده اى است كه اموالى مختصر دارد كه نيازى به دكان ندارد و حمل و نقل آن به راحتى صورت مى گيرد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معناى بخيل و خسيس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عربى نيز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مى تواند باشد و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طويل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به معناى دست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گسترده و يا دست دراز ، بلكه به معناى قدرتمند و سخاوتمند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مواقع ما نمى توانيم با يافتن معناى يك به يك واژه ها و سپس در كنار هم نشاندن آنها ، به معناى مجموع برسيم و تساوى زير برقرار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مجموع واژه ها</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مجموع معناى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معناى دست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معناى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چند مثال مورد اشاره مجلسى رحمه الله را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اصطلاح ها ، ساخته عرف و عموم مردم هستند و برخى هم ، شخص و گروه خاصّى آنها را ساخته ، اما كاربرد عام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ديگر ، فقط در زبان معصومان عليهم السلام به كار رفته و براى معناى خاصى مصطلح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رحمه الله ، خود در مواقع لزوم ، به خاص بودن اصطلاح و اختصاص آن به معصومين عليهم السلام اشاره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قابل اشاره گونه نخست ،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حتف انفه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معناى آن ، معادل با مجموع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بلكه همان گونه كه مجلسى رحمه الله و به تبعيت از كتاب هاى لغت و غريب الحديث مى گويد ، به مفهوم مرگ طبيعى است كه در برابر كشته شدن و شهادت و مسموم گشتن به كار مى رود </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مثال ديگر از اين نوع ،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يداك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خاكى بودن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مفهوم فقير بودن و بى چيز بودن به كار مى رود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مجلسى در اين حوزه ، هم از كتاب لغت خاص مانند اساس البلاغة از زمخشرى استفاده مى كند ، و هم از كتب غريب الحديث كه گل سرسبد آنها النهاية نوشته ابن اثير جزرى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به تحقيقات و تتبعات فراوان شخصى خود نيز اتكا مى كند ، و اين نقطه قوت اخير است كه او را در شرح اصطلاح هاى گونه دوم ، يعنى اصطلاحات مختص به امامان عليهم السلام ، يارى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شرح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طرفداران افراطى فلسفه ، آن را به علوم فلسفى تفسير نمى كند ، بلكه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الحكمة على العلوم الإلهاميّة شائع فى الأخبار ، كما رواه الكلينى فى القوى</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أبى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أجمل عبد ذكر اللّه عزّ وجلّ أربعين يوما ، إلّا زهّده اللّه عزّ وجلّ فى الدنيا ، و بصّره داءها و دواءها ، فأثبت الحكمة فى قلبه ، و أنطق به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به كار بردن حكمت در مورد علوم الهامى در احاديثْ ، رايج است ، مانند حديثى كه كلينى از امام باقر عليه السلام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اى چهل روز ايمانش را به خداوند خالص 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اى چهل روز نيكو به ياد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اين كه خداوند عزّوجلّ او را به دنيا بى رغبت و به درد و داروى آن بينا كند و حكمت را در قلبش پابرجا و زبانش را به آن گويا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علوم الهامى در احاديث ، متداول است ، همان گونه كه كلينى در خبرى قوى از امام باقر عليه السلام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اى خدا را چهل روز فراوان ياد نكرد ، جز آن كه خداى عزيز جليل او را به دنيا بى رغبت كرد و آن را به او شناساند ، و حكمت را در دلش استوار كرد و زبانش را به آن گويا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 صدر اين حديث در كافى ، به گونه ديگرى هم گزارش شده كه آن هم مشهور و بر زبان ها جارى است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ديگر كه ساخته شده و يا به كار رفته از سوى معصومان عليهم السلام است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التى قد ملكت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برخى فقيهان ، آن را به معناى بلوغ و رشد زن فهميده اند ، يعنى دخترى كه به بلوغ و رشد رسيد ، خود صاحب اختيار خويش است و براى ازدواج ، هيچ نيازى به اذن پدر و يا ديگر نزديكان خود ندارد ، اما مجلسى به استناد برخى روايات ،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است كه مراد ، زن بيوه اى مى شود كه پيشتر ازدواج كرده و پس از طلاق و جدايى ، در صدد ازدواج ديگرى است و تنها چنين زنى ، براى ازدواج به اذن پدر و اولياى خود ، نياز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مجلسى ، يعنى پى گيرى موارد استعمال يك اصطلاح در همان حوزه كاربرد خود و تتبع موارد استعمال واژه روايى در ميان روايات و احاديث ، راهى اساسى و كارآ و نتيجه بخش در فهم حديث و اصطلاح هاى به كار رفته در آن است ، و زبان شناسان كنونى نيز براى درك معانى اصطلاحى ، از اين شيوه سود مى جويند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اينجا بايد افزود ، آن است كه تفسير واژه و شرح اصطلاح ، به معناى لغوى و عرفى ، بر تفسير آن به معناى اصطلاحى ، تقدم رتبى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آنچه كه از لغت و در نخستين نظر به ذهن تبادر مى كند ، اعتبار دارد و تنها هنگامى كنار گذاشته مى شود كه جمله بر اساس آن معنا از واژه ، مفهوم معناى محصلّى نيابد و يا با مجموع روايت هاى ناظر به آن مسئله ، هماهنگ و سازگار نگردد ، اما با جانشين كردن معناى اصطلاحى به جاى معناى لغوى و عرفى ، بتوان به معنايى صحيح و مقبول از متن حديث دست يافت و آن را با احاديث مشابه و به تعبير خود ساخته 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سازگار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مبنا و شيوه ، مورد پذيرش مجلسى رحمه الله بوده و ايشان ، خود آن را به كار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تفسير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الخير فى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وكفى بذلك حفظ النوع بالولادة و ضبط اُمور الدار بهنّ ، و كذا اُمور المعاش ، و غير ذلك ممّا هو مشاهد فضلاً ممّا لا نعلم مفصّلاً ، فإنّ العبد ينبغى أن يعلم مجملاً أنّ الحكيم لا يبالغ هذه المبالغات عبثا ، و يمكن أن يكون المراد بالخير المال ، كما تقدّم الأخبار فى أنّ النكاح سبب للتوسعة؛ </w:t>
      </w:r>
      <w:r>
        <w:rPr>
          <w:rStyle w:val="FootnoteAnchor"/>
          <w:rtl w:val="true"/>
        </w:rPr>
        <w:footnoteReference w:id="346"/>
      </w:r>
      <w:r>
        <w:rPr>
          <w:rFonts w:ascii="IRNazanin" w:hAnsi="IRNazanin" w:eastAsia="IRNazanin"/>
          <w:color w:val="111111"/>
          <w:sz w:val="28"/>
          <w:sz w:val="28"/>
          <w:szCs w:val="28"/>
          <w:rtl w:val="true"/>
          <w:lang w:bidi="fa-IR"/>
        </w:rPr>
        <w:t xml:space="preserve">در وجود بيشترين خير در زنان ، همين بس كه تداوم نسل بشر به زاييدن آنهاست و اداره امور منزل و زندگى وابسته به آنها و چيزهاى ديگر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هستيم ، صرف نظر از امورى كه به جزئيات آن آگاهى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شايسته است بنده خدا بداند كه حكيم ،در اين گونه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نسبت دادن بيشترين خير به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بيهوده مبالغه نمى كند و ممكن است منظور از خير ، دارايى باشد ؛ چنان كه در احاديثى كه ازدواج را باعث فزونى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 ،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رحمه الله به درستى و در آغاز شرح ، حديث را بر طبق معناى شايع و 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نموده است ، و سپس احتمال معناى اصطلاحى و به كار رفته در احاديث و متون دينى را نيز طرح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واژه خير در لغت قديم عرب ، گاه به معناى مال ، به كار رفته است و مى توان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لِحُبِّ الْخَيْرِ لَشَدِيدٌ </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را ، دليل بر دو معنايى بودن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و در اين صورت ، آن را از دايره مثال هاى اين بخش خارج كنيم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ترديد ميان معناى لغوى و اصطلاحى ، از همان آغاز شرح موجود است و مجلسى رحمه الله ، در تفسير برخى واژه هاى به كار رفته در حديث مكاتبه اى امام رضا عليه السلام با محمّد بن سنان ، اين ترديد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 در پاسخ پرسش ابن سنان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از امام ، حكمت غسل اليدين را در وضو ، تميزى آنها به گاه چرخاندن آنها در دعا و قنوتِ نماز دانسته ، تا با رغبت و رهبت و تبّتل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رحمه الله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تعيين قطعى نمى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بالرغبة و الرهبة و التبتّل ، إمّا المعانى اللغوية الّتى تحصل لليدين فى أحوال الصلاة برفعهما فى التكبيرات و بوضعهما على الركبتين فى الركوع ، و كيفيات وضعهما فى السجود و رفعهما فى القنوت ، و فى بعض الكيفيات تحصل الرغبة و الرجاء ، كرفع اليد للدعاء فى القنوت ، و فى بعضها يحصل الخوف و الرهبة و الخضوع كما فى الركوع والسجود ، و فى بعضها يحصل التبتّل و الانقطاع إلى اللّه تعالى ، كالسجود و القنوت و الوضع فى التشهّد ، كما سيُذكر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المعانى المصطلحة فى عرف الأخبار ، فإنّه ورد فى الصحيح عن محمّد بن مسلم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بى رجل و أنا أدعو فى صلاتى بيسارى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 بيمينك ، فقلت يا عبد اللّه ، إنّ للّه تبارك و تعالى حقّاً على هذه كحقّه على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الرغبة تبسط يديك و تظهر باطنهما ، و الرهبة تبسط يديك و تظهر ظهرهما ، و التضرّع تحرّك السبابة اليمنى يمينا و شمالاً ، و التبتّل تحرّك السبابة اليسرى ترفعها فى السماء رِسلاً ـ أى متأنّياً ـ و تضعها ، و يرغب بهما و يرهب ، و يتبتّل ، و يمسح الرأس و القدمين؛ لأنّهما ظاهران مكشوفان ، و الابتهال تبسط يديك و ذراعيك إلى السماء ، و الابتهال حين ترى أسباب البكاء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معناه أخبار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بهذه الكيفيات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كان الحال حال الرجاء أو الطلب مطلقاً ، فإنّ المطلوب هنا حسن الرجاء ، فيبسط بطن كفّيه إلى السماء ، كأنّه يطلب شيئاً بيديه حتّى يوضع مطلوبه فى يديه ، كالسائل الخسيس حال الگدية؟ أو إذا كانت الحال حال الخوف و الرهبة من اللّه تعالى بذكر ذنوبه ، فالمناسب رعاية الذنوب ، بأن يخطر بباله أنّى مع هذه الخطايا كيف أرفع يدى إلى السماء بالطلب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فيظهر ظهرهما إلى السماء ، إمّا بخلاف الرغبة كما هو الظاهر ، و إمّا بوضع يديه على وجهه حتّى يكون ظهرهما إلى السماء ، و يجمع بين الأخبار بمحاذاة اليدين للوجه فى القنوات ، أو يكون فى غير الصلاة ، بأن يكون قبلها أو بعدها فى التعقيب ، و يؤيّده قوله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لو كان عليه السلام فى الصلاة لما 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أن يكون التكلّم بعد الفراغ من الصلاة ، و فيه بعد ، و إذا كان الحال حال التضرّع والاستكانة فى القنوت و التشهّد ، فيحرّك السبابة اليمنى يميناً و شمالاً ، كأنّه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أدرى مِن أصحاب اليمنى أنا أم أصحاب الشمال ، و عدم العلم و الإشارة إليه يصير سبباً لزيادة التضرّع و الاستكانة ، و إذا كانت الحال حال الانقطاع إلى اللّه تعالى بالكلّية ، فيحرّك السبابة اليسرى إلى جانب السماء بالتأنّى و يضعها ، و يشير إلى أنّ الروح و القلب و العقل يجرّنى إليك تعالى ، لكنّ التعلّقات الجسمانية و الجذبات الهيولانية يجرّنى إلى السفليات ، وأنا معلّق بين سماء الروح و أرض البدن ، ولا يمكننى الانقطاع إليك إلّا بجذبك ، فإنّ جذبة من جذباتك توازى عمل الثقلين ، و الابتهال حين ترى أسباب البكاء ، فليرفع يديه إلى السماء حتّى تتجاوز عن رأسه؛ لأنّ البكاء علامة إجابة الدعاء ، فكأنّه وصل إلى المطلوب و أعطاه اللّه تعالى ، فيمدّ يديه حتّى يأخذه؛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معانى لغوى آن هاست كه در حالات نماز براى دست ها ، با بالا بردن آن دو در تكبيرها و گذاشتن بر دو زانو در ركوع و چگونگى قراردادنشان در سجده و بلند كردن آن دو در قنوت حاصل مى شود ، كه در بعضى از اين حالت ها شوق و 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مى دهد؛ مانند بالا بردن دست براى قنوت و در بعضى فروتنى و تذلّل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نحوه قرار گرفتن دست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ركوع و سجده ، و در بعضى از حالت ها بريدن و انقطاع به سوى خدا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دست ها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و قنوت و قرار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معانى اصطلاحى آنها در احاديثْ مراد است كه در حديث صحيح به نقل از محمّد بن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بر من گذر كرد و من با دست چپ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تعقيب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 با دست راستت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 خداوند متعال بر اين هم حقى دارد؛ همانند حقى كه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است كه دو دستت را بگشايى و درون آنها را آشكار كنى و رهبت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است كه دستانت را باز</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كنى و پشت آن دو را نمايان سازى و تضرّع آن است كه انگشت سبابه دست راست را به راست و چپ حركت دهى و تبتل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جنباندن انگشت سبابه چپ است به گونه اى كه آن را به آرامى به سوى آسمان بالا برى و پايين آورى ، و ابتهال ، آن است كه دو دست و بازويت را به سوى آسمان دراز كنى و آن ، زمانى است كه ببينى مقدمات گريه فراهم است و در اين معنا احاديث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اين حالت ها كه خدا بهتر مى داند اين است كه وقتى حال انسان ، حال اميد و خواستن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و زيبايى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شايسته است ، پس كف دست ها را به سوى آسمان دراز مى كند ، مثل اين كه چيزى درخواست مى كند تا در دستانش نهاده شود؛ همانند گدايى حقير در حال گدايى و هر گاه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يادآورى گناهانش ، حال بيم و ترس از خداوند متعال باشد ، سزاوار است توجه به گناهان ؛ يعنى به خاطر آورد كه من با اين همه اشتباهات چگونه مى توانم دستم را براى درخواست به سوى آسمان دراز كنم ، پس پشت دستانش را به طرف آسمان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دراز كردن پشت دست ها به سوى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و شوق ، يا با قرار دادن دستانش بر صورت تا پشت آنها به طرف آسمان باشد و مى شود بين روايت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كرد با گرفتن دست ها در مقابل صورت در قنوت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نماز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يا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بگوييم اين حالت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نماز نيست ،بلكه قبل از نماز يا بعد از آن در تعقيب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مطلب ، جمله امام صادق عليه السلام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اى بنده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امام بلافاصله بعد از سخن آن مرد ، حرف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اگر امام عليه السلام در نماز بود ، هرگز سخنى نمى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امكان دارد سخن امام بعد از پايان نماز باشد كه اين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يا تشهد ، حالِ خوارى و التماس باشد ، بايد انگشتِ سبابه دستِ راست را به چپ و راست حركت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آيا از اصحاب يمين هستم يا از اصحاب شمال؟ و همين ندانستن و اشاره كردن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حركت دادن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فزونى التماس و 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 انقطاع و بريدن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خداوند متعال باشد ، بايد انگشت سبابه دست راست را به آرامى به طرف آسمان بالا و پايين برد و اشاره كند به اين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قلب و عقل مرا به سوى تو مى راند؛ اما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وابستگى هاى جسمانى و كشش هاى مادى به پستى ها مى كشانَدَم و من ، بين آسمانِ روح و زمينِ بدن آويزان هستم و توانايى 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تو را ندارم ، مگر با كششى از تو ، كه يك كشش از جانب تو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انس و جن برابرى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ابتهال ، زمانى است كه ببينى آمادگى گريه دارى ، پس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 را به سوى آسمان دراز كند تا اين كه از سرش نيز فراتر رود؛ زيرا گريه نشانه قبولى دعاست و مثل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مطلوبش رسيده و خداوند متعال خواسته اش را داده است ، پس دستانش را دراز مى كند تا آن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در شرح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لأىّ علّة توضّى ء هذه الجوارح الأربع و هى أنظف المواضع ؛ 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اين اعضاى چهارگانه شسته و تميز مى شوند در حالى كه پاك ترين جاها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سؤالى از سوى يهود و نمايندگان آنها در گفتگو با پيامبر صلى الله عليه و آله است ، به درستى ، معناى لغوى را پيش مى كشد ؛ زيرا نمى توان در عصر پيامبر صلى الله عليه و آله كه آغاز تشريع است ، انصراف معناى وضو از تنظيف به همين نوع شستن و مسح شرعى را به طور قطع ادعا كرد ، افزون بر آن كه قومى غير مسلمان و آن هم در مقام سؤال ، از عملى مى پرسند كه در ظاهر تنها گونه اى غَسل وشستن است </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مجلسى رحمه الله ، به مدد همين توجه به معناى لغوى اصطلاحى توانسته است از عهده شرح احاديثى بر آيد كه به جهت اشتمال بر واژه اصطلاحى ، در چنبره نافهمى و يا عدم مقبوليت گرفتار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رحمه الله به خوبى مى داند كه معناى اصطلاحى ، هر چند هم پر كاربرد باشد ، نمى تواند معناى لغوى و اوليه را براى هميشه و در هر جا براند و آن را كاملاً متروك كند و از اين رو ، به هنگام شرح حديث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رهايى و نه جدايى قانونى و حقوقى ميان زن و شوهر تفسير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ـ فى رجلٍ تزوّج امرأةً فوجدها برصاء أو جذماء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لم يدخل بها و لم يُبَيّن له ، فإن شاء طلّق و إن شاء أمسك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امام على عليه السلام در باره مردى كه با زنى ازدواج كرده و سپس او را مبتلا به پيسى و يا جذام يافته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او نزديكى نكرده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عيب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معلوم نبوده است ، مختار است او را رها كند و يا نگاه 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2143_22307"/>
    </w:p>
    <w:p>
      <w:pPr>
        <w:pStyle w:val="Heading6"/>
        <w:numPr>
          <w:ilvl w:val="5"/>
          <w:numId w:val="1"/>
        </w:numPr>
        <w:rPr/>
      </w:pPr>
      <w:bookmarkStart w:id="244" w:name="__RefHeading___Toc208175_3804643083"/>
      <w:bookmarkStart w:id="245" w:name="_Toc91"/>
      <w:bookmarkEnd w:id="243"/>
      <w:bookmarkEnd w:id="244"/>
      <w:r>
        <w:rPr>
          <w:rtl w:val="true"/>
        </w:rPr>
        <w:t>مجاز</w:t>
      </w:r>
      <w:bookmarkEnd w:id="245"/>
    </w:p>
    <w:p>
      <w:pPr>
        <w:pStyle w:val="BookText"/>
        <w:rPr/>
      </w:pPr>
      <w:r>
        <w:rPr>
          <w:rFonts w:ascii="IRNazanin" w:hAnsi="IRNazanin" w:eastAsia="IRNazanin"/>
          <w:color w:val="111111"/>
          <w:sz w:val="28"/>
          <w:sz w:val="28"/>
          <w:szCs w:val="28"/>
          <w:rtl w:val="true"/>
          <w:lang w:bidi="fa-IR"/>
        </w:rPr>
        <w:t xml:space="preserve">مجلسى با بهره گيرى از علم فقه كه عيب برص و جذام را موجب فسخ عقد نكاح وعدم انعقاد آن از آغاز مى داند ، و نه جواز طلاق كه مترتب بر ازدواج وانعقاد عقد است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فيحمل الطلاق على المعنى اللغوى ، </w:t>
      </w:r>
      <w:r>
        <w:rPr>
          <w:rStyle w:val="FootnoteAnchor"/>
          <w:rtl w:val="true"/>
        </w:rPr>
        <w:footnoteReference w:id="350"/>
      </w:r>
      <w:r>
        <w:rPr>
          <w:rFonts w:ascii="Amiri" w:hAnsi="Amiri" w:eastAsia="Amiri" w:cs="Amiri"/>
          <w:color w:val="111111"/>
          <w:sz w:val="28"/>
          <w:sz w:val="28"/>
          <w:szCs w:val="28"/>
          <w:rtl w:val="true"/>
          <w:lang w:bidi="ar-SA"/>
        </w:rPr>
        <w:t xml:space="preserve">يعنى مرد او را مى تواند رها كند و نه طلاق 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مجازمشكل پيشين ، به گونه اى پيچيده تر ، در استعمالات مجازى و كنايى هم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استعمالات مجازى ، افزون بر معناى ابراز شده ، يك تصوير ذهنى در پس پرده سخن هم موجود است كه رشته هايى طويل ، اما محكم و وثيق ، آن را با ذهن مخاطب ارتباط مى دهد و واژه هاى بر زبان آورده شده ، تنها يك معبر براى ورود به آن دنياى مجازى و مقصودهاى نهفته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 لايه هاى معنايى نهانى و درونى جملات و تركيبات ، كاملاً نمود داده نمى شوند و تنها به لوازم و يا ملزومات آنها اشاره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پيچيدگى زبان ، نياز به شناخت فرهنگ هر زبان را برمى نمايد و مجلسى رحمه الله ، به خوبى مراقب اين نكته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شرح اين تركيبات ، از ظاهر متن فراتر مى رود و به شرح الاسم و تفسير لغوى اكتفا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 مانند محدّثان و متكلّمان معتدل و پيشين شيعه ، همچون شيخ مفيد رحمه الله ، مجاز و كاربرد آن را در متون دينى پذيرفته است </w:t>
      </w:r>
      <w:r>
        <w:rPr>
          <w:rStyle w:val="FootnoteAnchor"/>
          <w:rtl w:val="true"/>
        </w:rPr>
        <w:footnoteReference w:id="351"/>
      </w:r>
      <w:r>
        <w:rPr>
          <w:rFonts w:ascii="IRNazanin" w:hAnsi="IRNazanin" w:eastAsia="IRNazanin"/>
          <w:color w:val="111111"/>
          <w:sz w:val="28"/>
          <w:sz w:val="28"/>
          <w:szCs w:val="28"/>
          <w:rtl w:val="true"/>
          <w:lang w:bidi="fa-IR"/>
        </w:rPr>
        <w:t xml:space="preserve">و همچون آنها ، آن را اصل اوليه نمى داند و به وادى نمادين ديدن زبان دين در نمى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اصل در استعمال را حقيقت مى داند و در اولين مرحله ، لغت و تركيب و كلام را بر معناى حقيقى خود حمل مى كند و چون به بن بست رسيد و يا قرينه اى قوى يافت ، از معناى حقيقى دست مى كشد و احتمال معناى مجازى را پيش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اطلاق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يطلقان غالبا على غير الرضيع و الرضيعة ، و إن جاز على سبيل التغليب ، لكنّه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مجاز ، و الأصل فى الإطلاق الحقيقة؛ </w:t>
      </w:r>
      <w:r>
        <w:rPr>
          <w:rStyle w:val="FootnoteAnchor"/>
          <w:rtl w:val="true"/>
        </w:rPr>
        <w:footnoteReference w:id="352"/>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به پسر بچه و دختر بچه غير شيرخوار اطلاق مى شود؛ اگر چه استعمال آن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تغليب جايز است ، اما اين نوع استعمال ، مَجاز است و اصل در استعمال ،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رحمه الله به همين دليل ، از حكم به وجوب توجيه محتضر به قبله براساس روايت وارده در كتاب من لا يحضره الفقيه ، خوددارى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الصادق عليه السلام عن توجيه الميّت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 بباطن قدميه القبلة؛ </w:t>
      </w:r>
      <w:r>
        <w:rPr>
          <w:rStyle w:val="FootnoteAnchor"/>
          <w:rtl w:val="true"/>
        </w:rPr>
        <w:footnoteReference w:id="353"/>
      </w:r>
      <w:r>
        <w:rPr>
          <w:rFonts w:ascii="IRNazanin" w:hAnsi="IRNazanin" w:eastAsia="IRNazanin"/>
          <w:color w:val="111111"/>
          <w:sz w:val="28"/>
          <w:sz w:val="28"/>
          <w:szCs w:val="28"/>
          <w:rtl w:val="true"/>
          <w:lang w:bidi="fa-IR"/>
        </w:rPr>
        <w:t xml:space="preserve">از امام صادق عليه السلام در مورد گرداندنِ روى 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پاهاى او را به جانب قبله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بسيارى از فقيهان ، مصداق اين حديث را نه ميّت كه شخص مشرف به موت گرفته اند و به علاقه مشارفة ، استعمال ميّت را براى بيمار محتضر و مشرف به موت ، جايز و گونه اى مجاز دانسته اند ، اما مجلسى قرينه اى نديده و يا در اينجا نپذيرفته و چنين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هنا قرينة التجوّز ، بل الظاهر أنّه الاستقبال المستحبّ بعد الموت ، و يمكن أن يكون لهم قرينة فهموها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فهمه ثقة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الصدوق ، و تبعهما الأصحاب رضى اللّه عنهم أجمعين؛ در اينجا قرينه اى براى استعمال مجازى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حقيقى استعمال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 رو به قبله كردنى است كه بعد از فوتْ مستحب است؛ البته ممكن است نزد محدثان يا فقيهان پيشين قرينه اى بوده كه متوجه آن شده اند؛ همچنان كه كلينى و صدوق و به دنبال آن ها ، فقيهان ديگر آن را دريافته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كه اگر چه كلام مجلسى رحمه الله در استحباب و يا وجوب ، قابل ردّ ـ حداقل با اين حديث ـ نيست ، اما روايت منقول از امير المؤمنين عليه السلام كه شرح ماجراى حضور پيامبر بر بالين محتضرين را مى آورد و شيخ صدوق آن را بلافاصله بعد از همين حديث آورده است ، قرينه خوبى براى فهم اين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قرينه ، يعنى متن حديث را مى آوريم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دخل رسول اللّه صلى الله عليه و آله على رجل من ولد عبد المطّلب و هو فى السوق و قد وجّه لغير القبلة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وجّهوه إلى القبلة ، فإنّكم إذا فعلتم ذلك أقبلت عليه الملائكة و أقبل اللّه عز و جل عليه بوجهه ، فلم يزل كذلك حتّى يُقبض؛ رسول خدا بر مردى از فرزندان عبدالمطلب وارد شد و او در حال جان كندن بود و رويش به جانبى غير از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 به قبله كنيد كه اگر چنين كنيد ، فرشتگان او را در بر گرفته و خداى عز و جل با نظر رحمت به او روى مى كند و در همان حال مى ماند تا جانش ستانده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گفته شد ، نشان دهنده نگرش اصلى مجلسى رحمه الله به مجاز و كاربرد آن در حديث است و اينك ، مواردى را بر مى شمريم كه احتمال مجاز بودن آنها را طرح كرده و به ردّ آنها نپرداخته و گاهى حتّى 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نخست ، در باره آب هاى گرم معدنى است كه استحمام در آن از قديم الايام تا كنون به عنوان يك كار متداول و رايج ، فراگير بوده و برخى آن را براى معالجه بيمارى هاى خاصّى مفيد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اين اقبال ، ما برخى احاديث نهى كننده را از آن داريم كه در برخى جوامع كهن حديثى ما به چشم مى آيد و كلينى آنها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المياه المنهى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 آورده است</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شيخ صدوق نيز با نظر به همين روايات ،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ماء الحمّات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الحمّامات أو الحميّات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النبيّ صلى الله عليه و آله إنّما نهى أن يُستشفى بها و لم ينه عنه التوضّى به ، و هى المياه الحارّة الّتى تكون فى الجبال يشمّ منها رائحة الكبريت؛ </w:t>
      </w:r>
      <w:r>
        <w:rPr>
          <w:rStyle w:val="FootnoteAnchor"/>
          <w:rtl w:val="true"/>
        </w:rPr>
        <w:footnoteReference w:id="356"/>
      </w:r>
      <w:r>
        <w:rPr>
          <w:rFonts w:ascii="IRNazanin" w:hAnsi="IRNazanin" w:eastAsia="IRNazanin"/>
          <w:color w:val="111111"/>
          <w:sz w:val="28"/>
          <w:sz w:val="28"/>
          <w:szCs w:val="28"/>
          <w:rtl w:val="true"/>
          <w:lang w:bidi="fa-IR"/>
        </w:rPr>
        <w:t xml:space="preserve">اما آب هاى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 خدا تنها از معالجه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 جستن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آنها نهى فرموده ، ولى از وضو گرفتن با آن ها منع نكرده است و آنها آب هاى گرمى هستند كه در كوه ها وجود دارند و از آنها بوى گوگرد به مشام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حديث بعدى نقل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فيح جهنّم ؛ و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هاى گرمِ معدنى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فوران و جوشش جهنم است</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حديث ، در نقل كلينى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تتمه حديث مطرح شده آمده است و شاهد ما در همين قسمت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اين است كه آيا اين آب هاى معدنى كه از دل زمين مى جوشد ، نتيجه فوران جهنّم است وحاصل غليان آب هاى سوزان آن ، و يا اينجا به صورت مجازى آورده شده و اگر چنين است ، علاقه اين مجاز چيست ؟ مجلسى رحمه الله نظر دوم را بر مى گزيند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كما قال بعض أنّه خرج مخرج التشبيه فى الحرارة أو الحرارة الكبريتية؛ </w:t>
      </w:r>
      <w:r>
        <w:rPr>
          <w:rStyle w:val="FootnoteAnchor"/>
          <w:rtl w:val="true"/>
        </w:rPr>
        <w:footnoteReference w:id="357"/>
      </w:r>
      <w:r>
        <w:rPr>
          <w:rFonts w:ascii="IRNazanin" w:hAnsi="IRNazanin" w:eastAsia="IRNazanin"/>
          <w:color w:val="111111"/>
          <w:sz w:val="28"/>
          <w:sz w:val="28"/>
          <w:szCs w:val="28"/>
          <w:rtl w:val="true"/>
          <w:lang w:bidi="fa-IR"/>
        </w:rPr>
        <w:t xml:space="preserve">به نظر مى رسد همچنان كه بعضى گفته اند كلام رسول خدا در تشبيه حرارت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هاى معدنى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حرارت گوگردى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دوم ، در باره كعبه و شكايت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روايتى دالّ بر اين مطلب ، بدين متن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أنّ الكعبة شكت إلى اللّه عزّ وجلّ فى الفترة بين عيسى و محمّد صلوات اللّه عليهما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 ما لى قلّ زوّارى ، ما لى قلّ عوّادى ؟ فأوحى اللّه جلّ جلاله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أنّى منزل نورا جديدا على قومٍ يحنّون إليكِ كما تحنّ الأنعام إلى أولادها ، و يُزفّون إليكِ كما تُزفّ النسوان إلى أزواجها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يعنى اُمّة محمّد صلى الله عليه و آله ؛ </w:t>
      </w:r>
      <w:r>
        <w:rPr>
          <w:rStyle w:val="FootnoteAnchor"/>
          <w:rtl w:val="true"/>
        </w:rPr>
        <w:footnoteReference w:id="358"/>
      </w:r>
      <w:r>
        <w:rPr>
          <w:rFonts w:ascii="IRNazanin" w:hAnsi="IRNazanin" w:eastAsia="IRNazanin"/>
          <w:color w:val="111111"/>
          <w:sz w:val="28"/>
          <w:sz w:val="28"/>
          <w:szCs w:val="28"/>
          <w:rtl w:val="true"/>
          <w:lang w:bidi="fa-IR"/>
        </w:rPr>
        <w:t>روايت شده است كه كعبه از نفس هاى مشركان به خداى متعال شكايت كرد ، و خداوند به آن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كه من به جاى آنان ، مردمى را مى آورم كه با شاخه تازه روييده درخت دهان خود را تميز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خداى متعال ، پيامبرش ، محمّد صلى الله عليه و آله را برانگيخت ، جبرئيل روح الامين دستور مسواك زدن را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كعبه در دورانِ فاصله بين حضرت عيسى عليه السلام و حضرت محمّد صلى الله عليه و آله به خدا شكوه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 چه شده كه زائرانم كم شده اند و از ديدار كنندگانم كاسته شده است؟ پس خداى عز و جل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نازل كننده نورى جديد بر قومى هستم كه مشتاق تو مى شوند؛ همانند اشتياق چهارپايان به فرزندان خود و در نهايتِ شور و شوق به سوى تو مى آيند ، آن گونه كه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عروسى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شور و هيجان به سوى شوهرانشان برده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امت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 مشكل تفسيرى ندارد و به راحتى آن را مى پذيريم ، اما در همين معنا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حديثى ديگر را نقل مى كند كه گويى كعبه جان دارد و مانند ما انسان ها از بوى بد ناراحت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متن حديث را مى آوريم و سپس نظر مجلسى رحمه اللهرا بيان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أنّ الكعبة شكت إلى اللّه عزّ وجلّ ما تلقى من أنفاس المشركين ، فأوحى اللّه تعالى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قرّى يا كعبة ، فإنّى مبدلك بهم قوما يتنظّفون بقضبان الشجر ، فلمّا بعث اللّه عزّ وجلّ نبيّه محمّدا صلى الله عليه و آله نزل عليه روح الأمين جبرئيل عليه السلام بالسواك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رحمه الله به درستى ، اين حديث را نيازمند توجيه و شرح مى بيند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وحملت على التجوّز بأنّه لمّا كان تعظيم الكعبة بأىّ وجه كان من الواجبات و الطواف مع الرائحة الكريهة عنده مخالف لتعظيمه ، فكأنّه اشتكى؛ </w:t>
      </w:r>
      <w:r>
        <w:rPr>
          <w:rStyle w:val="FootnoteAnchor"/>
          <w:rtl w:val="true"/>
        </w:rPr>
        <w:footnoteReference w:id="360"/>
      </w:r>
      <w:r>
        <w:rPr>
          <w:rFonts w:ascii="IRNazanin" w:hAnsi="IRNazanin" w:eastAsia="IRNazanin"/>
          <w:color w:val="111111"/>
          <w:sz w:val="28"/>
          <w:sz w:val="28"/>
          <w:szCs w:val="28"/>
          <w:rtl w:val="true"/>
          <w:lang w:bidi="fa-IR"/>
        </w:rPr>
        <w:t xml:space="preserve">اين حديث حمل بر مَجاز مى شود؛ براى اين كه وقتى بزرگداشت كعبه به هر طريقِ ممكن واجب ، و طواف با بوى نامطبوعْ مخالف بزرگداشت و تعظيم كعبه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طواف با بوى نامطبوع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كعبه شكايت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مجلسى احتمال واقعى بودن چنين شكايتى را از نظر دور ندارد و بنا به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تُسَبِّحُ لَهُ السَّمَـوَ تُ السَّبْعُ وَ الْأَرْضُ وَ مَن فِيهِنَّ وَ إِن مِّن شَىْ ءٍ إِلَا يُسَبِّحُ بِحَمْدِهِ وَ لَـكِن لَا تَفْقَهُونَ تَسْبِيحَهُمْ إِنَّهُ كَانَ حَلِيمًا غَفُورًا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شعور را براى كعبه اثبات و به تبع آن ، شكايت به خداوند را مى تواند امرى حقيقى و نه مجازى فرض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كاربرد مجازى شكايت ، براى مسجد بدون نمازگزار و قرآن بدون قارى نيز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از امام صادق عليه السلام حديثى مى آورد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يشكون إلى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خراب لا يصلّى فيه أهله ، و علم بين جهّال ، و مصحف معلّق قد وقع عليه الغبار لا يُقرأ فيه؛ </w:t>
      </w:r>
      <w:r>
        <w:rPr>
          <w:rStyle w:val="FootnoteAnchor"/>
          <w:rtl w:val="true"/>
        </w:rPr>
        <w:footnoteReference w:id="361"/>
      </w:r>
      <w:r>
        <w:rPr>
          <w:rFonts w:ascii="IRNazanin" w:hAnsi="IRNazanin" w:eastAsia="IRNazanin"/>
          <w:color w:val="111111"/>
          <w:sz w:val="28"/>
          <w:sz w:val="28"/>
          <w:szCs w:val="28"/>
          <w:rtl w:val="true"/>
          <w:lang w:bidi="fa-IR"/>
        </w:rPr>
        <w:t>سه چيز به خداى عز و جل شكوه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خراب كه اهلش در آن نماز نخوانند و دانشمندى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عده اى نادان و قرآنى كه كنار گذاشته شده و غبار رويش را گرفته باشد و كسى آن را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رحمه الله در اينجا نيز در آغاز ، معناى ظاهرى اين حديث را مقبول و حقيقى</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شمرد و سپس به عنوان يك احتمال ، از معناى مجازى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 مجلسى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الشكاية على الحقيقة ، و يمكن أن تكون مجازا</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ظاهراً شكوه ، به همان معناى حقيقى است ، هر چند ممكن است معناى مجاز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اين متن ، غير از حديث منسوب به پيامبر است كه در روز قيامت از مهجور بودن قرآن نزد امتش شكايت مى كند و نعمانى آن را در كتاب غيبت نقل كرده است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جالب توجه ديگر ، عكس اين حالت است و آن ، تشبيه جاندار به بى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 آن گونه كه شيخ صدوق روايت مى كند ،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كمعادن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مردم معدن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معادن طلا و نقره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رحمه الله تشبيه ظريف آن را مى گشايد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والتعبير بالمعدن لما فيهم من القابليات و الحكمة اقتضت أن لا يكونوا سواء</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معدن به خاطر آن است كه انسان ها استعدادهايى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حكمت اقتضا مى كند كه مانند هم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همانند معادن طلا ، نقره ، آهن ، نمك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متفاوت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مثال پايانى ، مربوط به عقبه ها و موانع برزخ و قيامت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در ذيل شرح بخشى از حديث ، وصيّت امام على عليه السلام كه به فرزندش محمّد بن حنفيّه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أمامك مهالك و مهاوىَ و جسورا و عقبة كؤودا لا محالة؛ بدان كه پيش رويت مهالك و پرتگاه ها و پل ها و گردنه هاى صعب العبورى است كه ناگزير بايد از آنها فرود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ابتدا واژه به واژه و به ترتيب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قبر و سؤال منكر و نكير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 هاى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گذرگاهى كه بر روى جهنم كشيده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اى دشوارگذر كه در صراط است از صعود تا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مى كند و سپس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يكون الجميع استعارة عن أهوال ما بعد الموت؛ </w:t>
      </w:r>
      <w:r>
        <w:rPr>
          <w:rStyle w:val="FootnoteAnchor"/>
          <w:rtl w:val="true"/>
        </w:rPr>
        <w:footnoteReference w:id="36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 w:name="pg2143_22313"/>
    </w:p>
    <w:p>
      <w:pPr>
        <w:pStyle w:val="Heading6"/>
        <w:numPr>
          <w:ilvl w:val="5"/>
          <w:numId w:val="1"/>
        </w:numPr>
        <w:rPr/>
      </w:pPr>
      <w:bookmarkStart w:id="247" w:name="__RefHeading___Toc208177_3804643083"/>
      <w:bookmarkStart w:id="248" w:name="_Toc92"/>
      <w:bookmarkEnd w:id="246"/>
      <w:bookmarkEnd w:id="247"/>
      <w:r>
        <w:rPr>
          <w:rtl w:val="true"/>
        </w:rPr>
        <w:t>كنايه</w:t>
      </w:r>
      <w:bookmarkEnd w:id="248"/>
    </w:p>
    <w:p>
      <w:pPr>
        <w:pStyle w:val="BookText"/>
        <w:rPr/>
      </w:pPr>
      <w:r>
        <w:rPr>
          <w:rFonts w:ascii="IRNazanin" w:hAnsi="IRNazanin" w:eastAsia="IRNazanin"/>
          <w:color w:val="111111"/>
          <w:sz w:val="28"/>
          <w:sz w:val="28"/>
          <w:szCs w:val="28"/>
          <w:rtl w:val="true"/>
          <w:lang w:bidi="fa-IR"/>
        </w:rPr>
        <w:t>و ممكن است همه اين ها ، استعاره از وحشت ها و دشوارى هاى بعد از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گسترده تر روضة المتقين ، مى تواند موارد متعدد ديگرى را براى ما به ارمغان بياورد ، و نيكوست كه پژوهشگرى توانا ، اين مسئله را به صورت گسترده و مستقل پى گيرى كند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كنايهاگر چه كنايه نيز گونه اى از صفت هاى ادبى است و مى تون آن را در همان بحث مجاز طرح كرد ، اما به جهت تفاوت در امكان اراده حقيقت در كنايه ، آن را به طور مستقل طرح مى كنيم و معتقديم فهم اين كنايه ها و يا تيسير مسير فهم آنها ، از كارهاى مهم فقه الحديثى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بسيارى از مفسّران قرآن و حديث ، تحت عنوان بحث ادبى و بلاغى ، آن را سامان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مهم كنايه كه آن را كاملاً از استعاره و ديگر مجازها جدا مى سازد ، آن است كه معناى حقيقى الفاظ در كنايه از دست نمى روند و حتى مى توانند هم زمان با معناى اصلى و مقصود جدّى گوينده ، وجود داشته و مراد باشند ، در حالى كه در استعاره ، به جهت اشتمال جمله و يا تركيب بر معنايى غير قابل قبول ، ناگزير هستيم معناى ظاهر را به كنار بنهيم و به علاقه تشبيه و يا جزء و كلّ و اشتمال و ديگر علاقه هاى بيان شده ، به سراغ مفهومى در پس پرده لفظ برويم و مراد جدّى متكلم را از آن بيابيم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در كنايه ، مانعى از قبول معناى حقيقى و مفهوم اوليه متن نيست ، اما به جهت كثرت استعمال ، مى توان معناى ديگرى را از آن الفاظ مراد دانست كه غالبا لازم حقيقى و خارجى و يا لازم معنايى همان مفهوم اوليه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 حديث امام على عليه السلام را كه كلينى آن را چنين نقل كرده است ، در نظر مى 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تبدينّ عن واضحة و قد عملت الأعمال الفاضحة ، ولا تأمن البيات و قد عملت السيّئات؛ </w:t>
      </w:r>
      <w:r>
        <w:rPr>
          <w:rStyle w:val="FootnoteAnchor"/>
          <w:rtl w:val="true"/>
        </w:rPr>
        <w:footnoteReference w:id="36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كارهاى زشت و رسوا كننده كرده اى ، نيشت را به خنده باز مكن ، و اگر در بدكردارى و گناه به سر مى برى ، از بلاى ناگهانى و غافلگيركننده ايمن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دندانى است كه به هنگام خنده ، ديده مى شود و منظور حضرت آن است كه اگر اعمال رسوايى انجام داده اى ، نبايد چنان شاد و مسرور باشى كه بتوانى چنان بخندى كه دندان واضحه تو معلوم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معناى حقيقى ، يعنى نشان ندادن دندان واضحه و معناى كنايى ، مى توانند در كنار هم وجود داشته و اراده شوند ، اگر چه مقصود اصلى ، همان معناى كنايى ، يعنى شادمان نبودن از پس اين همه گناه و اعمال فاضحه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رحمه الله نيز چنين احاديثى را شرح مى كند و كشف معناى حقيقى و اصلى آنها را به عهده مى گيرد</w:t>
      </w:r>
      <w:r>
        <w:rPr>
          <w:rFonts w:eastAsia="IRNazanin" w:cs="IRNazanin"/>
          <w:color w:val="111111"/>
          <w:sz w:val="28"/>
          <w:szCs w:val="28"/>
          <w:rtl w:val="true"/>
          <w:lang w:bidi="fa-IR"/>
        </w:rPr>
        <w:t xml:space="preserve">. </w:t>
      </w:r>
      <w:r>
        <w:rPr>
          <w:rStyle w:val="FootnoteAnchor"/>
          <w:rtl w:val="true"/>
        </w:rPr>
        <w:footnoteReference w:id="36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 w:name="pg2143_22315"/>
    </w:p>
    <w:p>
      <w:pPr>
        <w:pStyle w:val="Heading6"/>
        <w:numPr>
          <w:ilvl w:val="5"/>
          <w:numId w:val="1"/>
        </w:numPr>
        <w:rPr/>
      </w:pPr>
      <w:bookmarkStart w:id="250" w:name="__RefHeading___Toc208179_3804643083"/>
      <w:bookmarkStart w:id="251" w:name="_Toc93"/>
      <w:bookmarkEnd w:id="249"/>
      <w:bookmarkEnd w:id="250"/>
      <w:r>
        <w:rPr>
          <w:rtl w:val="true"/>
        </w:rPr>
        <w:t>از مفهوم تا مقصود</w:t>
      </w:r>
      <w:bookmarkEnd w:id="251"/>
    </w:p>
    <w:p>
      <w:pPr>
        <w:pStyle w:val="Heading6"/>
        <w:numPr>
          <w:ilvl w:val="5"/>
          <w:numId w:val="1"/>
        </w:numPr>
        <w:rPr/>
      </w:pPr>
      <w:bookmarkStart w:id="252" w:name="__RefHeading___Toc208181_3804643083"/>
      <w:bookmarkStart w:id="253" w:name="_Toc94"/>
      <w:bookmarkEnd w:id="252"/>
      <w:r>
        <w:rPr>
          <w:rtl w:val="true"/>
        </w:rPr>
        <w:t>چكيده</w:t>
      </w:r>
      <w:bookmarkEnd w:id="253"/>
    </w:p>
    <w:p>
      <w:pPr>
        <w:pStyle w:val="Heading6"/>
        <w:numPr>
          <w:ilvl w:val="5"/>
          <w:numId w:val="1"/>
        </w:numPr>
        <w:rPr/>
      </w:pPr>
      <w:bookmarkStart w:id="254" w:name="__RefHeading___Toc208183_3804643083"/>
      <w:bookmarkStart w:id="255" w:name="_Toc95"/>
      <w:bookmarkEnd w:id="254"/>
      <w:r>
        <w:rPr>
          <w:rtl w:val="true"/>
        </w:rPr>
        <w:t>درآمد</w:t>
      </w:r>
      <w:bookmarkEnd w:id="255"/>
    </w:p>
    <w:p>
      <w:pPr>
        <w:pStyle w:val="Heading6"/>
        <w:numPr>
          <w:ilvl w:val="5"/>
          <w:numId w:val="1"/>
        </w:numPr>
        <w:rPr/>
      </w:pPr>
      <w:bookmarkStart w:id="256" w:name="__RefHeading___Toc208185_3804643083"/>
      <w:bookmarkStart w:id="257" w:name="_Toc96"/>
      <w:bookmarkEnd w:id="256"/>
      <w:r>
        <w:rPr>
          <w:rtl w:val="true"/>
        </w:rPr>
        <w:t>شواهد استفاده علّامه مجلسى از قرينه ها</w:t>
      </w:r>
      <w:bookmarkEnd w:id="257"/>
    </w:p>
    <w:p>
      <w:pPr>
        <w:pStyle w:val="Heading6"/>
        <w:numPr>
          <w:ilvl w:val="5"/>
          <w:numId w:val="1"/>
        </w:numPr>
        <w:rPr/>
      </w:pPr>
      <w:bookmarkStart w:id="258" w:name="__RefHeading___Toc208187_3804643083"/>
      <w:bookmarkStart w:id="259" w:name="_Toc97"/>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 xml:space="preserve">مسرور كردن مخاطب و همراهان خويش است و همين گونه است كسى كه مردى تنبل را ، به ريشخند و استهزا ، چالاك مى نامد و معلمى كه دانش آموز درس ناخوانده را افلاطون و ارسطو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مواردى مانند توريه و تقيه نيز از اين دست هستند ؛ هر چند جاى كاربرد هر يك متفاوت از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همين اصل ساده ـ كه به جهت محدوديت هاى فضاى تشريع ، و حصرهاى متعدد امامان عليهم السلام در بيان معارف حقّه توحيدى ، در احاديث زياد به چشم مى آيد ـ ناگزير از يافتن راه كارى براى رسيدن به مقصود حقيقى گوينده و گذر از معبر ظاهر و ورود به بطن معنا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راه كار اين وصول ، يافتن قرينه هاى سخن است كه يا در كنار حديث نشسته اند و يا از فضا و مقام گفتگوى راوى و امام عليه السلام حاصل مى آيند و يا از سخنان ديگرِ گوينده و مفاهيم ابراز شده متناسب با سخن ، اصطياد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چنگ آوردن اين قرينه ها ـ كه به ترتيب آنها را قرينه هاى لفظى داخلى ، قرينه هاى مقامى و قرينه هاى لفظى خارجى مى ناميم ـ وظيفه اساسى يك شارح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ديگر شارح حديث روشن كردن حكم نهايى مسئله در صورت دسترسى نداشتن به اين قرينه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ما اين است كه يكى از بهترين افرادى كه به عنوان شارح بزرگ حديث در عرصه روايات شيعى اين راه را پيموده است مرحوم محمّد تقى مجلسى رحمه اللهپدر علّامه محمّد باقر مجلسى رحمه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دستيابى به مقصود نهايى حديث ، تا آنجا كه توانسته قرينه هاى گونه گون را گرد آورده و از آنها براى كشف مقصود نهايى معصوم گوينده حديث ، سود جسته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استفاده علّامه مجلسى از قرينه هامجلسى رحمه الله خود تصريح مى كند كه ظاهر تا مقصود فاصله دارد و افزون بر اين كه خود از اين دو كرانه حركت براى فهم مقصود نهايى نام مى برد ، حديث پژوهان را از حكم به ظاهر حديث بدون توجه به معناى حقيقى و نهايى آن پرهيز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بحث وضو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اوايل شرح خود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سخن را در اينجا به دو جهت طول داديم ؛ يكى اين كه چون علما بدان نپرداخته اند ، دوم به خاطر انس و آشنايى نوآموز ، تا به صرف ملاحظه ظاهر حديث</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از معنا و محتواى واقعى آن غفلت نكند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نشان دادن راه رسيدن به مراد اصلى هر سخن ، عبارتى طويل تر را ذكر مى كند كه ما آن را عينا نقل مى كنيم ؛ زيرا اگر چه مربوط به طريق تحصيل مراد واقعى از ظاهر كلام فقيهان است ، اما ذيل كلام مجلسى رحمه الله نشان مى دهد كه اين طريق در اخبار نيز پيمودنى است و اگر با وجود قراين هم به نتيجه نرسيديم ، بايد به اجمال تن در دهيم و نه با ابداع احتمالات غير عرفى ، معنايى خود ساخته را بر حديث و معصومان متكلفانه بار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شاهد ما مربوط به دست كشيدن از ظهور سه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عبارت صدوق را در متن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يوم الجمعة سنّة واجبة</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را چنين شرح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أنّه ثبت وجوبه من السنّة ، ويحتمل أن يكون جمع لفظتى السنّة والواجب الذين وردا فى الأخبار ، ولم يجزم بإحدهما ، وإن كان بعيدا ، لكنّه غير مستبعد منهم كما عرفت مرارا كثيرة من إطلاق الواجب على المستحبّ ، والنهى على المكروه ، والحرام عليه ، والمكروه على الحرام ، واستعمال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الواجب ، واستعمال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المكروه ، كما ورد فى الأخبار والاستبعاد باعتبار الأنس باصطلاح الفقهاء والاُصوليين ، ولكلّ قوم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مرادهم من القرائن ، فإن لم يظهر فالأخبار غير معلوم ، ولا ثمرة فى العلم بمرادهم؛ ظاهر سخن صدوق اين است كه وجوب غسل جمعه از طريق سنت ثابت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به خاطر اين كه به يكى از دو لفظ سنت و واجب ـ كه در اخبار وارد شده ـ جزم پيدا نكرده ، لذا هر دو را در عبارتش جمع نموده و اين كار هر چند بعيد به نظر مى آيد وليكن در ميان علما بعيد شمرده نمى شود؛ چنان كه در گذشته بارها دانستى كه واجب بر مستحب و نهى بر مكروه و حرام بر مكروه و مكروه بر حرام ، اطلاق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است استعمال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مكروه ، چنان كه در اخبار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بُعدى شمردن اين نظر به ميزان انس و آشنايى با اصطلاح فقها و اصوليان بستگى دارد ؛ زيرا براى هر قوم و صاحبان دانشى اصطلاح</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خاصى وجود دارد كه از قراين مى توان به مرادشان پى برد و اگر مرادشان معلوم نشد ، آن گاه مثل اخبار مى شوند و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اى هم در آگاهى از مراد آنها وجود ندارد </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ما خصوص اين بحث را در تعارض اخبار بيشتر بسط مى دهيم و در اينجا مثالى را براى نشان دادن بن بست اجمال و ابهام به هنگام دسترسى نداشتن به قرينه هاى حالى و مقالى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مقامى و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آوريم كه مجلسى رحمه الله خود بدان اشاره دارد و آن در شرح احاديث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حديث مجمل ـ كه از زمره منقولات عبيداللّه بن على الحلبى از امام صادق عليه السلام و به شكل پرسش و پاسخ بوده ـ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الرجل يصيب المرأة فيما دون الفرج ، أعليها غسل إن هو أنزل ولم تُنزل؟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عليها غسل وإن لم ينزل هو فليس عليه غسل؛ </w:t>
      </w:r>
      <w:r>
        <w:rPr>
          <w:rStyle w:val="FootnoteAnchor"/>
          <w:rtl w:val="true"/>
        </w:rPr>
        <w:footnoteReference w:id="373"/>
      </w:r>
      <w:r>
        <w:rPr>
          <w:rFonts w:ascii="IRNazanin" w:hAnsi="IRNazanin" w:eastAsia="IRNazanin"/>
          <w:color w:val="111111"/>
          <w:sz w:val="28"/>
          <w:sz w:val="28"/>
          <w:szCs w:val="28"/>
          <w:rtl w:val="true"/>
          <w:lang w:bidi="fa-IR"/>
        </w:rPr>
        <w:t xml:space="preserve">از امام صادق عليه السلام در باره مردى كه لذتهاى جنسىِ غير از آميزش از همسر خويش برده و انزال منى داشته ، اما زن انزال نداشته باشد سؤال شد كه آيا بر عهده زن غسل مى آيد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زن غسل نيست و اگر مرد انزال نكرده باشد ، بر گردن او هم غسل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اجمال از اينجاست كه آيا دخول ، موجب وجوب غسل جنابت است يا انزال منى؟ اين ترديد كه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الماء من الماء</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برخاسته و انصار بدان استناد مى نموده اند ، مورد قبول مهاجران و در رأس آنان امام على عليه السلام قرار نگرفت كه آن را منسوخ دانستند و برخى هم حصر آن را اضافى و در قبال مخالطه و ملاعبه با زن ـ كه موجب انزال مذى و نه منى مى شود دانستند و نه در ارتباط با دخول ، كه خود به تنهايى سبب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نزاع دومى كه در اينجا شكل مى گيرد ، آن است كه با فرض پذيرش سبب بودن دخول براى غسل ، آيا دخول در دبر زن نيز مانند دخول در قبل ، موجب غسل است و يا بايد به دليل حديثهايى كه التقاى ختانان را موجب غسل مى دانند ، فقط دخول متداول در قُبُل زن را موجب غسل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رحمه الله حديث مذكور از حلبى</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2143_22318"/>
    </w:p>
    <w:p>
      <w:pPr>
        <w:pStyle w:val="BookText"/>
        <w:rPr/>
      </w:pPr>
      <w:bookmarkEnd w:id="2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Heading6"/>
        <w:numPr>
          <w:ilvl w:val="5"/>
          <w:numId w:val="1"/>
        </w:numPr>
        <w:rPr/>
      </w:pPr>
      <w:bookmarkStart w:id="261" w:name="__RefHeading___Toc208189_3804643083"/>
      <w:bookmarkStart w:id="262" w:name="_Toc98"/>
      <w:bookmarkEnd w:id="261"/>
      <w:r>
        <w:rPr>
          <w:rtl w:val="true"/>
        </w:rPr>
        <w:t>قرينه هاى داخلى</w:t>
      </w:r>
      <w:bookmarkEnd w:id="262"/>
    </w:p>
    <w:p>
      <w:pPr>
        <w:pStyle w:val="Heading6"/>
        <w:numPr>
          <w:ilvl w:val="5"/>
          <w:numId w:val="1"/>
        </w:numPr>
        <w:rPr/>
      </w:pPr>
      <w:bookmarkStart w:id="263" w:name="__RefHeading___Toc208191_3804643083"/>
      <w:bookmarkStart w:id="264" w:name="_Toc99"/>
      <w:bookmarkEnd w:id="263"/>
      <w:r>
        <w:rPr>
          <w:rtl w:val="true"/>
        </w:rPr>
        <w:t>تعليل امام</w:t>
      </w:r>
      <w:bookmarkEnd w:id="264"/>
    </w:p>
    <w:p>
      <w:pPr>
        <w:pStyle w:val="BookText"/>
        <w:rPr/>
      </w:pPr>
      <w:r>
        <w:rPr>
          <w:rFonts w:ascii="IRNazanin" w:hAnsi="IRNazanin" w:eastAsia="IRNazanin"/>
          <w:color w:val="111111"/>
          <w:sz w:val="28"/>
          <w:sz w:val="28"/>
          <w:szCs w:val="28"/>
          <w:rtl w:val="true"/>
          <w:lang w:bidi="fa-IR"/>
        </w:rPr>
        <w:t xml:space="preserve">را نسبت به اين نزاع دوم ، مجمل و بى طرف مى داند و احتمال آن كه حديث فقط به تفخيذ و رابطه عدم انزال و غسل برگردد و يا آن كه دخول در دبر را شامل شود ، مساوى مى داند و در توضيح عبارت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دون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فيما دون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ـ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يفخّذها أو الأعمّ منه ومن وطئ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وللإجمال لا يمكن الاستدلال به من الطرفين ، ولمّا كان فى وقت السؤال كان القرائن الحالية والمقالية ولم تنقل حصل الإجمال؛ </w:t>
      </w:r>
      <w:r>
        <w:rPr>
          <w:rStyle w:val="FootnoteAnchor"/>
          <w:rtl w:val="true"/>
        </w:rPr>
        <w:footnoteReference w:id="375"/>
      </w:r>
      <w:r>
        <w:rPr>
          <w:rFonts w:ascii="IRNazanin" w:hAnsi="IRNazanin" w:eastAsia="IRNazanin"/>
          <w:color w:val="111111"/>
          <w:sz w:val="28"/>
          <w:sz w:val="28"/>
          <w:szCs w:val="28"/>
          <w:rtl w:val="true"/>
          <w:lang w:bidi="fa-IR"/>
        </w:rPr>
        <w:t xml:space="preserve">يعنى زن را تفخيذ نمايد يا اعم از اين كه تفخيذ و دخول در دُبر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عبارت ، اجمال وجود دارد ، استدلال براى هر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تفخيذ و دخول در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نيست و از آنجايى كه هنگام پرسش از امام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قرينه حالى و مقالى وجود داشته اما نقل نشده ، حكم مسئله مجمل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رحمه الله خود به اين مبنا ، يعنى به دست آوردن قرينه ها ، ملتزم است و ما سه گونه متداول از قرينه هاى داخلى ، يعنى تعليل امام ، سؤال و فهم راوى را تشريح نموده و سپس نمونه هايى را ارائه مى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قرينه هاى داخلىتعليل اماميكى از قرينه هاى داخلى مؤثّر در فهم حديث ، علّت آورده شده از سوى امام عليه السلام در صدر و ذيل آن است؛ علّتى كه گوينده حديث ، حكم خود را به آن مستند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علّتها ـ كه بيشتر در دنباله حكم ، بازگو مى شود ـ در موارد بسيارى از سوى محدثان و فقيهان ، مورد استفاده قرار گرفته است و ايشان ، مراد واقعى و منظور حقيقى حديث را با توجّه به تعليلها بيان داشته اند و مباحث نظرى و تطبيقى آنها ، موجب گشودن بحث مستقل و خاصّى در علم فقه و اصول فقه شده </w:t>
      </w:r>
      <w:r>
        <w:rPr>
          <w:rStyle w:val="FootnoteAnchor"/>
          <w:rtl w:val="true"/>
        </w:rPr>
        <w:footnoteReference w:id="376"/>
      </w:r>
      <w:r>
        <w:rPr>
          <w:rFonts w:ascii="Amiri" w:hAnsi="Amiri" w:eastAsia="Amiri" w:cs="Amiri"/>
          <w:color w:val="111111"/>
          <w:sz w:val="28"/>
          <w:sz w:val="28"/>
          <w:szCs w:val="28"/>
          <w:rtl w:val="true"/>
          <w:lang w:bidi="ar-SA"/>
        </w:rPr>
        <w:t xml:space="preserve">و مثال مشهور اين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الخمر ، لأنّه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بسيارى از كتابها ، تكرار شده است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اصوليان و فقيهان مى گويند كه با بيان علّت ، موضوع حكم از آنچه در ابتداى كار فهميده مى شود ، به موضوعى عام تر از آن تبديل مى گردد و شامل هر آنچه كه اين علّت ذكر شده در آن وجود دارد ، مى شود و يا خاصّ تر مى گردد و به تفخيص حكم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دقيق تر ، هر دو جنبه را در حالت واحد با هم دارد و حديث معلّل در همان حال كه موضوعى را كه به ظاهر ، جزو مصاديق حكم نيست ، اما چون تعليل امام بر آن صادق است ، در بر مى گيرد ، موضوعى را هم كه به ظاهر الفاظ جزو حكم نيست ، جهت داشتن همان اثر و صدق تعليل بر آن ، در حيطه حكم داخل مى كند ، به عنوان مثال ، حرمت خمر ، به ديگر موادّ مست كننده ، سرايت مى نمايد؛ اگر چه خمر نباشند و از سوى ديگر و بر فرض وقوع ، اگر خمرى ، مست كننده نباشد ، ديگر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ظهور مستقرّ و مراد نهايى حديث را با توجّه به ذكر علّت ، معنايى متفاوت با حديثى مى دانند كه علّت در آن ،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چنين گفت كه امام معصوم عليه السلام و شارع مقدّس ، منظور نهايى و مقصود اصلى اش ، حرام كردن همه مسكرها بوده و خمر را به عنوان يك مثال بارز و شايع ، نقطه آغاز بيان حكم خود ، نموده است ، نه آن كه مقصود شارع ، فقط بيان حكم حرمت خمر بوده و علّت را براى بيان مصلحت حكم ،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تعميم و تخصيص حكم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منصوصه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 تابع قواعد عقلايى ظهور كلام است كه محلّ بحث آن در علم اصول و فقه است؛ </w:t>
      </w:r>
      <w:r>
        <w:rPr>
          <w:rStyle w:val="FootnoteAnchor"/>
          <w:rtl w:val="true"/>
        </w:rPr>
        <w:footnoteReference w:id="377"/>
      </w:r>
      <w:r>
        <w:rPr>
          <w:rFonts w:ascii="IRNazanin" w:hAnsi="IRNazanin" w:eastAsia="IRNazanin"/>
          <w:color w:val="111111"/>
          <w:sz w:val="28"/>
          <w:sz w:val="28"/>
          <w:szCs w:val="28"/>
          <w:rtl w:val="true"/>
          <w:lang w:bidi="fa-IR"/>
        </w:rPr>
        <w:t xml:space="preserve">امّا تقريبا تمام فقيهان و عالمان علم اصول فقه ، تعميم و تعدّى حاصل از تعليل را پذيرفته اند </w:t>
      </w:r>
      <w:r>
        <w:rPr>
          <w:rStyle w:val="FootnoteAnchor"/>
          <w:rtl w:val="true"/>
        </w:rPr>
        <w:footnoteReference w:id="378"/>
      </w:r>
      <w:r>
        <w:rPr>
          <w:rFonts w:ascii="IRNazanin" w:hAnsi="IRNazanin" w:eastAsia="IRNazanin"/>
          <w:color w:val="111111"/>
          <w:sz w:val="28"/>
          <w:sz w:val="28"/>
          <w:szCs w:val="28"/>
          <w:rtl w:val="true"/>
          <w:lang w:bidi="fa-IR"/>
        </w:rPr>
        <w:t xml:space="preserve">و فقط در قواعد و شروط آن ، نظرهاى متفاوت ، امّا متقاربى ابراز داشته اند </w:t>
      </w:r>
      <w:r>
        <w:rPr>
          <w:rStyle w:val="FootnoteAnchor"/>
          <w:rtl w:val="true"/>
        </w:rPr>
        <w:footnoteReference w:id="379"/>
      </w:r>
      <w:r>
        <w:rPr>
          <w:rFonts w:ascii="Amiri" w:hAnsi="Amiri" w:eastAsia="Amiri" w:cs="Amiri"/>
          <w:color w:val="111111"/>
          <w:sz w:val="28"/>
          <w:sz w:val="28"/>
          <w:szCs w:val="28"/>
          <w:rtl w:val="true"/>
          <w:lang w:bidi="ar-SA"/>
        </w:rPr>
        <w:t>و در تخصيص نيز</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 w:name="pg2143_22320"/>
    </w:p>
    <w:p>
      <w:pPr>
        <w:pStyle w:val="BookText"/>
        <w:rPr/>
      </w:pPr>
      <w:bookmarkEnd w:id="2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Heading6"/>
        <w:numPr>
          <w:ilvl w:val="5"/>
          <w:numId w:val="1"/>
        </w:numPr>
        <w:rPr/>
      </w:pPr>
      <w:bookmarkStart w:id="266" w:name="__RefHeading___Toc208193_3804643083"/>
      <w:bookmarkStart w:id="267" w:name="_Toc100"/>
      <w:bookmarkEnd w:id="266"/>
      <w:r>
        <w:rPr>
          <w:rtl w:val="true"/>
        </w:rPr>
        <w:t>سؤال راوى</w:t>
      </w:r>
      <w:bookmarkEnd w:id="267"/>
    </w:p>
    <w:p>
      <w:pPr>
        <w:pStyle w:val="Heading6"/>
        <w:numPr>
          <w:ilvl w:val="5"/>
          <w:numId w:val="1"/>
        </w:numPr>
        <w:rPr/>
      </w:pPr>
      <w:bookmarkStart w:id="268" w:name="__RefHeading___Toc208195_3804643083"/>
      <w:bookmarkStart w:id="269" w:name="_Toc101"/>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 xml:space="preserve">بحث هاى فنّى تر و ريزتر در گرفته است كه اين بحثها و نيز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منصوصه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مستنبطه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اصلى تعليل را با قياس ـ كه از نظر شيعه حجّت نيست ـ بايد در جاى اصلى آن يعنى علم اصول فقه پيگيرى شود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ما در اينجا يك مثال مورد پذيرش را از روضه المتقين ارائه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رحمه الله در شرح حديث اتكاى در حمام ، به دليل تعليل موجود در متن ، آن را نسبت به مواردى اعم و نسبت به موارد ديگر اخص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و شرح آن خود گوياى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تتّك فى الحمام ، فإنّه يذهب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شحم الكليتين</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 در حمام تكيه نكن؛ زيرا چربى كليه ها را از بين مى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مجلسى رحمه اللهدر شرح آن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كراهة الاتّكاء فى الحمام؛ بأن يضطجع ويستلقى ، وظاهره الأعمّ من الاتّكاء باليد أيضاً ، لكنّ التعليل بذهاب شحم الكليتين يؤيّد المعنى الأوّل؛ اين نهى بر كراهت تكيه دادن در حمام دلالت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تكيه دادن ، اين كه به پهلو بخوابد و يا به پشت دراز بكشد و ظاهر عموم آن تكيه دادن به وسيله دست را نيز شامل مى شود و ليكن با بيان علت اين نهى به اين كه چربى كليه ها را از بين مى برد ، معناى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تكيه خود بدن به حمام با همه اعضاى آن و نه با واسطه چيز ديگرى مانند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مى شود </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نكته جالب توجه در اين افعال ، تخصيص حاصل از تعليل است كه اگر چه مورد توجه فقيهان ومحدّثان است ، اما رواج وشيوع تعميم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راوىاحاديث بسيارى در پاسخ به پرسشهاى راويان آشنا به فقه و دين ، و يا مردم عادى اى كه با مشكلاتى مواجه شده اند ،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ما مرجع پرسشهاى علمى عصر خويش بوده اند و همه گونه سؤالهاى فقهى ، تفسيرى و اخلاقى را پاسخ مى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با گفتار و كردار و نوشته و رساله ، پرسشهاى آشكار و نهفته راويان را پاسخ داده و اشكالات و شبهه ها را حل مى نمودند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كتابهايى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على بن جعفر ، مسائل الرجال ، المكاتبات حميرى و توقيعات ارزشمندى كه از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پدران بزرگوارش صادر شده است ، شاهد اين مدّعايند كه احاديث ، نه در خلأ ، كه در عرصه علمى معاصر خود ، صدور يافته اند ، و نه در كتاب ، كه در فضاى گاه تب آلود سياسى و اجتماعى روزگار خويش ، جاى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يافتن سؤال نهفته و ذهنى و يا آشكار و علنى راوى و يا پرسشگر ـ كه خود ، نخستين مخاطب حديث است ـ ما را به محور اصلى پاسخ و هسته درونى آن ، رهنمون مى كند ؛ خواه اين سؤال و جواب در يك مجلس بوده و به گونه شفاهى اتّفاق افتاده باشد ، خواه به صورت كتبى نوشته شده و پاسخش روزها و هفته ها بعد رسيده باشد و يا سؤال ، آن قدر رايج و مشهور بوده كه سخن امام به آن متوجّه بوده ، بى آن كه كسى پرسيده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سؤال راوى و نقش آن در فهم پاسخ امام در زمينه احاديث عقيدتى و فقهى ، بيش از زمينه هاى ديگر رخ داده است و بسيارى از فقيهان ، در مباحث فقهى ـ حديثى خود ، از سؤال موجود در حديث ، استفاده كرده ، آن را قرينه اى براى تعيين مراد نهايى امام دانسته اند و گاه ، ظهورى كاملاً متفاوت از آنچه از حديث بدون سؤال مى فهميم ، به حديث نسبت داده اند </w:t>
      </w:r>
      <w:r>
        <w:rPr>
          <w:rStyle w:val="FootnoteAnchor"/>
          <w:rtl w:val="true"/>
        </w:rPr>
        <w:footnoteReference w:id="384"/>
      </w:r>
      <w:r>
        <w:rPr>
          <w:rFonts w:ascii="IRNazanin" w:hAnsi="IRNazanin" w:eastAsia="IRNazanin"/>
          <w:color w:val="111111"/>
          <w:sz w:val="28"/>
          <w:sz w:val="28"/>
          <w:szCs w:val="28"/>
          <w:rtl w:val="true"/>
          <w:lang w:bidi="fa-IR"/>
        </w:rPr>
        <w:t>و يا به قرينه پرسش راوى ، يكى از چند معناى محتمل حديث را برگزيده و بقيه را كنار نهاده اند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فقها ، گاه اطلاقات پاسخ را به قرينه سؤال مقيّد كرده اند ، گاه عمومات آن را تخصيص زده اند </w:t>
      </w:r>
      <w:r>
        <w:rPr>
          <w:rStyle w:val="FootnoteAnchor"/>
          <w:rtl w:val="true"/>
        </w:rPr>
        <w:footnoteReference w:id="386"/>
      </w:r>
      <w:r>
        <w:rPr>
          <w:rFonts w:ascii="IRNazanin" w:hAnsi="IRNazanin" w:eastAsia="IRNazanin"/>
          <w:color w:val="111111"/>
          <w:sz w:val="28"/>
          <w:sz w:val="28"/>
          <w:szCs w:val="28"/>
          <w:rtl w:val="true"/>
          <w:lang w:bidi="fa-IR"/>
        </w:rPr>
        <w:t>و گاه از انعقاد و شكل گيرى اطلاق و عموم ، جلوگيرى</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كرده اند </w:t>
      </w:r>
      <w:r>
        <w:rPr>
          <w:rStyle w:val="FootnoteAnchor"/>
          <w:rtl w:val="true"/>
        </w:rPr>
        <w:footnoteReference w:id="387"/>
      </w:r>
      <w:r>
        <w:rPr>
          <w:rFonts w:ascii="IRNazanin" w:hAnsi="IRNazanin" w:eastAsia="IRNazanin"/>
          <w:color w:val="111111"/>
          <w:sz w:val="28"/>
          <w:sz w:val="28"/>
          <w:szCs w:val="28"/>
          <w:rtl w:val="true"/>
          <w:lang w:bidi="fa-IR"/>
        </w:rPr>
        <w:t>و گاه ، اجمال حديث را به وسيله سؤال ، برطرف ساخته اند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ما در اينجا به عوض ارائه نمونه هايى مشابه آنچه عنوان كرديم به يك حديثى اشاره مى كنيم كه به جهت حصر موجود در آن ، و كم توجهى به سؤال راوى ، دچار گونه اى كژ فهمى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يكى از ثمرات توجه به سؤال راوى پى بردن به اضافى و نسبى بودن حصرها و نه حقيقى بودن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ثمره مهم در حل تعارض اخبار بسيار به كار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ارائه نمونه اى ، توجه مجلسى رحمه الله را به تأثير اين سؤال ها در تشكيل سياق و فراهم آوردن زمينه فهم چگونگى حصرها نشان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نمونه در ابتداى شرح مجلسى رحمه الله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دانيم كه غسل هاى متعددى بر انسان واجب است و غسل جنابت در كنار غسل ميّت و حيض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تنها يكى از اين غسل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اگر حديثى داشته باشيم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الغسل من الماء الأكبر؛ </w:t>
      </w:r>
      <w:r>
        <w:rPr>
          <w:rStyle w:val="FootnoteAnchor"/>
          <w:rtl w:val="true"/>
        </w:rPr>
        <w:footnoteReference w:id="389"/>
      </w:r>
      <w:r>
        <w:rPr>
          <w:rFonts w:ascii="IRNazanin" w:hAnsi="IRNazanin" w:eastAsia="IRNazanin"/>
          <w:color w:val="111111"/>
          <w:sz w:val="28"/>
          <w:sz w:val="28"/>
          <w:szCs w:val="28"/>
          <w:rtl w:val="true"/>
          <w:lang w:bidi="fa-IR"/>
        </w:rPr>
        <w:t xml:space="preserve">غسل تنها در اثر آب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 و نه 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نتوانيم آن را حلّ كنيم ، بايد آن را به كنار بنهيم ، زيرا ادّله ديگر غسل ها چنان فراوان و محكم هستند كه حصر حاصل از اين حديث را ياراى معارضه با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گونه كه مجلسى رحمه الله با توجه به سؤال راوى ، به اضافى و نسبى بودن حصر حكم كرده است </w:t>
      </w:r>
      <w:r>
        <w:rPr>
          <w:rStyle w:val="FootnoteAnchor"/>
          <w:rtl w:val="true"/>
        </w:rPr>
        <w:footnoteReference w:id="390"/>
      </w:r>
      <w:r>
        <w:rPr>
          <w:rFonts w:ascii="IRNazanin" w:hAnsi="IRNazanin" w:eastAsia="IRNazanin"/>
          <w:color w:val="111111"/>
          <w:sz w:val="28"/>
          <w:sz w:val="28"/>
          <w:szCs w:val="28"/>
          <w:rtl w:val="true"/>
          <w:lang w:bidi="fa-IR"/>
        </w:rPr>
        <w:t xml:space="preserve">، ما نيز اگر به سؤال راوى در اين حديث توجه كنيم ، به آسانى اين حكم را تصديق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الرجل ينام ثمّ يستيقظ فيمسّ ذكره فيرى بللاً ولم يرَ فى منامه شيئا ، أيغتسل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0" w:name="pg2143_22323"/>
    </w:p>
    <w:p>
      <w:pPr>
        <w:pStyle w:val="BookText"/>
        <w:rPr/>
      </w:pPr>
      <w:bookmarkEnd w:id="2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Heading6"/>
        <w:numPr>
          <w:ilvl w:val="5"/>
          <w:numId w:val="1"/>
        </w:numPr>
        <w:rPr/>
      </w:pPr>
      <w:bookmarkStart w:id="271" w:name="__RefHeading___Toc208197_3804643083"/>
      <w:bookmarkStart w:id="272" w:name="_Toc102"/>
      <w:bookmarkEnd w:id="271"/>
      <w:r>
        <w:rPr>
          <w:rtl w:val="true"/>
        </w:rPr>
        <w:t xml:space="preserve">نكته </w:t>
      </w:r>
      <w:r>
        <w:rPr>
          <w:rtl w:val="true"/>
        </w:rPr>
        <w:t xml:space="preserve">: </w:t>
      </w:r>
      <w:r>
        <w:rPr>
          <w:rtl w:val="true"/>
        </w:rPr>
        <w:t>اَفعل تفضيل</w:t>
      </w:r>
      <w:bookmarkEnd w:id="272"/>
    </w:p>
    <w:p>
      <w:pPr>
        <w:pStyle w:val="BookText"/>
        <w:rPr/>
      </w:pPr>
      <w:r>
        <w:rPr>
          <w:rFonts w:ascii="IRNazanin" w:hAnsi="IRNazanin" w:eastAsia="IRNazanin"/>
          <w:color w:val="111111"/>
          <w:sz w:val="28"/>
          <w:sz w:val="28"/>
          <w:szCs w:val="28"/>
          <w:rtl w:val="true"/>
          <w:lang w:bidi="fa-IR"/>
        </w:rPr>
        <w:t xml:space="preserve">و در باره مردى سؤال شد كه مى خوابد سپس بيدار مى شود و دست به آلت خود مى كشد و مى بيند كه خيس و مرطوب شده ولى چيزى در خواب نديده ، آيا بايد غسل كند ؟ به عبارت ديگر ، فرض راوى در دايره اغسال مربوط به خروج مايعات از مخرج بول است كه آيا خروج مايعاتى مانند مذى و ودى نيز كه متفاوت از منى هستند ، موجب وجوب غسل مى شود يا نه ؟ و امام در همين محدوده سؤال ، حكم به عدم وجوب غسل كرده است و حصر را با نظر به همين دامنه و به اصطلاح در نسبت سنجى با اين محدوده ارائه است و در اين صورت ، حكم حديث ، منطقى ، فقهى و مقبول و بدون معارض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تفضيليكى از مسايل مهم حديثى ،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تفضيل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هاى واقع در روايات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اگر چه ارتباط مستقيمى با سؤال راوى ندارد ، اما با مسئله حصر اضافى ، كاملاً مرتبط است و تأثير قرينه ها بر فهم مقصود را به خوبى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اين است كه در روايات مختلفى ، اشخاص گوناگونى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كرده اند و از سوى ديگر مى دانيم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شود ، تنها يك مصداق دارد و از اين تضاد درونى پيش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اساسى اين مشكل در توجه به اضافى بودن اين تفضيل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مثالى از ميان آنچه مجلسى رحمه الله شرح داده است مى آوريم و با توضيح مختصر همان ، اين راه حل را روشن تر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مثال قطعه اى از متن وصيت پيامبر صلى الله عليه و آله به على عليه السلام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أتى اللّه بما افترض عليه فهو من أعبد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كس خدا را به وسيله آنچه بر او واجب كرده پرستش نمايد ، از عابدترين مردم است كه شيخ صدوق آن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آخرين باب كتاب من لا يحضره الفقيه آورده است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اين است كه آيا كسى كه تنها به واجبات اكتفا مى كند ، عابدترين مردم است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كسى كه واجبات را انجام مى دهد و بدون ترك حتى يكى از آنها ، مستحبات را نيز انجام مى دهد ، از او پايين تر است و يا هم رتبه ؟ از اين روست كه مجلسى رحمه الله اين افضليت را نسبى و در مقايسه با كسى مى داند كه اگر چه مستحبات فراوانى را انجام مى دهد ، اما گاه ترك واجبى نيز از او مشاهده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وى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نسبت به كسى كه مستحبات زيادى را انجام مى دهد ولى واجبى را به جا نمى آورد هر چند اين واجب يكى باشد و نه متعدد </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به واقع مجلسى رحمه الله موضوع اين قضيه را محدود مى كند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 همه مردم ، بلكه عدّه خاصّى از آنان مى گيرد و أورع و أعبد بودن تارك محارم و آتى به فرائض را در مقايسه با همين عده مخصوص ، يعنى مرتكبين محارم و تاركان واجب فرض مى كند نه در سنجش با همه ، حتّى كسانى كه هم تارك محارم و آتى به فرائض هستند و هم مستحبات را ادا و مكروهات را ترك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وجه اين گونه تعبير را ، تأكيد برانجام واجبات و ترك حرام ها دانست كه واجب اندك ناآلوده به حرام بهتر از واجبات متعدد و تقويت شده به مستحبات است كه به گناه و ارتكاب حرام آلوده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ديگر توجه به سؤال راوى ، راندن احتمالات بعيد و تقليل محتملات مختلف متن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راوى ، فهيم و فقيه باشد ، نمى توان پاسخ به او را بسيار ساده و ابتدايى دانست و نمى توان احتمالاتى را مطرح ساخت كه با شأن او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جعفر يكى از اين راويان عظيم الشأن است و مجلسى هم با توجه به عظمت روحى ، معنوى و علمى او ، تأويلات مربوط به روايتش در باره وقوع نجاست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 پذيرد كه چون مسئله اى فقهى و دقيق است ، ما تنها عبارت مجلسى رحمه الله را مى آوريم و علاقمندان را به كتابهاى فقهى ارجاع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شرح مجلسى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والتأويلات المذكورة فى الخبرين فى غاية الضعف ، مثل تأويل الصدوق ، هذا إذا كانت فى زَبيلٍ ولم ينزل منه شى ء فى البئر؛ لأنّ ظاهر الزبيل إذا كان مخلوطا بالعذرة كما هو الغالب ، فلا فائدة فى التأويل ، وبالعذرة إن لم يكن مخلوطا فلا فائدة فى</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2143_22325"/>
    </w:p>
    <w:p>
      <w:pPr>
        <w:pStyle w:val="BookText"/>
        <w:rPr/>
      </w:pPr>
      <w:bookmarkEnd w:id="2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Heading6"/>
        <w:numPr>
          <w:ilvl w:val="5"/>
          <w:numId w:val="1"/>
        </w:numPr>
        <w:rPr/>
      </w:pPr>
      <w:bookmarkStart w:id="274" w:name="__RefHeading___Toc208199_3804643083"/>
      <w:bookmarkStart w:id="275" w:name="_Toc103"/>
      <w:bookmarkEnd w:id="274"/>
      <w:r>
        <w:rPr>
          <w:rtl w:val="true"/>
        </w:rPr>
        <w:t>فهم راوى نخستين</w:t>
      </w:r>
      <w:bookmarkEnd w:id="275"/>
    </w:p>
    <w:p>
      <w:pPr>
        <w:pStyle w:val="BookText"/>
        <w:rPr/>
      </w:pPr>
      <w:r>
        <w:rPr>
          <w:rFonts w:ascii="Amiri" w:hAnsi="Amiri" w:eastAsia="Amiri" w:cs="Amiri"/>
          <w:color w:val="111111"/>
          <w:sz w:val="28"/>
          <w:sz w:val="28"/>
          <w:szCs w:val="28"/>
          <w:rtl w:val="true"/>
          <w:lang w:bidi="ar-SA"/>
        </w:rPr>
        <w:t xml:space="preserve">السؤال ، بل هو قبيح ، سيّما من علىّ بن جعفر الّذى هو أحد الأركان فى الدين ، ولم يوجد مثله من الهاشميين ولا فى أولاد الأئمّة المعصومين ولا من أصحابهم على ما هو الظاهر عندنا ، واللّه تعالى هو العالم بحقائق الأحوال؛ </w:t>
      </w:r>
      <w:r>
        <w:rPr>
          <w:rStyle w:val="FootnoteAnchor"/>
          <w:rtl w:val="true"/>
        </w:rPr>
        <w:footnoteReference w:id="393"/>
      </w:r>
      <w:r>
        <w:rPr>
          <w:rFonts w:ascii="IRNazanin" w:hAnsi="IRNazanin" w:eastAsia="IRNazanin"/>
          <w:color w:val="111111"/>
          <w:sz w:val="28"/>
          <w:sz w:val="28"/>
          <w:szCs w:val="28"/>
          <w:rtl w:val="true"/>
          <w:lang w:bidi="fa-IR"/>
        </w:rPr>
        <w:t xml:space="preserve">و تأويل هاى ذكر شده در دو خبر در نهايت ضعف اند؛ مانند تأويل 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صورتى است كه نجاست در زبيل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چيزى از آن در چاه نيفتاده باشد ؛ زيرا ظاهرا منظور از زبيل آن است كه با نجاست همراه باشد كه غالبا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تأويل فايده اى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زبيل با نجاست مخلوط نباشد ، سؤال فايده اى ندارد ، بلكه به ويژه از على بن جعفر قبيح است ؛ شخصى كه يكى از اركان دين است و همانند او از اولاد هاشم و امامان معصوم و اصحاب آنان كسى را سراغ نداريم و خداوند متعال به حقايق احوال اشخاص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راوى نخستيناز قرينه هاى كاشف مقصود امام گوينده حديث ، فهم اولين مخاطب سخن ، يعنى همان راوى نخستينِ سخن و فعل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خود اهل زبان عربى است و فرض است كه صلاحيت سؤال از امام و روايت آنچه ديده و يا شنيده را دارد و به جهت حضور در فضاى گفتگو حتّى قرينه هاى مقامى را مى بيند و درك مى كند و از اين رو به سهولت ، مقصود امام را در مى يابد و اين فهم براى خود او حجّيت دارد و براى ما اهميت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راويان و محدّثان در موارد متعددى در ذيل حديث ، فهم راوى نخستين و يا تفسير او و حتى فعل وى را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در روضه الكافى ، هنگام نقل حديث مسعدة بن صدقه از امام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بهترين سرمايه اى كه پدران براى فرزندانشان به ارث مى گذارند ادب است نه مال ؛ زيرا مال از بين مى رود ، ولى ادب باقى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عليه السلام از ادب ، دانش است </w:t>
      </w:r>
      <w:r>
        <w:rPr>
          <w:rFonts w:eastAsia="IRNazanin" w:cs="IRNazanin"/>
          <w:color w:val="111111"/>
          <w:sz w:val="28"/>
          <w:szCs w:val="28"/>
          <w:rtl w:val="true"/>
          <w:lang w:bidi="fa-IR"/>
        </w:rPr>
        <w:t xml:space="preserve">. </w:t>
      </w:r>
      <w:r>
        <w:rPr>
          <w:rStyle w:val="FootnoteAnchor"/>
          <w:rtl w:val="true"/>
        </w:rPr>
        <w:footnoteReference w:id="394"/>
      </w:r>
      <w:r>
        <w:rPr>
          <w:rFonts w:ascii="Amiri" w:hAnsi="Amiri" w:eastAsia="Amiri" w:cs="Amiri"/>
          <w:color w:val="111111"/>
          <w:sz w:val="28"/>
          <w:sz w:val="28"/>
          <w:szCs w:val="28"/>
          <w:rtl w:val="true"/>
          <w:lang w:bidi="ar-SA"/>
        </w:rPr>
        <w:t>مجلسى رحمه الله نيز از اين قاعده مستثنا نيست و به فهم راوى اهمّيت مى دهد و از آن براى</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ابداع احتمال و تمهيد زمينه پاسخگويى به اشكال احتمالى به روايت ، سود مى جويد ، اگر چه آن را حجّت نمى داند و به اين هم تصريح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ابتدا روايت را ـ كه گزارش كردار امام و راوى است ـ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از حمام خارج شد و لباس بر تن كرد و عمامه بر سر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و تابستان هنگام خروج از حمام ، عمامه سر گذاشتن را ترك نكردم </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اگر چه گزارش صدوق مرسل است و نمى تواند راوى را به ما بشناساند ، اما گزارش كلينى از همين واقعه مستند است و مشخص مى كند كه راوى اين حديث ، سيف بن عميره بوده كه از ثقات راويان شيعه و در گزارش اصلى ، جمله اى اضافه هم وجود داشته كه شيخ صدوق آن را نقل نكرده است ، اما كلينى آن را نقل كرده است و آن امر امام به راوى به شكل قاعده كلى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حمام بيرون آمدى ، عمامه بر سر بگذار </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در چنين فضايى است كه مجلسى رحمه الله چنين بيان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راوى از عموم لفظ ، استحباب عمامه سر گذاشتن ، بعد از حمام را در تابستان و زمستان فهميده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امكان دارد كه اين امر در تابستان واقع شده ، ولى راوى از آن و عموم لفظ ، نيكوتر ، نافع تر و دافع تر بودن آن نسبت به ضرر و زيان در زمستان را فهميده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آنجايى كه فهم او نيكو بوده ، لذا راويان ثقه اين مطلب را از او نقل كرده اند وگرنه عمل اصحاب نزد ما حجت نيست </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آرى با بيان مجلسى رحمه الله زمينه اشكال بيهوده بودن عمامه بستن در تابستان و تخصيص حتمى حديث به زمستان از ميان مى رود و مجلسى براى پيشگيرى از چنين اشكالى به بيان سرّ فعل راوى مى پردازد و البته آن را حجّت قطعى نمى داند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2143_22327"/>
    </w:p>
    <w:p>
      <w:pPr>
        <w:pStyle w:val="BookText"/>
        <w:rPr/>
      </w:pPr>
      <w:bookmarkEnd w:id="2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Heading6"/>
        <w:numPr>
          <w:ilvl w:val="5"/>
          <w:numId w:val="1"/>
        </w:numPr>
        <w:rPr/>
      </w:pPr>
      <w:bookmarkStart w:id="277" w:name="__RefHeading___Toc208201_3804643083"/>
      <w:bookmarkStart w:id="278" w:name="_Toc104"/>
      <w:bookmarkEnd w:id="277"/>
      <w:r>
        <w:rPr>
          <w:rtl w:val="true"/>
        </w:rPr>
        <w:t>قرينه هاى مقامى</w:t>
      </w:r>
      <w:bookmarkEnd w:id="278"/>
    </w:p>
    <w:p>
      <w:pPr>
        <w:pStyle w:val="BookText"/>
        <w:rPr/>
      </w:pPr>
      <w:r>
        <w:rPr>
          <w:rFonts w:ascii="IRNazanin" w:hAnsi="IRNazanin" w:eastAsia="IRNazanin"/>
          <w:color w:val="111111"/>
          <w:sz w:val="28"/>
          <w:sz w:val="28"/>
          <w:szCs w:val="28"/>
          <w:rtl w:val="true"/>
          <w:lang w:bidi="fa-IR"/>
        </w:rPr>
        <w:t xml:space="preserve">قرينه هاى مقامىدر سير دستيابى به قرينه ها ، آگاهى از فضاى مجلس گفتگو بسى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زمان گفتن يا شنيدن سخن ، اين قرينه ها را مى يابيم و به جهت حجاب حضور ، متوجه اهميت آنها نمى شويم ، اما بعدها و به هنگام بريدن سخن از فضاى صدور خود ، در فهم آنها يا به مشكل نافهمى دچار مى شويم و يا كژ فهمى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مثالهاى متعددى را مى توان در تاريخ حديث چه در حوزه حديث شيعه و چه حوزه حديث اهل سنّت ارائه كرد كه به جهت عدم نقل قرينه هاى حالى و مقامى و يا بى توجهى به آنها ، به گونه نادرستى فهميده شده اند و يا براى سال ها ، گنگ و نامفهوم باقى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هاى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بشّرنى بخروج آذار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 شرّ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استجب 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الحاجم والمحجوم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مثال ساده به روشنى تأثير قرينه هاى مقام گفتگو را در آنچه از كلام مى فهميم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كه تنها اين نوشته را مى 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را ببنديد ، خود را آماده كنيد ، سفر دور و درازى در پيش است ، به فكر باشيد و توشه برگيريد ، گردنه هايى بلند و طولانى و دهها راه سنگلاخ و ناكوفته در انتظار ما هستند ، اكنون كه فرصت داريد ، امكانات را فراهم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نوشته كيست؟ آيا سخن مسئول قافله حجّ خطاب به زائران بيت اللّه الحرام در سال ها پيش بوده است ؟ آيا ، آخرين سفارشهاى فرمانده گروهان نظامى به سربازان بوده است و يا موعظه هاى يك روحانى بر منبر وعظ و خطابه ؟ مى بينيد كه معناى سفر در اينجا نامشخص است و سفر زيارتى ، جهاد و سفر آخرت را مى تواند شامل شود و تنها مقام گفتگوست كه نوع سفر را معين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هاى شفاهى اين مسئله بيشتر اتفاق مى افتد و راوى ماجرا كمتر در صدد نقل فضاى جانبى خويش است و بر فرض اين كه هم بخواهد ، روشن نيست كه بتواند همه زمينه ها و بستر سخن را به درستى بشناسد و سپس گزارش كند و اين همه در گروى نقل درست و امانتدارانه راويان بعدى و سالم ماندن متن از تصحيف و تحريفهاى عمدى و سهوى و تقطيع هاى نادرست و ناخواسته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قرينه هاى مهم مقامى ، وضعيت و حالت مخاطب امام معصوم عليه السلام است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معصومان عليهم السلام به پيروى از سخن گفتن به اندازه عقل مردم </w:t>
      </w:r>
      <w:r>
        <w:rPr>
          <w:rStyle w:val="FootnoteAnchor"/>
          <w:rtl w:val="true"/>
        </w:rPr>
        <w:footnoteReference w:id="398"/>
      </w:r>
      <w:r>
        <w:rPr>
          <w:rFonts w:ascii="IRNazanin" w:hAnsi="IRNazanin" w:eastAsia="IRNazanin"/>
          <w:color w:val="111111"/>
          <w:sz w:val="28"/>
          <w:sz w:val="28"/>
          <w:szCs w:val="28"/>
          <w:rtl w:val="true"/>
          <w:lang w:bidi="fa-IR"/>
        </w:rPr>
        <w:t xml:space="preserve">و به اقتضاى بلاغت و فصاحت خويش ، موقعيت راوى و مخاطب خويش را در نظر مى گرفتند و سخن مناسب با مقتضاى حال او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اين سخن متناسب با حال و وضعيت خاصّ او ، مختص او و نيز ديگر كسانى كه در وضعيت او به سر مى برند و به او شبيه اند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فقط در همين محدوده عموميت دارد و شامل حال همه مكلّفان حتى كسانى كه در اين وضعيت ويژه نيستند ،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نكته كه مورد تأكيد مجلسى رحمه الله هم هست ، بتواند سرّ اختلاف احاديث در مدح و مذمّت كارهايى مانند مزاح ، جوع و اكل و خوف و رجا را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مخاطب امام بسيار كم شوخى مى كرده و عبوس بوده است و از اين رو امام عليه السلام او را به شوخى سفارش كرده است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مخاطب امام زياد مى خورده و امام او را به جوع فراخوانده است و شايد شخص دچار يأس و نااميدى گشته كه امام يكسره و تنها از رجاء به رحمت خدا سخن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مورد اخير مورد اشاره مجلسى رحمه الله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حديثى را به اين مضمون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مردى به خاطر فوت فرزندش تسليت گفت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فرزند براى تو بهتر است و نيز ثواب خدا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مصيبتِ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براى تو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باز جزع آن مرد به حضرت بالاتر رسيد ، امام عليه السلام به سوى او بازگشت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هم مُرد آيا نبايد تو آن را الگو قرار دهى ؟ مرد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نوجوان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سه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روى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يگانگى خدا و رحمت خدا و شفاعت رسول خدا صلى الله عليه و آله كه هيچ يك از آنها از او فوت نخواهد شد ، ان شاء اللّه عز و جل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مجلسى در شرح اين حديث ، پاسخ مرد مصيبت ديده را تصوير كرده و به اين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گونه گزارش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جزع من به خاطر مرگ او نيست ، بلكه نگرانى من از ناحيه يقين يا گمان به گناهكار بودن اوست و علم يا گمان دارم كه هم اكنون او در عذاب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نااميدى از رحمت خدا جايز نيست ؛ زيرا براى او سه گونه از اسباب اميدوارى وجود دارد و در مقابل ، تنها يكى از اسباب ترس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است كه اميد غلبه داشته باشد ، به ويژه بعد از مرگ و خصوصا نسبت به ديگران </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مجلسى رحمه الله در ادامه اسباب رجا را بر شمرده و توضيح مى دهد و سپس به تعليق بر مشيّت الهى از سوى امام اشاره دارد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تعليق بر مشيت و خواست خدا به جهت اين كه خوف به كلى برطرف نشود آن نيز مضر است </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و سپس با صراحت به موضوع مورد بحث ما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بلاغت اقتضا مى كند كه گوينده سخن خود را مناسب حال شنونده بگويد و چون او حالت خوف و ترس داشت ، در باره رجا و اميد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در مورد خوف غيرقابل شمارش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بنده خدا نبايد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سويه نگرى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اخبار فريب دهد ، بلكه سزاوار است به دنبال درمان نفس خويش باشد ؛ يعنى اگر در نفس او بيشتر خوف جولان دارد و مى ترسد كه او را به يأس و نااميدى از رحمت الهى بكشاند ، لازم است كه خود را با امثال اين آيات و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نمايد و اگر عكس آن بود با آيات و روايات مربوط به خوف و اگر مابين آن دو بود 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اخلاق نيز بر اين نكته پاى فشرده اند كه دستورات اخلاقى اسلام رو به اعتدال دارد و شخص جسور را بايد با فرمان احتياط از تهوّر و بى باكى ناخردمندانه به سوى شجاعت خردورزانه كشاند و ترسوى بزدل را با فرمان به اقدام و جسارت ، به شجاعت نزديك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رعايت حال مخاطب ، گاه به شكل ديگرى بروز مى كند و آن در نظر گرفتن فرهنگ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مخاطب و مفروضات و پيش فرض هاى ذهنى او و هم سلكان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نوعى قرينه مقامى محسوب مى شود و فقيهان از اين نكته هم در فهم و جمع اخبار استفاده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است كه اين قاعده كه مقبول در هنگام تطبيق بر مصاديق چندان آسان نيست و كشف خصوصيات دخيل در حكم و جداسازى ويژگى هايى از مخاطب كه در حكم تأثير دارند از خصوصياتى كه اين تأثير را ندارند ، نيازمند تأمل و دقت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رحمه الله خود در جايى با شيخ صدوق مخالف است و نظر او را در تطبيق بر مسئله اى مشهور نمى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مشهور و كهن همان مسئله ريش سپيد و چگونگى مواجهه با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 موى سپيد احترام و وقار و زينت مؤمن شمرده شده است و رعايت ريش سپيدان قوم لازم است ، اما رواياتى چند به رنگ و خضاب كردن آن فرمان داده و در باره جواز كندن و بريدن و كوتاه كردن آن هم رواياتى به ظاهر متعارض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پس از نقل نهى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نتف شيب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رسول خدا صلى الله عليه و آله </w:t>
      </w:r>
      <w:r>
        <w:rPr>
          <w:rStyle w:val="FootnoteAnchor"/>
          <w:rtl w:val="true"/>
        </w:rPr>
        <w:footnoteReference w:id="403"/>
      </w:r>
      <w:r>
        <w:rPr>
          <w:rFonts w:ascii="IRNazanin" w:hAnsi="IRNazanin" w:eastAsia="IRNazanin"/>
          <w:color w:val="111111"/>
          <w:sz w:val="28"/>
          <w:sz w:val="28"/>
          <w:szCs w:val="28"/>
          <w:rtl w:val="true"/>
          <w:lang w:bidi="fa-IR"/>
        </w:rPr>
        <w:t xml:space="preserve">به گزارش نظر امام على عليه السلام مى پردازد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كوتاه كردن موى سفيد را مورد اشكال نمى دانست ولى كندن آن را مكروه مى شمرد </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و از اين رو نهى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كندن موى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نهى كراهتى و نه تحريمى مى گيرد و از امام صادق عليه السلام روايتى در تأييد خود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بجزّ الشيب ونتفه ، وجزّه أحبّ إلىّ من نتفه ؛ </w:t>
      </w:r>
      <w:r>
        <w:rPr>
          <w:rStyle w:val="FootnoteAnchor"/>
          <w:rtl w:val="true"/>
        </w:rPr>
        <w:footnoteReference w:id="405"/>
      </w:r>
      <w:r>
        <w:rPr>
          <w:rFonts w:ascii="IRNazanin" w:hAnsi="IRNazanin" w:eastAsia="IRNazanin"/>
          <w:color w:val="111111"/>
          <w:sz w:val="28"/>
          <w:sz w:val="28"/>
          <w:szCs w:val="28"/>
          <w:rtl w:val="true"/>
          <w:lang w:bidi="fa-IR"/>
        </w:rPr>
        <w:t xml:space="preserve">چيدن و كندن موى سپيد اشكال ندارد ، ولى چيدن آن از نظر من بهتر از كندنش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معصومان عليهم السلام در باره يك حالت اختلاف ندارد ؛ زيرا ريشه صدور همه آنها از ناحيه خداوند متعال است بلكه اختلاف اخبار مربوط به اختلاف حالت هاست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اما مرحوم مجلسى رحمه الله ضمن تأييد اين قاعده كلى و آوردن مثال هايى چند در توضيح آن به صدوق اعتراض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تطبيق دادن نظر صدوق در اين مقام بر اين قاعده نيازمند تكلف و زحمت است ؛ زيرا در اين مقام حالات مختلفه وجود ندارد بلكه نهى موجود احتمال حرمت و كراهت را در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نهيى اى وارد شد و خبر ديگرى بر جواز دلالت كرد ، پى مى بريم كه منظور از نهى ، تنزيه و كراهت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آنها نهى را مطابق بيان كردند ، در اين صورت ممكن است اين اطلاق را براى شخص مى آورند كه از كلام آنان كراهت مى 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شخص ديگرى چنين فهم و برداشتى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قرينه اى در بين نيست كه از آن حكمش را بفهمد كه در آنجا آنها ، به آن قرينه تصريح مى نمايند و نسبت به برخى اشخاص مانند اهل علم و فضل و تقوا از اصحابشان نهى را به صورت مطلق مى آورند ؛ چون كه مى دانند كه آنان به واجب و مستحب ، هر كدام باشد ، عمل مى كنند و از حرام و مكروه خوددارى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اين مرتبه از فضل نباشند ، آنان را آزاد مى گذارند يا به حسب اختلاف حالاتشان در ضرورت و غير ضرورت حكم را برايشان بيان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قاعده را به دست آوردى ، آنگاه توجيه اختلافات براى تو آسان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وجه غير از آن چيزى است كه اصحاب در كتابهاى اصولى پيرامون عام و خاص ، مطلق و مقيد ، محكم و متشابه و غير آنها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يارى خدا در باره هر اختلافى به مقدار ممكن براى تو توضيحى خواهيم داد </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به عبارت ساده تر ، مجلسى رحمه الله نمى پذيرد كه نهى از كندن موى سپيد براى برخى ثابت است و براى برخى نه و آن را مانند خضاب نمى داند كه به عنوان زينت و يا در وضعيت قلّت عدد مسلمانان ، مطلوب باشد و در حالت حزن و اندوه بر مصيبت شهادت بزرگان و دلاوران اسلام مانند آنچه در جنگ صفّين اتفاق افتاد ، استحباب و مطلوبيتى نداشته باشد ؛ </w:t>
      </w:r>
      <w:r>
        <w:rPr>
          <w:rStyle w:val="FootnoteAnchor"/>
          <w:rtl w:val="true"/>
        </w:rPr>
        <w:footnoteReference w:id="408"/>
      </w:r>
      <w:r>
        <w:rPr>
          <w:rFonts w:ascii="IRNazanin" w:hAnsi="IRNazanin" w:eastAsia="IRNazanin"/>
          <w:color w:val="111111"/>
          <w:sz w:val="28"/>
          <w:sz w:val="28"/>
          <w:szCs w:val="28"/>
          <w:rtl w:val="true"/>
          <w:lang w:bidi="fa-IR"/>
        </w:rPr>
        <w:t>بلكه تأثير حال راوى و مخاطب را از زاويه اى ديگر بررسى مى كند و آن در نحوه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2143_22332"/>
    </w:p>
    <w:p>
      <w:pPr>
        <w:pStyle w:val="BookText"/>
        <w:rPr/>
      </w:pPr>
      <w:bookmarkEnd w:id="2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Heading6"/>
        <w:numPr>
          <w:ilvl w:val="5"/>
          <w:numId w:val="1"/>
        </w:numPr>
        <w:rPr/>
      </w:pPr>
      <w:bookmarkStart w:id="280" w:name="__RefHeading___Toc208203_3804643083"/>
      <w:bookmarkStart w:id="281" w:name="_Toc105"/>
      <w:bookmarkEnd w:id="280"/>
      <w:r>
        <w:rPr>
          <w:rtl w:val="true"/>
        </w:rPr>
        <w:t>قرينه هاى لفظى</w:t>
      </w:r>
      <w:bookmarkEnd w:id="281"/>
    </w:p>
    <w:p>
      <w:pPr>
        <w:pStyle w:val="Heading6"/>
        <w:numPr>
          <w:ilvl w:val="5"/>
          <w:numId w:val="1"/>
        </w:numPr>
        <w:rPr/>
      </w:pPr>
      <w:bookmarkStart w:id="282" w:name="__RefHeading___Toc208205_3804643083"/>
      <w:bookmarkStart w:id="283" w:name="_Toc106"/>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 xml:space="preserve">القا و بيان ائمه عليهم السلام نسبت به احكام الزامى و ترخيصى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خود را موظّف نمى بيند براى كسى كه مى تواند با مراجعه به قرينه ، كراهتى بودن نهى و جايز بودن عمل را مى فهمد ، به صراحت ، سخن بگويد و امر را در استحباب و نهى را در كراهت به كار نبرد ، زيرا مجازى شايع و متداول است و نيز امام عليه السلام فايده اى در تصريح به استحبابى بودن امر نمى بيند ، چون مى داند كه مخاطب او به واجب و مستحب ، به ديده مطلوبيت و محبوبيت فعل از سوى خدا مى نگرد و هر دو را انجام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دقتها و ظرافت هاست كه محدّثى را برجسته مى سازد و او را از حديث خوانى و حديث گويى بر مى كشد و به درايت و فقاهت در حديث مى رساند و به او توانايى فهم ژرف اخبار و جمع تعارض ها و اختلاف هاى ريز و درشت و آشكار و نهان آن را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قرينه هاى لفظىدر سير دستيابى به قرينه ها براى فهم مقصود حديث ، بيشترين و شايد مهم ترين قرينه ها ، قرينه هاى لفظى هستند اگر چه اين قرينه ها هم متصل و چسبيده به كلام هستند و هم منفصل و جدا از متن اصلى اما آنچه مهمتر و بيشتر و مؤثرتر است ، قرينه هاى لفظى منفصل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هنگام شنيدن سخن ، شنيده هاى قبلى را در نظر مى آوريم و بويژه ديگر سخنان مرتبط و متشابه گوينده ، به سخن او وضوح و روشنى مى بخشد و يا آن را محدود و معين و مرزهايش را مشخص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و با توجه به يكى بودن نور ائمه عليهم السلام و وحدت منشأ علم آنان و يكسانى آبشخور حكمت ايشان ، محدوده جستجوى اين قرينه ها از سخنان گوينده فراتر مى رود و مى توان و بلكه بايد احاديث و مجموعه سخنان ديگر ائمه عليهم السلام را نيز جستجو كرد و به اصطياد قرينه ها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خود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سخن مى گوييم سخن ما موافق قرآن و سنت است ؛ ما از خدا و رسولش سخن مى گوييم نه اين كه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و فلانى گفت تا اين كه سخنان متناقض باشد ؛ بلكه سخن آخر ما همانند سخن اول ماست و سخن اول ما ، سخن آخرمان را تصديق مى كند </w:t>
      </w:r>
      <w:r>
        <w:rPr>
          <w:rFonts w:eastAsia="IRNazanin" w:cs="IRNazanin"/>
          <w:color w:val="111111"/>
          <w:sz w:val="28"/>
          <w:szCs w:val="28"/>
          <w:rtl w:val="true"/>
          <w:lang w:bidi="fa-IR"/>
        </w:rPr>
        <w:t xml:space="preserve">. </w:t>
      </w:r>
      <w:r>
        <w:rPr>
          <w:rStyle w:val="FootnoteAnchor"/>
          <w:rtl w:val="true"/>
        </w:rPr>
        <w:footnoteReference w:id="40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از اين رو براى پى بردن به مضمون حديث و حكم نهايى دادن و حجّت شرعى داشتن ، بايد همه احاديث مشابه و هم مضمون را در باره سؤال و موضوع خود گرد آورد و سپس به احاديث مختلف و معارض و ناسخ نيز توجه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دسته اول يعنى احاديث هم مضمون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ايم و از ضرورت تشكيل آن و فوايد متعدد آن در جايى ديگر سخن گفته اي </w:t>
      </w:r>
      <w:r>
        <w:rPr>
          <w:rStyle w:val="FootnoteAnchor"/>
          <w:rtl w:val="true"/>
        </w:rPr>
        <w:footnoteReference w:id="410"/>
      </w:r>
      <w:r>
        <w:rPr>
          <w:rFonts w:ascii="IRNazanin" w:hAnsi="IRNazanin" w:eastAsia="IRNazanin"/>
          <w:color w:val="111111"/>
          <w:sz w:val="28"/>
          <w:sz w:val="28"/>
          <w:szCs w:val="28"/>
          <w:rtl w:val="true"/>
          <w:lang w:bidi="fa-IR"/>
        </w:rPr>
        <w:t xml:space="preserve">و در آنجا بر اين نكته اصرار ورزيده ايم كه محدثان شيعه بر اين روش ، يعنى گرد آورى تا سرحدّ امكان روايات يك موضوع براى شرح و تبيين و نتيجه گيرى ، اصرار و استمرار داشته اند و از بدو تولّد جوامع كهن حديثى مانند المحاسن برقى و الكافى كلينى و تهذيب الاحكام شيخ طوسى و كتاب من لا يحضره الفقيه از شيخ صدوق تا جوامع متأخر مانند بحار الأنوار و وسائل الشيعة و حتى تك نگارى هاى حديثى ، هماره شاهد نگرش موضوعى به حديث و كنار هم نشاندن احاديث هم مضمون بوده ايم و اساس شرح هاى فيض كاشانى بر كتب اربعه و كار سترگ او در يكپارچه كردن آنها ، همان گردهم آوردن موضوعى اين كتابها بوده و شرح هاى لغوى ، تأويل ها و كيفيت جمع اخبار متعارض و متخالف نيز در كنار و سايه اين چينش موضوعى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مبالغه نخواهد بود كه روش شارح بزرگ مورد نظر ما ، جناب مجلسى رحمه الله را نيز همين اصطياد احاديث هم موضوع و مرتبط با متن كتاب من لا يحضره الفقيه و آوردن آنها در ذيل هر متن نيازمند شرح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تورّقى كوتاه در هر يك از مجلّدات روضة المتقين كنيد ، به سرعت و سادگى ، خواهيد ديد كه در هر صفحه شرح ، حديثى از الكافى و يا التهذيب و ديگر كتب حديثى داريم و شارح با اتكاى به آنها ، مجملات متن را تفسير و يا احكام ماتن را ردّ يا تأييد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علّامه مجلسى در گرد آورى روايات متشابه در همين يافتن احاديث ، خلاصه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به چنگ آوردن روايات به چند كار دست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اجمال لغت و يا تركيب كلى اخبار را با كمك هم برطرف مى كند ، گاه حكم عمومى و مطلق آنها را تتخصيص و تقييد مى زند و گاه به حلّ دلالى و نه سندى ميان اخبار متعارض مى پردازد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2143_22334"/>
    </w:p>
    <w:p>
      <w:pPr>
        <w:pStyle w:val="BookText"/>
        <w:rPr/>
      </w:pPr>
      <w:bookmarkEnd w:id="2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Heading6"/>
        <w:numPr>
          <w:ilvl w:val="5"/>
          <w:numId w:val="1"/>
        </w:numPr>
        <w:rPr/>
      </w:pPr>
      <w:bookmarkStart w:id="285" w:name="__RefHeading___Toc208207_3804643083"/>
      <w:bookmarkStart w:id="286" w:name="_Toc107"/>
      <w:bookmarkEnd w:id="285"/>
      <w:r>
        <w:rPr>
          <w:rtl w:val="true"/>
        </w:rPr>
        <w:t>تبيين مجمل</w:t>
      </w:r>
      <w:bookmarkEnd w:id="286"/>
    </w:p>
    <w:p>
      <w:pPr>
        <w:pStyle w:val="BookText"/>
        <w:rPr/>
      </w:pPr>
      <w:r>
        <w:rPr>
          <w:rFonts w:ascii="IRNazanin" w:hAnsi="IRNazanin" w:eastAsia="IRNazanin"/>
          <w:color w:val="111111"/>
          <w:sz w:val="28"/>
          <w:sz w:val="28"/>
          <w:szCs w:val="28"/>
          <w:rtl w:val="true"/>
          <w:lang w:bidi="fa-IR"/>
        </w:rPr>
        <w:t xml:space="preserve">تبيين مجملمجمل امرى نسبى است و گاه متنى كه براى ما مجمل است ، براى ديگرى مجمل نيست و گاه در يك دوره زمانى مجمل نيست اما در زمانى ديگر ، همان امر واضح مجمل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اجمال ، ما به گوينده مراجعه مى كنيم و اگر گوينده حضور نداشته باشد ، از سخنان مشابه و ديگر قرينه ها كمك مى 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رحمه الله به اين راه اشاره اى مستقيم دارد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اين است كه عبارات مجمل هستند و احتمالات زيادى در آنها مى رود و اخبار آينده آنها را تفسير مى كند </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و خود در حلّ اخبارى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 صلواتى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كمك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در نظر اول بسيار گنگ به نظر مى رسد و ماجراى آن بدين گونه است كه مردى نزد پيامبر اكرم صلى الله عليه و آله مى آيد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إنّى أجعل لك ثلث صَلَواتى ، لا بل أجعل لك نصف صَلَواتى ، لا ، بل أجعلها كلّها لك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تُكفى مؤونة الدنيا والآخرة ؛ </w:t>
      </w:r>
      <w:r>
        <w:rPr>
          <w:rStyle w:val="FootnoteAnchor"/>
          <w:rtl w:val="true"/>
        </w:rPr>
        <w:footnoteReference w:id="412"/>
      </w:r>
      <w:r>
        <w:rPr>
          <w:rFonts w:ascii="IRNazanin" w:hAnsi="IRNazanin" w:eastAsia="IRNazanin"/>
          <w:color w:val="111111"/>
          <w:sz w:val="28"/>
          <w:sz w:val="28"/>
          <w:szCs w:val="28"/>
          <w:rtl w:val="true"/>
          <w:lang w:bidi="fa-IR"/>
        </w:rPr>
        <w:t xml:space="preserve">اى رسول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سوم صلواتم ، بلكه نصف صلواتم ، بلكه همه صلواتم را براى تو قرار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 همان صلوات ، تو را در دنيا و آخرت كفايت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احاديث ديگرى كه در اين زمينه نقل شده و كلينى تقريبا همه آنها را در باب مخصوص خود در كتاب الدعاء آورده است ، به روشنى ، مفهوم روايت را توضيح مى دهد و مجلسى رحمه الله نيز با عنايت به همين نكته روايات الكافى را نقل مى كند</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ما تنها يك روايت در اين باره مى آوريم كه سئوال ابو بصير از امام صادق عليه السلام در باره همين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 صلواتى كلّها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درخواست هر حاجتى آن را لحاظ مى كند ؛ يعنى</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2143_22335"/>
    </w:p>
    <w:p>
      <w:pPr>
        <w:pStyle w:val="BookText"/>
        <w:rPr/>
      </w:pPr>
      <w:bookmarkEnd w:id="2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Heading6"/>
        <w:numPr>
          <w:ilvl w:val="5"/>
          <w:numId w:val="1"/>
        </w:numPr>
        <w:rPr/>
      </w:pPr>
      <w:bookmarkStart w:id="288" w:name="__RefHeading___Toc208209_3804643083"/>
      <w:bookmarkStart w:id="289" w:name="_Toc108"/>
      <w:bookmarkEnd w:id="288"/>
      <w:r>
        <w:rPr>
          <w:rtl w:val="true"/>
        </w:rPr>
        <w:t>تقييد مطلق</w:t>
      </w:r>
      <w:bookmarkEnd w:id="289"/>
    </w:p>
    <w:p>
      <w:pPr>
        <w:pStyle w:val="BookText"/>
        <w:rPr/>
      </w:pPr>
      <w:r>
        <w:rPr>
          <w:rFonts w:ascii="IRNazanin" w:hAnsi="IRNazanin" w:eastAsia="IRNazanin"/>
          <w:color w:val="111111"/>
          <w:sz w:val="28"/>
          <w:sz w:val="28"/>
          <w:szCs w:val="28"/>
          <w:rtl w:val="true"/>
          <w:lang w:bidi="fa-IR"/>
        </w:rPr>
        <w:t xml:space="preserve">قبل از درخواست حاجتى از خداى بر پيامبر خدا صلى الله عليه و آله صلوات مى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حاجت هايش را از خدا مى خواهد </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از متن اخير و چندين حديث ديگر در كنار اين حديث ، به راحتى فهميده مى شود كه منظور از صلاة همان معناى لغوى است و گرنه جعل صلاة فقهى و عمل آن براى كسى كه در قيد حيات است ،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با روايات متعددى همخوان و هم معنا مى شود كه به تقديم درود فرستادن بر پيامبر صلى الله عليه و آله پيش از درخواست حوائج و بعد از آن فرمان مى دهد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تقييد مطلقمجلسى رحمه الله با به دست آوردن روايات مشابه وناظر به يك موضوع به خوبى مى داند كه چگونه ميان آنها و روايت اوليه در دست خود نسبت برقرار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نيكى مى داند كه نمى توان با وجود روايات تقييد كننده ، به روايات مطلق عمل نمود و حتى احتمال وجود روايت مقيّد ، او را از احتجاج به اطلاق روايات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همه فقيهان محدّث و محدّثان فقيه است و برگرفته از شيوه جمع عرفى متداول در محاورات روز مرّه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اين كه شيوه عرفى رايج از سوى امامان عليه السلام نيز پذيرفته شده است ، گاه فراموش مى شود و به روايت مطلق مى آويزيم و آن را بدون توجه به قيودش ، بر بسيارى از مصداقهاى غير حقيقى و غير مطلوب آن تطبيق مى دهيم و مشكلاتى را براى خود و جامعه پديد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نمونه ها ،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 همسر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به افراط گراييده و مفهم كفو را برابر از هر نظر گرفته اند و اجازه ازدواج غنى و فقير را نمى دهند و معتقد به طبقات اجتماعى و رعايت حريم و حدود و مرزهاى پوشالى هستند و دسته اى ديگر به تفريط گراييده و به روايت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كفو المومنه المسلم كفو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اين روايت در ماجراى خواستگارى از ذلفاء ، دختر زياد بن لبيد ـ كه از</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سران انصار بود ـ براى جويبر سودانى صفّه نشين از پيامبر صادر شده و كلينى همه ماجرا را در الكافى گزارش كرده است</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مجلسى رحمه الله با توجه به روايات مقيّد ، راه حل ميانه اى بر مى گزيند كه مقبول هم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روايت مطلق او ،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بعضهم أكفاء بعض</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است كه صراحت كمترى از متن قبلى دارد و آن گونه كه كلينى گزارش مى دهد ، پيامبر آن را به هنگام تزويج ضباعة بنت زبير با مقداد بن اسود فرموده اند كه مانند مورد قبلى از نظر شرافت خانوادگى ، هم طبقه و هم رتبه نبوده اند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رحمه اللهدر شرح خبر صدوق به حديثى كه بلا فاصله خود او آورده و نيز نقل كلينى و رواياتى كه مربوط به شرط قدرت اعاشه و تأمين معيشت خانواده در مرد است ، استناد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اخبار به منزله تقييد كننده اخبار گذشته است و دلالت دارد بر اين كه اگر خواستگار ، فاسق يا نادارى كه قادر به تأمين نفقه نيست باشد ، پذيرش او واجب نيست؛ هر چند ـ چنان كه گذشت ـ مستحب است </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خبر اصلى در ميان دسته اخبار مقيّد ، اگر چه مرسل است ، اما بسيار صريح است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الكفو أن يكون عفيفا وعنده يسار ؛ </w:t>
      </w:r>
      <w:r>
        <w:rPr>
          <w:rStyle w:val="FootnoteAnchor"/>
          <w:rtl w:val="true"/>
        </w:rPr>
        <w:footnoteReference w:id="420"/>
      </w:r>
      <w:r>
        <w:rPr>
          <w:rFonts w:ascii="IRNazanin" w:hAnsi="IRNazanin" w:eastAsia="IRNazanin"/>
          <w:color w:val="111111"/>
          <w:sz w:val="28"/>
          <w:sz w:val="28"/>
          <w:szCs w:val="28"/>
          <w:rtl w:val="true"/>
          <w:lang w:bidi="fa-IR"/>
        </w:rPr>
        <w:t xml:space="preserve">همتا آن است كه عفيف بوده و توانايى مالى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مجلسى هم رتبه بودن طبقاتى و اعتقاد به حريم و مرز اجتماعى را ردّ مى كند و حتى همسانى و برابرى اقتصادى را هم نمى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اندازه كه بتواند از نظر اقتصادى بر پاى خود بايستد و با تلاش خود بتواند نفقه همسر و خانواده را بپردازد ، شرط است و ولىّ دختر مى تواند به خواستگارى كه اين توان را ندارد ، هر چند خلق و خويش خوب و ديندار باشد ، پاسخ منفى بدهد ، اگر چه در اين صورت مستحبّى را ترك كرده است و چشم خويش به وعده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يكونوا فقراء يغنهم اللّه من فضله</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بسته است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2143_22337"/>
    </w:p>
    <w:p>
      <w:pPr>
        <w:pStyle w:val="BookText"/>
        <w:rPr/>
      </w:pPr>
      <w:bookmarkEnd w:id="2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Heading6"/>
        <w:numPr>
          <w:ilvl w:val="5"/>
          <w:numId w:val="1"/>
        </w:numPr>
        <w:rPr/>
      </w:pPr>
      <w:bookmarkStart w:id="291" w:name="__RefHeading___Toc208211_3804643083"/>
      <w:bookmarkStart w:id="292" w:name="_Toc109"/>
      <w:bookmarkEnd w:id="291"/>
      <w:r>
        <w:rPr>
          <w:rtl w:val="true"/>
        </w:rPr>
        <w:t>حلّ و جمع اخبار متعارض</w:t>
      </w:r>
      <w:bookmarkEnd w:id="292"/>
    </w:p>
    <w:p>
      <w:pPr>
        <w:pStyle w:val="BookText"/>
        <w:rPr/>
      </w:pPr>
      <w:r>
        <w:rPr>
          <w:rFonts w:ascii="IRNazanin" w:hAnsi="IRNazanin" w:eastAsia="IRNazanin"/>
          <w:color w:val="111111"/>
          <w:sz w:val="28"/>
          <w:sz w:val="28"/>
          <w:szCs w:val="28"/>
          <w:rtl w:val="true"/>
          <w:lang w:bidi="fa-IR"/>
        </w:rPr>
        <w:t xml:space="preserve">حلّ و جمع اخبار متعارضگردآورى روايات متعدد هر مسئله ، گاه ما را با مشكل اختلاف احاديث روبه رو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روايات و احاديث متخالف را نمى توان جزو اخبار هم خانواده شمرد ، امّا از نظر دخالت در تعيين حكم نهايى شارع و استناد آن به دين ، با آنها همانند است ؛ همان گونه كه تا اخبار تخصيص زننده و تقييد كننده را جستجو و در صورت يافتن آنها ، اخبار عامّ و مطلق را خاص و مقيّد نكنيم ، براى يافتن اخبار متعارض هم بايد به كاوش بپردازيم و در صورت وجود آنها بايد به حاصل جمع و برآيند نهايى اخبار هر دو دسته حكم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دستيابى به اخبار معارض گاه در فهم ما از احاديث دسته نخست نيز تأثير مى گذارد كه نمونه هايى از آن را چه در ناحيه تأثير بر فهم ظاهرى و اوليه از متن حديث و چه در ناحيه تأثير بر مقصود و مراد جدّى گوينده حديث در كتاب روش فهم حديث گزارش كرده ايم و در ادامه بحث به آن مى پردازيم </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در اينجا ابتدا به مبناى مقبول مجلسى رحمه الله در اخبار متعارض اشاره مى كنيم و نمونه هايى را از توانايى وى در جمع دلالى ميان اخبار مختلف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كه نشان دهنده قدرت يك محدّث است و ريشه در توانمندى هاى ديگرى مانند آشنايى با اصول فقه ، لغت و ادب عرب و علم فقه دارد و از اين رو مسئله حلّ اخبار اختلافى را به صورت يكى از مهمترين مباحث فقه الحديثى جلوه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معمولاً ابتدا به جمع دلالى مى پردازد و چون نتواند ، به تخيير روى مى آورد كه لسان برخى روايات است و شيوه برخى محدثان بزرگ پيشين مانند كلينى است</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او در مسئله كفّاره حنث عهد و نذر به جمع شيخ طوسى در ميان برخى از اخبار آن اشاره مى كند و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باره ، شيخ طوسى بين اخبار با حمل بر ضرورت و غير آن جمع كرده و آن جمع را با خبر جميل كه دلالتى بر مطلب ندارد تأييد مى نمايد ؛ چنان كه ذكر كرديم </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پس تخيير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است هر چند كه آنچه ذكر شد نيز مطابق احتياط</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است و به زودى اخبار ديگرى ذكر خواهد شد </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مجلسى رحمه الله نشان مى دهد كه مى تواند به اخبارى كه به اصطلاح آنها را شاهد جمع مى ناميم ، دست يابد و از رهگذر آنها ، جمع هاى مقبول و عرفى را ارائه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مسئله نذر و يمين پس از نقل اخبار متعدد و مخالف مسئله و در تأييد نظر نهايى شيخ صدوق ، حديث عبد الرحمن بن ابى عبد اللّه را مى آورد و پس از ذكر كامل آن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خبر آشكار شد كه كار مباحى كه رجحان داشته باشد سوگند به او واقع مى شود ولى بر مباح بى رجحان نه ، و بدين وسيله بين اخبار ، جمع مى گردد </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اين بدان معنا نيست كه مجلسى از خود ابداع احتمال نكند و به دنبال وجوهى براى جمع ميان اخبارى كه تعارض آنها به سادگى قابل حلّ نيست ،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مسئله تقسيم بندى قرآن كه در برخى روايات آن را چهار دسته </w:t>
      </w:r>
      <w:r>
        <w:rPr>
          <w:rStyle w:val="FootnoteAnchor"/>
          <w:rtl w:val="true"/>
        </w:rPr>
        <w:footnoteReference w:id="427"/>
      </w:r>
      <w:r>
        <w:rPr>
          <w:rFonts w:ascii="IRNazanin" w:hAnsi="IRNazanin" w:eastAsia="IRNazanin"/>
          <w:color w:val="111111"/>
          <w:sz w:val="28"/>
          <w:sz w:val="28"/>
          <w:szCs w:val="28"/>
          <w:rtl w:val="true"/>
          <w:lang w:bidi="fa-IR"/>
        </w:rPr>
        <w:t xml:space="preserve">و در برخى آن را سه قسمت </w:t>
      </w:r>
      <w:r>
        <w:rPr>
          <w:rStyle w:val="FootnoteAnchor"/>
          <w:rtl w:val="true"/>
        </w:rPr>
        <w:footnoteReference w:id="428"/>
      </w:r>
      <w:r>
        <w:rPr>
          <w:rFonts w:ascii="IRNazanin" w:hAnsi="IRNazanin" w:eastAsia="IRNazanin"/>
          <w:color w:val="111111"/>
          <w:sz w:val="28"/>
          <w:sz w:val="28"/>
          <w:szCs w:val="28"/>
          <w:rtl w:val="true"/>
          <w:lang w:bidi="fa-IR"/>
        </w:rPr>
        <w:t xml:space="preserve">خوانده اند ، احتمالى را مطرح مى كند و سپس با استدلال به برخى روايات ، وجه احتمالى خود را تقويت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قسمت بندى در اين روايات را تسامحى مى داند كه فقط به اصل تقسيم بندى اشاره دارند نه آن كه منظور از ربع ، واقعا يك چهارم رياضى باشد و منظور از ثلث ، يك سوم دقيق ، بلكه معتقد است كه روايات از چند حيث به قرآن نگريسته و از چند جهت آن را تقسيم كرده اند و بر اين اساس روايت دوم كه ثلثى از قرآن را در باره اهل بيت عليهم السلام و دشمنان آنها مى داند مى تواند خود دو قسمت شود و مجموعا چهار قسمت را تشكيل دهد كه در روايت ديگر مطرح شده است </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به عبارت ديگر ، اين روايات مى گويد قرآن يك بحث فقهى يا اخلاقى و تاريخى محض نيست ؛ اگر چه همه اينها را در بر دارد و با ويژگى هاى خاص خود ، همه انسانها را مخاطب قرار مى دهد و از تمام ابزارها در همه پهنه هاى زندگى بهره مى برد تا انسان را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هدايت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اين موضوع ها و مطالب به گونه اى منظم ومرزكشى و جدا شده و به نسبت مساوى در قرآن آمده باشد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هر سوره و بلكه در هر آيه به مقدار متناسب با نياز از هر يك از موضوعات چهارگانه بهره مى برد و در عين حفظ انسجام و ارتباط هدفمند ، از تنوع و ظرافت نيز برخوردار است</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اندكى از بحث خود دور شديم ، اينك نمونه هايى را مى آوريم كه مجلسى رحمه الله به جهت تعارض اخبار ، از ظهور اوليه خبر دست كشيده و امر را بر استحباب و نهى را بر كراهت حمل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موردى از حمل بر استحباب را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نمونه در باره موش است كه مى دانيم پاك است و مانند سگ و خوك نيست كه نجاست ذاتى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متعدد بر اين مطلب دلالت دارند و برخى از آنها را شيخ صدوق در كتاب الطهارة از جامع حديثى خويش و برخى ديگر را مجلسى در شرح خود بر آن آورده است </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اينها روايتى از على بن جعفر رسيده است كه از برادر بزرگوار خود امام موسى كاظم عليه السلام چنين پرسيده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الفأرة الرطبة قد وقعت فى الماء ، تمشى على الثياب ، أيُصلّى فيها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ما رأيت من أثره ، وما لم تره فانضحه بالماء ؛ از امام عليه السلام در باره موش خيسى كه در آب افتاده و روى لباس راه رفته ، سؤال كردم آيا مى شود در آن لباس نماز خواند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اثر آن مى بينى بشوى و آن قسمت را كه چيزى نمى بينى آب بپاش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دليل امر به غسل لباس براى صلاة دلالت بر نجس شدن لباس در اثر مشى موش داردو در نتيجه سبب ، يعنى موش هم بايد نجس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به جهت اخبار فراوان دسته اول كه طهارت موش را اثبات مى كند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به خاطر جمع بين اخبار بر استحباب حمل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امر به شستن لباس به ويژه براى نماز اعم از اين است كه به خاطر نجاست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ممكن است به جهت رفع كثافت باشد</w:t>
      </w:r>
      <w:r>
        <w:rPr>
          <w:rFonts w:eastAsia="IRNazanin" w:cs="IRNazanin"/>
          <w:color w:val="111111"/>
          <w:sz w:val="28"/>
          <w:szCs w:val="28"/>
          <w:rtl w:val="true"/>
          <w:lang w:bidi="fa-IR"/>
        </w:rPr>
        <w:t xml:space="preserve">] . </w:t>
      </w:r>
      <w:r>
        <w:rPr>
          <w:rStyle w:val="FootnoteAnchor"/>
          <w:rtl w:val="true"/>
        </w:rPr>
        <w:footnoteReference w:id="43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گفتنى است حمل بر كراهت ، موارد ديگرى هم دارد كه فقط به برخى از آنها ارجاع مى دهيم </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نكته پايانى آن كه حمل بر استحباب و كراهت مختص به صيغه امر و نهى و هيأت هاى لفظى آنها نيست ، بلكه اين حكم و نه واژه دالّ بر آن است كه ظهور خود را از دست مى دهد و اين نتيجه نهايى است كه در كشمكش با احاديث متعارض از وجوب به استحباب و از حرمت به كراهت ، تنزل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زير به خوبى اين مسئله را روشن مى كند؛ زيرا دلالت آن حاصل از جمله خبريه و نه انشائيه است كه ظهور اوّليه آن وجوب و حرمت تكليفى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در اين زمينه نيز درست انديشيده و به خوبى از عهده حل تعارض برآمده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مربوط به ارسال و اعطاء بخشى از مهر ازدواج پيش از دخول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صريحى داريم كه دخول و نزديكى با زن را پيش از اعطاء بخشى از مهر حلال نمى داند و از اين رو ، اين ارسال هديه و متاع و اعطاء را وجوب شرطى مى داند و در مقابل هم احاديثى متعدد داريم كه اين اعطاء را لازم نمى داند و تنها آن را دينى مانند ديگر دينها برگردن شوهر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متن روايت نخست را آورده است و آن را حمل بر استحباب كرده است و براى استدلال بر انتخاب و حمل خود به روايتهايى از دسته دوم استشهاد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متن هر دو روايت را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أن يقدّم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 كما رواه الشيخ فى القوى كالصحيح ، عن أبى بصير ، عن أبى عبد اللّه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تزوّج الرجل المرأة ، فلا يحلّ له فرجها حتّى يسوق إليها شيئا درهما فما فوقه ، أو هدية من سويق أو غيره ؛ </w:t>
      </w:r>
      <w:r>
        <w:rPr>
          <w:rStyle w:val="FootnoteAnchor"/>
          <w:rtl w:val="true"/>
        </w:rPr>
        <w:footnoteReference w:id="434"/>
      </w:r>
      <w:r>
        <w:rPr>
          <w:rFonts w:ascii="IRNazanin" w:hAnsi="IRNazanin" w:eastAsia="IRNazanin"/>
          <w:color w:val="111111"/>
          <w:sz w:val="28"/>
          <w:sz w:val="28"/>
          <w:szCs w:val="28"/>
          <w:rtl w:val="true"/>
          <w:lang w:bidi="fa-IR"/>
        </w:rPr>
        <w:t xml:space="preserve">مستحب است كه مرد پيشاپيش چيزى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 بدهد ، چنان كه شيخ طوسى آن را در خبر قوى كه مانند صحيح است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ابوبصير از امام صادق عليه السلام نقل مى كند كه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 با زن ازدواج كرد آميزش با او بر مرد حلال نمى شود تا اين كه چيزى به اندازه يك درهم و بيشتر يا هديه اى از آرد يا چيز ديگر به زن بدهد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 w:name="pg2143_22341"/>
    </w:p>
    <w:p>
      <w:pPr>
        <w:pStyle w:val="BookText"/>
        <w:rPr/>
      </w:pPr>
      <w:bookmarkEnd w:id="2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Heading6"/>
        <w:numPr>
          <w:ilvl w:val="5"/>
          <w:numId w:val="1"/>
        </w:numPr>
        <w:rPr/>
      </w:pPr>
      <w:bookmarkStart w:id="294" w:name="__RefHeading___Toc208213_3804643083"/>
      <w:bookmarkStart w:id="295" w:name="_Toc110"/>
      <w:bookmarkEnd w:id="294"/>
      <w:r>
        <w:rPr>
          <w:rtl w:val="true"/>
        </w:rPr>
        <w:t>موانع فهم حديث</w:t>
      </w:r>
      <w:bookmarkEnd w:id="295"/>
    </w:p>
    <w:p>
      <w:pPr>
        <w:pStyle w:val="BookText"/>
        <w:rPr/>
      </w:pPr>
      <w:r>
        <w:rPr>
          <w:rFonts w:ascii="Amiri" w:hAnsi="Amiri" w:eastAsia="Amiri" w:cs="Amiri"/>
          <w:color w:val="111111"/>
          <w:sz w:val="28"/>
          <w:sz w:val="28"/>
          <w:szCs w:val="28"/>
          <w:rtl w:val="true"/>
          <w:lang w:bidi="ar-SA"/>
        </w:rPr>
        <w:t xml:space="preserve">وإنّما حملنا على الاستحباب لما روياه فى الموثّق كالصحيح عن ابن أبى عُمَير ، عن بعض أصحابنا ، عن عبد الحميد الطائى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 المرأة وأدخل بها ولا أعطيها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يكون دينا عليك؛ </w:t>
      </w:r>
      <w:r>
        <w:rPr>
          <w:rStyle w:val="FootnoteAnchor"/>
          <w:rtl w:val="true"/>
        </w:rPr>
        <w:footnoteReference w:id="435"/>
      </w:r>
      <w:r>
        <w:rPr>
          <w:rFonts w:ascii="IRNazanin" w:hAnsi="IRNazanin" w:eastAsia="IRNazanin"/>
          <w:color w:val="111111"/>
          <w:sz w:val="28"/>
          <w:sz w:val="28"/>
          <w:szCs w:val="28"/>
          <w:rtl w:val="true"/>
          <w:lang w:bidi="fa-IR"/>
        </w:rPr>
        <w:t xml:space="preserve">و آن را حمل بر استحباب كرديم به خاطر روايت موثق كه مانند صحيح است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عمير از بعضى از اصحاب ما از عبدالحميد طايى نقل مى كند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عرض كردم كه با زنى ازدواج مى كنم و با او آميزش مى كنم ولى چيزى به او نمى دهم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اما به او بدهكار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نحوه حل و جمع اخبار و بحث هايى مانند حمل بر ضرورت و اضطرار و تقيه و نيز بحث از ناسخ و منسوخ و نظر كردن به وضعيت زمانه و تأثير زمان و مكان در موضوع و حكم شرعى ، فراوان است ، اما جهت اشاره اى كوتاه به برخى موانع فهم حديث از ديدگاه مجلسى ، اين بحث دراز دامن را در همين جا به پايان مى بريم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موانع فهم حديثفهم معناى حديث ، مانند هر متن معنادار ديگرى ، ضابطه دار و روشمند است و نمى توان هر معنايى را بدان نسبت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فهم ، تنها در صورتى با مقصود گوينده و نويسنده مطابقت مى كند و يا حدّاقل به آن نزديك مى شود كه از روش عقلايى حاكم بر فهم متون ، پيروى كند و در چنبره موانع و آفات ، گرفتار نشود كه در اين صورت ، به سوء فهم منتهى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توجّهى به اين روش عقلايى و عواملى كه اقتضاى فهم حديث را فراهم مى آورند مانع تحقّق فهم حديث مى گردد و مانند هر علّتِ معلول ديگرى ، به عنوان جزء اصلى و بخش اوليه سبب وجودى فهم درست حديث ، ناگزير از فراهم آوردن آنيم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موانعى را كه از فهم درست حديث ، جلوگيرى مى كند ، و از تأثير مقتضى به دست آمده جلو مى گيرد ، برطرف نكرده و از آنها غفلت كنيم ، به راحتى همه زمينه ها و قابليتهاى گِرد آمده در سير فهم حديث خنثى مى شود و ما از دستيابى به فهم درست حديث ، محروم مى شويم و همه سرمايه هاى به دست آمده از چنگ ما رُبوده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عبارت ديگر عدم موانع به دليل تركيب علّت تامّه از مقتضى و عدم مانع ، جزء دوم و سبب وجودى فهم محسوب مى شود و فهم درست حديث ، در گرو به دست آوردن توانايى هاى اوليه و مورد لزوم فهم آغازين و پيراستن ذهن از موانع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مانع به اندازه فراهم آوردن شرايط مهم است و از اين رو ، بسيارى از محدّثان و فقيهان و دانشمندان مسلمان و غير مسلمان ، به هنگام فهم متون ، بدان ره نموده و تذكّرها و هشدارهاى بسيارى را گوشزد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موانع مهم فهم حديث كه مى توان آن را مختص فهم متون مقدس دانست ، هم سطح نبودن معلومات مخاطب و خواننده حديث با مطالب القا شده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 نزديك بودنِ تراز بودگى و حدّ وجودى مخاطب و گوينده كه مصداقى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الأنبياء أن نكلّم الناس على قدر عقولهم</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ما پيامبران فرمان يافته ايم با مردم به اندازه عقل هايشان سخن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گوينده زمينه و امكان سخن گفتن از معارف ارزشمند و گاه رازگونه را مى بخشد و دور بودن اين دو سطح ، توريه و تقيه و سر به مهر بودن را نتيجه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عليهم السلام افزون بر توجه به اين نكته و رعايت آن در گفتگوها و تحديث ها ، گاه در پاسخ راوى كنجكاوى بدان تصريح كرده اند ، نمونه آن تفسير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مربوط به اعمال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37"/>
      </w:r>
      <w:r>
        <w:rPr>
          <w:rFonts w:ascii="IRNazanin" w:hAnsi="IRNazanin" w:eastAsia="IRNazanin"/>
          <w:color w:val="111111"/>
          <w:sz w:val="28"/>
          <w:sz w:val="28"/>
          <w:szCs w:val="28"/>
          <w:rtl w:val="true"/>
          <w:lang w:bidi="fa-IR"/>
        </w:rPr>
        <w:t>كه امام صادق عليه السلام معناى باطنى آن لقاء امام را به ذريح مى آموزد ، اما به ابن سنان نمى گويد</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 xml:space="preserve">بخشى از اين قرب وجودى و نزديك شدن روح به ساحت گويندگان معصوم حديث در سايه داشتنِ معرفت توحيدى و پرورش اخلاقى و كمالات روحى ، محقق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مورد تأكيد برخى عارفان و محدثان است و مورد تجربه برخى از معاصران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رحمه الله نيز كه خود از عارفان سالك و واصل است چنين عقيده اى دارد و انكار برخى اخبار را نتيجه همين عدم مناسبت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رحمه الله ذيل حديث رؤيت امام على عليه السلام توسط محتضر ، كسانى كه اين حديث را نمى فهمند و انكار مى كنند ، از اين معرفت بى بهره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2143_22343"/>
    </w:p>
    <w:p>
      <w:pPr>
        <w:pStyle w:val="BookText"/>
        <w:rPr/>
      </w:pPr>
      <w:bookmarkEnd w:id="2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Heading6"/>
        <w:numPr>
          <w:ilvl w:val="5"/>
          <w:numId w:val="1"/>
        </w:numPr>
        <w:rPr/>
      </w:pPr>
      <w:bookmarkStart w:id="297" w:name="__RefHeading___Toc208215_3804643083"/>
      <w:bookmarkStart w:id="298" w:name="_Toc111"/>
      <w:bookmarkEnd w:id="297"/>
      <w:r>
        <w:rPr>
          <w:rtl w:val="true"/>
        </w:rPr>
        <w:t>نتيجه</w:t>
      </w:r>
      <w:bookmarkEnd w:id="298"/>
    </w:p>
    <w:p>
      <w:pPr>
        <w:pStyle w:val="BookText"/>
        <w:rPr/>
      </w:pPr>
      <w:r>
        <w:rPr>
          <w:rFonts w:ascii="IRNazanin" w:hAnsi="IRNazanin" w:eastAsia="IRNazanin"/>
          <w:color w:val="111111"/>
          <w:sz w:val="28"/>
          <w:sz w:val="28"/>
          <w:szCs w:val="28"/>
          <w:rtl w:val="true"/>
          <w:lang w:bidi="fa-IR"/>
        </w:rPr>
        <w:t xml:space="preserve">مى داند و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بعضى از كسانى كه از معرفت و شناخت احاديث بى بهره اند امثال اين اخبار را منكر مى شوند ؛ زيرا از تناسب معنوى و معرفت كاملى نسبت به اهل بيت عليهم السلام برخوردار نيستند </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اين نكته ، رويه ديگرى هم دارد و آن اين كه اگر كسى اهليت اين فهم را داشت و توانست به فهم هايى هر چند محتمل الصدق دست يابد ، نمى تواند فهم ديگران را برخود حجّت بداند كه در موارد متعددى ، بويژه آنجا كه فهم ابراز شده متعلق به محدثى بزرگ است به همين عظمت مانعى عمومى و مهم محسوب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رحمه الله با وجود آن كه نسبت به يافته هاى حدسى خود تعصّب و جزميت نشان نمى دهد و در برخى موارد در پايان همه فوايد و شرح هاى درستش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يعلم</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 اما فهم شيخ صدوق رحمه الله با همه عظمتش تأثيرى بر او ندارد و آنجا كه سخن صدوق رحمه الله را اقناع كننده نمى يابد ، خود در پى فهم درست حديث رهسپار مى شود و با كار فقيهانه ، و بهره گيرى از قواعد فقهى و شرح هاى فقيهان ، فهم خود را ارائه مى دهد </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نتيجهاز آنچه گفته آمد ، ضرورت گردآورى قرينه ها براى پيمودن مسير نه چندان كوتاه از مفهوم تا مقصود روشن شد و نيز معلوم گشت كه اين سير ، نه يك حركت قراردادى و جعلى كه يك نياز هميشگى و داراى پيشينه است و محدثان گذشته و از جمله علّامه محمّد تقى مجلسى رحمه الله آن را باور داشته و به آن عمل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ما نمى توانيم تنها با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يك روايت و با بسنده كردن به معناى اوليه و ظاهر ابتدايى آن ، حكمى را به دين منتسب داريم و آن را مبناى عمل قرار دهيم و اين ويژه احكام فقهى و تشريعى نيست و همان گونه كه از نمونه هاى آورده شده در مقاله معلوم است ، جمع آورى همه قرينه هاى لفظى و مقامى و متصل و لفظى براى فهم عميق و درست مقصود نهايى حديث ، در تمام عرصه هاى اخلاقى ، فقهى ، اجتماعى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 ضرور است و گاه فهم اوليه ما را دگرگون مى سازد و 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ورود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ويژه و ممتازى دارند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2143_22345"/>
    </w:p>
    <w:p>
      <w:pPr>
        <w:pStyle w:val="BookText"/>
        <w:rPr/>
      </w:pPr>
      <w:bookmarkEnd w:id="2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Heading6"/>
        <w:numPr>
          <w:ilvl w:val="5"/>
          <w:numId w:val="1"/>
        </w:numPr>
        <w:rPr/>
      </w:pPr>
      <w:bookmarkStart w:id="300" w:name="__RefHeading___Toc208217_3804643083"/>
      <w:bookmarkStart w:id="301" w:name="_Toc112"/>
      <w:bookmarkEnd w:id="300"/>
      <w:r>
        <w:rPr>
          <w:rtl w:val="true"/>
        </w:rPr>
        <w:t>استفاده علّامه مجلسى از منابع اهل سنّت</w:t>
      </w:r>
      <w:bookmarkEnd w:id="301"/>
    </w:p>
    <w:p>
      <w:pPr>
        <w:pStyle w:val="Heading6"/>
        <w:numPr>
          <w:ilvl w:val="5"/>
          <w:numId w:val="1"/>
        </w:numPr>
        <w:rPr/>
      </w:pPr>
      <w:bookmarkStart w:id="302" w:name="__RefHeading___Toc208219_3804643083"/>
      <w:bookmarkStart w:id="303" w:name="_Toc113"/>
      <w:bookmarkEnd w:id="302"/>
      <w:r>
        <w:rPr>
          <w:rtl w:val="true"/>
        </w:rPr>
        <w:t>چكيده</w:t>
      </w:r>
      <w:bookmarkEnd w:id="303"/>
    </w:p>
    <w:p>
      <w:pPr>
        <w:pStyle w:val="Heading6"/>
        <w:numPr>
          <w:ilvl w:val="5"/>
          <w:numId w:val="1"/>
        </w:numPr>
        <w:rPr/>
      </w:pPr>
      <w:bookmarkStart w:id="304" w:name="__RefHeading___Toc208221_3804643083"/>
      <w:bookmarkStart w:id="305" w:name="_Toc114"/>
      <w:bookmarkEnd w:id="304"/>
      <w:r>
        <w:rPr>
          <w:rtl w:val="true"/>
        </w:rPr>
        <w:t>درآمد</w:t>
      </w:r>
      <w:bookmarkEnd w:id="305"/>
    </w:p>
    <w:p>
      <w:pPr>
        <w:pStyle w:val="Heading6"/>
        <w:numPr>
          <w:ilvl w:val="5"/>
          <w:numId w:val="1"/>
        </w:numPr>
        <w:rPr/>
      </w:pPr>
      <w:bookmarkStart w:id="306" w:name="__RefHeading___Toc208223_3804643083"/>
      <w:bookmarkStart w:id="307" w:name="_Toc115"/>
      <w:bookmarkEnd w:id="306"/>
      <w:r>
        <w:rPr>
          <w:rtl w:val="true"/>
        </w:rPr>
        <w:t>نگرش كلى علاّمه مجلسى به احاديث اهل سنّت</w:t>
      </w:r>
      <w:bookmarkEnd w:id="307"/>
    </w:p>
    <w:p>
      <w:pPr>
        <w:pStyle w:val="BookText"/>
        <w:rPr/>
      </w:pPr>
      <w:r>
        <w:rPr>
          <w:rFonts w:ascii="IRNazanin" w:hAnsi="IRNazanin" w:eastAsia="IRNazanin"/>
          <w:color w:val="111111"/>
          <w:sz w:val="28"/>
          <w:sz w:val="28"/>
          <w:szCs w:val="28"/>
          <w:rtl w:val="true"/>
          <w:lang w:bidi="fa-IR"/>
        </w:rPr>
        <w:t>حكمت و رياضت و فصاحت و بلاغت و عرفان و حديث و برتر از همه ، قرآن و تفسير ، سيراب گشته و اين همه را ، به محك علم صحيح اهل بيت عليهم السلام سنجيده و سپس در سينه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كتاب جاويد او ، هم گسترده و عميق است و هم پر تلألؤ و روشن ، به عمق دريا و روشنى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 نام كتابش را بحار الأنوار الجامعة لدرر أخبار الائمّة الأطهار نام مى نهد ، امّا اين موجب نمى شود كه براى تشييد و تبيين مطالب و روايات كتاب خود ، از احاديث و تحقيقات غير شيعيان بهره نجويد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 درصدد است كه با توجه به زمينه فكرى علّامه نسبت به اهل سنّت و با ديده مخالف نگريستنش به آنان ، اين پرسش را پاسخ دهد كه علّامه مجلسى ، چرا ، چقدر و چگونه از مصادر اهل سنّت استفاده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كلى علاّمه مجلسى به احاديث اهل سنّتبا بررسى ديدگاه علّامه مجلسى و نگرش كلى وى نسبت به احاديث اهل سنّت ، زمينه فهم چگونگى ردّ و قبول و استفاده گسترده و يا موردى ايشان از منابع اهل سنّت فراهم مى شود ، و گردآورى اظهارات پراكنده ايشان در بحار الأنوار ، مى تواند به اين امر يارى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 در مقدمه كتاب بحار و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توثيق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معرفى منابع شيعى و اهل سنّت كتاب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ذكر مصادر شيعى ، آنجا كه به تنبيه الخواطر مى رسد ،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كتاب تنبيه الخواطر و مؤلّفة مذكوران فى الإجازات ، مشهوران ، لكنّه رحمه اللّه لمّا كان كتابه مقصوراً على المواعظ و الحكم ، لم يميّز الغثّ من السمين ، و خلط أخبار الإمامية بآثار المخالفين ، و لذا لم نذكر جميع ما فى ذلك الكتاب ، بل اقتصرنا على نقل ما هو أوثق؛ لعدم افتقارنا ـ ببركات الأئمّة الطاهرين ـ إلى أخبار المخالفين؛ </w:t>
      </w:r>
      <w:r>
        <w:rPr>
          <w:rStyle w:val="FootnoteAnchor"/>
          <w:rtl w:val="true"/>
        </w:rPr>
        <w:footnoteReference w:id="442"/>
      </w:r>
      <w:r>
        <w:rPr>
          <w:rFonts w:ascii="IRNazanin" w:hAnsi="IRNazanin" w:eastAsia="IRNazanin"/>
          <w:color w:val="111111"/>
          <w:sz w:val="28"/>
          <w:sz w:val="28"/>
          <w:szCs w:val="28"/>
          <w:rtl w:val="true"/>
          <w:lang w:bidi="fa-IR"/>
        </w:rPr>
        <w:t>و همين طور كتاب تنبيه الخواطر و مؤلفش در اجازات ، ذكر شده و مشهورند ، امّا چون مؤلف ، كتابش را به اندرز و حكمت اختصاص داده ، غثّ و سمين را جدا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نساخته و روايات اماميه را با اخبار مخالفان درهم آميخته و از اين رو ، ما همه آن را نقل نمى كنيم ، بلكه تنها آنچه را كه اطمينان داريم ، مى آوريم؛ زيرا به بركت امامان پاكمان ، به اخبار مخالفان نياز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ديگر ، علّامه مجلسى همين اشكال را بر كتاب غوالى اللئالى ، اثر ابن جمهور احسايى وارد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غوالى اللئالى و ان كان مشهوراً و مؤلّفة فى الفضل معروفاً ، لكنّه لم يميّز القشر من اللباب و أدخل أخبار متعصّبى المخالفين بين روايات الأصحاب ، فلذا اقتصرنا منه على نقل بعضها و مثله كتاب نثر اللئالى </w:t>
      </w:r>
      <w:r>
        <w:rPr>
          <w:rStyle w:val="FootnoteAnchor"/>
          <w:rtl w:val="true"/>
        </w:rPr>
        <w:footnoteReference w:id="443"/>
      </w:r>
      <w:r>
        <w:rPr>
          <w:rFonts w:ascii="Amiri" w:hAnsi="Amiri" w:eastAsia="Amiri" w:cs="Amiri"/>
          <w:color w:val="111111"/>
          <w:sz w:val="28"/>
          <w:sz w:val="28"/>
          <w:szCs w:val="28"/>
          <w:rtl w:val="true"/>
          <w:lang w:bidi="ar-SA"/>
        </w:rPr>
        <w:t xml:space="preserve">و كتاب جامع الأخبار </w:t>
      </w:r>
      <w:r>
        <w:rPr>
          <w:rStyle w:val="FootnoteAnchor"/>
          <w:rtl w:val="true"/>
        </w:rPr>
        <w:footnoteReference w:id="444"/>
      </w:r>
      <w:r>
        <w:rPr>
          <w:rFonts w:ascii="IRNazanin" w:hAnsi="IRNazanin" w:eastAsia="IRNazanin"/>
          <w:color w:val="111111"/>
          <w:sz w:val="28"/>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كتاب غوالى اللئالى اگر چه مشهور و مؤلفش به فضل معروف است ، امّا پوسته را از مغز جدا نساخته و اخبار مخالفان متعصب را در ميان روايات اصحاب اماميه داخل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ما تنها برخى از روايت هاى آن را نقل مى كنيم و همچون اين كتاب ، كتاب نثر اللئالى و جامع الاخبار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در همين مقدمه ، با صراحت مى گويد كه مراجعه اش به كتب حديثى اهل سنّت اندك است ، و به همين دليل نيازى در تخصيص رمز ويژه به آنها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فصل سوّم كه به تبيين رموز كتاب بحار الأنوار اختصاص دارد ،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لم نرمز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أكثر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لذكرها بتمامها فى محالّها كما عرفت ، أو لقلّة رجوعنا إليها؛ لكون أكثر أخبارها عامّية ، أو لكون حجم الكتاب قليلاً و أخباره يسيرة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ما براى كتاب هاى ديگر رمزگذارى نكرديم؛ چون يا همه آن را يك باره در محل مناسب خود آورده ايم ، و يا به سبب آن كه بيشتر روايات آنها ، از غير شيعه و عامى است ، به آن مراجعه اى اندك داريم ، يا اين كه حجم كتاب اندك و رواياتش معدود است و يا</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2143_22349"/>
    </w:p>
    <w:p>
      <w:pPr>
        <w:pStyle w:val="BookText"/>
        <w:rPr/>
      </w:pPr>
      <w:bookmarkEnd w:id="3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Heading6"/>
        <w:numPr>
          <w:ilvl w:val="5"/>
          <w:numId w:val="1"/>
        </w:numPr>
        <w:rPr/>
      </w:pPr>
      <w:bookmarkStart w:id="309" w:name="__RefHeading___Toc208225_3804643083"/>
      <w:bookmarkStart w:id="310" w:name="_Toc116"/>
      <w:bookmarkEnd w:id="309"/>
      <w:r>
        <w:rPr>
          <w:rtl w:val="true"/>
        </w:rPr>
        <w:t>شواهد نقل از منابع اهل سنّت</w:t>
      </w:r>
      <w:bookmarkEnd w:id="310"/>
    </w:p>
    <w:p>
      <w:pPr>
        <w:pStyle w:val="BookText"/>
        <w:rPr/>
      </w:pPr>
      <w:r>
        <w:rPr>
          <w:rFonts w:ascii="IRNazanin" w:hAnsi="IRNazanin" w:eastAsia="IRNazanin"/>
          <w:color w:val="111111"/>
          <w:sz w:val="28"/>
          <w:sz w:val="28"/>
          <w:szCs w:val="28"/>
          <w:rtl w:val="true"/>
          <w:lang w:bidi="fa-IR"/>
        </w:rPr>
        <w:t xml:space="preserve">اگر چه شواهد ريز و درشت ديگرى و يا غير صريح ترى نيز وجود دارد </w:t>
      </w:r>
      <w:r>
        <w:rPr>
          <w:rStyle w:val="FootnoteAnchor"/>
          <w:rtl w:val="true"/>
        </w:rPr>
        <w:footnoteReference w:id="447"/>
      </w:r>
      <w:r>
        <w:rPr>
          <w:rFonts w:ascii="IRNazanin" w:hAnsi="IRNazanin" w:eastAsia="IRNazanin"/>
          <w:color w:val="111111"/>
          <w:sz w:val="28"/>
          <w:sz w:val="28"/>
          <w:szCs w:val="28"/>
          <w:rtl w:val="true"/>
          <w:lang w:bidi="fa-IR"/>
        </w:rPr>
        <w:t>، امّا مى توان به مهم ترين آنها اشاره اى كوتاه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در جلد دوم بحار الأنوار كه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در باب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 اخبارى را جمع كرده است كه موضع گيرى شديد ايشان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عنوان باب را چنين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ترويه العامّة من أخبار الرسول صلى الله عليه و آله و أنّ الصحيح من ذلك عندهم عليهم السلام والنهى عن الرجوع إلى أخبار المخالفين و فيه ذكر الكذّابين؛ </w:t>
      </w:r>
      <w:r>
        <w:rPr>
          <w:rStyle w:val="FootnoteAnchor"/>
          <w:rtl w:val="true"/>
        </w:rPr>
        <w:footnoteReference w:id="448"/>
      </w:r>
      <w:r>
        <w:rPr>
          <w:rFonts w:ascii="IRNazanin" w:hAnsi="IRNazanin" w:eastAsia="IRNazanin"/>
          <w:color w:val="111111"/>
          <w:sz w:val="28"/>
          <w:sz w:val="28"/>
          <w:szCs w:val="28"/>
          <w:rtl w:val="true"/>
          <w:lang w:bidi="fa-IR"/>
        </w:rPr>
        <w:t>آنچه اهل سنّت و غير شيعه از روايات حضرت رسول صلى الله عليه و آله نقل مى كنند ، و اين كه صحيحِ اين اخبار ، نزد اهل بيت عليهم السلام است ، و نهى از مراجعه به اخبار مخالفان ، و نيز در اين باب از دروغگويان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 مراجعه به روايات باب ، نتوان اين عنوان را اصطياد كرد ، امّا مى توان آن را قرينه اى صريح بر عدم اعتماد علّامه مجلسى به روايات اهل سنّت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اين ترديد بر مى انگيزد كه با توجه به اين زمينه فكرى ، آيا علّامه مجلسى ، حديث و مطلبى از كتب اهل سنّت نقل مى كند ، و يا همه آنها را به كنار مى نهد؟ براى پاسخگويى به اين سؤال ، ابتدا نشانه هاى متعارض را مى آوريم و سپس تفسير هر دو دسته قراين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و عدم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نقل از منابع اهل سنّتعلّامه مجلسى ، خود در معرفى كتاب هاى مورد استفاده اش در تأليف بحار الأنوار و پس از ذكر كتاب هاى شيعه ، به معرفى منابع اهل سنّت خود مى پردازد و با تقسيم آنها به دو دسته كلّى ، يك يك آنها را بر مى شمرد</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ايشان ، نخست كتاب هايى را نام مى برد كه براى تصحيح الفاظ روايت و يا تعيين معانى آن ، مورد استفاده قرار داده و سپس كتاب هاى روايى ايشان را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ها كه تعدادشان به هيچ وجه اندك نيست و در همه علوم و فنون گسترده شده اند ، بزرگ ترين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شاهد و دليل صريح بر استفاده مجلسى از روايات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بخش پايانى اين نوشته ، نمونه هايى از آنها را با ذكر محل استفاده ، ارائه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تصريح علّامه مجلسى در مقدمه و عمل بر طبق آن در همه بحار الأنوار ، موجب گشته است كه برخى از محدّثان و عالمان معاصر و غير معاصر علّامه ، آنجا كه درصدد پيشنهاد و ارايه راه ، جهت تكميل بحار الأنوار برآمده اند ، به مصادر اهل سنّت ديگرى كه علّامه از آنها نام نبرده و يا استفاده نكرده ، اشاره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اين افراد ، يكى از شاگردان بزرگ علّامه مجلسى است كه تحقيقات انجام شده نشان مى دهد ، همان ميرزا عبداللّه بن عيسى التبريزى الاصفهانى ، مشهور به افندى ، صاحب كتاب رياض العلماء ، متوفّاى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 هجرى قمرى مى باشد</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اين شاگرد بزرگ علّامه مجلسى كه خود از بزرگان علم حديث و رجال است ، در نامه اى به محضر استادش ، پيشنهادهايى براى تكميل بحار الأنوار مى دهد كه بيشتر ، معرفى كتاب هايى است كه مى توانند در افزودن به بحار الأنوار مورد استفاده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معرفى آنها ، مظان دسترسى به آنها و گاه محل اضافه كردن آنها را در بحار الأنوار ارائه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افندى ، پس از فهرست كردن كتاب هاى شيعى ، چند كتاب از اهل سنّت را كه علّامه مجلسى استفاده نكرده ، نام مى برد؛ گويى كه حق چنين بوده است كه مورد استفاده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اين كتاب ها اندك است و بيشتر غير روايى ، امّا كتاب روايى نام برده شده ، بسيار بزرگ و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همع الهوامع نام دارد ، شرحى بر جمع الجوامع نوشته جلال الدين سيوطى ، نويسنده پركار اهل سنّت در قرن نهم است كه بزرگ ترين و جامع ترين جامع روايى اهل سنّت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افندى ، محدّث ديگرى كه به تكميل بحار الأنوار نظر داشته و در همين راستا و براساس همان ديدگاه ، به ارائه پيشنهاد پرداخته ، مرحوم حاجى نورى ، صاحب مستدرك الوسائل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به تهيه مستدرك بحار الأنوار نيز مى انديشيده ، منابعى را كه علّامه مجلسى مى بايد استفاده مى كرده و استفاده نكرده ، گرد آورده و نام برده است؛ از جمله اين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2143_22353"/>
    </w:p>
    <w:p>
      <w:pPr>
        <w:pStyle w:val="BookText"/>
        <w:rPr/>
      </w:pPr>
      <w:bookmarkEnd w:id="3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Heading6"/>
        <w:numPr>
          <w:ilvl w:val="5"/>
          <w:numId w:val="1"/>
        </w:numPr>
        <w:rPr/>
      </w:pPr>
      <w:bookmarkStart w:id="312" w:name="__RefHeading___Toc208227_3804643083"/>
      <w:bookmarkStart w:id="313" w:name="_Toc117"/>
      <w:bookmarkEnd w:id="312"/>
      <w:r>
        <w:rPr>
          <w:rtl w:val="true"/>
        </w:rPr>
        <w:t>انگيزه هاى نقل از مصادر اهل سنّت</w:t>
      </w:r>
      <w:bookmarkEnd w:id="313"/>
    </w:p>
    <w:p>
      <w:pPr>
        <w:pStyle w:val="Heading6"/>
        <w:numPr>
          <w:ilvl w:val="5"/>
          <w:numId w:val="1"/>
        </w:numPr>
        <w:rPr/>
      </w:pPr>
      <w:bookmarkStart w:id="314" w:name="__RefHeading___Toc208229_3804643083"/>
      <w:bookmarkStart w:id="315" w:name="_Toc118"/>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منابع ، جامع روايى ديگر سيوطى ، يعنى الجامع الصغير و مجمع الزوائد از نورالدين هيثمى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تاريخ و رجال نيز به سيره ابن هشام و أسد الغابة فى معرفة الصحابة اشاره نموده است</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اگر بر اينها ، نقل علّامه مجلسى از كتاب هاى شيعه را كه مؤلفان آنها به طور مستقيم از سنّيان نقل مى كنند ، </w:t>
      </w:r>
      <w:r>
        <w:rPr>
          <w:rStyle w:val="FootnoteAnchor"/>
          <w:rtl w:val="true"/>
        </w:rPr>
        <w:footnoteReference w:id="452"/>
      </w:r>
      <w:r>
        <w:rPr>
          <w:rFonts w:ascii="IRNazanin" w:hAnsi="IRNazanin" w:eastAsia="IRNazanin"/>
          <w:color w:val="111111"/>
          <w:sz w:val="28"/>
          <w:sz w:val="28"/>
          <w:szCs w:val="28"/>
          <w:rtl w:val="true"/>
          <w:lang w:bidi="fa-IR"/>
        </w:rPr>
        <w:t>بيفزاييم ، در بن بستى ظاهرى گرفتار مى شويم ، و برابرى ارزشى قرينه هاى نقل و عدم نقل و اعتبار يكسان آنها ، ما را وادار مى كند به گونه اى اين دو را با هم سازگار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 قلم ، مطالعه انگيزه هاى علّامه مجلسى در نقل از مصادر اهل سنّت و نيز دقت در چگونگى نقل احاديث اهل سنّت و كيفيت استفاده از منابع عام اهل سنّت ، مى تواند اين تعارض ظاهرى را حل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 هاى نقل از مصادر اهل سنّتخوشبختانه ، علّامه مجلسى مانند بسيارى ديگر از محققان و مؤلفان بزرگ و كارآزموده ، شيوه و اهداف كار سترگ خود را در مقدمه ارزشمندش ،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در يك گزارش اجمالى ، از مهم ترين منابع مورد استفاده خود ، در حدود بيست كتاب لغت و غريب الحديث را نام مى برد كه از آنها براى تصحيح و تفسير معانى واژه هاى حديث بهره مى برد ، و سيزده شرح حديثى را نيز در كنار اينها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دسته ، اصلى ترين كتاب هاى حديثى اهل سنّت را نام مى برد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نورد من كتب أخبارهم للردّ عليهم ، أو لبيان مورد التقيّة ، أو لتأييد ما روىَ من طريقنا ، مثل ما نقلناه عن صحاحهم الستّة و جامع الاُصول لابن الأثير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گاه از كتاب هاى روايى اهل سنّت ، اخبارى را نقل مى كنيم كه يا براى ردّ آنهاست ، و يا نشان دادن موارد تقيّه و يا تأييد آنچه از طريق خود و شيعه نقل كرده ايم؛ مانند آنچه از صحاح سته و جامع الاصول و ديگر كتاب هاى آنها آورده ايم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2143_22356"/>
    </w:p>
    <w:p>
      <w:pPr>
        <w:pStyle w:val="BookText"/>
        <w:rPr/>
      </w:pPr>
      <w:bookmarkEnd w:id="3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Heading6"/>
        <w:numPr>
          <w:ilvl w:val="5"/>
          <w:numId w:val="1"/>
        </w:numPr>
        <w:rPr/>
      </w:pPr>
      <w:bookmarkStart w:id="317" w:name="__RefHeading___Toc208231_3804643083"/>
      <w:bookmarkStart w:id="318" w:name="_Toc119"/>
      <w:bookmarkEnd w:id="317"/>
      <w:r>
        <w:rPr>
          <w:rtl w:val="true"/>
        </w:rPr>
        <w:t xml:space="preserve">الف </w:t>
      </w:r>
      <w:r>
        <w:rPr>
          <w:rtl w:val="true"/>
        </w:rPr>
        <w:t xml:space="preserve">: </w:t>
      </w:r>
      <w:r>
        <w:rPr>
          <w:rtl w:val="true"/>
        </w:rPr>
        <w:t>تفسير حديث و لغات مشكل</w:t>
      </w:r>
      <w:bookmarkEnd w:id="318"/>
    </w:p>
    <w:p>
      <w:pPr>
        <w:pStyle w:val="BookText"/>
        <w:rPr/>
      </w:pPr>
      <w:r>
        <w:rPr>
          <w:rFonts w:ascii="IRNazanin" w:hAnsi="IRNazanin" w:eastAsia="IRNazanin"/>
          <w:color w:val="111111"/>
          <w:sz w:val="28"/>
          <w:sz w:val="28"/>
          <w:szCs w:val="28"/>
          <w:rtl w:val="true"/>
          <w:lang w:bidi="fa-IR"/>
        </w:rPr>
        <w:t>سپس بيش از پنجاه كتاب را از اين دسته نام مى برد كه برخى از آنها ، جزو مهم ترين و يا بزرگ ترين جوامع روايى اهل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كتاب ها ، مهم ترين كتاب هايى هستند كه علّامه از آنها نقل كرده است و گرنه ، نام كتاب هايى را كه كمتر استفاده مى كند ، در همان محل استفاده ياد مى كند ، و ما نشان خواهيم داد كه تعداد آنها از اين دسته نيز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شواهدى را براى هر يك از انگيزه هايى كه علّامه مجلسى نام مى برد ، به همان ترتيب ارائه مى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حديث و لغات مشكلعلّامه مجلسى در اين راستا ، از همه كتب اصلى لغت و ادب و مهم تر از آنها ، كتاب هاى غريب الحديث سود مى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افزون بر اينها ، علّامه از شروح اصلى كتب اهل سنّت استفاده مى كند </w:t>
      </w:r>
      <w:r>
        <w:rPr>
          <w:rStyle w:val="FootnoteAnchor"/>
          <w:rtl w:val="true"/>
        </w:rPr>
        <w:footnoteReference w:id="454"/>
      </w:r>
      <w:r>
        <w:rPr>
          <w:rFonts w:ascii="IRNazanin" w:hAnsi="IRNazanin" w:eastAsia="IRNazanin"/>
          <w:color w:val="111111"/>
          <w:sz w:val="28"/>
          <w:sz w:val="28"/>
          <w:szCs w:val="28"/>
          <w:rtl w:val="true"/>
          <w:lang w:bidi="fa-IR"/>
        </w:rPr>
        <w:t>، و با تخصص و تبحّر فوق العاده خود در احاديث و معانى آنها ، گاه چند معنا را فراروى خواننده مى نهد ، و گاه معنايى مشهور را ردّ مى كند و معناى منتخب خود را ارائه مى دهد</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 xml:space="preserve">در ميان اين كتاب ها ، بيشترين سهم به نهايه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تتبع اجمالى ، بيش از دو هزار مورد ، استفاده علّامه مجلسى از اين كتاب به دست آمد كه اين رقم ، حتى از القاموس المحيط فيروزآبادى با حدود هزار و ششصد مورد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كتب مورد استفاده علّامه مجلسى در اين زمينه ، عبارت اند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سلاّم و ابن قتيبة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صحاح جوهرى و نيز كتاب هاى ديگر كه در بخش پايانى نوشته ،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ذكر اين نكته در اين جا جالب توجه است كه لغات غريب تفسير شده در مجموعه بحار الأنوار ، خود به تنهايى كتابى چهار جلدى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بحار الأنوار گشته است ، كه به مناسبت همايش بزرگداشت علّامه مجلسى ، نخستين جلد آن و بقيه نيز</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9" w:name="pg2143_22358"/>
    </w:p>
    <w:p>
      <w:pPr>
        <w:pStyle w:val="BookText"/>
        <w:rPr/>
      </w:pPr>
      <w:bookmarkEnd w:id="3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Heading6"/>
        <w:numPr>
          <w:ilvl w:val="5"/>
          <w:numId w:val="1"/>
        </w:numPr>
        <w:rPr/>
      </w:pPr>
      <w:bookmarkStart w:id="320" w:name="__RefHeading___Toc208233_3804643083"/>
      <w:bookmarkStart w:id="321" w:name="_Toc120"/>
      <w:bookmarkEnd w:id="320"/>
      <w:r>
        <w:rPr>
          <w:rtl w:val="true"/>
        </w:rPr>
        <w:t xml:space="preserve">ب </w:t>
      </w:r>
      <w:r>
        <w:rPr>
          <w:rtl w:val="true"/>
        </w:rPr>
        <w:t xml:space="preserve">: </w:t>
      </w:r>
      <w:r>
        <w:rPr>
          <w:rtl w:val="true"/>
        </w:rPr>
        <w:t>تصحيح و روشن نمودن تصحيف</w:t>
      </w:r>
      <w:bookmarkEnd w:id="321"/>
    </w:p>
    <w:p>
      <w:pPr>
        <w:pStyle w:val="BookText"/>
        <w:rPr/>
      </w:pPr>
      <w:r>
        <w:rPr>
          <w:rFonts w:ascii="Amiri" w:hAnsi="Amiri" w:eastAsia="Amiri" w:cs="Amiri"/>
          <w:color w:val="111111"/>
          <w:sz w:val="28"/>
          <w:sz w:val="28"/>
          <w:szCs w:val="28"/>
          <w:rtl w:val="true"/>
          <w:lang w:bidi="ar-SA"/>
        </w:rPr>
        <w:t xml:space="preserve">به تدريج منتشر شده است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 روشن نمودن تصحيفتصحيف و تحريف در نقل حديث و يا هر متن ديگرى ، همواره و پيوسته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تصحيف هاى لفظى و سماعى و خطى ، همواره مخلّ به معنا بوده اند و از فهم درست و مقصود اصلى گوينده جلو گرفته اند ، اگرچه روش تصحيح نسخه اى و مقابله و عرضه ، شيوه اى كارآ در جهت تقليل تصحيف بوده است ، امّا تنها راه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افزون بر تهيه نسخه هاى خطى نفيس و متعدد ، پا فراتر نهاده و نصوص نقل شده را با متون ديگر كتاب هاى مشابه سنجيده ، و در اين ميان ، از متون اهل سنّت هم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اصحاب السورة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توجه به اكثر روايات اهل سنّت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اصحاب السمرة</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تصحيح مى كند ؛ گرچه وجوهى را هم براى عبارت اول احتمال مى دهد</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همچنين در جايى كه مدح انصار را ذكر مى كند ،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بعض كتب المخالفين أنّ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از كتاب هاى مخالفان چنين بر مى آيد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ديگر كه آن را تصحيف نقطه اى مى ناميم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المتحابّين بحلالى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علّامه مجلسى به قرينه اكثر نسخ و روايات اهل سنّت ،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كنار گذارده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Style w:val="FootnoteAnchor"/>
          <w:rtl w:val="true"/>
        </w:rPr>
        <w:footnoteReference w:id="46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2143_22360"/>
    </w:p>
    <w:p>
      <w:pPr>
        <w:pStyle w:val="BookText"/>
        <w:rPr/>
      </w:pPr>
      <w:bookmarkEnd w:id="3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Heading6"/>
        <w:numPr>
          <w:ilvl w:val="5"/>
          <w:numId w:val="1"/>
        </w:numPr>
        <w:rPr/>
      </w:pPr>
      <w:bookmarkStart w:id="323" w:name="__RefHeading___Toc208235_3804643083"/>
      <w:bookmarkStart w:id="324" w:name="_Toc121"/>
      <w:bookmarkEnd w:id="323"/>
      <w:r>
        <w:rPr>
          <w:rtl w:val="true"/>
        </w:rPr>
        <w:t xml:space="preserve">ج </w:t>
      </w:r>
      <w:r>
        <w:rPr>
          <w:rtl w:val="true"/>
        </w:rPr>
        <w:t xml:space="preserve">: </w:t>
      </w:r>
      <w:r>
        <w:rPr>
          <w:rtl w:val="true"/>
        </w:rPr>
        <w:t>ردّ احاديث اهل سنّت</w:t>
      </w:r>
      <w:bookmarkEnd w:id="324"/>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احاديث اهل سنّتمنظور از اين انگيزه ، نه اين است كه علّامه مجلسى جاى ويژه اى و فصل مخصوصى را براى ردّ كردن روايات اهل سنّت گشوده باشد ، بلكه منظور آن است كه هرگاه روايات اهل سنّت به مناسبتى آورده شده و معارض با روايات مقبول بوده اند ، به ردّ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اين انگيزه را نيز مى توان مؤيّد اين معنا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در مقام ردّ خبرى كه دالّ بر توبيخ امام حسن عليه السلام از سوى حضرت على عليه السلام بوده است </w:t>
      </w:r>
      <w:r>
        <w:rPr>
          <w:rStyle w:val="FootnoteAnchor"/>
          <w:rtl w:val="true"/>
        </w:rPr>
        <w:footnoteReference w:id="461"/>
      </w:r>
      <w:r>
        <w:rPr>
          <w:rFonts w:ascii="IRNazanin" w:hAnsi="IRNazanin" w:eastAsia="IRNazanin"/>
          <w:color w:val="111111"/>
          <w:sz w:val="28"/>
          <w:sz w:val="28"/>
          <w:szCs w:val="28"/>
          <w:rtl w:val="true"/>
          <w:lang w:bidi="fa-IR"/>
        </w:rPr>
        <w:t>،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إنّما رواه من طرق المخالفين ، و نحن لا نصححّه ، و على تقدير صحّته يحتمل أن يكون أخذه عليه السلام قبل القسمة ، مع كون حقّه فيها مكروهاً؛ </w:t>
      </w:r>
      <w:r>
        <w:rPr>
          <w:rStyle w:val="FootnoteAnchor"/>
          <w:rtl w:val="true"/>
        </w:rPr>
        <w:footnoteReference w:id="462"/>
      </w:r>
      <w:r>
        <w:rPr>
          <w:rFonts w:ascii="IRNazanin" w:hAnsi="IRNazanin" w:eastAsia="IRNazanin"/>
          <w:color w:val="111111"/>
          <w:sz w:val="28"/>
          <w:sz w:val="28"/>
          <w:szCs w:val="28"/>
          <w:rtl w:val="true"/>
          <w:lang w:bidi="fa-IR"/>
        </w:rPr>
        <w:t>اين خبر را تنها از طرق اهل سنّت روايت كرده است و ما آن را صحيح نمى دانيم ، و بنا به فرض درستى آن ، احتمال مى رود كه امام حسن عليه السلام در آن حق داشته ، اما اخذ حق ، پيش از قسمت بيت المال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 روايتى است كه دلالت بر ارائه چگونگى آغاز خلقت به حضرت موسى عليه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شعيرى سبزوارى در جامع الاخبار نقل كرده است و علّامه مجلسى آن را از اهل سنّت و غيرمقبول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من روايات المخالفين أوردها صاحب الجامع ، فأوردتها و لم أعتمد عليها؛ </w:t>
      </w:r>
      <w:r>
        <w:rPr>
          <w:rStyle w:val="FootnoteAnchor"/>
          <w:rtl w:val="true"/>
        </w:rPr>
        <w:footnoteReference w:id="463"/>
      </w:r>
      <w:r>
        <w:rPr>
          <w:rFonts w:ascii="IRNazanin" w:hAnsi="IRNazanin" w:eastAsia="IRNazanin"/>
          <w:color w:val="111111"/>
          <w:sz w:val="28"/>
          <w:sz w:val="28"/>
          <w:szCs w:val="28"/>
          <w:rtl w:val="true"/>
          <w:lang w:bidi="fa-IR"/>
        </w:rPr>
        <w:t>اين ، از روايات اهل سنّت است كه صاحب كتاب جامع الاخبار آن را نقل كرده است و من آن را آورده ، ولى بر آن اعتماد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متفاوت ديگرى ، در مجلدات مربوط به ادعيه و اذكار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پس از نقل صلوات نقل شده از اهل سنّت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إنّا إنّما أوردنا الصلوات المنقولة من طريق المخالفين عن أبى هريرة و أنس و</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5" w:name="pg2143_22363"/>
    </w:p>
    <w:p>
      <w:pPr>
        <w:pStyle w:val="BookText"/>
        <w:rPr/>
      </w:pPr>
      <w:bookmarkEnd w:id="3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Heading6"/>
        <w:numPr>
          <w:ilvl w:val="5"/>
          <w:numId w:val="1"/>
        </w:numPr>
        <w:rPr/>
      </w:pPr>
      <w:bookmarkStart w:id="326" w:name="__RefHeading___Toc208237_3804643083"/>
      <w:bookmarkStart w:id="327" w:name="_Toc122"/>
      <w:bookmarkEnd w:id="326"/>
      <w:r>
        <w:rPr>
          <w:rtl w:val="true"/>
        </w:rPr>
        <w:t xml:space="preserve">د </w:t>
      </w:r>
      <w:r>
        <w:rPr>
          <w:rtl w:val="true"/>
        </w:rPr>
        <w:t xml:space="preserve">: </w:t>
      </w:r>
      <w:r>
        <w:rPr>
          <w:rtl w:val="true"/>
        </w:rPr>
        <w:t>بيان مورد تقيّه</w:t>
      </w:r>
      <w:bookmarkEnd w:id="327"/>
    </w:p>
    <w:p>
      <w:pPr>
        <w:pStyle w:val="BookText"/>
        <w:rPr/>
      </w:pPr>
      <w:r>
        <w:rPr>
          <w:rFonts w:ascii="Amiri" w:hAnsi="Amiri" w:eastAsia="Amiri" w:cs="Amiri"/>
          <w:color w:val="111111"/>
          <w:sz w:val="28"/>
          <w:sz w:val="28"/>
          <w:szCs w:val="28"/>
          <w:rtl w:val="true"/>
          <w:lang w:bidi="ar-SA"/>
        </w:rPr>
        <w:t xml:space="preserve">ابن مسعود و أضرابهم ، تبعاً للشيخ و السيّد و غيرهم من أصحابنا ، و الأجود العمل بالأخبار المنقولة من اُصول أصحابنا المنتمية إلى أئمّتنا عليهم السلام ، فانّه لا يتّسع الوقت لعشر من أعشار ما روىَ عنهم من الصلوات و الأدعية و الأذكار ، فتركها و العمل بما روىَ عنهم مع ضعفها ، بعيد عن الاعتبار ، مجانب لطريقة الناقدين للأخبار؛ </w:t>
      </w:r>
      <w:r>
        <w:rPr>
          <w:rStyle w:val="FootnoteAnchor"/>
          <w:rtl w:val="true"/>
        </w:rPr>
        <w:footnoteReference w:id="464"/>
      </w:r>
      <w:r>
        <w:rPr>
          <w:rFonts w:ascii="IRNazanin" w:hAnsi="IRNazanin" w:eastAsia="IRNazanin"/>
          <w:color w:val="111111"/>
          <w:sz w:val="28"/>
          <w:sz w:val="28"/>
          <w:szCs w:val="28"/>
          <w:rtl w:val="true"/>
          <w:lang w:bidi="fa-IR"/>
        </w:rPr>
        <w:t xml:space="preserve">پس بدان كه ما اين صلوات منقوله از طريق اهل سنّت از ابوهريره و انس و ابن مسعود و امثال آن را فقط به جهت دنباله روى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آنان از اصحاب خود آورديم ، و بهتر است كه به اخبار منقوله از طريقه خود كه به امامان عليه السلام مى رسد ، عمل كنيم كه فرصت يك دهم صلوات و ذكرها و دعاهاى مروى از آنان را هم نداريم ، پس ترك هر چه از امامان عليه السلام روايت شده و عمل به آنچه از اهل سنّت روايت شده ، با وجود ضعفشان ، بى اعتبار و دور از شيوه ناقدان 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مورد تقيّهاين انگيزه كه مانند انگيزه پيشين و نيز انگيزه بعدى ، مورد تصريح خود علّامه مجلسى است ، بيشترين نمونه ها را در خود جاى مى دهد و در سراسر بحار الأنوار منتشر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مراجعه ، مى توان به آسانى برخى از نمونه ها را يافت و ما به جهت اختصار ، دو نمونه را ذكر و به بقيه ارجاع مى دهيم</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 xml:space="preserve">علّامه مجلسى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روايت داوود بن فرقد را كه دالّ بر وجوب پرداخت كفّاره است ، به جهت ضعفش و موافقت با اخبار اهل سنّت ، حمل بر تقيّه مى كند ، و به دليل تسلّطش بر روايات فريقين ، تفصيلات روايت را با تفصيلات روايات اهل سنّت ، مشابه مى داند</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همچنين در تأييد خبر كافى كه اكتحال پيامبر صلى الله عليه و آله را در چشم راست ، چهار بار و چشم چپ ، سه بار مى داند ، خبرى را كه دالّ بر سه بار اكتحال در هر دو چشم است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2143_22365"/>
    </w:p>
    <w:p>
      <w:pPr>
        <w:pStyle w:val="BookText"/>
        <w:rPr/>
      </w:pPr>
      <w:bookmarkEnd w:id="3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Heading6"/>
        <w:numPr>
          <w:ilvl w:val="5"/>
          <w:numId w:val="1"/>
        </w:numPr>
        <w:rPr/>
      </w:pPr>
      <w:bookmarkStart w:id="329" w:name="__RefHeading___Toc208239_3804643083"/>
      <w:bookmarkStart w:id="330" w:name="_Toc123"/>
      <w:bookmarkEnd w:id="329"/>
      <w:r>
        <w:rPr>
          <w:rtl w:val="true"/>
        </w:rPr>
        <w:t xml:space="preserve">ه </w:t>
      </w:r>
      <w:r>
        <w:rPr>
          <w:rtl w:val="true"/>
        </w:rPr>
        <w:t xml:space="preserve">: </w:t>
      </w:r>
      <w:r>
        <w:rPr>
          <w:rtl w:val="true"/>
        </w:rPr>
        <w:t>تأييد روايات شيعه</w:t>
      </w:r>
      <w:bookmarkEnd w:id="330"/>
    </w:p>
    <w:p>
      <w:pPr>
        <w:pStyle w:val="BookText"/>
        <w:rPr/>
      </w:pPr>
      <w:r>
        <w:rPr>
          <w:rFonts w:ascii="IRNazanin" w:hAnsi="IRNazanin" w:eastAsia="IRNazanin"/>
          <w:color w:val="111111"/>
          <w:sz w:val="28"/>
          <w:sz w:val="28"/>
          <w:szCs w:val="28"/>
          <w:rtl w:val="true"/>
          <w:lang w:bidi="fa-IR"/>
        </w:rPr>
        <w:t xml:space="preserve">ردّ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حمله على التقيّة؛ لكونه أوفق بأخبار المخالفين ، إذ أكثرهم رووا أنّه صلى الله عليه و آله كان يكتحل فى كلّ عين ثلاثاً؛ </w:t>
      </w:r>
      <w:r>
        <w:rPr>
          <w:rStyle w:val="FootnoteAnchor"/>
          <w:rtl w:val="true"/>
        </w:rPr>
        <w:footnoteReference w:id="467"/>
      </w:r>
      <w:r>
        <w:rPr>
          <w:rFonts w:ascii="IRNazanin" w:hAnsi="IRNazanin" w:eastAsia="IRNazanin"/>
          <w:color w:val="111111"/>
          <w:sz w:val="28"/>
          <w:sz w:val="28"/>
          <w:szCs w:val="28"/>
          <w:rtl w:val="true"/>
          <w:lang w:bidi="fa-IR"/>
        </w:rPr>
        <w:t>و مى توان اين روايت را بر تقيّه حمل كرد؛ چون با اخبار مخالفان كه اكثرشان روايت كرده اند ، پيامبر صلى الله عليه و آله در هر چشم سه بار سرمه مى كشيد ،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روايات شيعهعلّامه مجلسى با توجه به اين كه احتجاج و استدلال به احاديث و گفته هاى خود محدثان و عالمان اهل سنّت ، حقيقت را بهتر آشكار مى كند و اوقع فى النفوس است ، به كتاب هاى آنان مراجعه مكررّ داشته و براى تحكيم نظر شيعه ، روايات آنان را استخراج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تفسير اهل البيت در آيه شريفه تطهير از سوره احزاب </w:t>
      </w:r>
      <w:r>
        <w:rPr>
          <w:rStyle w:val="FootnoteAnchor"/>
          <w:rtl w:val="true"/>
        </w:rPr>
        <w:footnoteReference w:id="468"/>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ولنذكر لمزيد التشييد و التأكيد بعض مااستخرجته من كتب المخالفين أو استخرجه أصحابنا من صحاحهم و اُصولهم الّتى عليها مدارهم؛ </w:t>
      </w:r>
      <w:r>
        <w:rPr>
          <w:rStyle w:val="FootnoteAnchor"/>
          <w:rtl w:val="true"/>
        </w:rPr>
        <w:footnoteReference w:id="469"/>
      </w:r>
      <w:r>
        <w:rPr>
          <w:rFonts w:ascii="IRNazanin" w:hAnsi="IRNazanin" w:eastAsia="IRNazanin"/>
          <w:color w:val="111111"/>
          <w:sz w:val="28"/>
          <w:sz w:val="28"/>
          <w:szCs w:val="28"/>
          <w:rtl w:val="true"/>
          <w:lang w:bidi="fa-IR"/>
        </w:rPr>
        <w:t>و ما بايد براى تحكيم و تأكيد ، برخى از رواياتى را كه از كتاب هاى مخالفان استخراج كرده ام و يا اصحاب ما از صحاح و كتاب هاى اصلى ايشان كه محور بحث و تحقيق ايشان است ، استخراج كرده اند ،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همان مجلّد و براى اثبات ايمان ابوطالب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تواترت الأخبار من طرق الخاصّة و العامّة فى ذلك؛ </w:t>
      </w:r>
      <w:r>
        <w:rPr>
          <w:rStyle w:val="FootnoteAnchor"/>
          <w:rtl w:val="true"/>
        </w:rPr>
        <w:footnoteReference w:id="470"/>
      </w:r>
      <w:r>
        <w:rPr>
          <w:rFonts w:ascii="IRNazanin" w:hAnsi="IRNazanin" w:eastAsia="IRNazanin"/>
          <w:color w:val="111111"/>
          <w:sz w:val="28"/>
          <w:sz w:val="28"/>
          <w:szCs w:val="28"/>
          <w:rtl w:val="true"/>
          <w:lang w:bidi="fa-IR"/>
        </w:rPr>
        <w:t>اخبار از طريق شيعه و اهل سنّت ، بر اين موضوع متواترند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براى تأييد قضاياى تاريخى نيز از اين روش بهره مى گيرد و به عنوان نمونه ، در تأييد ماجراى غسل پيامبر صلى الله عليه و آله توسط على عليه السلام ، از تاريخ طبرى و حلية الاولياء نقل مى كند</w:t>
      </w:r>
      <w:r>
        <w:rPr>
          <w:rFonts w:eastAsia="IRNazanin" w:cs="IRNazanin"/>
          <w:color w:val="111111"/>
          <w:sz w:val="28"/>
          <w:szCs w:val="28"/>
          <w:rtl w:val="true"/>
          <w:lang w:bidi="fa-IR"/>
        </w:rPr>
        <w:t xml:space="preserve">. </w:t>
      </w:r>
      <w:r>
        <w:rPr>
          <w:rStyle w:val="FootnoteAnchor"/>
          <w:rtl w:val="true"/>
        </w:rPr>
        <w:footnoteReference w:id="47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شايد تصور شود كه اين تأييدات فقط در بخش فضايل و مناقب اهل بيت عصمت و طهارت عليهم السلام مى باشد ، امّا با اندكى تتبع ، روشن مى گردد كه منحصر در اين نيست ، و به عنوان مثال در تأييد حكم فقهى عدم نقض وضو به خوردن طعام پخته شده با آتش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بين المخالفين أيضاً ذلك ، قال فى شرح السنّة بعد أن روى عن ابن عبّاس أنّ رسول اللّه صلى الله عليه و آله أكل كتف شاة ثمّ صلّى و لم يتوضّأ ، هذا متّفق على صحّته ، و أكل ما مسّته النار لا يوجب الوضوء؛ </w:t>
      </w:r>
      <w:r>
        <w:rPr>
          <w:rStyle w:val="FootnoteAnchor"/>
          <w:rtl w:val="true"/>
        </w:rPr>
        <w:footnoteReference w:id="472"/>
      </w:r>
      <w:r>
        <w:rPr>
          <w:rFonts w:ascii="IRNazanin" w:hAnsi="IRNazanin" w:eastAsia="IRNazanin"/>
          <w:color w:val="111111"/>
          <w:sz w:val="28"/>
          <w:sz w:val="28"/>
          <w:szCs w:val="28"/>
          <w:rtl w:val="true"/>
          <w:lang w:bidi="fa-IR"/>
        </w:rPr>
        <w:t xml:space="preserve">و مشهور ميان اهل سنّت نيز چنين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السنّة پس از آن كه روايت ابن عباس را در باره اين كه پيامبر صلى الله عليه و آله از سردست يك گوسفند خورد و نماز خواند ، بى آن كه وضو بگيرد ،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صحّت اين مطلب اجماع است و خوردن آنچه كه با آتش پخته شده ، موجب وضو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حتى گاه براى تأييد يك جمع روايى و نظر فقهى ، به روايات اهل سنّت اعتنا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جمع ميان اخبارى كه مى گويند ، پيامبر صلى الله عليه و آله به مردگانى كه مالى براى اداى دين خود باقى نگذاشته و وامدار از دنيا رفته بودند ، نماز نمى خواند ، و آن دسته رواياتى كه نماز پيامبر صلى الله عليه و آله را بر چنين كسانى گزارش كرده اند ، به اين صورت جمع كرده است كه سيره پيامبر صلى الله عليه و آله پيش از حصول غنايم و پس از حصول آن تفاوت داشته است ، و پس از حصول غنايم ، پيامبر صلى الله عليه و آله ، خود ، قرض آنان را به عهده مى گرفته و از بيت المال ادا مى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ما روىَ من طريق المخالفين أنّه كان يؤتى بالمتوفّى و عليه دين ، فيقول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ترك لدينه قضاء؟ 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فتح اللّه تعالى الفتوح قال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أولى بالمؤمنين من أنفسهم ، من توفّي و ترك ديناً فعليّ ، و من ترك مالاً فلورثته؛ </w:t>
      </w:r>
      <w:r>
        <w:rPr>
          <w:rStyle w:val="FootnoteAnchor"/>
          <w:rtl w:val="true"/>
        </w:rPr>
        <w:footnoteReference w:id="473"/>
      </w:r>
      <w:r>
        <w:rPr>
          <w:rFonts w:ascii="IRNazanin" w:hAnsi="IRNazanin" w:eastAsia="IRNazanin"/>
          <w:color w:val="111111"/>
          <w:sz w:val="28"/>
          <w:sz w:val="28"/>
          <w:szCs w:val="28"/>
          <w:rtl w:val="true"/>
          <w:lang w:bidi="fa-IR"/>
        </w:rPr>
        <w:t xml:space="preserve">و اين جمع روايى ، آنچه از طريق اهل سنّت روايت شده ، تأييد مى كند كه متوفّى را نزد حضرت مى آوردند ، در حالى كه بدهكار بود ، پس حضرت مى فرمود ، آيا 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اداى دين خود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هنگامى كه خداوند متعال فتح و پيروزى ها را پيش آورد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 مؤمنان به آنان اولى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بميرد و بدهكار باشد ، ادايش با من است ، و اگر مالى باقى بگذارد ، براى وارثانش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 مى توان نمونه هاى ديگرى آورد كه ما تنها به ذكر نشانى آنها اكتفا مى كنيم</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نكته اى كه مى توان آن را در اين بخش افزود ، يافتن مستندات اقوال بزرگانى همچون شيخ طوسى و محقق 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 گاه كه به مستند قول اين بزرگان در كتاب هاى شيعه دست نيافته است ، با فحص و تتبع فراوان ، روايتى از اهل سنّت را ارائه مى كند و احتمال مى دهد كه اعتماد گوينده بر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 آن قول را به گونه اى مستند ساخته و تأييد نموده است؛ زيرا علّامه مجلسى در ابواب مخصوصى همانند اذكار و ادعيه ، تسامح در سند و طريق را جايز مى داند</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از اين رو ، پس از نقل قول شيخ در مبسوط كه براى سماع اذان ، دعا و ذكر خاصى را ذكر مى كند ،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البخارى مثل الدعاء الأوّل عن النبيّ ، و أنّ من قاله حين يسمع النداء ، حلّت له شفاعتى ، و روى أبو داوود الدعاء الثانى عن اُمّ سَلَمة ، عن النبيّ صلى الله عليه و آله ، و لعلّه رحمه اللّه أخذهما من كتبهم؛ </w:t>
      </w:r>
      <w:r>
        <w:rPr>
          <w:rStyle w:val="FootnoteAnchor"/>
          <w:rtl w:val="true"/>
        </w:rPr>
        <w:footnoteReference w:id="476"/>
      </w:r>
      <w:r>
        <w:rPr>
          <w:rFonts w:ascii="IRNazanin" w:hAnsi="IRNazanin" w:eastAsia="IRNazanin"/>
          <w:color w:val="111111"/>
          <w:sz w:val="28"/>
          <w:sz w:val="28"/>
          <w:szCs w:val="28"/>
          <w:rtl w:val="true"/>
          <w:lang w:bidi="fa-IR"/>
        </w:rPr>
        <w:t xml:space="preserve">چنين مى گويم كه بخارى مشابه دعاى اوّل را از پيامبر صلى الله عليه و آله نقل كرده است و آن ، اين كه هر كس آن را هنگام شنيدن اذان بگويد ، شفاعتم برايش روا مى باشد ، و ابو داوود دعاى دوّم را از ام سلمه از پيامبر صلى الله عليه و آله نقل كرده است ، و شايد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دو ذكر و دعا را از كتاب هاى آنان اخذ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مورد مشابه در باره علّامه حلّى ، مى توان به بيان علّامه مجلسى در ذيل روايت هشتاد از جلد هشتاد ، صفحه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مراجعه كرد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2143_22371"/>
    </w:p>
    <w:p>
      <w:pPr>
        <w:pStyle w:val="BookText"/>
        <w:rPr/>
      </w:pPr>
      <w:bookmarkEnd w:id="3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Heading6"/>
        <w:numPr>
          <w:ilvl w:val="5"/>
          <w:numId w:val="1"/>
        </w:numPr>
        <w:rPr/>
      </w:pPr>
      <w:bookmarkStart w:id="332" w:name="__RefHeading___Toc208241_3804643083"/>
      <w:bookmarkStart w:id="333" w:name="_Toc124"/>
      <w:bookmarkEnd w:id="332"/>
      <w:r>
        <w:rPr>
          <w:rtl w:val="true"/>
        </w:rPr>
        <w:t>گستره و چگونگى نقل احاديث اهل سنّت</w:t>
      </w:r>
      <w:bookmarkEnd w:id="333"/>
    </w:p>
    <w:p>
      <w:pPr>
        <w:pStyle w:val="Heading6"/>
        <w:numPr>
          <w:ilvl w:val="5"/>
          <w:numId w:val="1"/>
        </w:numPr>
        <w:rPr/>
      </w:pPr>
      <w:bookmarkStart w:id="334" w:name="__RefHeading___Toc208243_3804643083"/>
      <w:bookmarkStart w:id="335" w:name="_Toc125"/>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 xml:space="preserve">گستره و چگونگى نقل احاديث اهل سنّتهمان گونه كه از شواهد و نمونه ها هويداست ، گستره نقل احاديث اهل سنّت ، همه موضوعات و تمام كتاب هاى بحار الأنوار را مى گيرد؛ گرچه گاه در ابوابى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و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مستند ساختن اين نكته ، در يك مرور اجمالى بر روايات استفاده شده از صحيح بخارى ، گستردگى اين مطلب را نشان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Style w:val="FootnoteAnchor"/>
          <w:rtl w:val="true"/>
        </w:rPr>
        <w:footnoteReference w:id="477"/>
      </w:r>
      <w:r>
        <w:rPr>
          <w:rFonts w:ascii="IRNazanin" w:hAnsi="IRNazanin" w:eastAsia="IRNazanin"/>
          <w:color w:val="111111"/>
          <w:sz w:val="28"/>
          <w:sz w:val="28"/>
          <w:szCs w:val="28"/>
          <w:rtl w:val="true"/>
          <w:lang w:bidi="fa-IR"/>
        </w:rPr>
        <w:t xml:space="preserve">، احاديثى را از صحيح بخارى در باره جايگاه انسان در قيامت و ارائه آن به مرده در برزخ نقل مى كند ، كه يك موضوع كلامى است ، و در مجلدات هفده تا بيست ، شواهد فراوان تاريخى را از صحيح بخارى گزارش مى دهد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مجلدات سى تا پنجاه و بيشتر توسط كتاب هايى مانند مناقب ابن شهر آشوب ، طرائف و فضائل ابن شاذان ، مناقب را نقل مى كند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اينها ، در باره خواب و رؤيا و تعبير آن ،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رآنى فى النوم فقد رآنى</w:t>
      </w:r>
      <w:r>
        <w:rPr>
          <w:rFonts w:eastAsia="IRNazanin" w:cs="IRNazanin"/>
          <w:color w:val="111111"/>
          <w:sz w:val="28"/>
          <w:szCs w:val="28"/>
          <w:rtl w:val="true"/>
          <w:lang w:bidi="fa-IR"/>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 و نيز احاديث متعددى را در باره جنّ </w:t>
      </w:r>
      <w:r>
        <w:rPr>
          <w:rStyle w:val="FootnoteAnchor"/>
          <w:rtl w:val="true"/>
        </w:rPr>
        <w:footnoteReference w:id="481"/>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توانيم احاديث مربوط به گوسفند دارى را اضافه كنيم كه موضوعى كاملاً اقتصادى است</w:t>
      </w:r>
      <w:r>
        <w:rPr>
          <w:rFonts w:eastAsia="IRNazanin" w:cs="IRNazanin"/>
          <w:color w:val="111111"/>
          <w:sz w:val="28"/>
          <w:szCs w:val="28"/>
          <w:rtl w:val="true"/>
          <w:lang w:bidi="fa-IR"/>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در زمينه احاديث فقهى نيز مواردى مربوط به وضوى حضرت رسول صلى الله عليه و آله </w:t>
      </w:r>
      <w:r>
        <w:rPr>
          <w:rStyle w:val="FootnoteAnchor"/>
          <w:rtl w:val="true"/>
        </w:rPr>
        <w:footnoteReference w:id="483"/>
      </w:r>
      <w:r>
        <w:rPr>
          <w:rFonts w:ascii="Amiri" w:hAnsi="Amiri" w:eastAsia="Amiri" w:cs="Amiri"/>
          <w:color w:val="111111"/>
          <w:sz w:val="28"/>
          <w:sz w:val="28"/>
          <w:szCs w:val="28"/>
          <w:rtl w:val="true"/>
          <w:lang w:bidi="ar-SA"/>
        </w:rPr>
        <w:t xml:space="preserve">، اذان و فضيلت آن </w:t>
      </w:r>
      <w:r>
        <w:rPr>
          <w:rStyle w:val="FootnoteAnchor"/>
          <w:rtl w:val="true"/>
        </w:rPr>
        <w:footnoteReference w:id="484"/>
      </w:r>
      <w:r>
        <w:rPr>
          <w:rFonts w:ascii="Amiri" w:hAnsi="Amiri" w:eastAsia="Amiri" w:cs="Amiri"/>
          <w:color w:val="111111"/>
          <w:sz w:val="28"/>
          <w:sz w:val="28"/>
          <w:szCs w:val="28"/>
          <w:rtl w:val="true"/>
          <w:lang w:bidi="ar-SA"/>
        </w:rPr>
        <w:t>قابل اشاره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جمع قرآن نيز روايتى از بخارى نقل كرده است</w:t>
      </w:r>
      <w:r>
        <w:rPr>
          <w:rFonts w:eastAsia="Amiri" w:cs="Amiri" w:ascii="Amiri" w:hAnsi="Amiri"/>
          <w:color w:val="111111"/>
          <w:sz w:val="28"/>
          <w:szCs w:val="28"/>
          <w:rtl w:val="true"/>
          <w:lang w:bidi="ar-SA"/>
        </w:rPr>
        <w:t xml:space="preserve">. </w:t>
      </w:r>
      <w:r>
        <w:rPr>
          <w:rStyle w:val="FootnoteAnchor"/>
          <w:rtl w:val="true"/>
        </w:rPr>
        <w:footnoteReference w:id="485"/>
      </w:r>
      <w:r>
        <w:rPr>
          <w:rFonts w:ascii="IRNazanin" w:hAnsi="IRNazanin" w:eastAsia="IRNazanin"/>
          <w:color w:val="111111"/>
          <w:sz w:val="28"/>
          <w:sz w:val="28"/>
          <w:szCs w:val="28"/>
          <w:rtl w:val="true"/>
          <w:lang w:bidi="fa-IR"/>
        </w:rPr>
        <w:t>موضوعات ديگرى همچون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توصيف بهشت </w:t>
      </w:r>
      <w:r>
        <w:rPr>
          <w:rStyle w:val="FootnoteAnchor"/>
          <w:rtl w:val="true"/>
        </w:rPr>
        <w:footnoteReference w:id="486"/>
      </w:r>
      <w:r>
        <w:rPr>
          <w:rFonts w:ascii="IRNazanin" w:hAnsi="IRNazanin" w:eastAsia="IRNazanin"/>
          <w:color w:val="111111"/>
          <w:sz w:val="28"/>
          <w:sz w:val="28"/>
          <w:szCs w:val="28"/>
          <w:rtl w:val="true"/>
          <w:lang w:bidi="fa-IR"/>
        </w:rPr>
        <w:t xml:space="preserve">و يا عدم مرگ عيسى مسيح عليه السلام </w:t>
      </w:r>
      <w:r>
        <w:rPr>
          <w:rStyle w:val="FootnoteAnchor"/>
          <w:rtl w:val="true"/>
        </w:rPr>
        <w:footnoteReference w:id="487"/>
      </w:r>
      <w:r>
        <w:rPr>
          <w:rFonts w:ascii="IRNazanin" w:hAnsi="IRNazanin" w:eastAsia="IRNazanin"/>
          <w:color w:val="111111"/>
          <w:sz w:val="28"/>
          <w:sz w:val="28"/>
          <w:szCs w:val="28"/>
          <w:rtl w:val="true"/>
          <w:lang w:bidi="fa-IR"/>
        </w:rPr>
        <w:t>را نيز مى توان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تر ، طريقه و چگونگى آوردن اين روايات در بحار الأنوار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فصل اوّل اين نوشته ، نشان داديم كه علّامه مجلسى اختلاط اخبار را بر نمى تابد ، و نه تنها بر آن اعتراض مى كند ، بلكه مؤلّفانى را كه با اين شيوه ، كتاب هاى خود را كم اعتبار ساخته اند ، نكوهش مى كند ، و به احتمال فراوان اين نكوهش از اين حدّ در نمى گذرد ، و اگر آنان اخبار را به گونه اى از هم متمايز ساخته بودند كه امكان نقد و نسبت سنجى آنها با علم صحيح اهل بيت فراهم مى گشت ، جاى اعتراضى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علّامه مجلسى ، خود ، روايات اهل سنّت را جز در بيان ها و شرح و تبيين هاى بحار الأنوار ذكر نمى كند و از اختصاص رقم و جايى همانند روايات اصلى كتاب ، به آنها خوددارى مى ورزد ، و بيشتر از كتاب هاى شيعى كه مشتمل بر روايات اهل سنّت هستند ، نقل مى كند و نه آن كه مستقيماً به آنها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و مستند كردن اين ادعا ، كافى است به نشانى هاى ذكر شده در سراسر مقاله مراجعه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دو استثنا مشهود اين قاعده ، كتاب شهاب الأخبار قاضى قضاعى با علامت مشخص و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المنثور هستند ، كه از مصادر بحار الأنوار به شمار مى آيند و در مجلدات مختلف ، از آنها نقل مى شود </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خود در مقدمه ، علّت را ذكر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الشهاب و إن كان من مؤلّفات المخالفين ، لكنّ أكثر فقراتها مذكورة فى الكتب و الأخبار المروية من طرقنا ، و لذا اعتمد عليه علماؤنا و تصدّوا لشرحه؛ </w:t>
      </w:r>
      <w:r>
        <w:rPr>
          <w:rStyle w:val="FootnoteAnchor"/>
          <w:rtl w:val="true"/>
        </w:rPr>
        <w:footnoteReference w:id="489"/>
      </w:r>
      <w:r>
        <w:rPr>
          <w:rFonts w:ascii="IRNazanin" w:hAnsi="IRNazanin" w:eastAsia="IRNazanin"/>
          <w:color w:val="111111"/>
          <w:sz w:val="28"/>
          <w:sz w:val="28"/>
          <w:szCs w:val="28"/>
          <w:rtl w:val="true"/>
          <w:lang w:bidi="fa-IR"/>
        </w:rPr>
        <w:t>و كتاب شهاب الاخبار اگرچه از تأليفات اهل سنّت است ، امّا بيشتر فقرات آن در كتاب ها و رواياتى كه از طرق شيعه به ما واصل شده ، موجود است و از اين رو ، عالمان ما به آن اعتماد كرده و به شرح آن پرداخته 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6" w:name="pg2143_22375"/>
    </w:p>
    <w:p>
      <w:pPr>
        <w:pStyle w:val="BookText"/>
        <w:rPr/>
      </w:pPr>
      <w:bookmarkEnd w:id="3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Heading6"/>
        <w:numPr>
          <w:ilvl w:val="5"/>
          <w:numId w:val="1"/>
        </w:numPr>
        <w:rPr/>
      </w:pPr>
      <w:bookmarkStart w:id="337" w:name="__RefHeading___Toc208245_3804643083"/>
      <w:bookmarkStart w:id="338" w:name="_Toc126"/>
      <w:bookmarkEnd w:id="337"/>
      <w:r>
        <w:rPr>
          <w:rtl w:val="true"/>
        </w:rPr>
        <w:t>كتب مناقب</w:t>
      </w:r>
      <w:bookmarkEnd w:id="338"/>
    </w:p>
    <w:p>
      <w:pPr>
        <w:pStyle w:val="BookText"/>
        <w:rPr/>
      </w:pPr>
      <w:r>
        <w:rPr>
          <w:rFonts w:ascii="IRNazanin" w:hAnsi="IRNazanin" w:eastAsia="IRNazanin"/>
          <w:color w:val="111111"/>
          <w:sz w:val="28"/>
          <w:sz w:val="28"/>
          <w:szCs w:val="28"/>
          <w:rtl w:val="true"/>
          <w:lang w:bidi="fa-IR"/>
        </w:rPr>
        <w:t>اگرچه اين علت در مورد الدرّ المنثور ذكر نشده است ، امّا شايد بتوان آن را همچون تفسير ثعلبى مورد اعتماد علّامه مجلسى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در توصيف ثعلبى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لتشيّعه أو لقلّة تعصّبه كثيراً ماينقل من أخبارنا ، فلذا رجعنا إلى كتابيه أكثر من سائر الكتب؛ </w:t>
      </w:r>
      <w:r>
        <w:rPr>
          <w:rStyle w:val="FootnoteAnchor"/>
          <w:rtl w:val="true"/>
        </w:rPr>
        <w:footnoteReference w:id="490"/>
      </w:r>
      <w:r>
        <w:rPr>
          <w:rFonts w:ascii="IRNazanin" w:hAnsi="IRNazanin" w:eastAsia="IRNazanin"/>
          <w:color w:val="111111"/>
          <w:sz w:val="28"/>
          <w:sz w:val="28"/>
          <w:szCs w:val="28"/>
          <w:rtl w:val="true"/>
          <w:lang w:bidi="fa-IR"/>
        </w:rPr>
        <w:t xml:space="preserve">او به خاطر تشيّع و يا كمى تعصبش ، بسيارى از اخبار ما را نقل مى كند ، پس ما به كتاب هاى او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عرائس و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بيشتر از كتاب هاى ديگر اهل سنّت مراجعه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 مى توان اين گونه فرض كرد كه علّامه مجلسى ، بسيارى از احاديث مقبول تفسير ثعلبى و الدرّ المنثور را از شيعه مى داند كه در آنها وارد شده است ، و اين با توجه به كثرت نقل سيوطى در الدرّ المنثور از ابن عباس بعيد نيست؛ زيرا ابن عباس در خانه اهل بيت پرورش يافته و از آن چشمه نوشيده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پايان نوشتار ، آن دسته از مصادر اهل سنّت را كه اهميت بيشترى براى علّامه مجلسى داشته اند ، نام مى بريم تا فراوانى نسبى هريك از موضوعات نمايان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موضوعات عبارت اند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 و أمالى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هاى حديثى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برخى مصادر غير حديثى ، ولى مرتبط ، همچون تاريخ و رجال و علوم قرآنى نيز اشاره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ما تنها به برخى از موارد استفاده آنها در بحار الأنوار اشاره مى كنيم ، امّا موارد پرتعداد را با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تذكر اين نكته ضرورى است كه در غير بيان ها و شروح لغوى ، نقل مجلسى از اين كتاب ها با واسطه است ، يعنى از كتاب هاى شيعه ، همچون مناقب ابن شهر آشوب كه از اهل سنت نقل كرده اند ،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مناقب</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 طبرى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 على بن محمّد بن الطبيب الشافعى </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 خوارزمى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 محمّد بن يوسف الغراء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 أبوبكر ابن هردويه اصفهانى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 ابن المغازلى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 أبوعبداللّه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 ابن جوزى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 ابن جوزى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المصطفى ، أبوحامد شافعى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المصطفى ، أبو سعيد خركوشى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 ابن جوزى </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الشمائل ، ترمذى </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 احمدبن حنبل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أمير المؤمنين ، أبوبكر بن مردوية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بنى هاشم ، جاحظ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فاطمه ، ابن شاهين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 بيهقى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 سمعانى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 عبد الرحمن بن ارزق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 أبو نعيم اصفهانى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العشرة ، ابن الفركاح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العشرة ، ابن المؤذن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مانزل من القرآن فى على ، أبو نعيم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الكنجى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الطلب و غاية السؤول فى مناقب آل الرسول </w:t>
      </w:r>
      <w:r>
        <w:rPr>
          <w:rStyle w:val="FootnoteAnchor"/>
          <w:rtl w:val="true"/>
        </w:rPr>
        <w:footnoteReference w:id="514"/>
      </w:r>
      <w:r>
        <w:rPr>
          <w:rFonts w:ascii="Amiri" w:hAnsi="Amiri" w:eastAsia="Amiri" w:cs="Amiri"/>
          <w:color w:val="111111"/>
          <w:sz w:val="28"/>
          <w:sz w:val="28"/>
          <w:szCs w:val="28"/>
          <w:rtl w:val="true"/>
          <w:lang w:bidi="ar-SA"/>
        </w:rPr>
        <w:t>، ابراهيم بن بكروس الدينورى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فى مناقب آل الرسول </w:t>
      </w:r>
      <w:r>
        <w:rPr>
          <w:rStyle w:val="FootnoteAnchor"/>
          <w:rtl w:val="true"/>
        </w:rPr>
        <w:footnoteReference w:id="515"/>
      </w:r>
      <w:r>
        <w:rPr>
          <w:rFonts w:ascii="Amiri" w:hAnsi="Amiri" w:eastAsia="Amiri" w:cs="Amiri"/>
          <w:color w:val="111111"/>
          <w:sz w:val="28"/>
          <w:sz w:val="28"/>
          <w:szCs w:val="28"/>
          <w:rtl w:val="true"/>
          <w:lang w:bidi="ar-SA"/>
        </w:rPr>
        <w:t>، كمال الدين محمّد بن طلحة البيهقى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 فى مناقب اولى القربى ، 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المكاسب</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2143_22381"/>
    </w:p>
    <w:p>
      <w:pPr>
        <w:pStyle w:val="BookText"/>
        <w:rPr/>
      </w:pPr>
      <w:bookmarkEnd w:id="3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Heading6"/>
        <w:numPr>
          <w:ilvl w:val="5"/>
          <w:numId w:val="1"/>
        </w:numPr>
        <w:rPr/>
      </w:pPr>
      <w:bookmarkStart w:id="340" w:name="__RefHeading___Toc208247_3804643083"/>
      <w:bookmarkStart w:id="341" w:name="_Toc127"/>
      <w:bookmarkEnd w:id="340"/>
      <w:r>
        <w:rPr>
          <w:rtl w:val="true"/>
        </w:rPr>
        <w:t>أمالى ها و جُنگ ها</w:t>
      </w:r>
      <w:bookmarkEnd w:id="341"/>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المهمّه فى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أمالى ها و جُنگ ها</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أمالى ، أحمد بن منيع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أمالى ، أبواسحاق نحوى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أمالى ، أبوبكر بن شيبه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أمالى ، أبوبكر بن عياش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أمالى ، أبوبكر بن هردويه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أمالى ، حاكم نيشابورى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أمالى ، ابن حشيش تميمى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أمالى ، ابن دريد </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أمالى ، سهل المروزى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أمالى ، ابن شريح </w:t>
      </w:r>
      <w:r>
        <w:rPr>
          <w:rStyle w:val="FootnoteAnchor"/>
        </w:rPr>
        <w:footnoteReference w:id="525"/>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أمالى ، أبوعبداللّه نيشابورى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أمالى ، أبوالفضل شيبابى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2" w:name="pg2143_22383"/>
    </w:p>
    <w:p>
      <w:pPr>
        <w:pStyle w:val="BookText"/>
        <w:rPr/>
      </w:pPr>
      <w:bookmarkEnd w:id="3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Heading6"/>
        <w:numPr>
          <w:ilvl w:val="5"/>
          <w:numId w:val="1"/>
        </w:numPr>
        <w:rPr/>
      </w:pPr>
      <w:bookmarkStart w:id="343" w:name="__RefHeading___Toc208249_3804643083"/>
      <w:bookmarkStart w:id="344" w:name="_Toc128"/>
      <w:bookmarkEnd w:id="343"/>
      <w:r>
        <w:rPr>
          <w:rtl w:val="true"/>
        </w:rPr>
        <w:t>كتب ادب و لغت</w:t>
      </w:r>
      <w:bookmarkEnd w:id="344"/>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أمالى ، محمّد بن حبيب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أمالى ، يحيى بن معين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 التبيين ، جاحظ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الاُدباء ، راغب اصفهانى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 زمخشرى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ادب و لغت</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 ابن اثير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 أبو عبيد قاسم بن سلّام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 ابن قتيبه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الغريبين ، أبو عبيد هروى </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 زمخشرى </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 راغب اصفهانى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 فيروزآبادى </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 جوهرى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المنير ، فيومى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اللغة ، ازهرى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المقاييس ، ابن فارس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اللغة ، ابن فارس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الجمهرة ، ابن دريد </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و المعرب ، مطرزّى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البحار ، بعض علماء الهند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اساس البلاغة ، زمخشرى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مستقصى الامثال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الامثال ، ميدانى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مغنى اللبيب ، أبو هشام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شواهد المغنى ، سيوطى </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مطولّ ، تفتازانى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غلط العامّه ، ابن جواليقى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5" w:name="pg2143_22387"/>
    </w:p>
    <w:p>
      <w:pPr>
        <w:pStyle w:val="BookText"/>
        <w:rPr/>
      </w:pPr>
      <w:bookmarkEnd w:id="3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Heading6"/>
        <w:numPr>
          <w:ilvl w:val="5"/>
          <w:numId w:val="1"/>
        </w:numPr>
        <w:rPr/>
      </w:pPr>
      <w:bookmarkStart w:id="346" w:name="__RefHeading___Toc208251_3804643083"/>
      <w:bookmarkStart w:id="347" w:name="_Toc129"/>
      <w:bookmarkEnd w:id="346"/>
      <w:r>
        <w:rPr>
          <w:rtl w:val="true"/>
        </w:rPr>
        <w:t>شروح حديثى</w:t>
      </w:r>
      <w:bookmarkEnd w:id="347"/>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شروح حديثى</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حجر عسقلانى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كرمانى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قسطلانى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نووى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آبى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آبى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 حسين بن مسعود البغوى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جامع الاصول ، ابن اثير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طيّبى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المقاصد ، تفتازانى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عين 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الحديث ، طحاوى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 ابن ابى الحديد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8" w:name="pg2143_22389"/>
    </w:p>
    <w:p>
      <w:pPr>
        <w:pStyle w:val="BookText"/>
        <w:rPr/>
      </w:pPr>
      <w:bookmarkEnd w:id="3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Heading6"/>
        <w:numPr>
          <w:ilvl w:val="5"/>
          <w:numId w:val="1"/>
        </w:numPr>
        <w:rPr/>
      </w:pPr>
      <w:bookmarkStart w:id="349" w:name="__RefHeading___Toc208253_3804643083"/>
      <w:bookmarkStart w:id="350" w:name="_Toc130"/>
      <w:bookmarkEnd w:id="349"/>
      <w:r>
        <w:rPr>
          <w:rtl w:val="true"/>
        </w:rPr>
        <w:t>كتاب هاى حديثى</w:t>
      </w:r>
      <w:bookmarkEnd w:id="350"/>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زركشى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هاى حديثى</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 محمّد بن اسماعيل بخارى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 مسلم بن حجّاج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ترمذى ، ابن عيسى ترمذى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 ابن ماجه قزوينى </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داوود ، أبو داوود سجستانى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نسايى ، نسايى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و بخارى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الصحيحين ، أبوعبداللّه حميدى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الصحاح الستّه ، رزين العبدرى </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 ابن حنبل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أميرالمؤمنين ، دارقطنى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 يعقوب بن شيبه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 أنس بن مالك </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 الانصار </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 ابن أبى اوفى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 ابن البيّع </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 ثوبان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 جابر بن سمرة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 جميل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 الحارث بن أبى اسامة </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 الحافظ أبى العلاء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 حذيفة بن اليمانى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 أبى حنيفة </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 دارمى </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 أبى الدرداء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 زيد بن ارقم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 أبو سعيد خدرى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فاطمة ، دارقطنى </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 أبو عامر </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 عبداللّه بن أحمد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 عبداللّه بن موسى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العشرة ، أحمدبن حنبل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 أبوبكر أحمد بن جعفر بن حمدان </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أبو على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أبو مالك </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أبومسعود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 أبو هريرة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 أبويعلى موصلى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 اللالكائى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 يحيى بن معين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النساء الصحابيان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 بغوى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الادعية المروية من الحضرة النبوية ، سمعانى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الأذكار ، نووى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الاربعين ، الخطيب الخوارزمى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الاربعين ، على أحمد البغدادى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الاربعين ، الغزالى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الاربعين ، الفتوانى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الاربعين ، فخر رازى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كبير ، طبرانى </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أوسط ، طبرانى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صغير ، طبرانى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1" w:name="pg2143_22397"/>
    </w:p>
    <w:p>
      <w:pPr>
        <w:pStyle w:val="BookText"/>
        <w:rPr/>
      </w:pPr>
      <w:bookmarkEnd w:id="3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Heading6"/>
        <w:numPr>
          <w:ilvl w:val="5"/>
          <w:numId w:val="1"/>
        </w:numPr>
        <w:rPr/>
      </w:pPr>
      <w:bookmarkStart w:id="352" w:name="__RefHeading___Toc208255_3804643083"/>
      <w:bookmarkStart w:id="353" w:name="_Toc131"/>
      <w:bookmarkEnd w:id="352"/>
      <w:r>
        <w:rPr>
          <w:rtl w:val="true"/>
        </w:rPr>
        <w:t>كتاب هاى تاريخ</w:t>
      </w:r>
      <w:bookmarkEnd w:id="353"/>
    </w:p>
    <w:p>
      <w:pPr>
        <w:pStyle w:val="BookText"/>
        <w:rPr/>
      </w:pP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أوسط ، دارقطنى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 دارقطنى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الاولياء ، أبونعيم اصفهانى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 بيهقى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 بيهقى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الاصول ، ابن اثير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الصغير ، سيوطى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 أبونعيم اصفهانى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 قاضى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المنتقى فى مولود المصطفى ، كازرونى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العرائس ، ثعلبى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فردوس الاخبار ، ابن شيرويه ديلمى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هاى تاريخ</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 خطيب بغدادى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 ابن خلكان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نسائى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نسوى ، يعقوب بن سفيان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نيسابور ، حاكم نيسابورى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الفتوحات ، واقدى </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مغازى ، واقدى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 ابن اعثم الكوفى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التواريخ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التواريخ ، تاريخ ابن الأثير على بن عبد الكريم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 محمّد بن اسحاق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الخلفاء ، سيوطى </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دمشق </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الأغانى ، أبو الفرج اصفهانى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2143_22402"/>
    </w:p>
    <w:p>
      <w:pPr>
        <w:pStyle w:val="BookText"/>
        <w:rPr/>
      </w:pPr>
      <w:bookmarkEnd w:id="3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Heading6"/>
        <w:numPr>
          <w:ilvl w:val="5"/>
          <w:numId w:val="1"/>
        </w:numPr>
        <w:rPr/>
      </w:pPr>
      <w:bookmarkStart w:id="355" w:name="__RefHeading___Toc208257_3804643083"/>
      <w:bookmarkStart w:id="356" w:name="_Toc132"/>
      <w:bookmarkEnd w:id="355"/>
      <w:r>
        <w:rPr>
          <w:rtl w:val="true"/>
        </w:rPr>
        <w:t>كتاب هاى رجال و تراجم</w:t>
      </w:r>
      <w:bookmarkEnd w:id="356"/>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دمشق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هاى رجال و تراجم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 ابن سعد الكبرى </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الصحابه ، ابن منده ابو عبداللّه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المعمرين ، ابو حاتم سجستانى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 ذهبى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 ابن خلكان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 ابن حجر عسقلانى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 ابن عبدالبر </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 بلاذرى </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الصحابه ، طبرى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انساب قريش ، زبير بن بكّار </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الانساب سمعانى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7" w:name="pg2143_22404"/>
    </w:p>
    <w:p>
      <w:pPr>
        <w:pStyle w:val="BookText"/>
        <w:rPr/>
      </w:pPr>
      <w:bookmarkEnd w:id="3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Heading6"/>
        <w:numPr>
          <w:ilvl w:val="5"/>
          <w:numId w:val="1"/>
        </w:numPr>
        <w:rPr/>
      </w:pPr>
      <w:bookmarkStart w:id="358" w:name="__RefHeading___Toc208259_3804643083"/>
      <w:bookmarkStart w:id="359" w:name="_Toc133"/>
      <w:bookmarkEnd w:id="358"/>
      <w:r>
        <w:rPr>
          <w:rtl w:val="true"/>
        </w:rPr>
        <w:t>كتاب هاى علوم قرآنى</w:t>
      </w:r>
      <w:bookmarkEnd w:id="359"/>
    </w:p>
    <w:p>
      <w:pPr>
        <w:pStyle w:val="BookText"/>
        <w:rPr/>
      </w:pPr>
      <w:r>
        <w:rPr>
          <w:rFonts w:ascii="Amiri" w:hAnsi="Amiri" w:eastAsia="Amiri" w:cs="Amiri"/>
          <w:color w:val="111111"/>
          <w:sz w:val="28"/>
          <w:sz w:val="28"/>
          <w:szCs w:val="28"/>
          <w:rtl w:val="true"/>
          <w:lang w:bidi="ar-SA"/>
        </w:rPr>
        <w:t>كتاب هاى علوم قرآنى</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القرآن زجاج </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الاتقان ، سيوطى جلال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بيضاوى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ثعلبى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رازى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طبرى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كشاف زمخشرى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 سيوطى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القرآن سجستانى ، أبو بكر محمّد بن عزيز عزيزى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نيسابورى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بيضاوى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الغريبين ، هروى </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راغب </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واحدى </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القرآن ابن ابى الدنيا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القرآن ابن الضريس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 w:name="pg2143_22406"/>
    </w:p>
    <w:p>
      <w:pPr>
        <w:pStyle w:val="BookText"/>
        <w:rPr/>
      </w:pPr>
      <w:bookmarkEnd w:id="3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Heading6"/>
        <w:numPr>
          <w:ilvl w:val="5"/>
          <w:numId w:val="1"/>
        </w:numPr>
        <w:rPr/>
      </w:pPr>
      <w:bookmarkStart w:id="361" w:name="__RefHeading___Toc208261_3804643083"/>
      <w:bookmarkStart w:id="362" w:name="_Toc134"/>
      <w:bookmarkEnd w:id="361"/>
      <w:r>
        <w:rPr>
          <w:rtl w:val="true"/>
        </w:rPr>
        <w:t>نقل معنا از ديدگاه علّامه شعرانى رحمه الله</w:t>
      </w:r>
      <w:bookmarkEnd w:id="362"/>
    </w:p>
    <w:p>
      <w:pPr>
        <w:pStyle w:val="Heading6"/>
        <w:numPr>
          <w:ilvl w:val="5"/>
          <w:numId w:val="1"/>
        </w:numPr>
        <w:rPr/>
      </w:pPr>
      <w:bookmarkStart w:id="363" w:name="__RefHeading___Toc208263_3804643083"/>
      <w:bookmarkStart w:id="364" w:name="_Toc135"/>
      <w:bookmarkEnd w:id="363"/>
      <w:r>
        <w:rPr>
          <w:rtl w:val="true"/>
        </w:rPr>
        <w:t>چكيده</w:t>
      </w:r>
      <w:bookmarkEnd w:id="364"/>
    </w:p>
    <w:p>
      <w:pPr>
        <w:pStyle w:val="Heading6"/>
        <w:numPr>
          <w:ilvl w:val="5"/>
          <w:numId w:val="1"/>
        </w:numPr>
        <w:rPr/>
      </w:pPr>
      <w:bookmarkStart w:id="365" w:name="__RefHeading___Toc208265_3804643083"/>
      <w:bookmarkStart w:id="366" w:name="_Toc136"/>
      <w:bookmarkEnd w:id="365"/>
      <w:r>
        <w:rPr>
          <w:rtl w:val="true"/>
        </w:rPr>
        <w:t>مفهوم نقل معنا از ديدگاه علّامه شعرانى رحمه الله</w:t>
      </w:r>
      <w:bookmarkEnd w:id="366"/>
    </w:p>
    <w:p>
      <w:pPr>
        <w:pStyle w:val="BookText"/>
        <w:rPr/>
      </w:pPr>
      <w:r>
        <w:rPr>
          <w:rFonts w:ascii="IRNazanin" w:hAnsi="IRNazanin" w:eastAsia="IRNazanin"/>
          <w:color w:val="111111"/>
          <w:sz w:val="28"/>
          <w:sz w:val="28"/>
          <w:szCs w:val="28"/>
          <w:rtl w:val="true"/>
          <w:lang w:bidi="fa-IR"/>
        </w:rPr>
        <w:t>نقل معنا از ديدگاه علّامه شعرانى رحمه اللهچكيده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محتواى يك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اصرار بر واژه ها و تعابير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در نقل شفاهى رايج بوده و در نقل كتبى نيز هنگام نقل قول غير مستقيم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 اين شيوه عقلايى را تأييد كردند و با احاديثى چند بر آن صحّه گذاشتند و دستِ كم ، در غير دعاها ، رساله ها و نامه هاى مكتوب ، با آن مخالفت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نقل حديث را با اين اجازه آسان ساخته ، به ترويج و همگانى شدن حديث ، يارى رساندند اما شرط كردند كه تفاوت واژه ها ، به تفاوت معنا نينجامد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نقل معنا نزد راويان شيعى به صورت يك شيوه امضا شده و مقبول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شعرانى رحمه الله نيز اين شيوه را با رعايت چند شرط پذيرفته و برخى از آثار آن را تبيين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نمونه هايى را ارايه و مشكلاتى را در احاديث با استفاده از آگاهى بر اين روش حل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گردآورى آراى اين علّامه گرانقدر از حواشى ارزشمندش بر شرح ملّا صالح مازندرانى بر كافى و نيز ترجمه نفس المهموم سود جسته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معنا ، شروط نقل معنا ، آثار نقل معنا ، شعرانى و نقل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نقل معنا از ديدگاه علّامه شعرانى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 xml:space="preserve">اصطلاحى مشهور نزد محدثان بوده و به معناى نقل محتواى يك خبر ، بدون اصرار بر واژه ها و عبارت هاى آن است </w:t>
      </w:r>
      <w:r>
        <w:rPr>
          <w:rFonts w:eastAsia="IRNazanin" w:cs="IRNazanin"/>
          <w:color w:val="111111"/>
          <w:sz w:val="28"/>
          <w:szCs w:val="28"/>
          <w:rtl w:val="true"/>
          <w:lang w:bidi="fa-IR"/>
        </w:rPr>
        <w:t xml:space="preserve">. </w:t>
      </w:r>
      <w:r>
        <w:rPr>
          <w:rStyle w:val="FootnoteAnchor"/>
          <w:rtl w:val="true"/>
        </w:rPr>
        <w:footnoteReference w:id="661"/>
      </w:r>
      <w:r>
        <w:rPr>
          <w:rFonts w:ascii="Amiri" w:hAnsi="Amiri" w:eastAsia="Amiri" w:cs="Amiri"/>
          <w:color w:val="111111"/>
          <w:sz w:val="28"/>
          <w:sz w:val="28"/>
          <w:szCs w:val="28"/>
          <w:rtl w:val="true"/>
          <w:lang w:bidi="ar-SA"/>
        </w:rPr>
        <w:t>اين شيوه ، در نقل شفاهى رايج بوده و در نقل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كتبى نيز هنگام نقل قول غيرمستقيم ،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 رحمه اللهنيز تعريفى جداگانه و متفاوت از مشهور ارايه نداده و سخنان او در حاشيه هاى گرانقدرش بر شرح ملّا صالح مازندرانى ، شارح بزرگ كافى ، اين نكته را تصديق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ركن اصلى نقل معنا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حاصل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معناى حديث</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مى داند و جواز تغيير و تبديل واژه ها را تا آنجا مى پذيرد كه تفاوتى در استنباط و فهم حديث ايجاد نكند</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براى توضيح بهتر سخنان علّامه شعرانى ، نخست بايد سخن ملا صالح مازندرانى را فهميد و سپس حواشى شعرانى را بر آن كاويد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تبيين بهتر و سنجش دقيقتر اين دو نظر ، ابتدا پاسخ هر يك از اين دو عالم بزرگ را به دو پرسش علمى مطرح در اين زمينه ، با هم مقايسه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نخست آن كه آيا نقل معنا به مفهوم جايگزين كردن واژه ها با الفاظ مترادف است و يا اعم از آن و با گستره اى بيشتر است؟ پرسش دوم ، ارتباط نقل معنا با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نقل معناى حديث ، برگرداندن لفظى حديث است و يا از اين نيز گسترده تر است؟ ملّا صالح مازندرانى در پاسخ به اين دو مسئله به صراحت سخن نگفته است و به هنگام استدلال بر جواز نقل معنا ، به حديث محمّد بن مسلم از امام صادق عليه السلام تمسّك كرده و با استفاده از پاسخ امام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تريد معانيه</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 آن را حجّت براى كسانى دانسته است كه قائل به جواز نقل معناى حديث و جايگزينى الفاظ مترادف به جاى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صالح مازندرانى به صورت دقيق و صريح بيان نمى دارد كه آيا نقل معنا با جايگزين كردن الفاظ مترادف ، دو مفهوم متفاوت ، هرچند متقارب و به هم نزديكند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جايگزينى مترادفات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فرد روشن و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ملّا صالح ، علّامه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شعرانى در حاشيه خود بر اين مطلب ، به صراحت سخن گفته و اين دو را با هم متفاوت شمرده و نقل معنا را گسترده تر از جايگزينى الفاظ مترادف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چنين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احد المترادفين موضع الاخر ليس من نقل الحديث بالمعنى الذى اختلفوا فيه بل هو ممّا جوزه المانعون أيضاً ؛ قال العلامة فى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والمانعون جوزوا ابدال اللفظ بمرادفه ومساويه فى المعنى كما يبدل القعود بالجلوس والعلم بالمعرفة والاستطاعة بالقدرة والحظر بالتحريم ، وبالجملة ما لا يتطرق اليه تفاوت فى الاستنباط والفهم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منه أن الفروق الدقيقة الذى يدعيها بعض الناس بين الجلوس والقعود والعلم والمعرفة وامثالها ليست ممّا يخرج اللفظ عن الترادف ويمنعه المانعون بل يجوز مثل هذا التغيير على كل حال حتى عند من منع النقل بالمعنى </w:t>
      </w:r>
      <w:r>
        <w:rPr>
          <w:rStyle w:val="FootnoteAnchor"/>
          <w:rtl w:val="true"/>
        </w:rPr>
        <w:footnoteReference w:id="665"/>
      </w:r>
      <w:r>
        <w:rPr>
          <w:rFonts w:ascii="IRNazanin" w:hAnsi="IRNazanin" w:eastAsia="IRNazanin"/>
          <w:color w:val="111111"/>
          <w:sz w:val="28"/>
          <w:sz w:val="28"/>
          <w:szCs w:val="28"/>
          <w:rtl w:val="true"/>
          <w:lang w:bidi="fa-IR"/>
        </w:rPr>
        <w:t>؛ جايگزين كردن يكى از دو واژه مترادف به جاى ديگرى ، نقل معناى حديث كه در آن اختلاف كرده اند ، نيست ، بلكه اين اندازه را مانعان نقل معنا نيز جايز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در نهاية الاصول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مانعان ، تبديل واژه را به مترادف و مساوى در معنايش جايز دانسته اند ، مانند اين كه واژه هاى قعود را به جلوس ، علم را به معرفت و استطاعت را به قدرت و حظر را به تحريم تبديل كنيم و يا هر تغيير ديگرى كه تفاوتى در فهم و استنباط ايجاد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علّامه شعرانى رحمه الله نقل معنا را با مفهوم ساده و روشن جايگزينى واژه هاى مترادف يكسان نمى بيند ، بلكه آن را شامل تغييرات بيشتر و عميق ترى در متن حديث مى داند كه فراتر از جايگزينى واژه ها است و از همين رو آن را محلّ اختلاف عالمان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شعرانى در پاسخ به پرسش دوّم نيز نمود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دوّم ، ملّا صالح مازندرانى دوباره به اجمال سخن گفته ، امّا علّامه شعرانى رحمه الله در اينجا نيز پاسخ روشنى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صالح در بيان دلالت حديث پيش گفته بر جواز نقل معنا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 تريد معانيه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دالّ بر اين مى داند كه مقصود اصلى لفظ ، بايد در نقل معنا حفظ شود و سپس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ابزار احضار معناست و از اين رو اگر با هر ابزارى بتوانيم معنا را احضار كنيم ، مقصود حاصل شده است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7" w:name="pg2143_22412"/>
    </w:p>
    <w:p>
      <w:pPr>
        <w:pStyle w:val="BookText"/>
        <w:rPr/>
      </w:pPr>
      <w:bookmarkEnd w:id="3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Heading6"/>
        <w:numPr>
          <w:ilvl w:val="5"/>
          <w:numId w:val="1"/>
        </w:numPr>
        <w:rPr/>
      </w:pPr>
      <w:bookmarkStart w:id="368" w:name="__RefHeading___Toc208267_3804643083"/>
      <w:bookmarkStart w:id="369" w:name="_Toc137"/>
      <w:bookmarkEnd w:id="368"/>
      <w:r>
        <w:rPr>
          <w:rtl w:val="true"/>
        </w:rPr>
        <w:t>جواز نقل معنا از ديدگاه علّامه شعرانى رحمه الله</w:t>
      </w:r>
      <w:bookmarkEnd w:id="369"/>
    </w:p>
    <w:p>
      <w:pPr>
        <w:pStyle w:val="BookText"/>
        <w:rPr/>
      </w:pPr>
      <w:r>
        <w:rPr>
          <w:rFonts w:ascii="IRNazanin" w:hAnsi="IRNazanin" w:eastAsia="IRNazanin"/>
          <w:color w:val="111111"/>
          <w:sz w:val="28"/>
          <w:sz w:val="28"/>
          <w:szCs w:val="28"/>
          <w:rtl w:val="true"/>
          <w:lang w:bidi="fa-IR"/>
        </w:rPr>
        <w:t>و آنگاه مثال مى زند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ترى اَنّ مفاد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انساناً يضرب اسداً ، و رأيت بشراً يضرب ليثاً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ديدم آدمى را كه مى زد شير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واحد من غير تفاوت </w:t>
      </w:r>
      <w:r>
        <w:rPr>
          <w:rFonts w:eastAsia="IRNazanin" w:cs="IRNazanin"/>
          <w:color w:val="111111"/>
          <w:sz w:val="28"/>
          <w:szCs w:val="28"/>
          <w:rtl w:val="true"/>
          <w:lang w:bidi="fa-IR"/>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آيا نمى بينى كه مفهوم سخن ما به عربى با مفهوم سخن ما به فارسى ، يكسان است و تفاوتى ندارد ؟ امّا علّامه شعرانى رحمه الله اين مثال را نيز ، نمونه واقعى براى نقل معناى حديث نمى داند </w:t>
      </w:r>
      <w:r>
        <w:rPr>
          <w:rStyle w:val="FootnoteAnchor"/>
          <w:rtl w:val="true"/>
        </w:rPr>
        <w:footnoteReference w:id="667"/>
      </w:r>
      <w:r>
        <w:rPr>
          <w:rFonts w:ascii="IRNazanin" w:hAnsi="IRNazanin" w:eastAsia="IRNazanin"/>
          <w:color w:val="111111"/>
          <w:sz w:val="28"/>
          <w:sz w:val="28"/>
          <w:szCs w:val="28"/>
          <w:rtl w:val="true"/>
          <w:lang w:bidi="fa-IR"/>
        </w:rPr>
        <w:t xml:space="preserve">، زيرا آن را جايگزينى الفاظ مترادف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برگرداندن واژه ها را به زبانى ديگر ، چيزى جز تبديل به واژه هم معنا و مترادف نمى داند كه با تغيير كلّى عبارت و قالب كه معمولاً در نقل معنا صورت مى گيرد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مخالفت علّامه شعرانى با تفسير نقل معنا به اينگونه تغييرات ساده لفظى ، از آن رو است كه مفهوم نقل معنا را گسترده تر از يك تغيير لفظى مى داند ؛ نه آن كه تغيير لفظى و تبديل به الفاظ مترادف و ترجمه حديث را به زبان ديگر مورد خدشه قرار دهد و از نظرش غيرمجاز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جواز نقل معنا از ديدگاه علّامه شعرانىعلّامه شعرانى به صراحت ، نقل معنا را جايز مى شمرد و مانند بيشتر عالمان شيعه نقل لفظى و بدون تغيير را واجب نمى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نظر خود را در ترجمه نفس المهموم به صراحت ، و در حاشيه اش بر شرح ملّا صالح ، هر كجا كه مناسب بوده با اشاره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صريح ، سليس و فارسى او در نفس المهموم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نيست عين الفاظ حديث را نقل كردن ، بلكه نقل به معنا هم جايز است ، اگر موجب تدليس نشود ، يعنى ناقل صريحاً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معنا كرده ام ، يا عادت بر آن جارى باشد مانند نقل احاديث در منابر به زبان غير عربى</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ايشان در يكى دو سطر بعد شرط نقل به معنا را چنين بيان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نقل حديث به معنا شرط است كه حاصل مضمون حديث محفوظ بماند و چيزى بر آن افزوده و كاسته نگردد ، مثلاً اگر امام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انكسر ظهرى وقلّت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0" w:name="pg2143_22414"/>
    </w:p>
    <w:p>
      <w:pPr>
        <w:pStyle w:val="BookText"/>
        <w:rPr/>
      </w:pPr>
      <w:bookmarkEnd w:id="3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Heading6"/>
        <w:numPr>
          <w:ilvl w:val="5"/>
          <w:numId w:val="1"/>
        </w:numPr>
        <w:rPr/>
      </w:pPr>
      <w:bookmarkStart w:id="371" w:name="__RefHeading___Toc208269_3804643083"/>
      <w:bookmarkStart w:id="372" w:name="_Toc138"/>
      <w:bookmarkEnd w:id="371"/>
      <w:r>
        <w:rPr>
          <w:rtl w:val="true"/>
        </w:rPr>
        <w:t>دليل جواز نقل معنا</w:t>
      </w:r>
      <w:bookmarkEnd w:id="372"/>
    </w:p>
    <w:p>
      <w:pPr>
        <w:pStyle w:val="Heading6"/>
        <w:numPr>
          <w:ilvl w:val="5"/>
          <w:numId w:val="1"/>
        </w:numPr>
        <w:rPr/>
      </w:pPr>
      <w:bookmarkStart w:id="373" w:name="__RefHeading___Toc208271_3804643083"/>
      <w:bookmarkStart w:id="374" w:name="_Toc139"/>
      <w:bookmarkEnd w:id="373"/>
      <w:r>
        <w:rPr>
          <w:rtl w:val="true"/>
        </w:rPr>
        <w:t>الف ـ تجويز امامان عليه السلام</w:t>
      </w:r>
      <w:bookmarkEnd w:id="374"/>
    </w:p>
    <w:p>
      <w:pPr>
        <w:pStyle w:val="BookText"/>
        <w:rPr/>
      </w:pPr>
      <w:r>
        <w:rPr>
          <w:rFonts w:ascii="IRNazanin" w:hAnsi="IRNazanin" w:eastAsia="IRNazanin"/>
          <w:color w:val="111111"/>
          <w:sz w:val="28"/>
          <w:sz w:val="28"/>
          <w:szCs w:val="28"/>
          <w:rtl w:val="true"/>
          <w:lang w:bidi="fa-IR"/>
        </w:rPr>
        <w:t>حيلتى ، و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پشتم شكست و اميدم نااميد شد و چاره از دستم رفت ، جايز نيست ، براى آن كه اميدم نااميد شد در عبارت امام نيست و قلّت حيلتى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ام كم شد ، نه از دستم رفت؛ مگر آن كه صريحاً بگويد كه امام قريب به اين مضامين فرموده يا به عنوان زبان حال بخواند</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علّامه شعرانى رحمه الله تغييرات لفظى را به شرط عدم تدليس مى پذيرد و هوشمندانه آن را با اختصار و تفصيل متفاوت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كه بسيارى آن را با نقل معنا خلط كرده و يكسان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متنى مفصّل اين مسئله را شكافته و نمونه هايى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نيز عين سخنان او را مى آوريم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تغيير الفاظ حديث بطورى كه معنى محفوظ باشد و تدليس نشود ، ضرر ندارد مانند ضمير بجاى ظاهر و ظاهر بجاى ضمير آوردن و مقدّر را مذكور ساختن و لفظى را به مرادف يا قريب المعنى تبديل كردن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مختصر يا مفصّل كردن بطورى كه معنى تغيير نكند ،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ابناء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فريب دنيا و مال دنيا را خورديد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لفظ حقيقى به مجازى يا مجازى به حقيقى كه معنى را تغيير ندهد و تدليس نشود ،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يداه مبسوطتان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 جواد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بالعكس و همچنين تغيير صيغه ماضى به مضارع و بالعكس در صورتى كه از زمان منسلخ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عليماً حكيماً</w:t>
      </w:r>
      <w:r>
        <w:rPr>
          <w:rFonts w:eastAsia="IRNazanin" w:cs="IRNazanin"/>
          <w:color w:val="111111"/>
          <w:sz w:val="28"/>
          <w:szCs w:val="28"/>
          <w:rtl w:val="true"/>
          <w:lang w:bidi="fa-IR"/>
        </w:rPr>
        <w:t xml:space="preserve">» » .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دليل جواز نقل معناالف ـ تجويز امامان عليهم السلامنخستين دليل بر جواز نقل معنا ، تجويز امامان عليه السلام نسبت به اين شيوه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 دو روايت صريح در اين باره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نخست محمّد بن مسلم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 الحديث منك فأزيد و أنقص؟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كنت تريد معانيه فلا بأس؛ </w:t>
      </w:r>
      <w:r>
        <w:rPr>
          <w:rStyle w:val="FootnoteAnchor"/>
          <w:rtl w:val="true"/>
        </w:rPr>
        <w:footnoteReference w:id="671"/>
      </w:r>
      <w:r>
        <w:rPr>
          <w:rFonts w:ascii="IRNazanin" w:hAnsi="IRNazanin" w:eastAsia="IRNazanin"/>
          <w:color w:val="111111"/>
          <w:sz w:val="28"/>
          <w:sz w:val="28"/>
          <w:szCs w:val="28"/>
          <w:rtl w:val="true"/>
          <w:lang w:bidi="fa-IR"/>
        </w:rPr>
        <w:t xml:space="preserve">به امام صادق عليه السلام 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را از شما مى شنوم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بازگو كردن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و زياد مى كنم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مقصودت ، رساندن همان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 اشكالى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حديث بعدى داوود بن فرقد همين مسئله را با امام صادق عليه السلام در ميان مى گذارد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إنّى أسمع الكلام منك فأريد أن أرويه كما سمعته منك ، فلا يجيئ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فتعمد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المعانى؟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 </w:t>
      </w:r>
      <w:r>
        <w:rPr>
          <w:rStyle w:val="FootnoteAnchor"/>
          <w:rtl w:val="true"/>
        </w:rPr>
        <w:footnoteReference w:id="672"/>
      </w:r>
      <w:r>
        <w:rPr>
          <w:rFonts w:ascii="IRNazanin" w:hAnsi="IRNazanin" w:eastAsia="IRNazanin"/>
          <w:color w:val="111111"/>
          <w:sz w:val="28"/>
          <w:sz w:val="28"/>
          <w:szCs w:val="28"/>
          <w:rtl w:val="true"/>
          <w:lang w:bidi="fa-IR"/>
        </w:rPr>
        <w:t xml:space="preserve">من از شما سخنى را مى شنوم و مى خواهم آن را همانگونه كه از شما شنيده ام روايت كنم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الفاظش به زبانم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گفتنى است هر دو روايت صحيح است و بسيارى از افراد واقع در اسناد آنها از بزرگان و روايان موثّق و مشهور شيعه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ديگرى نيز در اين باره موجود است</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و ممكن است روايات بيشترى نيز يافت ، امّا براى بررسى ديدگاه علّامه شعرانى رحمه اللهكافى است به حواشى ايشان بر شرح ملّا صالح در ذيل اين دو حديث مراجعه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صالح در شرح حديث اوّل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الحديث الصحيح حجّة لمن قال بجواز نقل الحديث بالمعنى </w:t>
      </w:r>
      <w:r>
        <w:rPr>
          <w:rStyle w:val="FootnoteAnchor"/>
          <w:rtl w:val="true"/>
        </w:rPr>
        <w:footnoteReference w:id="674"/>
      </w:r>
      <w:r>
        <w:rPr>
          <w:rFonts w:ascii="IRNazanin" w:hAnsi="IRNazanin" w:eastAsia="IRNazanin"/>
          <w:color w:val="111111"/>
          <w:sz w:val="28"/>
          <w:sz w:val="28"/>
          <w:szCs w:val="28"/>
          <w:rtl w:val="true"/>
          <w:lang w:bidi="fa-IR"/>
        </w:rPr>
        <w:t xml:space="preserve">؛ اين حديث صحيح ، براى كسانى كه قائل به جواز نقل معناى حديث است ،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علّامه شعرانى به اين بخش از عبارت هيچ تعليقه و حاشيه اى نزده و اين بر اساس شيوه تعليقه نويسى ، به معناى قبول و موافقت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دوّم نيز ملّا صالح مازندرانى به تفصيل گراييده و احتمالات معنايى متعدّدى را در هريك از بخش هاى كلامى حديث ارائه و سپس برخى را ترجيح داده است ، امّا در پايان آن چنين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فيه على جميع الاحتمالات دلالة على جواز نقل الحديث بالمعنى ، فهو حجّة لمن يجوزه</w:t>
      </w:r>
      <w:r>
        <w:rPr>
          <w:rFonts w:eastAsia="IRNazanin" w:cs="IRNazanin"/>
          <w:color w:val="111111"/>
          <w:sz w:val="28"/>
          <w:szCs w:val="28"/>
          <w:rtl w:val="true"/>
          <w:lang w:bidi="fa-IR"/>
        </w:rPr>
        <w:t xml:space="preserve">» . </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بر همه فروض ، دلالت بر جواز نقل به معناى حديث دارد و آن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5" w:name="pg2143_22418"/>
    </w:p>
    <w:p>
      <w:pPr>
        <w:pStyle w:val="BookText"/>
        <w:rPr/>
      </w:pPr>
      <w:bookmarkEnd w:id="3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Heading6"/>
        <w:numPr>
          <w:ilvl w:val="5"/>
          <w:numId w:val="1"/>
        </w:numPr>
        <w:rPr/>
      </w:pPr>
      <w:bookmarkStart w:id="376" w:name="__RefHeading___Toc208273_3804643083"/>
      <w:bookmarkStart w:id="377" w:name="_Toc140"/>
      <w:bookmarkEnd w:id="376"/>
      <w:r>
        <w:rPr>
          <w:rtl w:val="true"/>
        </w:rPr>
        <w:t>ب ـ سيره راويان ، عالمان و مردمان</w:t>
      </w:r>
      <w:bookmarkEnd w:id="377"/>
    </w:p>
    <w:p>
      <w:pPr>
        <w:pStyle w:val="BookText"/>
        <w:rPr/>
      </w:pPr>
      <w:r>
        <w:rPr>
          <w:rFonts w:ascii="IRNazanin" w:hAnsi="IRNazanin" w:eastAsia="IRNazanin"/>
          <w:color w:val="111111"/>
          <w:sz w:val="28"/>
          <w:sz w:val="28"/>
          <w:szCs w:val="28"/>
          <w:rtl w:val="true"/>
          <w:lang w:bidi="fa-IR"/>
        </w:rPr>
        <w:t xml:space="preserve">براى كسى كه آن را جايز مى داند ، حجّتى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اينجا نيز ، علّامه شعرانى رحمه الله ردّيه و يا حاشيه اى تفصيلى و توضيحى ندارند كه به معناى پذيرش اين نظر است و در ذيل قطعه اى ديگر از اين حديث ، دليلى نيز ارائه داده است كه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برخى روايات به ظاهر متعارض در اين زمينه به سادگى قابل حل و جمع با اين روايات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جمع عرفى دارند و به منزله قيدهايى براى جواز نقل معنا به شمار مى روند </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ب ـ سيره راويان ، عالمان و مردمانامامان با تجويز نقل معناى حديث ، به ترويج و همگانى شدن حديث و نقل آن يارى رساندند و از اين رو ، نقل معنا نزد راويان شيعى ، به صورت يك شيوه امضا شده و مقبول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كه سخنگوى قدما شناخته مى شود از كاربرد اين روش خبر داده و آسيبهايى را نيز براى آن برشمرده است</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از محدّثان و فقيهان روزگار معاصر نيز آيت اللّه بروجردى رحمه الله نقل معنا را امرى شايع در ميان راويان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احوال راويان و روايات امامان معصوم عليهم السلام مى نگريم ، در مى يابيم كه در موارد بسيارى ، عين الفاظى را كه شنيده اند نقل نمى كنند؛ بلكه معناى آنچه را دريافته اند و به ذهن خويش سپرده اند باز مى گويند؛ گرچه گاه در اين ميان ، دچار خطا هم مى شوند </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علّامه شعرانى رحمه الله نيز با اين عالمان همراهى كرده و خود ، با وجود قبول دلالت دو حديث صحيح موجود در اين زمينه كه در بخش پيشين گذشت ، قوى ترين دليل را بر جواز</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نقل معنا ، سيره عملى اصحاب پيامبر اكرم صلى الله عليه و آله و ياران ائمه عليهم السلام مى داند كه بعدها به وسيله عالمان ، پى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شعرانى اين ادعاى خود را از زبان علّامه حلى رحمه الله بيان مى دارد و 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أقوى الادلّة على جواز النقل بالمعنى ما ذكره العلّامه رحمه الله فى النهاية و هو خامس أدلّته من أنّا نعلم قطعاً أنّ الصحابة لم يكتبوا ما نقلوه و لاكررّوا عليه ، بل كلّ ما سمعوا أهملوا الى وقت الحاجة اليه بعد مدّة متباعدة و ذلك يوجب القطع بأنّهم لم ينقلوا نفس اللفظ بل المعنى ؛ </w:t>
      </w:r>
      <w:r>
        <w:rPr>
          <w:rStyle w:val="FootnoteAnchor"/>
          <w:rtl w:val="true"/>
        </w:rPr>
        <w:footnoteReference w:id="679"/>
      </w:r>
      <w:r>
        <w:rPr>
          <w:rFonts w:ascii="IRNazanin" w:hAnsi="IRNazanin" w:eastAsia="IRNazanin"/>
          <w:color w:val="111111"/>
          <w:sz w:val="28"/>
          <w:sz w:val="28"/>
          <w:szCs w:val="28"/>
          <w:rtl w:val="true"/>
          <w:lang w:bidi="fa-IR"/>
        </w:rPr>
        <w:t xml:space="preserve">نيرومندترين دليل بر جواز نقل به معنا ، دليلى است كه علّامه حلى رحمه الله در كتابش ، نهاية الاصول ذكر كرده و آن را پنجمين دليل خويش دانسته است؛ دليل اين است كه ما يقين داريم اصحاب آنچه را نقل كرده اند ، پيشتر ننوشته و آن را تكرار نكرده اند ، بلكه همه آنچه را مى شنيدند ، وا مى نهادند تا پس از ديرزمانى و به گاه نياز ، آن را بازگويند؛ و اين موجب مى شود تا يقين كنيم آنان عين الفاظ را نقل نكرده ، بلكه محتوا و معنا را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شعرانى براى تأييد نظر علّامه حلى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يجيئ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حديث سوم باب يعنى روايت داوود بن فرقد </w:t>
      </w:r>
      <w:r>
        <w:rPr>
          <w:rStyle w:val="FootnoteAnchor"/>
          <w:rtl w:val="true"/>
        </w:rPr>
        <w:footnoteReference w:id="680"/>
      </w:r>
      <w:r>
        <w:rPr>
          <w:rFonts w:ascii="IRNazanin" w:hAnsi="IRNazanin" w:eastAsia="IRNazanin"/>
          <w:color w:val="111111"/>
          <w:sz w:val="28"/>
          <w:sz w:val="28"/>
          <w:szCs w:val="28"/>
          <w:rtl w:val="true"/>
          <w:lang w:bidi="fa-IR"/>
        </w:rPr>
        <w:t>شاهد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گويد اين عبارت مى فهماند كه راوى آنچه را شنيده ، خوب به خاطر نمى آورد و قادر به ضبط كامل الفاظ با همه خصوصيات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شعرانى رحمه الله سيره عالمان را در نقل اقوال ديگران و نيز مردمان را از يكديگر به همين شيوه مى خواند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ونظير ذلك ما نرى من نقل العلماء أقوال غيرهم لا بألفاظهم و نقل الناس ما سمعوه من الوعّاظ والناطقين ورسالة بعضهم الى بعض شفاهاً ؛ </w:t>
      </w:r>
      <w:r>
        <w:rPr>
          <w:rStyle w:val="FootnoteAnchor"/>
          <w:rtl w:val="true"/>
        </w:rPr>
        <w:footnoteReference w:id="681"/>
      </w:r>
      <w:r>
        <w:rPr>
          <w:rFonts w:ascii="IRNazanin" w:hAnsi="IRNazanin" w:eastAsia="IRNazanin"/>
          <w:color w:val="111111"/>
          <w:sz w:val="28"/>
          <w:sz w:val="28"/>
          <w:szCs w:val="28"/>
          <w:rtl w:val="true"/>
          <w:lang w:bidi="fa-IR"/>
        </w:rPr>
        <w:t>و مانند اين ، چيزى است كه از شيوه نقل قول عالمان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سخنان ديگران را با الفاظ ديگرى نقل مى كنند و نيز مردم ، آنچه را از واعظان و سخنرانان مى شنوند با الفاظى ديگر نقل مى كنند و پيام هاى شفاهى ميان خود را با تغيير لفظى ، مى رسانند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8" w:name="pg2143_22422"/>
    </w:p>
    <w:p>
      <w:pPr>
        <w:pStyle w:val="BookText"/>
        <w:rPr/>
      </w:pPr>
      <w:bookmarkEnd w:id="3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Heading6"/>
        <w:numPr>
          <w:ilvl w:val="5"/>
          <w:numId w:val="1"/>
        </w:numPr>
        <w:rPr/>
      </w:pPr>
      <w:bookmarkStart w:id="379" w:name="__RefHeading___Toc208275_3804643083"/>
      <w:bookmarkStart w:id="380" w:name="_Toc141"/>
      <w:bookmarkEnd w:id="379"/>
      <w:r>
        <w:rPr>
          <w:rtl w:val="true"/>
        </w:rPr>
        <w:t>شروط نقل معنا</w:t>
      </w:r>
      <w:bookmarkEnd w:id="380"/>
    </w:p>
    <w:p>
      <w:pPr>
        <w:pStyle w:val="BookText"/>
        <w:rPr/>
      </w:pPr>
      <w:r>
        <w:rPr>
          <w:rFonts w:ascii="IRNazanin" w:hAnsi="IRNazanin" w:eastAsia="IRNazanin"/>
          <w:color w:val="111111"/>
          <w:sz w:val="28"/>
          <w:sz w:val="28"/>
          <w:szCs w:val="28"/>
          <w:rtl w:val="true"/>
          <w:lang w:bidi="fa-IR"/>
        </w:rPr>
        <w:t xml:space="preserve">گفتنى است اقوال متعددى همسو با اين نظر موجود است كه مى توان از جمله آنها به پدر شيخ بهايى رحمه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شهيد ثانى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فخرالدين طريحى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۹۷۹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علّامه شعرانى به نقل از علّامه حلى ، عالمانى را از اهل سنّت نيز با اين نظر همراه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ابوحنيفه ، مالك بن انس ، احمدبن حنبل و حسن بصرى را موافق شيوه نقل معنا و ابن سيرين و برخى ديگر را مخالف دانسته است</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شروط نقل معناشرط اصلى نقل به معنا ، عدم تغيير معنا و محتواى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واقع ركن اصلى نقل معنا و فارق آن با تدليس ، اضطراب و تصحيف و تحريف است ، چه در هيچ يك از اين گونه نقل ها ، معنا و مقصود اصلى گوينده حديث به درستى منتقل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عليهم السلام خود بر اين شرط پاى فشرده اند و مطابق با چندين نقل معتبر ، در صورتى اجازه نقل معنا را به راوى داده اند كه او معنا را فهميده و اراده كرده باشد ، هرچند در به خاطر آوردن و بازگو كردن عين الفاظ ،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پيشين و به ويژه محدّثان براى تفصيل و تطبيق اين شرط اساسى كوشيده اند و ملّا صالح مازندرانى نيز به پيروى از آنان ، سه شرط ذكر كرده است 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شرط نخست براى نقل معنا ، عالم بودن ناقل به زبان عربى و تسلّط به فنون گوناگون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نيز آن است كه واژه جايگزين ، همان معناى واژه پيشين را بدون افزونى و كاستى برساند ، و شرط سوّم برابرى هر دو لفظ در خفا و جلاء است ؛ زيرا شارع به دليل رازهايى كه تنها خود مى داند ، به دو گونه محكم و متشابه سخن مى گويد و از اين رو تغيير اين حالت مجاز نيست</w:t>
      </w:r>
      <w:r>
        <w:rPr>
          <w:rFonts w:eastAsia="IRNazanin" w:cs="IRNazanin"/>
          <w:color w:val="111111"/>
          <w:sz w:val="28"/>
          <w:szCs w:val="28"/>
          <w:rtl w:val="true"/>
          <w:lang w:bidi="fa-IR"/>
        </w:rPr>
        <w:t xml:space="preserve">» . </w:t>
      </w:r>
      <w:r>
        <w:rPr>
          <w:rStyle w:val="FootnoteAnchor"/>
          <w:rtl w:val="true"/>
        </w:rPr>
        <w:footnoteReference w:id="68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علّامه شعرانى رحمه الله اين شروط را به صراحت ردّ نمى كند ، امّا با توجّه به مجموع گفته هاى ملّا صالح و به ويژه نمونه هاى ارائه شده از سوى او ، سخنش را خالى از ابهام نمى داند و از اين رو شروط نقل معنا را از زبان علّامه حلى در نهاية الاصول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المجوزون شرطوا اموراً ثلثة الاول أن لايكون الترجمة قاصرة عن الاصل فى افادة المعنى ، الثانى أن لايكون فيها زيادة و لا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أن يكون الترجمة مساوية للاصل فى الجلاء والخفاء لان الخطاب قديقع بالمحكم والمتشابه لحكمة خفيفة فلا يجوز تغييرها عن وصفها ؛ </w:t>
      </w:r>
      <w:r>
        <w:rPr>
          <w:rStyle w:val="FootnoteAnchor"/>
          <w:rtl w:val="true"/>
        </w:rPr>
        <w:footnoteReference w:id="685"/>
      </w:r>
      <w:r>
        <w:rPr>
          <w:rFonts w:ascii="IRNazanin" w:hAnsi="IRNazanin" w:eastAsia="IRNazanin"/>
          <w:color w:val="111111"/>
          <w:sz w:val="28"/>
          <w:sz w:val="28"/>
          <w:szCs w:val="28"/>
          <w:rtl w:val="true"/>
          <w:lang w:bidi="fa-IR"/>
        </w:rPr>
        <w:t>آنان كه نقل معناى حديث را روا مى شمرند ، سه شرط براى آن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كه در رساندن معنا ، برگردان حديث ، از اصل حديث كمتر نباشد ، و دوّم آن كه فزونى و كاستى در آن نباشد ، و سوّم آن كه در جلاء و خفاء با اصل آن برابر باشد ، زيرا خطاب هاى شارع گاه با الفاظ محكم و بدون هيج پيچ و تاب بيان مى شوند و گاه به سبب حكمتى نهان ، با الفاظ متشابه و داراى چند وجه معنايى بيان مى گردند ، از اين رو روا نيست وصف محكم يا متشابه لفظ به هنگام نقل ، دگرگون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 اين شروط را با شروط ملّا صالح متفاوت دانسته و آنها را مى پذيرد و بازگشت همه اين شرط ها را به شرط اصلى و ركن نقل معنا ، يعنى حفظ محتوا و مضمون حديث در جريان نقل معنا مى داند ، در حالى كه شروط ملّا صالح را در راستاى حفظ معناى يك يك واژه ها مى خواند و ميان اين دو تفاوتى عظيم مى نهد</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علّامه شعرانى رحمه الله در ادامه حواشى خود بر شروط ادعايى ملّا صالح به توضيح شرط سوّم ، يعنى حفظ برابرى جلاء و خفاى هر دو نقل ، پرداخته و چنين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يوضح الامر الشرط الثالث و بيانه أن أصل الحديث قديكون متشابه المعنى وفى المراد منه خفاء فلايجوز أن يبدل الناقل بلفظ ليس فيه خفاء اذيمكن خطاء الناقل فى فهم معنى المتشابه ، مثلا 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الماء اذا بلغ قدر كر لم يحمل خبثا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فيروى الناقل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الماء الفاً و مائتى 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ورد فى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أصابهم البول</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قطعوه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فيبدل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قرضوا لحومهم بالمقاريض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فيبدل لفظا يحتمل وجوها،ً على وجه واحد ؛ </w:t>
      </w:r>
      <w:r>
        <w:rPr>
          <w:rStyle w:val="FootnoteAnchor"/>
          <w:rtl w:val="true"/>
        </w:rPr>
        <w:footnoteReference w:id="687"/>
      </w:r>
      <w:r>
        <w:rPr>
          <w:rFonts w:ascii="IRNazanin" w:hAnsi="IRNazanin" w:eastAsia="IRNazanin"/>
          <w:color w:val="111111"/>
          <w:sz w:val="28"/>
          <w:sz w:val="28"/>
          <w:szCs w:val="28"/>
          <w:rtl w:val="true"/>
          <w:lang w:bidi="fa-IR"/>
        </w:rPr>
        <w:t>و آنچه شرط سوّم را واضح مى كند آن است كه اصل حديث گاه معنايى متشابه و مقصودى نهفته دارد كه جايز نيست ناقل حديث ، آن را به لفظى صريح و بدون خفاء تبديل كند ، زيرا محتمل است كه ناقل در فهم معناى متشابه خطا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اگر حديث چنين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هنگامى كه به اندازه كُر رسيد ، ديگر نجس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و دويست رطل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در حديث آمده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بول به آنها مى رسيد ،از او مى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هايشان را با قيچى مى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اى را كه قابليت چند تفسير دارد ، به واژه اى يك معنايى تبديل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توانيم با علّامه شعرانى همراه شويم و شرط عنوان شده از سوى ايشان را كاملتر از شرط نخست ملّا صالح بدانيم ، زيرا تحقّق نقل معنا با رعايت شرط نخست علّامه رحمه اللهشرط ملّا صالح را نيز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مساوى بودن برگردان حديث با اصل آن ، چيرگى راوى بر زبان حديث يعنى عربى را نيز لازم دارد ، اما دانايى به قواعد زبان عربى تنها بخشى از شرط برابرى ترجمه با اصل حديث را تامين مى كند ؛ زيرا عربى دانى تنها در ناحيه فهم اصل حديث به كار مى آيد و به كار درستى برگردان هم معنا با نقل اصلى و مطابقت آن با قواعد زبان مقصد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راوى حديث بايد بتواند آنچه را نيك دريافته به درستى و به همان نيكويى در جامه و قالب نوينش و به زبان مقصد ارايه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دوّم نيز برخاسته از سخن امام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تريد معانيه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اراده معناى اصلى و انتقال آن است و مهم آن است كه زياده و نقصان معنايى روى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اين تغيير عبارت در حدّ تغيير واژه به مترادف آن باشد و يا تنها برخى هيئت هاى تركيبى لفظى در حديث تغيير يابد و يا حتّى همه معنا در قالب و جامه اى ديگر ارايه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اينها شرط نهاده شده از سوى امام عليه السلام رعايت شده و منحصر به جايگزينى الفاظ مترادف نيست و از اين رو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1" w:name="pg2143_22428"/>
    </w:p>
    <w:p>
      <w:pPr>
        <w:pStyle w:val="BookText"/>
        <w:rPr/>
      </w:pPr>
      <w:bookmarkEnd w:id="3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Heading6"/>
        <w:numPr>
          <w:ilvl w:val="5"/>
          <w:numId w:val="1"/>
        </w:numPr>
        <w:rPr/>
      </w:pPr>
      <w:bookmarkStart w:id="382" w:name="__RefHeading___Toc208277_3804643083"/>
      <w:bookmarkStart w:id="383" w:name="_Toc142"/>
      <w:bookmarkEnd w:id="382"/>
      <w:r>
        <w:rPr>
          <w:rtl w:val="true"/>
        </w:rPr>
        <w:t>گستره نقل معنا</w:t>
      </w:r>
      <w:bookmarkEnd w:id="383"/>
    </w:p>
    <w:p>
      <w:pPr>
        <w:pStyle w:val="BookText"/>
        <w:rPr/>
      </w:pPr>
      <w:r>
        <w:rPr>
          <w:rFonts w:ascii="IRNazanin" w:hAnsi="IRNazanin" w:eastAsia="IRNazanin"/>
          <w:color w:val="111111"/>
          <w:sz w:val="28"/>
          <w:sz w:val="28"/>
          <w:szCs w:val="28"/>
          <w:rtl w:val="true"/>
          <w:lang w:bidi="fa-IR"/>
        </w:rPr>
        <w:t xml:space="preserve">رعايت شرط دوّم در شروط بازگو شده از سوى علّامه شعرانى لازم است و نه شروط ملّا صالح مازندرانى رحمه الله كل نقل معنا را در تبديل واژه ها و نه دگرگونى قالب ها و تغيير جمله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 نيز ميان هر دو مشترك است و مخالفتى ميان نظر علّامه شعرانى رحمه الله به عنوان تعليقه نويس و ملّا صالح مازندرانى به عنوان شارح كافى به چشم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 نقل معناگاهى تفاوت هاى ناشى از نقل معناى يك حديث ، آن نقلها را به اجمال و يا تعارض مى كشاند؛ اما وقوع چنين تفاوت هايى ، دست كم در حوزه حديث شيعه ، فراوان نيست و بيشتر نقل ها حتى با تفاوتهاى متعدّد لفظى ، اختلاف معنوى مهمى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از آن رو است كه تحمّل و نقل حديث در اين حوزه و به ويژه پس از سماع از راوى نخست ، بيشتر بر كتابت و قرائت نسخه ها متكى بوده است ، نه حفظ و نقل شفاهى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عقلايى ، در جوامع بشرى ، معمول و متداول بود و با تأكيد معصومان عليهم السلام و به ويژه پيامبر اكرم صلى الله عليه و آله </w:t>
      </w:r>
      <w:r>
        <w:rPr>
          <w:rStyle w:val="FootnoteAnchor"/>
          <w:rtl w:val="true"/>
        </w:rPr>
        <w:footnoteReference w:id="688"/>
      </w:r>
      <w:r>
        <w:rPr>
          <w:rFonts w:ascii="IRNazanin" w:hAnsi="IRNazanin" w:eastAsia="IRNazanin"/>
          <w:color w:val="111111"/>
          <w:sz w:val="28"/>
          <w:sz w:val="28"/>
          <w:szCs w:val="28"/>
          <w:rtl w:val="true"/>
          <w:lang w:bidi="fa-IR"/>
        </w:rPr>
        <w:t>به نوشتن سخنانشان و نهى از ننوشتن آن ،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اخبار پرشمارى كه اين سفارشها را نقل كرده اند ، گزارشهايى نيز از تلاش راويان براى عمل به آنها و ثبت سخنان ائمه عليهم السلام در دست است</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 xml:space="preserve">برخى از اين خبرها وجود راويانى از خواصّ امامان را گزارش مى دهند كه قلم و دواتى آماده داشته اند و در نخستين مرحله تحمّل حديث از امام و يا اندكى پس از آن ، عين سخنان امامان عليهم السلام و نيز پاسخ هاى ايشان را به پرسشها و مسائل پيش آمده ، مى نوشته اند </w:t>
      </w:r>
      <w:r>
        <w:rPr>
          <w:rStyle w:val="FootnoteAnchor"/>
          <w:rtl w:val="true"/>
        </w:rPr>
        <w:footnoteReference w:id="690"/>
      </w:r>
      <w:r>
        <w:rPr>
          <w:rFonts w:ascii="IRNazanin" w:hAnsi="IRNazanin" w:eastAsia="IRNazanin"/>
          <w:color w:val="111111"/>
          <w:sz w:val="28"/>
          <w:sz w:val="28"/>
          <w:szCs w:val="28"/>
          <w:rtl w:val="true"/>
          <w:lang w:bidi="fa-IR"/>
        </w:rPr>
        <w:t>حتى گاه ، راويانى كه توان كتابت نداشتند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مانند ابوبصير كه نابينا بود ، كاتبى براى خود استخدام كرده ، احاديث را در همان مجلس مى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وقتى ابوبصير در مجلسى كه كاتبش همراهش نبود ، نام ياران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 ، امام صادق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همراهت كه برايت مى نوشت ، كجا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ابو بصير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كارى برايش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به يكى از افراد مجلس دستور داد كه سخنانش را براى ابو بصير بنويسد</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افزون بر اينها ، در بسيارى از موارد ، نقل معنا ميسّر نيست و يا كمتر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مكاتبات و رساله هاى نه چندان اندك ائمه عليهم السلام ، نقل معنا ، توجيهى نداشته و يا زمينه آن ، بسيار كم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واقع ، مطابق با سيره عقلايى موجود در زمينه حفظ كامل دست نوشته ها و عدم تغيير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بسيار بلند و خطبه هاى حكومتى و طولانى مانند برخى از خطبه هاى امام على و امام رضا عليه السلام نيز كاتبان حضور داشته اند و كمتر كسى به حفظ شفاهى آن اقدام مى كرده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همچنين بسيارى از ادعيه ، اذكار و مناجات ها ، راز و نياز امامان با خداى سبحان بوده و از اين رو ، كلمات آنها چنان دقيق و زيبا گزيده شده اند كه كمتر كسى توان انتقال همان معانى را در قالبى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اوراد ، حرزها ونمازها و عبادات تعليمى را نيز مى توان به اين دسته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 نقل معنا را در اين گونه احاديث ، مجاز ندانسته اند؛ </w:t>
      </w:r>
      <w:r>
        <w:rPr>
          <w:rStyle w:val="FootnoteAnchor"/>
          <w:rtl w:val="true"/>
        </w:rPr>
        <w:footnoteReference w:id="692"/>
      </w:r>
      <w:r>
        <w:rPr>
          <w:rFonts w:ascii="IRNazanin" w:hAnsi="IRNazanin" w:eastAsia="IRNazanin"/>
          <w:color w:val="111111"/>
          <w:sz w:val="28"/>
          <w:sz w:val="28"/>
          <w:szCs w:val="28"/>
          <w:rtl w:val="true"/>
          <w:lang w:bidi="fa-IR"/>
        </w:rPr>
        <w:t>هرچند گاه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كوتاه و نه چندان بلند نيز انگيزه نقل لفظى بيشتر از نقل معنا است؛ زيرا به يادسپارى و گزارش سخنى شيوا ، رسا و كوتاه ، اگر با همان شكل و واژه ها باشد ، آسانتر و راحت تر از آن است كه واژه ها تغيير يابند و در قالبى نو ريخته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مبنا شامل سخنان نغر قرار گرفته در دل ديگر سخنان نيز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شعرانى در يكى از تعليقه هايش اشاره اى كوتاه به اين موضوع داشته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احتمال حفظ جميع خصوصيات الالفاظ بعيد لاختلاف الروايات فى خطبه واحده اللهم الا ما يتشبث بالخاطر من لفظ بديع و معنى طريف اطرف و ابدع من ساير كلمات الخطبه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احتمال به خاطر سپردن همه ويژگى هاى لفظى بسيار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وجود گزارش هاى گوناگون از يك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عبارتى كه شيوا و نغز باشد و با بقيه خطبه تفاوت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بسيارى از آنچه در اين ميان باقى مى ماند نيز ، چنان به هم شبيه اند كه نمى توان آنها را متعارض دانست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منقول از امام على عليه السلام در تحف العقول و نهج البلاغه و متون هم عرض آن ، مانند غرر الحكم و عيون الحكم والمواعظ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نمونه را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عَثَراتِ المُؤمنينَ وعوراتِهم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الكافى </w:t>
      </w:r>
      <w:r>
        <w:rPr>
          <w:rStyle w:val="FootnoteAnchor"/>
          <w:rtl w:val="true"/>
        </w:rPr>
        <w:footnoteReference w:id="69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يكم ، سوم ، ششم و هفتم اين باب ، هم مضمون اند و تنها تفاوت هاى اندكى با هم دارند و در معناى اصلى ، يعنى نهى از عيب جويى و پيگيرى عيوب مؤمنان ، اختلافى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احاديث يادشده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عَنْ أبِى جَعْفَرٍ وَ أبِى عَبْدِ اللّه عليهماالسلام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مَا يكُونُ الْعَبْدُ إِلَى الْكُفْرِ أنْ يؤَاخِىَ الرَّجُلَ عَلَى الدِّينِ فَيحْصِى عَلَيهِ عَثَرَاتِهِ وَزَلّاتِهِ لِيعَنِّفَهُ بِهَا يوْماً مَا</w:t>
      </w:r>
      <w:r>
        <w:rPr>
          <w:rFonts w:eastAsia="IRNazanin" w:cs="IRNazanin"/>
          <w:color w:val="111111"/>
          <w:sz w:val="28"/>
          <w:szCs w:val="28"/>
          <w:rtl w:val="true"/>
          <w:lang w:bidi="fa-IR"/>
        </w:rPr>
        <w:t xml:space="preserve">. </w:t>
      </w:r>
      <w:r>
        <w:rPr>
          <w:rStyle w:val="FootnoteAnchor"/>
        </w:rPr>
        <w:footnoteReference w:id="694"/>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عَنْ أبِى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أقْرَبَ مَا يكُونُ الْعَبْدُ إِلَى الْكُفْرِ أنْ يؤَاخِىَ الرَّجُلُ الرَّجُلَ عَلَى الدِّينِ فَيحْصِىَ عَلَيهِ عَثَرَاتِهِ وَزَلّاتِهِ لِيعَنِّفَهُ بِهَا يوْماًمَّا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عَنْ أَبِى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مَا يكُونُ الْعَبْدُ إِلَى الْكُفْرِ أنْ يؤَاخِىَ الرَّجُلُ الرَّجُلَ عَلَى الدِّينِ فَيحْصِى عَلَيهِ زَلّاتِهِ لِيعَيرَهُ بِهَا يوْماًمّا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بُكَير عَنْ أبِى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مَا يكُونُ الْعَبْدُ مِنَ اللَّه أنْ يكُونَ الرَّجُلُ يؤَاخِىَ الرَّجُلَ وَهُوَ يحْفَظُ عَلَيهِ زَلّاتِهِ لِيعَيرَهُ بِهَا يوْماًمَّا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 نمونه هاى نقل شده با تغييرات بيشترى را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حديث زير را با وجود اختلافات ظاهرى ، به دليل اتحاد مقصود اصلى آنها يكى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مقصود اصلى حديث را ، بيم نداشتن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هرگاه از ما سوالى كردند كه پاسخ را نمى دانستيم ، طفره نرويم و صريحا نادانى خويش را ابراز كنيم </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 xml:space="preserve">دو حديث ياد شده چنين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محمّد بن إسماعيل ، عن الفضل بن شاذان ، عن حماد بن عيسى ، عن ربعى بن عبد اللّه ، عن محمّد بن مسلم ، عن أبى عبد 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للعالم إذا سئل عن شئ وهو لا يعلمه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 وليس لغير العالم أن يقول ذلك </w:t>
      </w:r>
      <w:r>
        <w:rPr>
          <w:rFonts w:eastAsia="IRNazanin" w:cs="IRNazanin"/>
          <w:color w:val="111111"/>
          <w:sz w:val="28"/>
          <w:szCs w:val="28"/>
          <w:rtl w:val="true"/>
          <w:lang w:bidi="fa-IR"/>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على بن إبراهيم ، عن أحمد بن خالد ، عن حماد بن عيسى ، عن حريز بن عبد اللّه ، عن محمّد بن مسلم ، عن أبى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سئل الرجل منكم عما لا يعلم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أدرى ولا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 فيوقع فى قلب صاحبه شكّا و إذا قال المسؤول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أدرى فلا يتهمه السائل </w:t>
      </w:r>
      <w:r>
        <w:rPr>
          <w:rFonts w:eastAsia="Amiri" w:cs="Amiri" w:ascii="Amiri" w:hAnsi="Amiri"/>
          <w:color w:val="111111"/>
          <w:sz w:val="28"/>
          <w:szCs w:val="28"/>
          <w:rtl w:val="true"/>
          <w:lang w:bidi="ar-SA"/>
        </w:rPr>
        <w:t xml:space="preserve">. </w:t>
      </w:r>
      <w:r>
        <w:rPr>
          <w:rStyle w:val="FootnoteAnchor"/>
          <w:rtl w:val="true"/>
        </w:rPr>
        <w:footnoteReference w:id="697"/>
      </w:r>
      <w:r>
        <w:rPr>
          <w:rFonts w:ascii="IRNazanin" w:hAnsi="IRNazanin" w:eastAsia="IRNazanin"/>
          <w:color w:val="111111"/>
          <w:sz w:val="28"/>
          <w:sz w:val="28"/>
          <w:szCs w:val="28"/>
          <w:rtl w:val="true"/>
          <w:lang w:bidi="fa-IR"/>
        </w:rPr>
        <w:t>يكى ديگر از نمونه ها كه گستره بيشترى دارد ، چهار حديث در باره سؤال از زمان دار بودن يا نبودن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آمده است و علّامه شعرانى همه آنها را نقل يك معنا با عبارات متفاوت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احاديث را همراه نظر ايشان مى آوريم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عدة من أصحابنا ، عن أحمد بن محمّد بن خالد ، عن أبيه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اليهود إلى رأس الجالوت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عالم ـ يعنون أمير المؤمنين عليه السلام ـ فانطلق بنا إليه نسأله ، فأتوه 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فى القصر فانتظروه حتى خرج ، فقال له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جئناك نسألك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يا يهودى عما بدأ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ربك متى كان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بلا كينونية ، كان بلا كيف ، كان لم يزل بلا كم وبلا كيف كان ليس له قبل ، هو قبل القبل بلا قبل ولا غاية ولا منتهى ، انقطعت عنه الغاية وهو غاية كل غاية ، فقال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امضوا بنا فهو أعلم ممّا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 عن أحمد بن محمّد بن أبى نصر ، عن أبى الحسن الموصلى ، عن أبى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حبر من الأحبار إلى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متى كان ربك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ومتى لم يكن؟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 كان ربى قبل القبل بلا قبل وبعد البعد بلا بعد ، ولا غاية ولا منتهى لغايته ، انقطعت الغايات عنده فهو منتهى كل غاية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أفنبى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إنما أنا عبد من عبيد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أنه سئل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 ربنا قبل أن يخلق سماء وأرضا؟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سؤال عن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اللّه ولا مكان </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على بن محمّد ، عن سهل بن زياد ، عن عمرو بن عثمان ، عن محمّد بن يحيى ، عن محمّد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بن سماعة ، عن أبى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رأس الجالوت لليهود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يزعمون أن عليا عليه السلام من أجدل الناس وأعلمهم اذهبوا بنا إليه لعلى أسأله عن مسألة ، واخطئه فيها فأتاه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إنى أريد أن أسأله عن مسألة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شئت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متى كان ربنا؟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يهودى 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لمن لم يكن ، فكان متى كان ، هو كائن بلا كينونية كائن كان بلا كيف يكون ، بلى يا يهودى ثم بلى يا يهودى كيف يكون له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قبل القبل بلا غاية ولا منتهى غاية ولا غاية إليها ، انقطعت الغايات عنده ، هو غاية كل غاية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دينك الحقّ وأن ما خالفه باطل </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 xml:space="preserve">على بن محمّد ، عن سهل بن زياد ، عن محمّد بن الوليد ، عن ابن أبى نصر ، عن أبى الحسن الموصلى ، عن أبى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حبر من الأحبار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متى كان ربك؟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لما لم يكن فأما ما كان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 كان قبل القبل بلا قبل وبعد البعد بلا بعد ولا منتهى غاية لتنتهى غايته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أنبى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لامك الهبل إنما أنا عبد من عبيد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علّامه شعرانى در باره اين احاديث چنين نگاشته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ويشبه أن يكون جميع روايات هذا الباب عن رأس الجالوت أو حبر من أحبار اليهود حديثا واحدا بعبارات مختلفة ؛ و چنين مى نمايند كه همه روايات اين باب درباره رأس الجالوت يا عالمى از عالمان يهود ، يك حديث است كه با عبارت هاى گوناگونى نقل شده است</w:t>
      </w:r>
      <w:r>
        <w:rPr>
          <w:rFonts w:eastAsia="IRNazanin" w:cs="IRNazanin"/>
          <w:color w:val="111111"/>
          <w:sz w:val="28"/>
          <w:szCs w:val="28"/>
          <w:rtl w:val="true"/>
          <w:lang w:bidi="fa-IR"/>
        </w:rPr>
        <w:t xml:space="preserve">» . </w:t>
      </w:r>
      <w:r>
        <w:rPr>
          <w:rStyle w:val="FootnoteAnchor"/>
          <w:rtl w:val="true"/>
        </w:rPr>
        <w:footnoteReference w:id="702"/>
      </w:r>
      <w:r>
        <w:rPr>
          <w:rFonts w:ascii="IRNazanin" w:hAnsi="IRNazanin" w:eastAsia="IRNazanin"/>
          <w:color w:val="111111"/>
          <w:sz w:val="28"/>
          <w:sz w:val="28"/>
          <w:szCs w:val="28"/>
          <w:rtl w:val="true"/>
          <w:lang w:bidi="fa-IR"/>
        </w:rPr>
        <w:t>علّامه شعرانى نمونه ديگرى را نيز در باره رويت و سخن گفتن با خدا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 با آنچه گذشت متفاوت است ، زيرا در يك باب و حتى يك كتاب گرد نيامده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گزارش در كافى تاليف كلينى ، يك گزارش در كتاب توحيد صدوق و ديگرى در احتجاج طبرسى است اما علّامه شعرانى همه نقل هاى موجود را با وجود پراكندگيشان در كتاب هاى مختلف يك حديث خوانده كه با عبارات متفاوت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رعايت اختصار تنها به آن ارجاع مى دهيم </w:t>
      </w:r>
      <w:r>
        <w:rPr>
          <w:rFonts w:eastAsia="Amiri" w:cs="Amiri" w:ascii="Amiri" w:hAnsi="Amiri"/>
          <w:color w:val="111111"/>
          <w:sz w:val="28"/>
          <w:szCs w:val="28"/>
          <w:rtl w:val="true"/>
          <w:lang w:bidi="ar-SA"/>
        </w:rPr>
        <w:t xml:space="preserve">. </w:t>
      </w:r>
      <w:r>
        <w:rPr>
          <w:rStyle w:val="FootnoteAnchor"/>
          <w:rtl w:val="true"/>
        </w:rPr>
        <w:footnoteReference w:id="703"/>
      </w:r>
      <w:r>
        <w:rPr>
          <w:rFonts w:ascii="IRNazanin" w:hAnsi="IRNazanin" w:eastAsia="IRNazanin"/>
          <w:color w:val="111111"/>
          <w:sz w:val="28"/>
          <w:sz w:val="28"/>
          <w:szCs w:val="28"/>
          <w:rtl w:val="true"/>
          <w:lang w:bidi="fa-IR"/>
        </w:rPr>
        <w:t xml:space="preserve">گفتنى است علّامه شعرانى دو گزارش نخست كلينى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توحيد كافى كه سوره اخلاص را نسب نامه و شناسنامه خداوند متعال دانسته ، دو نقل از يك معنا خوانده و چنين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 الثانى الذى رواه حماد بن عمرو النصيبى هو عين الحديث الأول الذى رواه محمّد بن مسلم معنى ومضمونا إذ كل واحد منهما بيان أن قل هو اللّه أحد نسبة الرب تعالى ؛ از نظر محتوا و معنا ، حديث دوم كه حماد بن عمرو نصيبى آن را نقل كرده ، همان حديث نخست است كه محمّد بن مسلم روايت كرده ؛ زيرا هر دو حديث قل هو اللّه أحد را نسب نامه خداوند دانسته است</w:t>
      </w:r>
      <w:r>
        <w:rPr>
          <w:rFonts w:eastAsia="IRNazanin" w:cs="IRNazanin"/>
          <w:color w:val="111111"/>
          <w:sz w:val="28"/>
          <w:szCs w:val="28"/>
          <w:rtl w:val="true"/>
          <w:lang w:bidi="fa-IR"/>
        </w:rPr>
        <w:t xml:space="preserve">» . </w:t>
      </w:r>
      <w:r>
        <w:rPr>
          <w:rStyle w:val="FootnoteAnchor"/>
          <w:rtl w:val="true"/>
        </w:rPr>
        <w:footnoteReference w:id="704"/>
      </w:r>
      <w:r>
        <w:rPr>
          <w:rFonts w:ascii="IRNazanin" w:hAnsi="IRNazanin" w:eastAsia="IRNazanin"/>
          <w:color w:val="111111"/>
          <w:sz w:val="28"/>
          <w:sz w:val="28"/>
          <w:szCs w:val="28"/>
          <w:rtl w:val="true"/>
          <w:lang w:bidi="fa-IR"/>
        </w:rPr>
        <w:t xml:space="preserve">موافقت با اين نظر اندكى مشكل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حديث اگر چه يك مقصود دارند اما به علت تغاير فراوان صدر دو روايت و عدم نقل بخش وسيعى از ذيل حديث دوم در حديث اول ، و نيز تعدد امام گوينده حديث ، و تفاوت راوى و طريق نقل آن ، بهتر است اين دو حديث را متفاوت و يا حد اكثر اختصار و تفصيل و نه نقل معنا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متن هر دو حديث را نقل مى كنيم و داورى نهايى را به خوانندگان گرامى وا مى نهيم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إدريس ، عن محمّد بن عبد الجبار ، عن صفوان بن يحيى ، عن أبى أيوب ، عن محمّد بن مسلم ، عن أبى عبد 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اليهود سألوا رسول اللّه صلى الله عليه و آله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انسب لنا ربك فلبث ثلاثا لا يجيبهم ثم نزل قل هو اللّه أحد إلى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محمّد بن يحيى ، عن أحمد بن محمّد ، عن على بن الحكم ، عن أبى أيوب </w:t>
      </w:r>
      <w:r>
        <w:rPr>
          <w:rFonts w:eastAsia="IRNazanin" w:cs="IRNazanin"/>
          <w:color w:val="111111"/>
          <w:sz w:val="28"/>
          <w:szCs w:val="28"/>
          <w:rtl w:val="true"/>
          <w:lang w:bidi="fa-IR"/>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محمّد بن يحيى ، عن أحمد بن محمّد بن عيسى ، و محمّد بن الحسين ، عن ابن محبوب ، عن حماد بن عمرو النصيبى ، عن أبى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قل هو اللّه أحد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اللّه إلى خلقه أحدا صمدا أزليا صمديا لا ظل له يمسكه وهو يمسك الأشياء بأظلتها ، عارف بالمجهول ، معروف عند كل جاهل ، فردانيا ، لا خلقه فيه ولا هو فى خلقه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4" w:name="pg2143_22442"/>
    </w:p>
    <w:p>
      <w:pPr>
        <w:pStyle w:val="BookText"/>
        <w:rPr/>
      </w:pPr>
      <w:bookmarkEnd w:id="3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Heading6"/>
        <w:numPr>
          <w:ilvl w:val="5"/>
          <w:numId w:val="1"/>
        </w:numPr>
        <w:rPr/>
      </w:pPr>
      <w:bookmarkStart w:id="385" w:name="__RefHeading___Toc208279_3804643083"/>
      <w:bookmarkStart w:id="386" w:name="_Toc143"/>
      <w:bookmarkEnd w:id="385"/>
      <w:r>
        <w:rPr>
          <w:rtl w:val="true"/>
        </w:rPr>
        <w:t>آثار نقل معنا</w:t>
      </w:r>
      <w:bookmarkEnd w:id="386"/>
    </w:p>
    <w:p>
      <w:pPr>
        <w:pStyle w:val="Heading6"/>
        <w:numPr>
          <w:ilvl w:val="5"/>
          <w:numId w:val="1"/>
        </w:numPr>
        <w:rPr/>
      </w:pPr>
      <w:bookmarkStart w:id="387" w:name="__RefHeading___Toc208281_3804643083"/>
      <w:bookmarkStart w:id="388" w:name="_Toc144"/>
      <w:bookmarkEnd w:id="387"/>
      <w:r>
        <w:rPr>
          <w:rtl w:val="true"/>
        </w:rPr>
        <w:t>الف ـ تسهيل نقل و ترويج حديث</w:t>
      </w:r>
      <w:bookmarkEnd w:id="388"/>
    </w:p>
    <w:p>
      <w:pPr>
        <w:pStyle w:val="BookText"/>
        <w:rPr/>
      </w:pPr>
      <w:r>
        <w:rPr>
          <w:rFonts w:ascii="Amiri" w:hAnsi="Amiri" w:eastAsia="Amiri" w:cs="Amiri"/>
          <w:color w:val="111111"/>
          <w:sz w:val="28"/>
          <w:sz w:val="28"/>
          <w:szCs w:val="28"/>
          <w:rtl w:val="true"/>
          <w:lang w:bidi="ar-SA"/>
        </w:rPr>
        <w:t xml:space="preserve">غير محسوس ولا محسوس ، لا تدركه الابصار ، علا فقرب ودنا فبعد ، وعصى فغفر وأطيع فشكر ، لا تحويه أرضه ولا تقله سماواته ، حامل الأشياء بقدرته ديمومى أزلى لا ينسى ولا يلهو ولا يغلط ولا يلعب ولا لإرادته فصل وفصله جزاء وأمره واقع ، لم يلد فيورث ولم يولد فيشارك ولم يكن له كفوا أحد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آثار نقل معناالف ـ تسهيل نقل و ترويج حديثبدون ترديد ، اگر معصومان عليهم السلام نسبت به نقل سخنان و رفتارشان ، حساسيت بيش از اندازه به خرج مى دادند و خواستار نقل لفظى همه متون احاديث خود مى شدند ، اقدام به نقل حديث كاهش مى يافت و افراد كمترى حاضر به پانهادن به اين ميدان حسّاس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حسن بصرى نقل كرده اند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نقل معنا روا نبود ، ما حديث نقل نمى كرديم</w:t>
      </w:r>
      <w:r>
        <w:rPr>
          <w:rFonts w:eastAsia="IRNazanin" w:cs="IRNazanin"/>
          <w:color w:val="111111"/>
          <w:sz w:val="28"/>
          <w:szCs w:val="28"/>
          <w:rtl w:val="true"/>
          <w:lang w:bidi="fa-IR"/>
        </w:rPr>
        <w:t xml:space="preserve">» . </w:t>
      </w:r>
      <w:r>
        <w:rPr>
          <w:rStyle w:val="FootnoteAnchor"/>
          <w:rtl w:val="true"/>
        </w:rPr>
        <w:footnoteReference w:id="707"/>
      </w:r>
      <w:r>
        <w:rPr>
          <w:rFonts w:ascii="IRNazanin" w:hAnsi="IRNazanin" w:eastAsia="IRNazanin"/>
          <w:color w:val="111111"/>
          <w:sz w:val="28"/>
          <w:sz w:val="28"/>
          <w:szCs w:val="28"/>
          <w:rtl w:val="true"/>
          <w:lang w:bidi="fa-IR"/>
        </w:rPr>
        <w:t xml:space="preserve">اين سخن نشان از صعوبت نقل لفظى حديث به ويژه با امكانات آن روزگار دارد كه همراه داشتن ابزار و ادوات ضبط و كتابت حديث محدود بوده و هميشه در دسترس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در آن روزگار گاه ناگزير از حفظ حديث به هنگام صدور آن و سپس كتابت و بازگو كردن آن در زمانى ديگر بوده اند و با وجود حافظه قوى ، به خاطر نياوردن لفظ ، هميشه محتمل بوده است و بر اساس همين احتمال ، اگر راوى ناگزير به رعايت عين الفاظ مى شد ، بسيارى از احاديث بازگو نمى شد و به نسل بعد انتقال نمى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مبارك و فايده بزرگ نقل معناست كه شيوه متعارف و رايج نقل شفاهى ميان آدميان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ترويجى جواز نقل معنا ، رَوايى ترجمه حديث و بازگرداندن آن به زبان هاى ديگر است زيرا هيچ گاه قابليت ترجمه همه متن با تمام نكات ريز و نهفته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9" w:name="pg2143_22444"/>
    </w:p>
    <w:p>
      <w:pPr>
        <w:pStyle w:val="BookText"/>
        <w:rPr/>
      </w:pPr>
      <w:bookmarkEnd w:id="3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Heading6"/>
        <w:numPr>
          <w:ilvl w:val="5"/>
          <w:numId w:val="1"/>
        </w:numPr>
        <w:rPr/>
      </w:pPr>
      <w:bookmarkStart w:id="390" w:name="__RefHeading___Toc208283_3804643083"/>
      <w:bookmarkStart w:id="391" w:name="_Toc145"/>
      <w:bookmarkEnd w:id="390"/>
      <w:r>
        <w:rPr>
          <w:rtl w:val="true"/>
        </w:rPr>
        <w:t>ب ـ محدوديت اعتبار متن</w:t>
      </w:r>
      <w:bookmarkEnd w:id="391"/>
    </w:p>
    <w:p>
      <w:pPr>
        <w:pStyle w:val="BookText"/>
        <w:rPr/>
      </w:pPr>
      <w:r>
        <w:rPr>
          <w:rFonts w:ascii="IRNazanin" w:hAnsi="IRNazanin" w:eastAsia="IRNazanin"/>
          <w:color w:val="111111"/>
          <w:sz w:val="28"/>
          <w:sz w:val="28"/>
          <w:szCs w:val="28"/>
          <w:rtl w:val="true"/>
          <w:lang w:bidi="fa-IR"/>
        </w:rPr>
        <w:t>مترجمان مى دانند كه ترجمه متون كهن بويژه متون مقدس و دينى جز به شيوه نقل معنا ميسّر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محدوديت اعتبار متنعادت برخى فقيهان ، متكلّمان و محدّثان سده هاى اخير بر آن است كه افزون بر ركن اصلى معناى حديث ، نكات ادبى ، بلاغى و مطالب ريز و دقيق و نهفته متن را نيز استخراج كرده و استدلال هاى طويل و پيچ در پيچ خود را بر آن بنا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يك حرف مشدد و يا حرف جرّ ، ساعتها بحث مى كنند و يا تقديم و تأخيرى را نشانه چند مطلب اساسى مى خوانند و بر آن حكم ميرانند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 رحمه الله با توجّه به سيره راويان و رواج شيوه نقل معنا در ميان آنان و نيز عالمان پيشين ، اين كار را نادرست مى خواند</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و تنها اصل معناى جمله را قابل احتجاج مى شمرد و دقايق و نكات استنباطى از ويژگيهاى لفظى متن را قابل اعتماد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حاشيه خويش بر شرح كافى چنين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فيحتجّ من الروايات بما يمكن ضبطه و نقله و هو اصل المعنى المقصود له الجمله ، لا الدقائق الّتى يستنبط بفكر العلماء و من خصوصيات الالفاظ ؛ </w:t>
      </w:r>
      <w:r>
        <w:rPr>
          <w:rStyle w:val="FootnoteAnchor"/>
          <w:rtl w:val="true"/>
        </w:rPr>
        <w:footnoteReference w:id="709"/>
      </w:r>
      <w:r>
        <w:rPr>
          <w:rFonts w:ascii="IRNazanin" w:hAnsi="IRNazanin" w:eastAsia="IRNazanin"/>
          <w:color w:val="111111"/>
          <w:sz w:val="28"/>
          <w:sz w:val="28"/>
          <w:szCs w:val="28"/>
          <w:rtl w:val="true"/>
          <w:lang w:bidi="fa-IR"/>
        </w:rPr>
        <w:t xml:space="preserve">به روايات ، آن اندازه احتجاج مى شود كه امكان ضبط و نقل آن باشد و اين مقدار همان مقصود اصلى از تشكيل جمله و متن حديث است ، نه نكات دقيق ريزى كه به انديشه عالمان مى رسد و از ويژگى هاى الفاظ 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شعرانى رحمه الله در ادامه اين حاشيه طولانى ، دليل خويش را چنين ارائه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كما نعلم يقيناً أنّهم رووا الاحاديث بالمعنى ، نعلم أيضاً أنّ الناس لا يقدرون على</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حفظ هذه الدقائق بل لايتفطنون لها حتى يحفظوها</w:t>
      </w:r>
      <w:r>
        <w:rPr>
          <w:rFonts w:eastAsia="Amiri" w:cs="Amiri" w:ascii="Amiri" w:hAnsi="Amiri"/>
          <w:color w:val="111111"/>
          <w:sz w:val="28"/>
          <w:szCs w:val="28"/>
          <w:rtl w:val="true"/>
          <w:lang w:bidi="ar-SA"/>
        </w:rPr>
        <w:t xml:space="preserve">. </w:t>
      </w:r>
      <w:r>
        <w:rPr>
          <w:rStyle w:val="FootnoteAnchor"/>
          <w:rtl w:val="true"/>
        </w:rPr>
        <w:footnoteReference w:id="710"/>
      </w:r>
      <w:r>
        <w:rPr>
          <w:rFonts w:ascii="IRNazanin" w:hAnsi="IRNazanin" w:eastAsia="IRNazanin"/>
          <w:color w:val="111111"/>
          <w:sz w:val="28"/>
          <w:sz w:val="28"/>
          <w:szCs w:val="28"/>
          <w:rtl w:val="true"/>
          <w:lang w:bidi="fa-IR"/>
        </w:rPr>
        <w:t>زيرا ما همان گونه كه يقين داريم كه آنها احاديث را نقل معنا كردند ، همچنين مى دانيم كه مردم بر حفظ اين نكات دقيق توانا نيستند ، بلكه حتى متوجّه آنها نمى شوند تا آنها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 رحمه الله در جاى جاى حاشيه اش بر اين نكته پاى مى فشرد كه راويان همه خصوصيات الفاظ را حفظ ننموده و در نتيجه آنها را به هنگام نقل معناى خود ذكر نكرده اند تا بتوان به نكات ريز و ظريف متون موجود استناد كرد</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به سخن ديگر ، پذيرش شيوه نقل معنا نتيجه مى دهد كه برخى از بخش هاى غير مشترك چند حديثِ ناظر به هم ، ممكن است بازگردانِ سخن امام به وسيله راوى باشد ، نه عين سخن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نمى توان به سادگى ، همه گزارش ها را دقيق دانست و تمام جزئيات و ريزه كارى هاى متن را پيش از جست وجو ، معتبر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توجهى به اين نكته است كه ، گاه ما را در بندِ الفاظ و واژه ها گرفتار مى كند و به فهم ما از مقصود و مراد امامان عليهم السلام آسيب مى رساند ؛ اما اگر از وقوع اين مسئله در نقل روايات ، آگاه باشيم ، برخورد ما با متون حديث ، تغيير مى يابد و ناچار مى شويم براى رسيدن به عين حقيقت نقل شده در گزارش هاى متفاوت ، به جست وجوى متون مشابه ، هم مضمون و ناظر به هم برآييم و به يك گزارش و متن ، بسنده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 ، بدان معنا نيست كه همه گزارش ها را نادقيق يا بى اعتبار بدانيم؛ زيرا ممكن است برخى رو دستِ كم ، يكى از روايته ا ، اصل الفاظ را به صورت دقيق نقل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 بايد ميان تفاوت و تعارض نقل ها ، فرق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 ، بدين معنا است كه همه نقل هاى هم مضمون ، در صورت متعارض نبودن با يكديگر ، معتبر مى مانند و لازم نيست تنها بخشِ تكرارشده و قدرِ مشترك آنها را معتبر و حجّت دانست و بخش هاى تكرار نشده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و ويژه هر نقل را لزوماً نادرست دانست و آنها را كنار افكند؛ زيرا فرض ، اين است كه راوى ، تغييرى در معناى آن نداده و گزينش واژه ها براى همان معنا بوده و عبارت جديد را با توجه به متن و در راستاى انتقال دقيق معنا ، ساخته و پرداخته است</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گفتنى است نمى توان تخطّى راويان را از اين شيوه متداول انكار كرد و محتمل است راوى به پندارِ خود ، همه مضمون حديث را به درستى و بدون تغيير معنايى ، در قالبى جديد ريخته و نقل كرده باشد؛ اما در واقع چنين نباشد و او خطا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 اين احتمال خطا ، به وسيله اصول عقلايى و با توجه به صفات راويانى كه نقل و روايتشان مقبول است ، ناديده گرفته مى شود و با آن ، مانند ديگر احتمالات در حوزه هاى گوناگون مرتبط با نقل حديث ، رفتار مى شود ؛ زيرا وقوع خارجى چنين خطاهايى در باره راويانِ ضابط ، عادل ، مقبول و معتبر ، هرچند محتمل است ، اندك و قابل اغماض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درست نشنيدن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شفاهى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نادرست خواندن عبارت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كتبى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 بر طبق اين قاعده ، اگر يك نقل ، با قدر مشترك نقل هاى ديگر همخوان نباشد ، اعتبار ندارد؛ اما اين ، بدان معنا نيست كه جزء غير مشترك هر يك از نقل ها به دليل آن كه تكرار نشده ، ثابت نشود؛ بلكه همه اجزاى غير مشترك نيز به تنهايى معتبرند و همچون هر خبر واحد ديگرى ، تا جايى كه نقل ديگرى با آن معارض نباشد ، حجّيت دارند و به صرف اختلاف در خصوصيات غير مؤثّر در معنا ، از حجيت نمى افتند ؛ چرا كه مى توان دو گونه نقل را با هم ، درست دانست و اين گونه گفت كه يك راوى ، بخشى از سخن امام را به يك شكل بازگردان كرده و راوى دوم ، همان معنا را با واژه هايى ديگر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 درستى يك نقل ، مبتنى بر يكسان بودن همه الفاظ آن با الفاظ صادر شده از معصوم ، نيست و از اين رو ، چه بسا هر دو متنى كه به شيوه نقل معنا گزارش شده اند ، درست باشند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2143_22449"/>
    </w:p>
    <w:p>
      <w:pPr>
        <w:pStyle w:val="BookText"/>
        <w:rPr/>
      </w:pPr>
      <w:bookmarkEnd w:id="3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Heading6"/>
        <w:numPr>
          <w:ilvl w:val="5"/>
          <w:numId w:val="1"/>
        </w:numPr>
        <w:rPr/>
      </w:pPr>
      <w:bookmarkStart w:id="393" w:name="__RefHeading___Toc208285_3804643083"/>
      <w:bookmarkStart w:id="394" w:name="_Toc146"/>
      <w:bookmarkEnd w:id="393"/>
      <w:r>
        <w:rPr>
          <w:rtl w:val="true"/>
        </w:rPr>
        <w:t>ج ـ اتحاد احاديث</w:t>
      </w:r>
      <w:bookmarkEnd w:id="394"/>
    </w:p>
    <w:p>
      <w:pPr>
        <w:pStyle w:val="BookText"/>
        <w:rPr/>
      </w:pPr>
      <w:r>
        <w:rPr>
          <w:rFonts w:ascii="IRNazanin" w:hAnsi="IRNazanin" w:eastAsia="IRNazanin"/>
          <w:color w:val="111111"/>
          <w:sz w:val="28"/>
          <w:sz w:val="28"/>
          <w:szCs w:val="28"/>
          <w:rtl w:val="true"/>
          <w:lang w:bidi="fa-IR"/>
        </w:rPr>
        <w:t>اين ، بدان معنا است كه ما مى توانيم بر بخش بزرگى از متون احاديث ، اصرار بورزيم و از تكرار آنها در مجموعه ها و كتاب هاى حديثى ، به صدورشان اطمينان بيابيم و با يافتن خانواده حديث و ديدن مجموعى روايات ، نقل هاى شاذ و نادر را به كنار 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در فرض اختلاف و تعارض دو نقل ، هر دوى آنها از حجّيت ساقطر مى شوند؛ ولى اين ، مختصّ نقل به معنا نيست و حتى دو نقل صريح و عيناً مطابقِ الفاظِ صادر شده از معصوم هم اگر با يكديگر متعارض شوند ، از حجّيت مى افتند؛ زيرا در اين صورت ، اصل عقلايىِ عدمِ خطا ، به دليل نادرستى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ترجيح بلامرجِّح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قابل جريان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سخن ما اين است كه نقل معنا ، ما را از اطمينان زود هنگام به الفاظ و عبارات متن باز مى دارد ، اما اين را نتيجه نمى دهد كه اگر رنج يافتن احاديث مشابه و هم مضمون و به اصطلاح خانواده حديث را بر خود هموار كرديم و عبارتى مشترك و عباراتى همسو و غير متعارض را در آنها يافتيم بدان ها اعتماد نكنيم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اتحاد احاديثاز ديگر آثار شمرده شده براى پذيرش نقل معنا ، متحد كردن چند گزارش متعدد و يكى دانستن اصل سخن معصوم و واقعه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احاديث متعددى كه رفتار و يا سخنى را از معصوم براى ما نقل مى كنند ، گاه به دليل تعدد واقعه و سخن و رفتار امام متعدد هستند و گاه به دليل اختلاف راويان و گزارش دهى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دوم ، نمى توان سخن و رفتار معصوم را متعدد و متكرر خواند ، بلكه بايد بازگشت همه اين گزارشها را به يك حديث و آنها را متحد المعنى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شعرانى نيز بر اين باور است و در ذيل شرح برخى احاديث به آن تصريح كرده و در برخى ديگر آن را مفروض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بارز اين باور ، سقوط حجيت و كاهش اعتبار همه ظرايف متن حديث است كه آن را در دامنه اى محدود و به اجمال ، و نه به گونه اى كامل پذيرفتيم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اثر ديگرى را نيز براى يكى شدن احاديث در نتيجه شيوه نقل معنا عنوان كرد و آن را در تعيين يكى از دو سوى احاديث متعارض دخالت داد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براى توضيح و بررسى بيشتر اين اثر احتمالى ، ابتدا شهرت روايى را به عنوان يكى از مرجحات منصوصه يادآور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دانشيان اصول فقه در آنجا چنين گفته اند كه هر گاه يكى از دو سوى تعارض مشهور باشد و راويان فراوان ترى ان را نقل كرده باشند ، بر سوى ديگر تعارض كه نقلى نادر است مقدم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ممكن است كسى بگويد هر گاه با پذيرش نقل معنا به يكى بودن چندين گزارش حكم كرديم ، ديگر نمى توان شهرت را اثبات كرد و در نتيجه مرجحى در كار نيست و تعارض را بايد به گونه ديگرى حل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مرجح دانسته شده شهرت روايى يعنى شهرت نقل و فراوانى گزارشگران حديث است و نه تعدد اصل سخن و 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امام 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بين اصحابك</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فرمان به اخذ حديثى مى دهد كه به وسيله راويان متعددى گزارش شده باشد و نه اين كه بارها به وسيله يك معصوم و يا چند معصوم بازگو شده و يا به انجام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نكته را پذيرفتيم ، آنگاه وجود آن را در نقل معنايى كه به وسيله راويان متعدد انجام گرفته باشد ، به سادگى مى 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عبارت فوق الذكر در صدد مرجح قرار دادن تعدد صدور سخن و رفتار معصوم نيست و نمى خواهد ميان رفتار و سخن متكرر معصوم ، با سخن و رفتار تكرار نشده او تفاوت بنهد و در صورت تعارض ظاهرى و بدوى يكى را بر ديگرى ترجيح دهد ، بلكه امام عليه السلام در پى تاييد شيوه رايج مردم و عالمان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گزارش هاى متعدد از يك ماجرا را به شرط همسويى و هماهنگى با هم ، بر يكى دو گزارش نادر و مخالف با آنها ترجيح مى دهند ، خواه گزارش هاى مشهور ، به شيوه نقل لفظى و كاملاً يكسان نقل شده باشند و خواه به طريق نقل معنا و با تفاوت هاى لفظى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نيك بنگريم نقل معناى حديث در تعداد و تعدد راويان گزارشگر واقعه تغييرى نمى دهد و شهرت و تعدد نقل را از ميان نمى برد و اين همان مطلوب ما براى ترجيح يكى از دو سوى تعارض است ، هر چند همه آنها ممكن است به يك جا منتهى شده و در صدد نقل يك سخن و رفتار باشند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5" w:name="pg2143_22454"/>
    </w:p>
    <w:p>
      <w:pPr>
        <w:pStyle w:val="BookText"/>
        <w:rPr/>
      </w:pPr>
      <w:bookmarkEnd w:id="3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Heading6"/>
        <w:numPr>
          <w:ilvl w:val="5"/>
          <w:numId w:val="1"/>
        </w:numPr>
        <w:rPr/>
      </w:pPr>
      <w:bookmarkStart w:id="396" w:name="__RefHeading___Toc208287_3804643083"/>
      <w:bookmarkStart w:id="397" w:name="_Toc147"/>
      <w:bookmarkEnd w:id="396"/>
      <w:r>
        <w:rPr>
          <w:rtl w:val="true"/>
        </w:rPr>
        <w:t>آسيب هاى نقل معنا</w:t>
      </w:r>
      <w:bookmarkEnd w:id="397"/>
    </w:p>
    <w:p>
      <w:pPr>
        <w:pStyle w:val="BookText"/>
        <w:rPr/>
      </w:pPr>
      <w:r>
        <w:rPr>
          <w:rFonts w:ascii="IRNazanin" w:hAnsi="IRNazanin" w:eastAsia="IRNazanin"/>
          <w:color w:val="111111"/>
          <w:sz w:val="28"/>
          <w:sz w:val="28"/>
          <w:szCs w:val="28"/>
          <w:rtl w:val="true"/>
          <w:lang w:bidi="fa-IR"/>
        </w:rPr>
        <w:t>آسيب هاى نقل معناآسيب هاى بسيارى را از پيامدهاى خطا در نقل معنا برشمرده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اختلاف اخبار ، نيافتن متن اصلى حديث و در نتيجه ، انكار برخى از احاديث تغيير شكل يافته و نيز اختلال متن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ما ، مهمترين آسيبى كه در نتيجه كاربرد خطاگونه نقل معنا رخ داده ، اختلال معنايى در متن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ديگر مشكلات پديد آمده نيز از همين آسيب سرچشمه مى گيرند و از اين رو ، به توضيح اين آسيب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راوى حديث و يا مؤلّف ، معنا را به درستى تشخيص ندهد و همان برداشت نادرست خود را در قالب الفاظى ديگر عرضه كند ، زمينه اين مشكل فراهم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ناقل بعدى نيز شيوه نقل معنا را به گونه هاى نادرست تكرار كند و معنايى دورتر از معناى درست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معنايى پديد خواهد آمد كه به هيچ روى ، پذيرفتنى و قابل توجيه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زير ، شاهد خوبى است تا اثر اين خطا را به روشنى نشان دهد و گوشه اى از كوششها و كاوشهاى علّامه شعرانى را در اين زمينه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شيخ صدوق به صورت مرسل و شيخ طوسى به صورت مسند و صحيح ، از امام صادق عليه السلام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بَنو إسرائيلَ إذا أصابَ أحدَهم قَطرةُ بولٍ قَرَضُوا لُحومَهم بِالمَقاريضِ وقَدْ وَسَّعَ اللّهُ عزَّ وجَلَّ عليكُم بِأوسعَ ما بَينَ السماءِ والأرضِ وجَعَلَ لكُم الماءَ طَهُوراً ، فَانْظُروا كيفَ تَكونُونَ </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 xml:space="preserve">هنگامى كه قطره هاى بول به يكى از بنى اسرائيل اصابت مى كرد ، گوشتشان را با قيچى ، مى چيدند ؛ در حالى كه خداوند عز و جل شما را با گسترده ترين شى ء ميان آسمان و زمين ، راحت كرده و آب را براى شما پاك كننده گردانيده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چگونه ايد ؟ مشكل اين حديث ، در معناى باور نكردنى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امّتى مانند بنى</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اسرائيل را وادار به اين حكم كرد؟ بر فرض وادار شده باشند كه به اين حكم سخت و غير متعارف عمل كنند ؛ آيا قطع گوشت به نجاستِ بيشتر نمى انجامد ؟ پيگيرى اين حديث ، تأثير كاربرد نقل معنا را در تغيير معناى حديث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همين حديث در تفسير على بن ابراهيم ، به گونه اى است كه اين اشكال را ندارد و به ما كمك مى كند تا تغيير صورت گرفته را تشخيص دهيم و چگونگى نقل معنا را حدس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در شرح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يَتَّبِعُونَ الرَّسُولَ النَّبِىَّ الْأُمِّىَّ الَّذِى يَجِدُونَهُ مَكْتُوبًا عِندَهُمْ فِى التَّوْرَاةِ وَالإِْنجِيلِ يَأْمُرُهُم بِالْمَعْرُوفِ وَيَنْهَاهُمْ عَنِ الْمُنكَرِ وَيُحِلُّ لَهُمُ الطَّيِّبَـتِ وَيُحَرِّمُ عَلَيْهِمُ الْخَبَائِثَ وَيَضَعُ عَنْهُمْ إِصْرَهُمْ وَالأَْغْلَـلَ </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الثِقْلَ الذى كانَ على بَنى إسرائيلَ وهو أنَّه فَرَضَ اللّهُ عليهم الغُسلَ والوضوءَ بِالماءِ ولَمْ يحِلَّ لَهم التيمُّمُ ولا يحِلُّ لهم الصلاةُ إلا فى البِيعِ والكنائِسِ والمَحاريبِ ، وكان الرجُلُ إذا أذْنَبَ ، خَرَجَ نَفَسُه مُنْتِنَاً فَيعلَمُ أنَّه أذنَبَ ، وإذا أصابَ شيئاً مِن بَدنِه البولُ قَطَعُوه ، ولَمْ يحِلَّ لَهم المَغْنَمُ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ذلك رسولُ اللّهِ صلى الله عليه و آله عن أمَّتِه</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الْأغْلالَ الَّتِى كانَتْ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بار سنگينى است كه بر دوش بنى اسرائيل بود و آن اين كه خداوند ، غسل و وضو با آب را بر آنان واجب ساخته بود و تيمّم برايشان روا نبود ؛ نماز براى آنان جز در كليساها و كنيسه ها و ديرها ، جايز نبود ؛ هنگامى كه كسى گناه مى كرد ، نفَسش بدبو مى شد و همگان مى فهميدند كه گناهى از او سرزده ؛ هرگاه بول به بخشى از بدنشان اصابت مى كرد ، با او قطع رابطه مى كردند ؛ و غنيمت برايشان حلال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صلى الله عليه و آله اينها را از امّتش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فراوان ، عبارت نخستين حديث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قطع رابطه بوده است ، نه قطع عضو و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شخص باز مى گشته و نه اندامِ نجس شده؛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لُحومَهم بِالمَقاريضِ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فرآيند نقل معنا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بنى اسرائيل چنين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شخصى را به مجالس و مجامع خود راه نمى دادند تا آن كه خود را تطهير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را به آسانى مى توان پذيرفت و با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تأييد اين احتمال ، به دو نمونه ديگر براى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معنا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ثعلبى از ابن عبّاس كه قطع رابطه يهود با عبادة بن الصامت را سبب نزول يكى از آيات دانسته ،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بينَه وبينَ اليهودِ حِلفٌ ، فَلمّا أسلَمَ قَطَعُوه</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 xml:space="preserve">ميان او و يهوديان ، پيمانى بود كه چون اسلام آورد ، از او بريدند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پيمان را شكستند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الَّذِينَ كَفَرُواْ وَ صَدُّواْ عَن سَبِيلِ اللَّهِ وَ شَآقُّواْ الرَّسُولَ </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مطرح شده ، به نقل از تفسير على بن ابراهيم ، چنين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قَطَعُوه فى أهلِ بيتِه بعدَ أخْذِه الميثاقَ عليهم له ؛ </w:t>
      </w:r>
      <w:r>
        <w:rPr>
          <w:rStyle w:val="FootnoteAnchor"/>
          <w:rtl w:val="true"/>
        </w:rPr>
        <w:footnoteReference w:id="719"/>
      </w:r>
      <w:r>
        <w:rPr>
          <w:rFonts w:ascii="IRNazanin" w:hAnsi="IRNazanin" w:eastAsia="IRNazanin"/>
          <w:color w:val="111111"/>
          <w:sz w:val="28"/>
          <w:sz w:val="28"/>
          <w:szCs w:val="28"/>
          <w:rtl w:val="true"/>
          <w:lang w:bidi="fa-IR"/>
        </w:rPr>
        <w:t>پس از آن كه پيامبر اكرم صلى الله عليه و آله از آنان براى على عليه السلام پيمان گرفت ، ايشان با خانواده اش قطع رابطه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حديث ، نقل هاى ديگرى نيز دارد</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همچنين حدس هاى ديگرى مانند بريدن لباس و نه عضو نجس شده ، نيز مى توان زد ؛ امّا آنچه آورديم از نظرات بزرگانى چون علّامه شعرانى ، سرچشمه گرفته و بسى مقبول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آسيب ديگر ، بى اعتمادى افراطى به متون احاديث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بحث هاى پيشين و آنچه از علّامه شعرانى نقل شد ، اگر حديث پژوهى بدون مراجعه به نقلهاى ديگر مشابه و هم مضمون ، بر الفاظ و عبارت هاى برخى گزارشهاى نه چندان دقيق اصرار ورزد و كوهى از نتيجه ها را بر يك ضمير و يا تقدّم و تأخّرى كوچك بار كند ، با پيدا شدن نخستين متن متفاوت اما مشابه ، پايه استدلالش فرو مى ريزد و روند استدلال و استنتاج را بايد از نو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سوى اين نكته نيز آسيبى جدى است ، زيرا گفتيم اگر به گمان اثرگذارى روش نقل معنا ، بر حجّيت متون و الفاظ حديث ، تنها بخش مشترك و تكرار شده احاديث را بپذيريم ، بايد بخش هاى غير مشترك و پاره هاى متفاوت و متعدّد هر يك از نقل ها را ناديده بگيريم و بدين سان ، تتبّعِ ما ناقص مى شود و به همه اطلاعات لازم دسترس نمى يابيم و نتيجه اى نادرست گرفته و آن را مقصود معصوم پنداشته و به ايشان نسبت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بيشتر اين مباحث را به مبحث خانواده حديث و نيز آسيب شناسى حديث وامى نهيم كه هر دو بخش هاى بزرگى از فقه الحديث هستند و به گونه اى مستقل بررسى شده اند </w:t>
      </w:r>
      <w:r>
        <w:rPr>
          <w:rFonts w:eastAsia="IRNazanin" w:cs="IRNazanin"/>
          <w:color w:val="111111"/>
          <w:sz w:val="28"/>
          <w:szCs w:val="28"/>
          <w:rtl w:val="true"/>
          <w:lang w:bidi="fa-IR"/>
        </w:rPr>
        <w:t xml:space="preserve">. </w:t>
      </w:r>
      <w:r>
        <w:rPr>
          <w:rStyle w:val="FootnoteAnchor"/>
          <w:rtl w:val="true"/>
        </w:rPr>
        <w:footnoteReference w:id="72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8" w:name="pg2143_22461"/>
    </w:p>
    <w:p>
      <w:pPr>
        <w:pStyle w:val="BookText"/>
        <w:rPr/>
      </w:pPr>
      <w:bookmarkEnd w:id="3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Heading6"/>
        <w:numPr>
          <w:ilvl w:val="5"/>
          <w:numId w:val="1"/>
        </w:numPr>
        <w:rPr/>
      </w:pPr>
      <w:bookmarkStart w:id="399" w:name="__RefHeading___Toc208289_3804643083"/>
      <w:bookmarkStart w:id="400" w:name="_Toc148"/>
      <w:bookmarkEnd w:id="399"/>
      <w:r>
        <w:rPr>
          <w:rtl w:val="true"/>
        </w:rPr>
        <w:t>معيارهاى مهم نقد محتوايى حديث</w:t>
      </w:r>
      <w:bookmarkEnd w:id="400"/>
    </w:p>
    <w:p>
      <w:pPr>
        <w:pStyle w:val="Heading6"/>
        <w:numPr>
          <w:ilvl w:val="5"/>
          <w:numId w:val="1"/>
        </w:numPr>
        <w:rPr/>
      </w:pPr>
      <w:bookmarkStart w:id="401" w:name="__RefHeading___Toc208291_3804643083"/>
      <w:bookmarkStart w:id="402" w:name="_Toc149"/>
      <w:bookmarkEnd w:id="401"/>
      <w:r>
        <w:rPr>
          <w:rtl w:val="true"/>
        </w:rPr>
        <w:t>چكيده</w:t>
      </w:r>
      <w:bookmarkEnd w:id="402"/>
    </w:p>
    <w:p>
      <w:pPr>
        <w:pStyle w:val="Heading6"/>
        <w:numPr>
          <w:ilvl w:val="5"/>
          <w:numId w:val="1"/>
        </w:numPr>
        <w:rPr/>
      </w:pPr>
      <w:bookmarkStart w:id="403" w:name="__RefHeading___Toc208293_3804643083"/>
      <w:bookmarkStart w:id="404" w:name="_Toc150"/>
      <w:bookmarkEnd w:id="403"/>
      <w:r>
        <w:rPr>
          <w:rtl w:val="true"/>
        </w:rPr>
        <w:t>اهميت نقد</w:t>
      </w:r>
      <w:bookmarkEnd w:id="404"/>
    </w:p>
    <w:p>
      <w:pPr>
        <w:pStyle w:val="BookText"/>
        <w:rPr/>
      </w:pPr>
      <w:r>
        <w:rPr>
          <w:rFonts w:ascii="IRNazanin" w:hAnsi="IRNazanin" w:eastAsia="IRNazanin"/>
          <w:color w:val="111111"/>
          <w:sz w:val="28"/>
          <w:sz w:val="28"/>
          <w:szCs w:val="28"/>
          <w:rtl w:val="true"/>
          <w:lang w:bidi="fa-IR"/>
        </w:rPr>
        <w:t>معيارهاى مهم نقد محتوايى حديثچكيدهپذيرش آگاهانه احاديث ، در گروى سنجش محتواى آنها با معيارهايى استوار و از پيش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ما ، خود ، بر اين نكته پاى فشرده و معيارهاى مهم آن را بر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همچنين سفارش كرده اند كه در ردّ حديث از شتابزدگى بپرهيزيم و هر جا كه شبهه ناك است ، به جاى ردّ حديث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معيارهاى نقد را مى توان قرآن ، سنّت نبوى و سيره امامان ، عقل و ضروريات مذهب و تاريخ قطعى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همه اينها ، نمونه هايى را نيز ارايه داده و به اهميت آنها و يا اثبات معيار بودن هر يك ، اكتفا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حديث ، معيارهاى نقد متن ، عقل ، ضروريات مذهب ، تاريخ قطعى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اهميت نقدنقد حديث ، به معناى جداسازى روايات حقيقى از ساختگى ، وسنجش آن با معيارهاى استوار وكارآ ، در هر دو ناحيه سند و متن ، لازم و به وقوع پيوسته است ، اما از آنجا كه نقد سندى حديث ، برعهده دانش رجال و شاخه هاى گوناگون آن ، مانند علم طبقات است ، ما در اين جا به نقد متن ، اهميت و معيارهاى آن مى 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 به معناى جداسازى خوب از بد ، سنّت حسنه و ديرينه عالمان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 اگرچه ارائه نيكويى ها و زيبايى ها را نيز در دل خود دارد ، امّا بيشتر براى برنمودن اشتباهات و اشكالات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ما به پيروى از فرموده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يَسْتَمِعُونَ الْقَوْلَ فَيَتَّبِعُونَ أَحْسَنَهُ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سفارشگران هميشگى به نقد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بوده اند و خود ، از پاسداران اين گوهر گران بها به شمار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فَلْيَنظُرِ الْاءِنسَـنُ إِلَى طَعَامِهِ </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را بر علم مأخوذ از ديگران تطبيق داده و بدين سان ، استناد سنّت نقد را به قرآن ، تقويت كرده است</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 xml:space="preserve">همچنين امام صادق عليه السلام بر اين پاسدارى از روح و جلوگيرى از ورود خوراك آلوده به جان ، تأكيد ورزيده و چنين هشدار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علمكم هذا عمّن تأخذونه ، فإنّ فينا أهل البيت فى كلّ خلف عدولاً ، ينفون عنه تحريف الغالين و انتحال المبطلين و تأويل الجاهلين؛ </w:t>
      </w:r>
      <w:r>
        <w:rPr>
          <w:rStyle w:val="FootnoteAnchor"/>
          <w:rtl w:val="true"/>
        </w:rPr>
        <w:footnoteReference w:id="725"/>
      </w:r>
      <w:r>
        <w:rPr>
          <w:rFonts w:ascii="IRNazanin" w:hAnsi="IRNazanin" w:eastAsia="IRNazanin"/>
          <w:color w:val="111111"/>
          <w:sz w:val="28"/>
          <w:sz w:val="28"/>
          <w:szCs w:val="28"/>
          <w:rtl w:val="true"/>
          <w:lang w:bidi="fa-IR"/>
        </w:rPr>
        <w:t>بنگريد علمتان را از كه مى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اهل بيت ، هميشه عادلانى هستند كه تحريف غاليان و بدعت هاى باطل گرايان و تفسيرهاى نادرست جاهلان را طرد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اين روايت به نقد سندى نيز توجه دارد و در صدر حديث بر دقت در منبع و مأخذ علم ، به ويژه معارف دينى تأكيد مى ورزد ، اما در دنباله حديث ، يكى از وظايف اهل بيت عليهم السلام را نقد محتوايى و دور كردن باطل انديشى و تحريف وبدعت از عرصه حديث مى شمرد ، كه همه در ناحيه متن و محتواى حديث رخ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مراقبت ها و هشدار دادن ها ، به علّت ورود اخبار ساختگى و تحريف شده از سوى كافران مسلمان نما و منافقان مؤمن نما به حوزه حديث بوده است ؛ كسانى كه با مشاهده منع يك صد ساله تدوين كتبى حديث ، از يك سو ، و نياز مسلمانان به حديث از سوى ديگر ، راه خود را هموار ديدند و با قصّه پردازى و جامه حديث پوشاندن بر گفته ها و خوانده ها و شنيده هاى خود ، مجراى نقل سنّت نبوى و وحى بيانى را گل آلود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ما در برابر اين جريان ، به مبارزه برخاسته و با تمسّك به روش اعتدالى قرآن ، سنّت فهم و نقد حديث را پى ريزى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توصيه خداوند به بندگانش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ها را بشنويد و آن گاه از بهترين آنها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فراز آوردند به نفى خطّ افراط ، يعنى ردّ هر چيز با اندك</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بهانه و نپذيرفتن با كوچك ترين شبهه از يك سو ، و طرد خطّ تفريط ، يعنى پذيرش كوركورانه و بدون تدبّر از سوى ديگر ،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عالمان و راويان حلقه زده به گِرد خود را به اين روش اعتدالى و عاقلانه ، يعنى نه ردّ گستاخانه ونه پذيرش ساده لوحانه ، تشويق كردند و شخصيّت هاى بزرگى را مانند ، زراره و يونس بن عبدالرحمان را در عرصه پالايش حديث تربيت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نيكو ، بعدها به وسيله محدّثان بزرگ دو مدرسه مطرح حديثى آن روزگار ، يعنى قم و بغداد ، پى گيرى شد و بزرگان اين دو حوزه را به مقاومت در برابر جعل حديث و نيز ارائه فهم هاى نادرست از احاديث ، وا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و سيّد مرتضى ، دو عالم بزرگ بغداد در اين عرصه اند ، و محمّد بن حسن بن 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محمّد بن عيسى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كننده سهل بن زياد از قم</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 دو عالم بزرگ قم در اين عرصه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 در ردّ اخباريان كه به هر چه نام حديث گيرد ، اگرچه حديث نباشد ، با ديده احترام و نه نقد مى نگرند ،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اخبارى ما ، اصحاب سلامت و قلّت فطانت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را كه شنيده اند ، بر سر مى نهند و در سندشان نظر نمى كنند و ميان حقّ و باطل احاديث ، فرق نمى گذارند</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 xml:space="preserve">سيّد مرتضى نيز در باره نقد حديث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در كتاب هاى شيعه و نيز ساير مذاهب نقل شده ، دربر دارنده انواع اشتباهات و امور باطلى است كه معقول و مقبول نيستند و گاه ، دليل بر بطلان و فساد آنها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نقد حديث ، واجب و لازم است</w:t>
      </w:r>
      <w:r>
        <w:rPr>
          <w:rFonts w:eastAsia="IRNazanin" w:cs="IRNazanin"/>
          <w:color w:val="111111"/>
          <w:sz w:val="28"/>
          <w:szCs w:val="28"/>
          <w:rtl w:val="true"/>
          <w:lang w:bidi="fa-IR"/>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نكته مهم در اين ميان ، آن است كه نتيجه نهايى نقد حديث ، حكم قطعى به مجعول بودن آن نيست ؛ بلكه تاب نياوردن حديث در سنجش با معيارهاى متقن و متناسب ، اطمينان ما به صدور حديث و انتساب آن را به معصومان عليهم السلام ، كاهش مى دهد و به اصطلاح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وثوق</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نوعى به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سلب مى كند ، اما هنوز راهى بس دراز در پيش است تا حديث را به معناى واقعى كلمه ، جعلى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بدان معناست كه گاه حديثِ به ظاهر متعارض با يك معيار ، به وسيله قرينه هاى ديگرى تقويت و تأييد مى شود ، و به قرينه روايات ديگر ، فهم اوّليه آن كه با معيارهاى مقبول ، در تعارض بود ، از ميان مى رود و فهم مقبولى از آن ، ظاهر مى گردد و بدين سان ، حركت به سوى مجعول خواندن حديث ، متوقّف و گاه سير آن دگرگون مى گردد و به سوى اعتبار مى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 گاه نقد حديث ، جاى خود را به نقد فهم مى دهد و آنچه از اعتبار ساقط مى شود ، فهم ما و نه متن و محتوا و مقصود اصلى از حديث است و اين ، همان شيوه سَلَف صالح و توصيه امامان بزرگ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پيروان خود را به توقّف در اين گونه موارد مبهم ، فرا خوانده اند و از تسرّع در ردّ و انكار ، منع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سمعتم من حديثنا ما لا تعرفونه ، فردّوه إلينا وقفوا عنده ، و سلّموا إذا تبيّن لكم الحقّ ، ولا تكونوا مَذاييع عَجلى ، فإلينا يرجع الغالى ، و بنا يلحق المقصّر ؛ </w:t>
      </w:r>
      <w:r>
        <w:rPr>
          <w:rStyle w:val="FootnoteAnchor"/>
          <w:rtl w:val="true"/>
        </w:rPr>
        <w:footnoteReference w:id="730"/>
      </w:r>
      <w:r>
        <w:rPr>
          <w:rFonts w:ascii="IRNazanin" w:hAnsi="IRNazanin" w:eastAsia="IRNazanin"/>
          <w:color w:val="111111"/>
          <w:sz w:val="28"/>
          <w:sz w:val="28"/>
          <w:szCs w:val="28"/>
          <w:rtl w:val="true"/>
          <w:lang w:bidi="fa-IR"/>
        </w:rPr>
        <w:t xml:space="preserve">چون حديثى از احاديث ما شنيديد كه بدان پى نبرديد و برايتان ناآشناست ، آن را به ما بازگردانيد و توقّف كنيد ، و چون حقيقت برايتان روشن شد ، بپذيريد و عجول و افشاگر نباشيد ، كه تندرو و جلورونده به سوى ما بازمى گردد ، و كندرو و عقب مانده به ما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مى گيرد كه به معناى ردّ و طرد حديث نيست ؛ بلكه به معناى بازگرداندن حديث به گوينده آن و پى جويى براى رسيدن به مقصود اصلى و معناى درست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همان انگيزه اصلى در پيدايش جريان عرضه حديث بر امامان عليهم السلام بوده ، كه در موارد بسيارى به تصحيح فهم ، و گاه نيز به ردّ و انكار آن انجاميده است</w:t>
      </w:r>
      <w:r>
        <w:rPr>
          <w:rFonts w:eastAsia="IRNazanin" w:cs="IRNazanin"/>
          <w:color w:val="111111"/>
          <w:sz w:val="28"/>
          <w:szCs w:val="28"/>
          <w:rtl w:val="true"/>
          <w:lang w:bidi="fa-IR"/>
        </w:rPr>
        <w:t xml:space="preserve">. </w:t>
      </w:r>
      <w:r>
        <w:rPr>
          <w:rStyle w:val="FootnoteAnchor"/>
          <w:rtl w:val="true"/>
        </w:rPr>
        <w:footnoteReference w:id="73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2143_22470"/>
    </w:p>
    <w:p>
      <w:pPr>
        <w:pStyle w:val="BookText"/>
        <w:rPr/>
      </w:pPr>
      <w:bookmarkEnd w:id="4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Heading6"/>
        <w:numPr>
          <w:ilvl w:val="5"/>
          <w:numId w:val="1"/>
        </w:numPr>
        <w:rPr/>
      </w:pPr>
      <w:bookmarkStart w:id="406" w:name="__RefHeading___Toc208295_3804643083"/>
      <w:bookmarkStart w:id="407" w:name="_Toc151"/>
      <w:bookmarkEnd w:id="406"/>
      <w:r>
        <w:rPr>
          <w:rtl w:val="true"/>
        </w:rPr>
        <w:t>معيارهاى نقد</w:t>
      </w:r>
      <w:bookmarkEnd w:id="407"/>
    </w:p>
    <w:p>
      <w:pPr>
        <w:pStyle w:val="Heading6"/>
        <w:numPr>
          <w:ilvl w:val="5"/>
          <w:numId w:val="1"/>
        </w:numPr>
        <w:rPr/>
      </w:pPr>
      <w:bookmarkStart w:id="408" w:name="__RefHeading___Toc208297_3804643083"/>
      <w:bookmarkStart w:id="409" w:name="_Toc152"/>
      <w:bookmarkEnd w:id="408"/>
      <w:r>
        <w:rPr>
          <w:rtl w:val="true"/>
        </w:rPr>
        <w:t xml:space="preserve">الف </w:t>
      </w:r>
      <w:r>
        <w:rPr>
          <w:rtl w:val="true"/>
        </w:rPr>
        <w:t xml:space="preserve">: </w:t>
      </w:r>
      <w:r>
        <w:rPr>
          <w:rtl w:val="true"/>
        </w:rPr>
        <w:t>قرآن</w:t>
      </w:r>
      <w:bookmarkEnd w:id="409"/>
    </w:p>
    <w:p>
      <w:pPr>
        <w:pStyle w:val="BookText"/>
        <w:rPr/>
      </w:pPr>
      <w:r>
        <w:rPr>
          <w:rFonts w:ascii="Amiri" w:hAnsi="Amiri" w:eastAsia="Amiri" w:cs="Amiri"/>
          <w:color w:val="111111"/>
          <w:sz w:val="28"/>
          <w:sz w:val="28"/>
          <w:szCs w:val="28"/>
          <w:rtl w:val="true"/>
          <w:lang w:bidi="ar-SA"/>
        </w:rPr>
        <w:t xml:space="preserve">معيارهاى نقدمعيارهاى متعددى براى نقد محتوايى حديث ارائه شده است ، اما ما در اين جا ، از ميان اين معيارهاى متعدد ، مهم ترين آنها را برمى شمريم و براى هر يك ، مثال هايى را ارائه مى دهيم </w:t>
      </w:r>
      <w:r>
        <w:rPr>
          <w:rFonts w:eastAsia="Amiri" w:cs="Amiri" w:ascii="Amiri" w:hAnsi="Amiri"/>
          <w:color w:val="111111"/>
          <w:sz w:val="28"/>
          <w:szCs w:val="28"/>
          <w:rtl w:val="true"/>
          <w:lang w:bidi="ar-SA"/>
        </w:rPr>
        <w:t xml:space="preserve">. </w:t>
      </w:r>
      <w:r>
        <w:rPr>
          <w:rStyle w:val="FootnoteAnchor"/>
          <w:rtl w:val="true"/>
        </w:rPr>
        <w:footnoteReference w:id="732"/>
      </w:r>
      <w:r>
        <w:rPr>
          <w:rFonts w:ascii="IRNazanin" w:hAnsi="IRNazanin" w:eastAsia="IRNazanin"/>
          <w:color w:val="111111"/>
          <w:sz w:val="28"/>
          <w:sz w:val="28"/>
          <w:szCs w:val="28"/>
          <w:rtl w:val="true"/>
          <w:lang w:bidi="fa-IR"/>
        </w:rPr>
        <w:t>از ديدگاه اين مقاله ، مهم ترين معيارهاى نقد محتوايى ، قرآن ، سنّت قطعى ، عقل ، ضروريات دين و تاريخ علمى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قرآنقرآن ، قطعى ترين نص و محكم ترين سند مكتوب مسلمانان و ملاك اعتبار هر امر ديگرى است ، مُهيمَن بر هر چيز </w:t>
      </w:r>
      <w:r>
        <w:rPr>
          <w:rStyle w:val="FootnoteAnchor"/>
          <w:rtl w:val="true"/>
        </w:rPr>
        <w:footnoteReference w:id="733"/>
      </w:r>
      <w:r>
        <w:rPr>
          <w:rFonts w:ascii="IRNazanin" w:hAnsi="IRNazanin" w:eastAsia="IRNazanin"/>
          <w:color w:val="111111"/>
          <w:sz w:val="28"/>
          <w:sz w:val="28"/>
          <w:szCs w:val="28"/>
          <w:rtl w:val="true"/>
          <w:lang w:bidi="fa-IR"/>
        </w:rPr>
        <w:t>و بيانگر هستى</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 xml:space="preserve">باطل در آن راه ندارد </w:t>
      </w:r>
      <w:r>
        <w:rPr>
          <w:rStyle w:val="FootnoteAnchor"/>
          <w:rtl w:val="true"/>
        </w:rPr>
        <w:footnoteReference w:id="735"/>
      </w:r>
      <w:r>
        <w:rPr>
          <w:rFonts w:ascii="Amiri" w:hAnsi="Amiri" w:eastAsia="Amiri" w:cs="Amiri"/>
          <w:color w:val="111111"/>
          <w:sz w:val="28"/>
          <w:sz w:val="28"/>
          <w:szCs w:val="28"/>
          <w:rtl w:val="true"/>
          <w:lang w:bidi="ar-SA"/>
        </w:rPr>
        <w:t>و شيطان و شيطانيان را بر آن ، سيطره اى نيست</w:t>
      </w:r>
      <w:r>
        <w:rPr>
          <w:rFonts w:eastAsia="Amiri" w:cs="Amiri" w:ascii="Amiri" w:hAnsi="Amiri"/>
          <w:color w:val="111111"/>
          <w:sz w:val="28"/>
          <w:szCs w:val="28"/>
          <w:rtl w:val="true"/>
          <w:lang w:bidi="ar-SA"/>
        </w:rPr>
        <w:t xml:space="preserve">. </w:t>
      </w:r>
      <w:r>
        <w:rPr>
          <w:rStyle w:val="FootnoteAnchor"/>
          <w:rtl w:val="true"/>
        </w:rPr>
        <w:footnoteReference w:id="736"/>
      </w:r>
      <w:r>
        <w:rPr>
          <w:rFonts w:ascii="IRNazanin" w:hAnsi="IRNazanin" w:eastAsia="IRNazanin"/>
          <w:color w:val="111111"/>
          <w:sz w:val="28"/>
          <w:sz w:val="28"/>
          <w:szCs w:val="28"/>
          <w:rtl w:val="true"/>
          <w:lang w:bidi="fa-IR"/>
        </w:rPr>
        <w:t xml:space="preserve">خدا ، خودْ حافظ قرآن است </w:t>
      </w:r>
      <w:r>
        <w:rPr>
          <w:rStyle w:val="FootnoteAnchor"/>
          <w:rtl w:val="true"/>
        </w:rPr>
        <w:footnoteReference w:id="737"/>
      </w:r>
      <w:r>
        <w:rPr>
          <w:rFonts w:ascii="IRNazanin" w:hAnsi="IRNazanin" w:eastAsia="IRNazanin"/>
          <w:color w:val="111111"/>
          <w:sz w:val="28"/>
          <w:sz w:val="28"/>
          <w:szCs w:val="28"/>
          <w:rtl w:val="true"/>
          <w:lang w:bidi="fa-IR"/>
        </w:rPr>
        <w:t xml:space="preserve">و پيامبر صلى الله عليه و آله مبيّن آن </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 xml:space="preserve">از اين رو ، هيچ سخنى مخالف قرآن ، حجيّت نمى يابد و پيامبر صلى الله عليه و آله و امامان ما ، از پيش به پيروان خود ، اين رهنمود را داده اند كه هيچ حديث مخالف قرآن را از آنان ندانيم و به آنان منتسب نسازيم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جاءكم الحديث فاعرضوه على كتاب اللّه ، فإن وافقه فخذوه ، و إلّا فردّوه ؛ </w:t>
      </w:r>
      <w:r>
        <w:rPr>
          <w:rStyle w:val="FootnoteAnchor"/>
          <w:rtl w:val="true"/>
        </w:rPr>
        <w:footnoteReference w:id="739"/>
      </w:r>
      <w:r>
        <w:rPr>
          <w:rFonts w:ascii="IRNazanin" w:hAnsi="IRNazanin" w:eastAsia="IRNazanin"/>
          <w:color w:val="111111"/>
          <w:sz w:val="28"/>
          <w:sz w:val="28"/>
          <w:szCs w:val="28"/>
          <w:rtl w:val="true"/>
          <w:lang w:bidi="fa-IR"/>
        </w:rPr>
        <w:t>چون حديثى را از من براى شما نقل كردند ، آن را بر كتاب خدا عرضه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موافق بود ، بپذيريد ، وگرنه ، آن را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شيعى اين حديث ، كامل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با سند خود از امام صادق عليه السلام چنين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روايت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النبىّ صلى الله عليه و آله بمنى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ما جاءكم عنّى يوافق كتاب اللّه فأنا قلته ، و ما جاءكم يخالف كتاب اللّه فلم أقله؛ </w:t>
      </w:r>
      <w:r>
        <w:rPr>
          <w:rStyle w:val="FootnoteAnchor"/>
          <w:rtl w:val="true"/>
        </w:rPr>
        <w:footnoteReference w:id="740"/>
      </w:r>
      <w:r>
        <w:rPr>
          <w:rFonts w:ascii="IRNazanin" w:hAnsi="IRNazanin" w:eastAsia="IRNazanin"/>
          <w:color w:val="111111"/>
          <w:sz w:val="28"/>
          <w:sz w:val="28"/>
          <w:szCs w:val="28"/>
          <w:rtl w:val="true"/>
          <w:lang w:bidi="fa-IR"/>
        </w:rPr>
        <w:t xml:space="preserve">پيامبر صلى الله عليه و آله در منى سخنرانى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من به شما رسيده و موافق قرآن بود ، آن را گفته ام و آنچه رسيد و با كتاب خدا مخالف بود ، من آن را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و بيشتر از همه امام صادق عليه السلام ، بر اين معيار جاويدان ، تأكيد كرده اند و حديث مخالف قرآن را مُزخرف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نيز كلينى احاديث متعدّدى را نقل كرده كه متن يكى از آنها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يوافق من الحديث القرآنَ فهو زُخرُف؛ </w:t>
      </w:r>
      <w:r>
        <w:rPr>
          <w:rStyle w:val="FootnoteAnchor"/>
          <w:rtl w:val="true"/>
        </w:rPr>
        <w:footnoteReference w:id="741"/>
      </w:r>
      <w:r>
        <w:rPr>
          <w:rFonts w:ascii="IRNazanin" w:hAnsi="IRNazanin" w:eastAsia="IRNazanin"/>
          <w:color w:val="111111"/>
          <w:sz w:val="28"/>
          <w:sz w:val="28"/>
          <w:szCs w:val="28"/>
          <w:rtl w:val="true"/>
          <w:lang w:bidi="fa-IR"/>
        </w:rPr>
        <w:t>هر حديثى كه با قرآن موافق نبود ، مزخرف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محك عمومى ، امّت اسلامى در برابر جعل و وضع ، به سلاحى كارا مسلّح شد و از اين رو ، جاعلان حديث ، كمتر به ساختن حديثى كه مخالفت صريح و مسلّم با قرآن داشته باشد ، روى آوردند و به جز موارد معدودى ، احاديثى اين چنين نداريم و در ميان آنچه مخالف قرآن خوانده شده است ، احاديثى داريم كه يا نادرست فهميده شده اند و يا تصحيف و نادرستى نقل آن ، موجب دگرگونى معنايى آن و رويارويى اش با مفاهيم قرآن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بدان معناست كه ممكن است با ارائه فهم جديدى از احاديث مخالف قرآن و يا تصحيح و روشن كردن تصحيف آن ، اتّهام جعل را از سيماى آنها زدود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مثال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مسلم ، از ابوهريره نقل شده كه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عز و جل التربة يوم السبت ، و خلق فيها الجبال يوم الأحد ، و خلق الشجر يوم الاثنين ، و خلق المكروه يوم الثلاثاء ، و خلق النور يوم الأربعاء ، و بثّ فيها الدوابّ يوم الخميس ، و خلق آدم عليه السلام بعد العصر من يوم الجمعة فى آخر الخلق فى آخر ساعة من ساعات الجمعة فيما بين العصر إلى الليل ؛ </w:t>
      </w:r>
      <w:r>
        <w:rPr>
          <w:rStyle w:val="FootnoteAnchor"/>
          <w:rtl w:val="true"/>
        </w:rPr>
        <w:footnoteReference w:id="74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خداى عز و جل زمين را روز شنبه آفريد و كوه هاى آن را روز يك شنبه آفريد و درختان را روز دوشنبه و بدى ها را روز سه شنبه و نور را روز چهارشنبه آفريد و در روز پنج شنبه ، جنبندگان را در زمين پراكنده ساخت و در انتهاى خلقت ، آدم عليه السلام را در عصر روز جمعه و در آخرين ساعت آن ، ميان عصر و شب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 زمان خلقت را هفت روز دانسته است ، حال آن كه قرآن كريم ، به آفرينش خلقت در شش روز تصريح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الَّذِى خَلَقَ السَّمَـوَ تِ وَ الْأَرْضَ وَ مَا بَيْنَهُمَا فِى سِتَّةِ أَيَّامٍ </w:t>
      </w:r>
      <w:r>
        <w:rPr>
          <w:rFonts w:eastAsia="IRNazanin" w:cs="IRNazanin"/>
          <w:color w:val="111111"/>
          <w:sz w:val="28"/>
          <w:szCs w:val="28"/>
          <w:rtl w:val="true"/>
          <w:lang w:bidi="fa-IR"/>
        </w:rPr>
        <w:t xml:space="preserve">» . </w:t>
      </w:r>
      <w:r>
        <w:rPr>
          <w:rStyle w:val="FootnoteAnchor"/>
        </w:rPr>
        <w:footnoteReference w:id="743"/>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المعجم الكبير نوشته طبرانى ، از پيامبر خدا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 البنات من المكرمات</w:t>
      </w:r>
      <w:r>
        <w:rPr>
          <w:rFonts w:eastAsia="IRNazanin" w:cs="IRNazanin"/>
          <w:color w:val="111111"/>
          <w:sz w:val="28"/>
          <w:szCs w:val="28"/>
          <w:rtl w:val="true"/>
          <w:lang w:bidi="fa-IR"/>
        </w:rPr>
        <w:t xml:space="preserve">» . </w:t>
      </w:r>
      <w:r>
        <w:rPr>
          <w:rStyle w:val="FootnoteAnchor"/>
          <w:rtl w:val="true"/>
        </w:rPr>
        <w:footnoteReference w:id="744"/>
      </w:r>
      <w:r>
        <w:rPr>
          <w:rFonts w:ascii="IRNazanin" w:hAnsi="IRNazanin" w:eastAsia="IRNazanin"/>
          <w:color w:val="111111"/>
          <w:sz w:val="28"/>
          <w:sz w:val="28"/>
          <w:szCs w:val="28"/>
          <w:rtl w:val="true"/>
          <w:lang w:bidi="fa-IR"/>
        </w:rPr>
        <w:t>زنده به گور كردن دختران ، از عادات زشت برخى قبيله هاى عرب جاهلى بوده است و قرآن ، در آيات متعدّدى آن را محكوم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نمى توان دفن آنان را بزرگى و كرامت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 در سوره تكوير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الْمَوْءُدَةُ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بِأَىِّ ذَنبٍ قُتِلَتْ </w:t>
      </w:r>
      <w:r>
        <w:rPr>
          <w:rFonts w:eastAsia="IRNazanin" w:cs="IRNazanin"/>
          <w:color w:val="111111"/>
          <w:sz w:val="28"/>
          <w:szCs w:val="28"/>
          <w:rtl w:val="true"/>
          <w:lang w:bidi="fa-IR"/>
        </w:rPr>
        <w:t xml:space="preserve">» </w:t>
      </w:r>
      <w:r>
        <w:rPr>
          <w:rStyle w:val="FootnoteAnchor"/>
          <w:rtl w:val="true"/>
        </w:rPr>
        <w:footnoteReference w:id="745"/>
      </w:r>
      <w:r>
        <w:rPr>
          <w:rFonts w:ascii="Amiri" w:hAnsi="Amiri" w:eastAsia="Amiri" w:cs="Amiri"/>
          <w:color w:val="111111"/>
          <w:sz w:val="28"/>
          <w:sz w:val="28"/>
          <w:szCs w:val="28"/>
          <w:rtl w:val="true"/>
          <w:lang w:bidi="ar-SA"/>
        </w:rPr>
        <w:t>وسوره نحل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بُشِّرَ أَحَدُهُم بِالْأُنثَى ظَـلَّ وَجْهُهُ مُسْوَدًّا وَ 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 رَى مِنَ الْقَوْمِ مِن سُوءِ مَا بُشِّرَ بِهِ أَيُمْسِكُهُ عَلَى هُونٍ أَمْ يَدُسُّهُ فِى التُّرَابِ أَلَا سَآءَ مَا يَحْكُمُونَ </w:t>
      </w:r>
      <w:r>
        <w:rPr>
          <w:rFonts w:eastAsia="Amiri" w:cs="Amiri" w:ascii="Amiri" w:hAnsi="Amiri"/>
          <w:color w:val="111111"/>
          <w:sz w:val="28"/>
          <w:szCs w:val="28"/>
          <w:rtl w:val="true"/>
          <w:lang w:bidi="ar-SA"/>
        </w:rPr>
        <w:t xml:space="preserve">» </w:t>
      </w:r>
      <w:r>
        <w:rPr>
          <w:rStyle w:val="FootnoteAnchor"/>
          <w:rtl w:val="true"/>
        </w:rPr>
        <w:footnoteReference w:id="746"/>
      </w:r>
      <w:r>
        <w:rPr>
          <w:rFonts w:ascii="IRNazanin" w:hAnsi="IRNazanin" w:eastAsia="IRNazanin"/>
          <w:color w:val="111111"/>
          <w:sz w:val="28"/>
          <w:sz w:val="28"/>
          <w:szCs w:val="28"/>
          <w:rtl w:val="true"/>
          <w:lang w:bidi="fa-IR"/>
        </w:rPr>
        <w:t>، اين سنّت جاهلى را مردود و غير مقبول اعلام كرده است و در آيات ديگرى ، زنان را هم پايه مردان دانسته و كرامت و برترى را به تقوا و علم و ايمان وابسته نموده ، و آن را به جنسيت مشروط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هاى ديگرى نيز مى توان آورد ، مانند احاديثى كه دلالت بر تشبيه خداوند به موجودات و اثبات صفات جسمانى براى او دارد ، و نيز احاديث وجوب اطاعت از حاكم ستم پيشه ، امّا به جهت اختصار ، مشتاقان را به كتاب هاى الحديث النبوى بين الرواية والدراية ، از آية اللّه جعفر سبحانى و سيرى در صحيحين ، اثر حجه الاسلام محمّد صادق</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2143_22476"/>
    </w:p>
    <w:p>
      <w:pPr>
        <w:pStyle w:val="BookText"/>
        <w:rPr/>
      </w:pPr>
      <w:bookmarkEnd w:id="4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Heading6"/>
        <w:numPr>
          <w:ilvl w:val="5"/>
          <w:numId w:val="1"/>
        </w:numPr>
        <w:rPr/>
      </w:pPr>
      <w:bookmarkStart w:id="411" w:name="__RefHeading___Toc208299_3804643083"/>
      <w:bookmarkStart w:id="412" w:name="_Toc153"/>
      <w:bookmarkEnd w:id="411"/>
      <w:r>
        <w:rPr>
          <w:rtl w:val="true"/>
        </w:rPr>
        <w:t xml:space="preserve">ب </w:t>
      </w:r>
      <w:r>
        <w:rPr>
          <w:rtl w:val="true"/>
        </w:rPr>
        <w:t xml:space="preserve">: </w:t>
      </w:r>
      <w:r>
        <w:rPr>
          <w:rtl w:val="true"/>
        </w:rPr>
        <w:t>سنّت</w:t>
      </w:r>
      <w:bookmarkEnd w:id="412"/>
    </w:p>
    <w:p>
      <w:pPr>
        <w:pStyle w:val="BookText"/>
        <w:rPr/>
      </w:pPr>
      <w:r>
        <w:rPr>
          <w:rFonts w:ascii="IRNazanin" w:hAnsi="IRNazanin" w:eastAsia="IRNazanin"/>
          <w:color w:val="111111"/>
          <w:sz w:val="28"/>
          <w:sz w:val="28"/>
          <w:szCs w:val="28"/>
          <w:rtl w:val="true"/>
          <w:lang w:bidi="fa-IR"/>
        </w:rPr>
        <w:t>نجمى ارجاع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قرآن ، يك پشتوانه متقن براى تأييد حديث نيز هست ، و به اخبارى كه داراى سندى ضعيف اند و يا مبتلا به معارض هستند ، امّا محتوايى هماهنگ با قرآن دارند ، اعتبار مى بخشد</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سنّتپيامبر گرامى اسلام و سپس جانشينان بر حقّ او ، نزديك به سه قرن با مردم زيستند و راويان فراوانى ، گفتار و رفتار ايشان را نقل كردند و اين نقل ها چندان فراون و هماهنگ با يكديگر است كه مفاد آنها اگر چه به حدّ باورهاى ضرورى دين و مذهب نمى رسد ، امّا به صورت يك معيار شاخص و مستقل براى سنجش ديگر نقل ها درآمده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 روايات ناقل اين سيره و سنّت ، يك دسته به هم پيوسته را تشكيل مى دهند كه ضمن تأييد يكديگر و ارائه يك مفهوم مشترك ، نقل هاى ناهمخوان با خود را به كنار مى زنند و نادرستى آنها را برملا مى سازند ؛ چه ، پيشوايان دينى ما ، نه سخنان متناقض مى گفتند و نه رفتارهايشان با هم ناهمخوان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عليهم السلام ، خود بر اعتبار سنّت نبوى و سيره عملى و احاديث قبلى تأكيد كرده اند و به صراحت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نرخّص فيما لم يرخّص فيه رسول اللّه ، ولا نأمر بخلاف ما أمر به رسول اللّه ؛ </w:t>
      </w:r>
      <w:r>
        <w:rPr>
          <w:rStyle w:val="FootnoteAnchor"/>
          <w:rtl w:val="true"/>
        </w:rPr>
        <w:footnoteReference w:id="748"/>
      </w:r>
      <w:r>
        <w:rPr>
          <w:rFonts w:ascii="IRNazanin" w:hAnsi="IRNazanin" w:eastAsia="IRNazanin"/>
          <w:color w:val="111111"/>
          <w:sz w:val="28"/>
          <w:sz w:val="28"/>
          <w:szCs w:val="28"/>
          <w:rtl w:val="true"/>
          <w:lang w:bidi="fa-IR"/>
        </w:rPr>
        <w:t>ما آنچه را پيامبر خدا رخصت نداد ، رخصت نمى دهيم و خلاف با آنچه پيامبر خدا به آن فرمان داده است ، فرمان نمى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پذيرش حديث مخالف با اين دو ميراث گران بها باز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تقبلوا علينا حديثا إلّا ما وافق القرآن و السنّة ، أو تجدون معه شاهدا من أحاديثنا المتقدّمة ، فإنّ المغيرة بن سعيد ـ لعنه اللّه ـ دسّ فى كتب أصحاب أبى أحاديث لم يحدّث بها أبى ، فاتّقوا اللّه ولا تقبلوا علينا ما خالف قول ربّنا تعالى و سنّة نبيّنا ، فإنّا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إذا حدّثنا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 جل ، و قال رسول اللّه ؛ </w:t>
      </w:r>
      <w:r>
        <w:rPr>
          <w:rStyle w:val="FootnoteAnchor"/>
          <w:rtl w:val="true"/>
        </w:rPr>
        <w:footnoteReference w:id="749"/>
      </w:r>
      <w:r>
        <w:rPr>
          <w:rFonts w:ascii="IRNazanin" w:hAnsi="IRNazanin" w:eastAsia="IRNazanin"/>
          <w:color w:val="111111"/>
          <w:sz w:val="28"/>
          <w:sz w:val="28"/>
          <w:szCs w:val="28"/>
          <w:rtl w:val="true"/>
          <w:lang w:bidi="fa-IR"/>
        </w:rPr>
        <w:t>انتساب هيچ حديثى را به ما نپذيريد ، مگر آنچه كه موافق قرآن و حديث باشد يا شاهد و قرينه اى بر آن ، از احاديث قبلى ما بيابيد ؛ زيرا مغيرة بن سعيد ـ لعنت خدا بر او باد ـ ، احاديثى را در كتاب هاى ياران پدرم داخل كرد كه پدرم آنها را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پروا پيشه كنيد و انتساب حديثى را به ما كه با گفته خدايمان و سنّت پيامبرمان مخالف است ، نپذيريد ، كه ما چون حديث گوييم ،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و 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معيار ، متأخّر از قرآن است و هنگامى به كار مى آيد كه حديث ، از صافى ناسازگارى با قرآن ،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دعوت كننده به كاربرد اين معيار ، خودْ بر اين ترتيب ، گواهى مى دهند ، اگرچه برخى صراحت بيشترى دارند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جاءك عنّا فقس على كتاب اللّه عز و جل و أحاديثنا ، فإن يشبههما فهو منّا ، و إن لم يكن يشبههما فليس منّا؛ </w:t>
      </w:r>
      <w:r>
        <w:rPr>
          <w:rStyle w:val="FootnoteAnchor"/>
          <w:rtl w:val="true"/>
        </w:rPr>
        <w:footnoteReference w:id="750"/>
      </w:r>
      <w:r>
        <w:rPr>
          <w:rFonts w:ascii="IRNazanin" w:hAnsi="IRNazanin" w:eastAsia="IRNazanin"/>
          <w:color w:val="111111"/>
          <w:sz w:val="28"/>
          <w:sz w:val="28"/>
          <w:szCs w:val="28"/>
          <w:rtl w:val="true"/>
          <w:lang w:bidi="fa-IR"/>
        </w:rPr>
        <w:t>هر چه از ما به تو مى رسد ، با كتاب خدا و سخنان ما بسنج ، اگر مشابه آنها بود ، از ماست و اگر شبيه نبود ، از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فى كتاب اللّه موجودا ، حلالاً أو حراما ، فاتّبعوا ما وافق الكتاب ، و ما لم يكن فى الكتاب فاعرضوه على سنن رسول اللّه ؛ </w:t>
      </w:r>
      <w:r>
        <w:rPr>
          <w:rStyle w:val="FootnoteAnchor"/>
          <w:rtl w:val="true"/>
        </w:rPr>
        <w:footnoteReference w:id="751"/>
      </w:r>
      <w:r>
        <w:rPr>
          <w:rFonts w:ascii="IRNazanin" w:hAnsi="IRNazanin" w:eastAsia="IRNazanin"/>
          <w:color w:val="111111"/>
          <w:sz w:val="28"/>
          <w:sz w:val="28"/>
          <w:szCs w:val="28"/>
          <w:rtl w:val="true"/>
          <w:lang w:bidi="fa-IR"/>
        </w:rPr>
        <w:t>پس آنچه در كتاب خدا بود ، حلال يا حرام ، از حديثِ موافق آن پيروى كنيد و در مورد آنچه كه در كتاب نبود ، آن را بر سنّت پيامبر خدا عرضه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هاى مكرّر امامان عليهم السلام ، توسط فقيهان و محدّثان بزرگ شيعه مورد عمل قرار گرفت و آنان ، پس از مقايسه روايت با بقيه روايات ، اگر آن را همخوان و سازگار با آنها مى يافتند و يا به جمع عرفى ميان آن و بقيه پى مى بردند ، بدان عمل مى كردند و چون چنين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نمى شد ، آن را در بوته اخبار شاذّ و نادر نهاده ، از دايره اعتبار و استناد ، خارج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 بسيارى از اجماع هاى فقهى ، تنها در اين زمينه شكل گرفته و كاربرد داشته اند ، يعنى اجماع ها ، نشانگر سنّت نبوى و سيره ائمه عليهم السلام بوده اند ، نه آن كه خود اعتبارى جداگانه و مستقل داشته باشند و از اين رو ، روايات مخالف با نظر مسلّم و مشهور را ، روايت مخالف اجماع نيز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 ما در اينجا روايات مخالف باسنت و سيره را با روايات مخالف اجماع يكى گرفته و دو نمونه ارائه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اين شيوه را از الاستبصار شيخ طوسى و الكافى نقل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الاستبصار ، به نقل از محمّد بن اسحاق بن عمّار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عليه السلام عن امرأة كانت معنا فى السفر و كانت تصلّى المغرب ذاهبة وجائية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عليها قضاء؛ </w:t>
      </w:r>
      <w:r>
        <w:rPr>
          <w:rStyle w:val="FootnoteAnchor"/>
          <w:rtl w:val="true"/>
        </w:rPr>
        <w:footnoteReference w:id="752"/>
      </w:r>
      <w:r>
        <w:rPr>
          <w:rFonts w:ascii="IRNazanin" w:hAnsi="IRNazanin" w:eastAsia="IRNazanin"/>
          <w:color w:val="111111"/>
          <w:sz w:val="28"/>
          <w:sz w:val="28"/>
          <w:szCs w:val="28"/>
          <w:rtl w:val="true"/>
          <w:lang w:bidi="fa-IR"/>
        </w:rPr>
        <w:t>از امام صادق عليه السلام در باره زنى پرسيدم كه با ما هم سفر بود و در رفت و بازگشت ، نماز مغرب را دو ركعتى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قضاى نمازها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نماز مغرب ، قصر نمى شود و اگر كسى آن را دو ركعتى بخواند ، بايد قضاى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شيخ طوسى ، پس از نقل روايت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شاذّ ، و من المعلوم المجمع عليه الّذى لا يدخل فيه شكّ ، أنّ صلاة المغرب فى السفر لا تقصّر ، و أنّ من قصّرها كان عليه القضاء؛ </w:t>
      </w:r>
      <w:r>
        <w:rPr>
          <w:rStyle w:val="FootnoteAnchor"/>
          <w:rtl w:val="true"/>
        </w:rPr>
        <w:footnoteReference w:id="753"/>
      </w:r>
      <w:r>
        <w:rPr>
          <w:rFonts w:ascii="Amiri" w:hAnsi="Amiri" w:eastAsia="Amiri" w:cs="Amiri"/>
          <w:color w:val="111111"/>
          <w:sz w:val="28"/>
          <w:sz w:val="28"/>
          <w:szCs w:val="28"/>
          <w:rtl w:val="true"/>
          <w:lang w:bidi="ar-SA"/>
        </w:rPr>
        <w:t>خبر ، شاذّ است و از زمره معلومات اجماعى كه شكّ را برنمى تابد ، آن است كه نماز مغرب در سفر شكسته نمى شود و هر كس آن را شكسته بخواند ، بايد قضاى آن را به جاى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بعدى كه در كتاب كافى آمده ، مربوط به احكام ديه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كلينى با سند خود از ضريس كناسى نقل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امرأة و عبد قتلا رجلاً خطأً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خطأ المرأة و العبد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مثل العمد ، فإن أحبّ أولياء المقتول أن يقتلوهما ، قتلوهما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54"/>
      </w:r>
      <w:r>
        <w:rPr>
          <w:rFonts w:ascii="IRNazanin" w:hAnsi="IRNazanin" w:eastAsia="IRNazanin"/>
          <w:color w:val="111111"/>
          <w:sz w:val="28"/>
          <w:sz w:val="28"/>
          <w:szCs w:val="28"/>
          <w:rtl w:val="true"/>
          <w:lang w:bidi="fa-IR"/>
        </w:rPr>
        <w:t>از امام صادق عليه السلام در باره همسر و برده مردى پرسيدم كه او را به خطا كشته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خطاى زن و برده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اولياى مقتول بخواهند ، مى توانند هر دو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روايت با تمام رواياتى كه قتل خطايى را موجب قصاص نمى داند ونيز سيره عمل شده نزد مسلمانان ، در تعارض است و از اين رو ، هيچ فقيهى بدان فتوا نداده است و علّامه مجلسى گفته است كه با مشهور ، بلكه اجماع ،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پوشيده نيست كه اين روايت با آيه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سوره نساء نيز مخالف است كه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قَتَلَ مُؤْمِنًا خَطَئَا فَتَحْرِيرُ رَقَبَةٍ مُّؤْمِنَةٍ وَدِيَةٌ مُّسَلَّمَةٌ إِلَى أَهْلِهِ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به خطا مؤمنى را بكشد ، بايد يك بنده مؤمن را آزاد كند و ديه او را هم به اولياى مقتول ، تسليم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كاربرد اين معيار را توسعه بخشيده ، صورت بخشى فقيهان به اخبار مستفيض و هماهنگ در زير عنوان قواعد اصولى و 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 از رهگذر قاعده مند كردن فقه و ارائه مضمون مشترك روايات متعدّد در قالب اصول و قاعده هاى فقهى ، احاديث نادر را با آنها سنجيده و گاه به ردّ آنها حكم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 منحصر به دوره اى خاص و يا فقيهان پيرو مسلك اصولى و اجتهادى نبوده است و به عنوان نمونه ، فقيهى مانند محدّث بحرانى نيز از قاعده مسلّم و سنّت قطعى در نماز قصر ، سود جسته و روايت عبداللّه بن سنان را به سبب تعارض آن با قواعد مشهور فقهى نپذيرفته است</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 xml:space="preserve">متن روايت از امام صادق عليه السلام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المَكارى إذا لم يستقرّ فى منزله إلّا خمسة أيّام أو أقلّ ، قصّر فى سفره بالنهار ، و أتمّ صلاة الليل ، و عليه صوم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 xml:space="preserve">هنگامى كه ساربان در محلّ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منزلش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پنج روز يا كمتر مى ماند ، در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3" w:name="pg2143_22483"/>
    </w:p>
    <w:p>
      <w:pPr>
        <w:pStyle w:val="BookText"/>
        <w:rPr/>
      </w:pPr>
      <w:bookmarkEnd w:id="4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Heading6"/>
        <w:numPr>
          <w:ilvl w:val="5"/>
          <w:numId w:val="1"/>
        </w:numPr>
        <w:rPr/>
      </w:pPr>
      <w:bookmarkStart w:id="414" w:name="__RefHeading___Toc208301_3804643083"/>
      <w:bookmarkStart w:id="415" w:name="_Toc154"/>
      <w:bookmarkEnd w:id="414"/>
      <w:r>
        <w:rPr>
          <w:rtl w:val="true"/>
        </w:rPr>
        <w:t xml:space="preserve">ج </w:t>
      </w:r>
      <w:r>
        <w:rPr>
          <w:rtl w:val="true"/>
        </w:rPr>
        <w:t xml:space="preserve">: </w:t>
      </w:r>
      <w:r>
        <w:rPr>
          <w:rtl w:val="true"/>
        </w:rPr>
        <w:t>عقل</w:t>
      </w:r>
      <w:bookmarkEnd w:id="415"/>
    </w:p>
    <w:p>
      <w:pPr>
        <w:pStyle w:val="BookText"/>
        <w:rPr/>
      </w:pPr>
      <w:r>
        <w:rPr>
          <w:rFonts w:ascii="IRNazanin" w:hAnsi="IRNazanin" w:eastAsia="IRNazanin"/>
          <w:color w:val="111111"/>
          <w:sz w:val="28"/>
          <w:sz w:val="28"/>
          <w:szCs w:val="28"/>
          <w:rtl w:val="true"/>
          <w:lang w:bidi="fa-IR"/>
        </w:rPr>
        <w:t>سفر ، نمازهاى روزانه را شكسته مى خوانَد و نماز شب را تمام ، ولى روزه را بايد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حديث با قواعد ، در چند ناحيه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ساختن حكم قصر بر ساربان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شغلش سفر و بايد مانند وطنش نماز را كامل بخواند ، و نيز تفاوت قائل شدن ميان نمازهاى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تفصيل ميان حكم روزه و نماز كه هر دو تفصيل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اين كه منبع و سند حديث ، معتبر است و محدّث بحرانى با وجود پذيرش سند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يمكن العمل بالخبر بمجرّد صحّة سنده مع اشتماله على هذه الأحكام الخارجة عن مقتضى الأُصول و القواعد؟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عقلعقل ، پيامبر درونى انسان و راهبر او به سوى حقيقت ، و مرجع تشخيص و داورى او در ميان حقّ و باطل است و اگر اين قدرت خدادادى در انسان از اعتبار بيفتد ، ديگر هيچ ستون قابل اعتمادى در خيمه معارف بشرى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در پاسخ به ابن سكّيت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راويان دانشمند و اديب و اصحاب خاصّ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حجّت بر مردمان پرسيده بود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يُعرف به الصادق على اللّه فيصدّقه ، و الكاذب على اللّه فيكذّبه؛ </w:t>
      </w:r>
      <w:r>
        <w:rPr>
          <w:rStyle w:val="FootnoteAnchor"/>
          <w:rtl w:val="true"/>
        </w:rPr>
        <w:footnoteReference w:id="758"/>
      </w:r>
      <w:r>
        <w:rPr>
          <w:rFonts w:ascii="IRNazanin" w:hAnsi="IRNazanin" w:eastAsia="IRNazanin"/>
          <w:color w:val="111111"/>
          <w:sz w:val="28"/>
          <w:sz w:val="28"/>
          <w:szCs w:val="28"/>
          <w:rtl w:val="true"/>
          <w:lang w:bidi="fa-IR"/>
        </w:rPr>
        <w:t>حجّت كنونى بر مردمان ، عقل است كه بدان ، راستگو بر خدا را از دروغگوى بر خدا تشخيص مى دهى ، تا راستگو را تصديق و دروغگو را تكذيب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حديث پيامبر اكرم ـ كه امام صادق عليه السلام آن را براى سكّونى روايت مى كند ـ مى توان اين معنا را استنباط كرد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على كلّ حقٍّ حقيقةً ، و على كلّ صوابٍ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59"/>
      </w:r>
      <w:r>
        <w:rPr>
          <w:rFonts w:ascii="Amiri" w:hAnsi="Amiri" w:eastAsia="Amiri" w:cs="Amiri"/>
          <w:color w:val="111111"/>
          <w:sz w:val="28"/>
          <w:sz w:val="28"/>
          <w:szCs w:val="28"/>
          <w:rtl w:val="true"/>
          <w:lang w:bidi="ar-SA"/>
        </w:rPr>
        <w:t>بر هر حقّى ، حقيقتى است و بر هر درستى ، نورى تابيده است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اگرچه دنباله حديث به قرآن اشاره دارد ، امّا صدر حديث ، بشارت دهنده وجود راه ديگرى براى كسانى است كه ديده دل آنان ، گشوده است و نور باطن را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در معيار عقل ، گستره ثبوتى و اثباتى اين معيار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به چه معناست؟ آيا يك معنا دارد؟ و اگر چند معنا دارد ، آيا همه آنها و يا تنها برخى از آنها در اين عرصه به كار مى آيند؟ همچنين ، آيا عقلِ همگان و يا فقط عدّه خاصى معيار است و نيز همه احكام عقل ، حتّى احكام نظرى و استدلال هاى تو در توى آن هم حجّت است؟ اينها ، همه پرسش هايى است كه تا به آنها پاسخ نگوييم ، نمى توانيم بهره چندانى از اين معيار ببريم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مسلّم است ، مخالفت محتوا با احكام روشن و عمومى عقل كه قابل فهم همگان است ، حديث را از اعتبار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احاديثى اين چنين ، به غايت اندك اند و در مقايسه با احاديث قابل فهم و پذيرش ، به شمار نمى آيند و آنچه نيز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 در كتاب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همين منظور نوشته شده ، مورد نقد و ردّ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اين احاديث ، از حوزه اديان ديگر به اسلام راه يافته است و تعداد فراوانى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اسرائيليات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به معصومان ما منسوب نيستند و تنها از زبان تازه مسلمانانى صادر شده است كه به سبب معاصر بودن با پيامبر صلى الله عليه و آله ، صحابى نيز ناميده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از نظر سندى نيز اشكال دارند و به اصطلاح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 xml:space="preserve">مثال اوّل ، حديث منسوب به ابوهريره است كه نقل كننده سخن پيامبر صلى الله عليه و آله در پاسخ به چگونگى خلقت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خيلاً فأجراها فعرقت ، فخلق نفسه من ذلك العرق؛ </w:t>
      </w:r>
      <w:r>
        <w:rPr>
          <w:rStyle w:val="FootnoteAnchor"/>
          <w:rtl w:val="true"/>
        </w:rPr>
        <w:footnoteReference w:id="761"/>
      </w:r>
      <w:r>
        <w:rPr>
          <w:rFonts w:ascii="IRNazanin" w:hAnsi="IRNazanin" w:eastAsia="IRNazanin"/>
          <w:color w:val="111111"/>
          <w:sz w:val="28"/>
          <w:sz w:val="28"/>
          <w:szCs w:val="28"/>
          <w:rtl w:val="true"/>
          <w:lang w:bidi="fa-IR"/>
        </w:rPr>
        <w:t xml:space="preserve">خداوند ، اسبى را آفريد و سپس ، آن را دوانْد تا عرق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خودش را از آن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دوم ، حديثى است كه ساخته شدن شير در بدن مادر نوزاد دختر را به مثانه او مرتبط مى كند ، كه با واقعيت خارجى سازگار نيست ، هر چند بتوان به حكم فقهى و</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2143_22487"/>
    </w:p>
    <w:p>
      <w:pPr>
        <w:pStyle w:val="BookText"/>
        <w:rPr/>
      </w:pPr>
      <w:bookmarkEnd w:id="4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Heading6"/>
        <w:numPr>
          <w:ilvl w:val="5"/>
          <w:numId w:val="1"/>
        </w:numPr>
        <w:rPr/>
      </w:pPr>
      <w:bookmarkStart w:id="417" w:name="__RefHeading___Toc208303_3804643083"/>
      <w:bookmarkStart w:id="418" w:name="_Toc155"/>
      <w:bookmarkEnd w:id="417"/>
      <w:r>
        <w:rPr>
          <w:rtl w:val="true"/>
        </w:rPr>
        <w:t xml:space="preserve">د </w:t>
      </w:r>
      <w:r>
        <w:rPr>
          <w:rtl w:val="true"/>
        </w:rPr>
        <w:t xml:space="preserve">: </w:t>
      </w:r>
      <w:r>
        <w:rPr>
          <w:rtl w:val="true"/>
        </w:rPr>
        <w:t>ضروريات مذهب</w:t>
      </w:r>
      <w:bookmarkEnd w:id="418"/>
    </w:p>
    <w:p>
      <w:pPr>
        <w:pStyle w:val="BookText"/>
        <w:rPr/>
      </w:pPr>
      <w:r>
        <w:rPr>
          <w:rFonts w:ascii="IRNazanin" w:hAnsi="IRNazanin" w:eastAsia="IRNazanin"/>
          <w:color w:val="111111"/>
          <w:sz w:val="28"/>
          <w:sz w:val="28"/>
          <w:szCs w:val="28"/>
          <w:rtl w:val="true"/>
          <w:lang w:bidi="fa-IR"/>
        </w:rPr>
        <w:t>اعتبارى صدر حديث در تفصيل ميان نجاست بول غلام و جاريه تا غذا خور شدن ، گردن نهاد و آن را حمل بر استحباب و يا تقيّه نكرد</w:t>
      </w:r>
      <w:r>
        <w:rPr>
          <w:rFonts w:eastAsia="IRNazanin" w:cs="IRNazanin"/>
          <w:color w:val="111111"/>
          <w:sz w:val="28"/>
          <w:szCs w:val="28"/>
          <w:rtl w:val="true"/>
          <w:lang w:bidi="fa-IR"/>
        </w:rPr>
        <w:t xml:space="preserve">. </w:t>
      </w:r>
      <w:r>
        <w:rPr>
          <w:rStyle w:val="FootnoteAnchor"/>
          <w:rtl w:val="true"/>
        </w:rPr>
        <w:footnoteReference w:id="762"/>
      </w:r>
      <w:r>
        <w:rPr>
          <w:rFonts w:ascii="Amiri" w:hAnsi="Amiri" w:eastAsia="Amiri" w:cs="Amiri"/>
          <w:color w:val="111111"/>
          <w:sz w:val="28"/>
          <w:sz w:val="28"/>
          <w:szCs w:val="28"/>
          <w:rtl w:val="true"/>
          <w:lang w:bidi="ar-SA"/>
        </w:rPr>
        <w:t>روىَ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الجارية و بولها يُغسل منه الثوبُ قبل أن تَطعَمَ؛ لأنّ لبنها يخرج من مثانة أُمّها ، و لبن الغلام لا يُغسل منه الثوب قبل أن يَطعَمَ ، ولا بوله ؛ لأنّ لبن الغلام يخرج من المَنكِبَين و العَضُدين؛ </w:t>
      </w:r>
      <w:r>
        <w:rPr>
          <w:rStyle w:val="FootnoteAnchor"/>
          <w:rtl w:val="true"/>
        </w:rPr>
        <w:footnoteReference w:id="763"/>
      </w:r>
      <w:r>
        <w:rPr>
          <w:rFonts w:ascii="IRNazanin" w:hAnsi="IRNazanin" w:eastAsia="IRNazanin"/>
          <w:color w:val="111111"/>
          <w:sz w:val="28"/>
          <w:sz w:val="28"/>
          <w:szCs w:val="28"/>
          <w:rtl w:val="true"/>
          <w:lang w:bidi="fa-IR"/>
        </w:rPr>
        <w:t xml:space="preserve">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خورانده شده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دختر و بول او ، تا زمانى كه غذا خور نشده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جامه آلوده به آن ، شسته مى شود ؛ زيرا شير او از مثانه مادرش بيرون مى آيد ، ولى شير و بول پسر ، پيش از غذا خور شدن نجس نيست ، چون شير پسر از شانه ها و بازوها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 سخن شيخ مفيد را نقل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از معدود عالمان بزرگى است كه قرآن و حديث و فقه و تاريخ و كلام را با هم گرد آورد و تسلّط او در مباحث عقلى و نقلى ، زبانزد عامّ و خاص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هنگام تصحيح كتاب الاعتقادات شيخ صدوق ، چنين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وجدنا حديثا يخالف أحكام العقول طرحناه؛ </w:t>
      </w:r>
      <w:r>
        <w:rPr>
          <w:rStyle w:val="FootnoteAnchor"/>
          <w:rtl w:val="true"/>
        </w:rPr>
        <w:footnoteReference w:id="764"/>
      </w:r>
      <w:r>
        <w:rPr>
          <w:rFonts w:ascii="IRNazanin" w:hAnsi="IRNazanin" w:eastAsia="IRNazanin"/>
          <w:color w:val="111111"/>
          <w:sz w:val="28"/>
          <w:sz w:val="28"/>
          <w:szCs w:val="28"/>
          <w:rtl w:val="true"/>
          <w:lang w:bidi="fa-IR"/>
        </w:rPr>
        <w:t>اگر حديثى مخالف با احكام عقلى بيابيم ، آن را دور مى افكنيم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ضروريات مذهبضرورى مذهب ، يعنى آنچه به تواتر براى گروندگان به آن مذهب ، نقل و يا اثبات شده است و پيروان مذهب ، ترديد در آن را روا نمى بينند و هيچ مخالفت و انكارى را نسبت به آن برنمى 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 مسلمانان هيچ گاه نمى پذيرند كه پيامبر بزرگ اسلام ، مرتكب گناهى گردد و شيعه به هيچ روى ، نسبت دادن كار ناشايست را به ائمه معصوم خود و پيامبران برنمى تابند ؛ اگرچه در تعريف و تعيين گستره و مصداق هاى ضرورى دين و مذهب ، اختلاف هايى به چشم مى آيد و از اين رو ، مشكلى مانند معيار عقل را در پيش رو</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9" w:name="pg2143_22489"/>
    </w:p>
    <w:p>
      <w:pPr>
        <w:pStyle w:val="BookText"/>
        <w:rPr/>
      </w:pPr>
      <w:bookmarkEnd w:id="4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Heading6"/>
        <w:numPr>
          <w:ilvl w:val="5"/>
          <w:numId w:val="1"/>
        </w:numPr>
        <w:rPr/>
      </w:pPr>
      <w:bookmarkStart w:id="420" w:name="__RefHeading___Toc208305_3804643083"/>
      <w:bookmarkStart w:id="421" w:name="_Toc156"/>
      <w:bookmarkEnd w:id="420"/>
      <w:r>
        <w:rPr>
          <w:rtl w:val="true"/>
        </w:rPr>
        <w:t xml:space="preserve">ه </w:t>
      </w:r>
      <w:r>
        <w:rPr>
          <w:rtl w:val="true"/>
        </w:rPr>
        <w:t xml:space="preserve">: </w:t>
      </w:r>
      <w:r>
        <w:rPr>
          <w:rtl w:val="true"/>
        </w:rPr>
        <w:t>تاريخ قطعى</w:t>
      </w:r>
      <w:bookmarkEnd w:id="421"/>
    </w:p>
    <w:p>
      <w:pPr>
        <w:pStyle w:val="BookText"/>
        <w:rPr/>
      </w:pPr>
      <w:r>
        <w:rPr>
          <w:rFonts w:ascii="IRNazanin" w:hAnsi="IRNazanin" w:eastAsia="IRNazanin"/>
          <w:color w:val="111111"/>
          <w:sz w:val="28"/>
          <w:sz w:val="28"/>
          <w:szCs w:val="28"/>
          <w:rtl w:val="true"/>
          <w:lang w:bidi="fa-IR"/>
        </w:rPr>
        <w:t>دارد ، امّا به هر حال ، مى توان آن را محكى براى نقد روايت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ما در بحث عصمت انبيا ، به ردّ اخبارى پرداخته اند كه پيامبران را مانند افراد عادى ، داراى گناه و خطا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 در نقد گمان نادرست عالمان معاصرش در باره ازدواج حضرت داوود عليه السلام با بيوه اوريا ، عصمت پيامبران را گوشزد مى كند و سپس ، حقيقت ماجرا را بيان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نادرست عالمان معاصر داوود عليه السلام چنين بوده است كه داوود عليه السلام ، در هنگام خواندن نماز ، پرنده زيبايى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را قطع مى كند و در تعقيب آن ، چشمش به همسر اوريا مى افتد و از اين رو ، اوريا را به جبهه جنگ مى فرستد تا كشته شود و داوود بتواند با همسرش ازدواج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پس از ردّ اين خبر ، بيان مى دارد كه در دوران حضرت داوود ، با همسر شهيد ازدواج نمى كردند و آنان تا پايان عمر ، بدون شوهر مى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داوود فرمان داد اين عادت ناپسند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 مشابه ازدواج پيامبر اسلام با زينب ، همسر پسرخوانده اش زيد بن حارثه است</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 xml:space="preserve">روايت ديگرى كه پيش دانسته هاى ضرورى ما مانع پذيرش و اعتبار آن مى گردد ،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تكليف از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يا در شب و روز خاصّى است كه با ضرورى دين ، يعنى مكلّف بودن همه آدميانِ بالغ و عاقل ، در تضادّ است ، و نيز با روايات متعدّدى كه شيعيان را به عمل و طاعت فرا مى خوانَد و از پيروى غاليان و اكتفا نمودن به شيعه پنداشتن خود و داشتن ولايت ، بازمى دارد</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قلم و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معناى رفع تكليف باشد ، منحصر به ديوانگان ، كودكان ، غافلان و افرادى از اين قبيل است كه در علم فقه و اصول ، مورد بحث قرار گرفته و تعدّى از آن به ديگران و زمان هاى خاص مانند روزهايى از ربيع الاول ، نيازمند دليل معتبر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قطعىتاريخ قطعى ، به منزله كاشف واقعيت خارجى است و حديث نمى تواند با واقعيت خارجى در تعارض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 تاريخ قطعى مى تواند معيارى براى ردّ احاديثى باشد كه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گزارشگر يك واقعيت خارجى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ديدگاه تاريخى ، وقوع اين امر ممكن نباشد ويا بسيار دور از ذهن و واقعيت باشد ، حديث مشتمل بر آن از اعتبار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 اين معيار ، مانند ساير معيارها و به ويژه معيار عقل ، حقيقت را براى سنجش احاديث و گزارش هاى نامعتبر ، به عرصه مى آورد و باطل را از ميدان ، بيرون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تعدّد نكات متعارض در متن حديث ، چنان از اعتبار حديث مى كاهد كه مى توان در نهايت ، حكم به ساختگى بودن آن داد ، هر چند در كتاب هاى معتبرى نقل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حديث ، اين روايت 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هاجر رسول اللّه صلى الله عليه و آله من مكّة إلى المدينة و ابتنى بها مسجدا و أنس أهل المدينة به و علت كلمته و عرف الناس بركته و سارت إليه الركبان و ظهر الإيمان و دُرِس القرآن وتحدّث الملوك و الأشراف و خاف سيف نقمته الأكابر و الأشراف ، هاجرت فاطمة مع أمير المؤمنين عليهماالسلام و نساء المهاجرين ، و كانت عائشة فيمن هاجرت معها ، فقدمت المدينة ، فأنزلها النبيّ صلى الله عليه و آله على اُمّ أيّوب الأنصارى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صلى الله عليه و آله النساء ، و تزوّج سَودَة أوّل دخوله المدينة ، فنقل فاطمة إليها ، ثمّ تزوّج اُمّ سَلَمة بنت أبى اُميّة ، فقالت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تزوّجنى رسول اللّه صلى الله عليه و آله وفوّض أمر ابنته إليَّ ، فكنت أؤدّبها و أدلّها ، و كانت واللّه آدب منّي ، و أعرف الأشياء كلّها ، و كيف لا يكون كذلك و هى سلالة الأنبياء ، صلوات اللّه عليها و على أبيها و بعلها و نبيّها؛ </w:t>
      </w:r>
      <w:r>
        <w:rPr>
          <w:rStyle w:val="FootnoteAnchor"/>
          <w:rtl w:val="true"/>
        </w:rPr>
        <w:footnoteReference w:id="767"/>
      </w:r>
      <w:r>
        <w:rPr>
          <w:rFonts w:ascii="IRNazanin" w:hAnsi="IRNazanin" w:eastAsia="IRNazanin"/>
          <w:color w:val="111111"/>
          <w:sz w:val="28"/>
          <w:sz w:val="28"/>
          <w:szCs w:val="28"/>
          <w:rtl w:val="true"/>
          <w:lang w:bidi="fa-IR"/>
        </w:rPr>
        <w:t xml:space="preserve">چون پيامبر خدا از مكّه به مدينه مهاجرت كرد و مسجدى در آن ساخت و اهل مدينه با ايشان مأنوس شدند و كارش بالا گرفت و مردم به بركت وجودش پى بردند و به او روى نمودند و ايمان و درس قرآن پديدار شد و بزرگان از او سخن گفتند و از شمشير انتقامش هراسيدند ، فاطمه عليهاالسلام نيز با امير مؤمنان عليه السلام و ديگر زنان مهاجران و همچنين عايشه مهاجرت كرد ، و پيامبر صلى الله عليه و آله او را بر خانه امّ ايّوب انصارى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 الله عليه و آله از زنان ، خواستگارى كرد و در بدو ورود به مدينه با سوده ازدواج كرد و فاطمه عليهاالسلام را به خانه او آورد و پس از آن ، با امّ سلمه دختر ابو اميّه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در اين باره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با من ازدواج كرد و امور دخترش را به من سپرد و من ، او را آموزش داده ، ارشاد مى كردم و به خدا سوگند از من مؤدّب تر و به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همه چيز آگاه تر بود ، و چگونه چنين نباشد كه او از تبار پيامبران بود ، درود خدا بر آنها و بر پدر و همسر و پيامبرش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دقت در اين روايت ، تعارض آن را با تاريخ مى يابيم ؛ زيرا اين روايت ، با چند گزارش مشهور تاريخى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پيامبر صلى الله عليه و آله پيش از رسيدن امام على عليه السلام و حضرت فاطمه عليهاالسلام ، به مدينه داخل نشد و چندين روز در محلّه قبا ماند ، تا على عليه السلام و همراهانش به ايشان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ـ ازدواج پيامبر صلى الله عليه و آله با سوده ، اگرچه پس از خديجه و در سال هاى آخر اقامت حضرتش به مكّه بوده ، اما در مكّه و پيش از هجرت بوده است ، نه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ـ در گزارش هاى تاريخى ، حضور عايشه در كاروان امام على عليه السلام به چشم نمى آيد و وى ، همراه حضرت فاطمه عليهاالسلام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ـ امّ سلمه ، بيش از يك سال پس از ازدواج حضرت فاطمه عليهاالسلام با على عليه السلام ، به عقد پيامبر صلى الله عليه و آله درآمد و سپردن زن شوهر كرده به كسى براى تربيت ، مرسوم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علمى ، نقش ديگرى نيز در نقد حديث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مى تواند خطا و تصحيف در كتابت و نقل حديث را نيز نشان دهد ، مانند آنچه در باره روايت حسن بن بكّار صيقل ، از امام رضا عليه السلام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محمّدا لثلاث ليال مضين من رجب ، فصوم ذلك اليوم كصوم سبعين عاما؛ </w:t>
      </w:r>
      <w:r>
        <w:rPr>
          <w:rStyle w:val="FootnoteAnchor"/>
          <w:rtl w:val="true"/>
        </w:rPr>
        <w:footnoteReference w:id="768"/>
      </w:r>
      <w:r>
        <w:rPr>
          <w:rFonts w:ascii="IRNazanin" w:hAnsi="IRNazanin" w:eastAsia="IRNazanin"/>
          <w:color w:val="111111"/>
          <w:sz w:val="28"/>
          <w:sz w:val="28"/>
          <w:szCs w:val="28"/>
          <w:rtl w:val="true"/>
          <w:lang w:bidi="fa-IR"/>
        </w:rPr>
        <w:t xml:space="preserve">خداوند ، محمّد را سه شب از رجب گذشته ، به پيامبرى برانگيخت و ازاين رو ، روزه آن روز ، برابر با روزه هفتاد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 از محدّثان بزرگ قم در قرن سوم هجرى ، بر اساس تاريخ مشهور بعثت پيامبر اكرم صلى الله عليه و آله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مشايخنا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غلط من الكاتب ، و ذلك أنّه ثلاث ليال بقين من رجب؛ استادان </w:t>
      </w:r>
      <w:r>
        <w:rPr>
          <w:rStyle w:val="FootnoteAnchor"/>
          <w:rtl w:val="true"/>
        </w:rPr>
        <w:footnoteReference w:id="769"/>
      </w:r>
      <w:r>
        <w:rPr>
          <w:rFonts w:ascii="IRNazanin" w:hAnsi="IRNazanin" w:eastAsia="IRNazanin"/>
          <w:color w:val="111111"/>
          <w:sz w:val="28"/>
          <w:sz w:val="28"/>
          <w:szCs w:val="28"/>
          <w:rtl w:val="true"/>
          <w:lang w:bidi="fa-IR"/>
        </w:rPr>
        <w:t>ما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 ناشى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اشتباه كاتبان است و درست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آن ، سه شب مانده از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 بر اين مسئله تأكيد مى ورزيم كه نقد معتدلانه به هيچ روى ، ردّ و انكار خيل عظيمى از روايات را بر نمى تابد ، و معيارهاى نقد محتوايى ، ورود انگيزه هاى شخصى و هواى نفسانى را به عرضه نقد نمى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حديث نيز ، شيوه ها ، ضابطه ها و عملكردهاى ويژه خود را دارد ، و خوشبختانه پيشينه فرهنگى حديث از اين اندوخته علمى ، پر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نمونه هاى بسيارى را در مقاله عرضه حديث ارائه داده ايم ، و ضميمه آنها به اين مقاله ، مى تواند شاهد ادعاى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مشتاقان به آگاهى بيشتر از نقد حديث را به كتاب وضع و نقد حديث از همين قلم ارجاع مى دهم </w:t>
      </w:r>
      <w:r>
        <w:rPr>
          <w:rFonts w:eastAsia="IRNazanin" w:cs="IRNazanin"/>
          <w:color w:val="111111"/>
          <w:sz w:val="28"/>
          <w:szCs w:val="28"/>
          <w:rtl w:val="true"/>
          <w:lang w:bidi="fa-IR"/>
        </w:rPr>
        <w:t xml:space="preserve">. </w:t>
      </w:r>
      <w:r>
        <w:rPr>
          <w:rStyle w:val="FootnoteAnchor"/>
          <w:rtl w:val="true"/>
        </w:rPr>
        <w:footnoteReference w:id="77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2143_22497"/>
    </w:p>
    <w:p>
      <w:pPr>
        <w:pStyle w:val="BookText"/>
        <w:rPr/>
      </w:pPr>
      <w:bookmarkEnd w:id="4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Heading6"/>
        <w:numPr>
          <w:ilvl w:val="5"/>
          <w:numId w:val="1"/>
        </w:numPr>
        <w:rPr/>
      </w:pPr>
      <w:bookmarkStart w:id="423" w:name="__RefHeading___Toc208307_3804643083"/>
      <w:bookmarkStart w:id="424" w:name="_Toc157"/>
      <w:bookmarkEnd w:id="423"/>
      <w:r>
        <w:rPr>
          <w:rtl w:val="true"/>
        </w:rPr>
        <w:t>تفسير روايى به روايتى ديگر</w:t>
      </w:r>
      <w:bookmarkEnd w:id="424"/>
    </w:p>
    <w:p>
      <w:pPr>
        <w:pStyle w:val="Heading6"/>
        <w:numPr>
          <w:ilvl w:val="5"/>
          <w:numId w:val="1"/>
        </w:numPr>
        <w:rPr/>
      </w:pPr>
      <w:bookmarkStart w:id="425" w:name="__RefHeading___Toc208309_3804643083"/>
      <w:bookmarkStart w:id="426" w:name="_Toc158"/>
      <w:bookmarkEnd w:id="425"/>
      <w:r>
        <w:rPr>
          <w:rtl w:val="true"/>
        </w:rPr>
        <w:t>چكيده</w:t>
      </w:r>
      <w:bookmarkEnd w:id="426"/>
    </w:p>
    <w:p>
      <w:pPr>
        <w:pStyle w:val="Heading6"/>
        <w:numPr>
          <w:ilvl w:val="5"/>
          <w:numId w:val="1"/>
        </w:numPr>
        <w:rPr/>
      </w:pPr>
      <w:bookmarkStart w:id="427" w:name="__RefHeading___Toc208311_3804643083"/>
      <w:bookmarkStart w:id="428" w:name="_Toc159"/>
      <w:bookmarkEnd w:id="427"/>
      <w:r>
        <w:rPr>
          <w:rtl w:val="true"/>
        </w:rPr>
        <w:t>درآمد</w:t>
      </w:r>
      <w:bookmarkEnd w:id="428"/>
    </w:p>
    <w:p>
      <w:pPr>
        <w:pStyle w:val="Heading6"/>
        <w:numPr>
          <w:ilvl w:val="5"/>
          <w:numId w:val="1"/>
        </w:numPr>
        <w:rPr/>
      </w:pPr>
      <w:bookmarkStart w:id="429" w:name="__RefHeading___Toc208313_3804643083"/>
      <w:bookmarkStart w:id="430" w:name="_Toc160"/>
      <w:bookmarkEnd w:id="429"/>
      <w:r>
        <w:rPr>
          <w:rtl w:val="true"/>
        </w:rPr>
        <w:t>كاستى هاى شيوه متداول</w:t>
      </w:r>
      <w:bookmarkEnd w:id="430"/>
    </w:p>
    <w:p>
      <w:pPr>
        <w:pStyle w:val="BookText"/>
        <w:rPr/>
      </w:pPr>
      <w:r>
        <w:rPr>
          <w:rFonts w:ascii="IRNazanin" w:hAnsi="IRNazanin" w:eastAsia="IRNazanin"/>
          <w:color w:val="111111"/>
          <w:sz w:val="28"/>
          <w:sz w:val="28"/>
          <w:szCs w:val="28"/>
          <w:rtl w:val="true"/>
          <w:lang w:bidi="fa-IR"/>
        </w:rPr>
        <w:t xml:space="preserve">به عبارت ديگر ، آنان هر آيه از قرآن را مبناى گردآورى روايات قرار داده و بدين سان رواياتى را سامان داده اند كه تنها محور مشترك آنها ، ارتباط آنها با آيه و ناظر بودن آنها به يك آيه معين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برخى روايات ناظر به آيه ، تنها بخشى از آيه را مدّ نظر قرار داده اند ، اما ارتباط آنها با آيه به گونه اى بوده است كه در يك نظر معمولى و عرفى ، مى توانيم آن را ناظر به آيه بدانيم ، بى آن كه لازم باشد در معنا و مفهوم و مراد جدّى حديث ، كندوكاوى به عمل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قالب ، مى توان عنوان گردآورنده هر چند حديث مشابه را ، همان آيه مورد نظر آن روايات قرار داد و حتى با شماره سوره و آيه ، آنها را از هم متمايز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 نه موضوع واحدى مبناى گردآمدن اين روايات بوده و نه چون مسندهاى حديثى ، راوى واحدى در ميان آنها ، وجود دارد تا مبناى وحدت اعتبارى گردد و تنها در مواردى كه آيه كوتاه و موضوع آيه يگانه است ، سبب شده كه روايات وحدت موضوعى بيابند و به اعتبار عدم تعدد موضوعات آيه ، حول يك محور و يك موضوع بچرخند ، ولى اين مقصود اصلى مؤلف و مفسر نبوده و تنها به صورت اتفاقى صورت مى پذيرد و در مورد آيه هاى بزرگ نيز زمينه تحقق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در دوره شكوفايى مجدد حديث واوج گيرى اخباريان در قرون يازدهم و دوازدهم دوباره رويكرد جارى محدثان مفسّر شد و دو كتاب بزرگ نور الثقلين از شيخ عبد على بن جمعه عروسى حويزى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 نوشته سيد هاشم حسينى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سبك و سياق پديد آمدند و كنز الدقايق ـ كه حاصل عنايت به هر دو تفسير است ـ نيز به همين گونه شكل گرفت </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كاستى هاى شيوه متداولپرسش اساسى در اينجا اين است كه اين گردآورى ها تا چه حدّ نظر ائمه عليهم السلام و آراى پيشوايان ما را در باره آيه مورد نظر بيان مى كنند و تا چه اندازه قابل احتجاج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عبارت ديگر ، آيا مى توان ، به مجموع آنها اكتفا كرد و نظر حاصل از آنها را برداشتى مستند به امامان عليهم السلام دانست ؟ آيا تأليف يك تفسير جامع روايى بدان سان كه همه روايات كتاب هاى تفسيرى را گرد آورد و پس از درهم كردِ آنها و حذف تكرارى ها ، مى تواند جايگزين همه آنها شود و ما را از رنج جستجو برهاند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اصولى و شبيه به آنچه در فقه مى گويند ، آيا تفسير روايى جامعى اين چنين ، ما را به سرحدّ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يأس عن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اطمينان عرفى از نيافتن حديثى ديگر در ارتباط با موضوع و يا موضوعات آيه مى رساند ؟ سخن در اين نيست كه مؤلّفان ارجمند تفاسير روايى در يافتن و سپس تنظيم احاديث ناظر بر آيه به خطا يا صواب رفته اند ، بلكه سخن از تماميت اين شيوه و قابليت احتجاج به مجموع اين روايات براى تعيين نظر دقيق ائمه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نشود كه تنها مسئله تعبّد و تنجّز و حجيّت و رفع تكليف نيست </w:t>
      </w:r>
      <w:r>
        <w:rPr>
          <w:rStyle w:val="FootnoteAnchor"/>
          <w:rtl w:val="true"/>
        </w:rPr>
        <w:footnoteReference w:id="772"/>
      </w:r>
      <w:r>
        <w:rPr>
          <w:rFonts w:ascii="IRNazanin" w:hAnsi="IRNazanin" w:eastAsia="IRNazanin"/>
          <w:color w:val="111111"/>
          <w:sz w:val="28"/>
          <w:sz w:val="28"/>
          <w:szCs w:val="28"/>
          <w:rtl w:val="true"/>
          <w:lang w:bidi="fa-IR"/>
        </w:rPr>
        <w:t xml:space="preserve">، بلكه اينجا مسئله فهم قرآن و كلام الهى است و جنبه اقناعى برداشت حاصل آمده از مجموع روايات و كاشفيت آن از مراد و مقصود قرآن و يا حداقل عدم مخالفت آن با ظاهر قرآن نبايد فراموش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سخن بر سر اين نيست كه آيا تفسير روايى به تنهايى حجّت و كارگشاست يا بايد همچون شيخ طوسى رحمه الله و طبرسى رحمه الله در التبيان و مجمع البيان ، كلام هاى ادبى و گزاره هاى ديگر علوم را هم گرد آورد و آنها را در تفسير دخالت داد ؛ چون فرض بر اين است كه در يك تفسير جامع و اجتهادى ، بايد نظر هر حوزه به طور مستقل شناخته و از انتساب آن به مأخذ خود اطمينان حاصل شود و سپس به گفتگوى ميان آن و حوزه هاى ديگر ، گوش جان سپرد و تأثير و تأثر هر يك را در نظر آورد و به برآيند نهايى مجموع آنها حكم داد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1" w:name="pg2143_22501"/>
    </w:p>
    <w:p>
      <w:pPr>
        <w:pStyle w:val="BookText"/>
        <w:rPr/>
      </w:pPr>
      <w:bookmarkEnd w:id="4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Heading6"/>
        <w:numPr>
          <w:ilvl w:val="5"/>
          <w:numId w:val="1"/>
        </w:numPr>
        <w:rPr/>
      </w:pPr>
      <w:bookmarkStart w:id="432" w:name="__RefHeading___Toc208315_3804643083"/>
      <w:bookmarkStart w:id="433" w:name="_Toc161"/>
      <w:bookmarkEnd w:id="432"/>
      <w:r>
        <w:rPr>
          <w:rtl w:val="true"/>
        </w:rPr>
        <w:t>شيوه پيشنهادى</w:t>
      </w:r>
      <w:bookmarkEnd w:id="433"/>
    </w:p>
    <w:p>
      <w:pPr>
        <w:pStyle w:val="Heading6"/>
        <w:numPr>
          <w:ilvl w:val="5"/>
          <w:numId w:val="1"/>
        </w:numPr>
        <w:rPr/>
      </w:pPr>
      <w:bookmarkStart w:id="434" w:name="__RefHeading___Toc208317_3804643083"/>
      <w:bookmarkStart w:id="435" w:name="_Toc162"/>
      <w:bookmarkEnd w:id="434"/>
      <w:r>
        <w:rPr>
          <w:rtl w:val="true"/>
        </w:rPr>
        <w:t>نمونه اوّل</w:t>
      </w:r>
      <w:bookmarkEnd w:id="435"/>
    </w:p>
    <w:p>
      <w:pPr>
        <w:pStyle w:val="BookText"/>
        <w:rPr/>
      </w:pPr>
      <w:r>
        <w:rPr>
          <w:rFonts w:ascii="IRNazanin" w:hAnsi="IRNazanin" w:eastAsia="IRNazanin"/>
          <w:color w:val="111111"/>
          <w:sz w:val="28"/>
          <w:sz w:val="28"/>
          <w:szCs w:val="28"/>
          <w:rtl w:val="true"/>
          <w:lang w:bidi="fa-IR"/>
        </w:rPr>
        <w:t xml:space="preserve">اين بدين معناست كه بايد نظر نهايى حوزه روايات تفسيرى و استناد آن به گويندگان معصوم روايت معلوم گردد و آنگاه آن را با آنچه لغويان و اديبان و ديگر كارشناسان حوزه مربوط به آيه مى گويند ، رويارو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در همين جا در مى گيرد كه آيا نظر پيشوايان دين به اين طريق ، يعنى گرد آورى روايات ذيل يك آيه ، حتى با فحص كامل در همه كتب تفسير روايى به دست مى آيد و يا بايد به ديگر كتب حديثى و به گونه اى ديگر نيز مراجعه نمود ؟</w:t>
      </w:r>
    </w:p>
    <w:p>
      <w:pPr>
        <w:pStyle w:val="BookText"/>
        <w:rPr/>
      </w:pPr>
      <w:r>
        <w:rPr>
          <w:rFonts w:ascii="IRNazanin" w:hAnsi="IRNazanin" w:eastAsia="IRNazanin"/>
          <w:color w:val="111111"/>
          <w:sz w:val="28"/>
          <w:sz w:val="28"/>
          <w:szCs w:val="28"/>
          <w:rtl w:val="true"/>
          <w:lang w:bidi="fa-IR"/>
        </w:rPr>
        <w:t xml:space="preserve">شيوه پيشنهادىپاسخ ما به اين سؤال آن است كه شيوه معمول ، لزوما ما را به همه احاديث ناظر به آيه نمى رساند ؛ اگر چه ممكن است در برخى موارد كارا ، درست و كامل باشد و پس از فحص به شيوه ما نيز چيزى نتوان بر آن افزود اما به جهت امكان و احتمال قابل اعتناى افزوده شدن روايات ديگر نمى توان از اين شيوه چشم پوشيد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منطقى اين ادعا ، در صورت صحت ، آن است كه در همه موارد بايد اين شيوه را نيز ضميمه كرد تا يا حديثى ديگر را يافت و 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يأس عن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دست يافت </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 xml:space="preserve">بحث اصلى در اثبات اين ادعاست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بتوانيم احاديثى را نشان بدهيم كه ناظر به آيه اى از آيات قرآن هستند ، اما در هيچ يك از روايات تفسيرى نيامده اند؛ زيرا ، به نگاه عرفى ، ناظر به آيه محسوب نمى شوند تا به هنگام مطالعه اجمالى به قصد گردآورى روايات تفسيرى به چشم آيند و اخذ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نمونه اوّلنمونه اى از اين روايات را در روزهايى كه با سرورانى عزيز به مباحثه تفسير سوره زلزله اشتغال داشته و در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مداقّه مى كردم ، يافتم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تفسيرهاى</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موجود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مردگان و يا جواهرات و گنج هاى زمين دانسته كه به هنگام دميدن و نفخ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پيش از آن ، از زمين بيرون ريخته مى شوند </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اشكال در اين است كه جواهراتْ جزيى از زمين هستند و معنا ندارد كه بخشى از زمين بر آن سنگينى كند ، مگر آن كه معنايى مجازى براى آن قايل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نيز همان زندگان ، بر پوسته زمين هستند و اگر سنگينى به حساب آيند ، قبلاً و پيش از دفن در زمين هم بر روى آن بوده ، سنگينى خود را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كتاب هاى تفسير روايى موجود ، اين مسئله را حل ننموده و پيشنهاد شد تا به وسيله رايانه ، تركيب هاى معمولى ، اصطلاحى و مجازى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هيئت هاى گوناگون آن را به دست آوريم و از كاربرد آن در حوزه انديشه و كلام معصومان عليهم السلام آگاه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شيوه ، روايتى يافت شد كه هم معناى آيه را توضيح مى دهد و هم پيوند آيه را با آيه هاى قبل و بعد خود مستحكم تر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بدين گونه به دست آمد كه مفهوم ثقل و سنگينى در روايات پيگيرى شد؛ با اين فرض كه محتمل است ائمه عليهم السلام اين لفظ و يا هيأت هايى مشابه را از آن با همان مفهوم و با نظر به آنچه از آيه فهميده اند ، در سخنان و يا ادعيه و مناجات هاى خود به كار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حسب حسن اتفاق روايتى در ذيل آيه دوم سوره نساء يافت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متن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 أو عن أبي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حُوبًا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ممّا يخرج من الأرض من أثقالها؛ </w:t>
      </w:r>
      <w:r>
        <w:rPr>
          <w:rStyle w:val="FootnoteAnchor"/>
          <w:rtl w:val="true"/>
        </w:rPr>
        <w:footnoteReference w:id="775"/>
      </w:r>
      <w:r>
        <w:rPr>
          <w:rFonts w:ascii="IRNazanin" w:hAnsi="IRNazanin" w:eastAsia="IRNazanin"/>
          <w:color w:val="111111"/>
          <w:sz w:val="28"/>
          <w:sz w:val="28"/>
          <w:szCs w:val="28"/>
          <w:rtl w:val="true"/>
          <w:lang w:bidi="fa-IR"/>
        </w:rPr>
        <w:t xml:space="preserve">آن گناهى بزرگ است ، يعنى از چيزهاى سنگينى است كه زمين از خود اخراج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به سهولت توضيح مى دهد كه يكى از افراد و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دينى ، يعنى سنگينى گناه ـ كه تعبير ديگر آن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كه مشابه همين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معناست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الهام خداوند به زمين </w:t>
      </w:r>
      <w:r>
        <w:rPr>
          <w:rStyle w:val="FootnoteAnchor"/>
          <w:rtl w:val="true"/>
        </w:rPr>
        <w:footnoteReference w:id="776"/>
      </w:r>
      <w:r>
        <w:rPr>
          <w:rFonts w:ascii="IRNazanin" w:hAnsi="IRNazanin" w:eastAsia="IRNazanin"/>
          <w:color w:val="111111"/>
          <w:sz w:val="28"/>
          <w:sz w:val="28"/>
          <w:szCs w:val="28"/>
          <w:rtl w:val="true"/>
          <w:lang w:bidi="fa-IR"/>
        </w:rPr>
        <w:t xml:space="preserve">و شگفتى انسان از آن </w:t>
      </w:r>
      <w:r>
        <w:rPr>
          <w:rStyle w:val="FootnoteAnchor"/>
          <w:rtl w:val="true"/>
        </w:rPr>
        <w:footnoteReference w:id="777"/>
      </w:r>
      <w:r>
        <w:rPr>
          <w:rFonts w:ascii="Amiri" w:hAnsi="Amiri" w:eastAsia="Amiri" w:cs="Amiri"/>
          <w:color w:val="111111"/>
          <w:sz w:val="28"/>
          <w:sz w:val="28"/>
          <w:szCs w:val="28"/>
          <w:rtl w:val="true"/>
          <w:lang w:bidi="ar-SA"/>
        </w:rPr>
        <w:t xml:space="preserve">و اخبار زمين </w:t>
      </w:r>
      <w:r>
        <w:rPr>
          <w:rStyle w:val="FootnoteAnchor"/>
          <w:rtl w:val="true"/>
        </w:rPr>
        <w:footnoteReference w:id="778"/>
      </w:r>
      <w:r>
        <w:rPr>
          <w:rFonts w:ascii="IRNazanin" w:hAnsi="IRNazanin" w:eastAsia="IRNazanin"/>
          <w:color w:val="111111"/>
          <w:sz w:val="28"/>
          <w:sz w:val="28"/>
          <w:szCs w:val="28"/>
          <w:rtl w:val="true"/>
          <w:lang w:bidi="fa-IR"/>
        </w:rPr>
        <w:t>را نيز به روشنى قابل فهم و به راحتى قابل تصديق مى كند و آيه هاى سوره را در يك سازواره هماهنگ در جاى خود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ترتيب آيه ها دقت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آيه دوم ، يعنى اخراج زمين موجب شگفتى انسان و سؤال او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معنا با خروج گنجينه ها و كالاها و يا اجساد مردگان سازگارتر است يا با خبر دادن زمين نسبت به گناهان و جرم هاى انسان ، كه بر صفحه دل زمين سنگينى مى كند ؟ آشنايان با قرآن مى دانند كه روايت يافت شده ناظر به بخش پايانى آيه دوم سوره نساء در اوايل قرآن است كه خوردن مال يتيم را گناه كبيره و سنگين دانسته است</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 xml:space="preserve">امام معصوم از رهگذر علم خاص خويش به قرآن اين آيه را به يكى از دورترين آيه ها از آن در ميان سوره هاى آخرين قرآن پيوند زده است و با آن كه ظاهر روايت ناظر به تفسير آيه سوره نساء است ، اما با تطبيق روشنگرانه و بسيار زيباى امام عليه السلام ، معناى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أَخْرَجَتِ الْأَرْضُ أَثْقَالَهَا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زلزله نيز براى ما آشكار و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نشود كه اين روايت نيز از يك تفسير روايى به دست آمده است ، زيرا عياشى مفسِّر و محدِّث بزرگ ناقل اين حديث ، آن را در ذيل آيه دوم سوره نساء آورده ، و به احتمال فراوان ، به سبب ارتباط صريح و روشن روايت با اين آيه ، همچون ديگر مفسران و مؤلفان تفسير روايى آن را در جايى ديگر نياورده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قضاوت قطعى در اين باره ، با توجه به در دسترس نبودن بقيه تفسير عياشى ، ممكن نيست ، اما نيامدن روايت در ذيل آيه سوره زلزله از سوى بقيه مفسران ضعف روش و يا كمبود فحص به سبب نبود امكانات را نشان مى دهد</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پرسش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نيز با امكانات فحص و جستجوى</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6" w:name="pg2143_22507"/>
    </w:p>
    <w:p>
      <w:pPr>
        <w:pStyle w:val="BookText"/>
        <w:rPr/>
      </w:pPr>
      <w:bookmarkEnd w:id="4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Heading6"/>
        <w:numPr>
          <w:ilvl w:val="5"/>
          <w:numId w:val="1"/>
        </w:numPr>
        <w:rPr/>
      </w:pPr>
      <w:bookmarkStart w:id="437" w:name="__RefHeading___Toc208319_3804643083"/>
      <w:bookmarkStart w:id="438" w:name="_Toc163"/>
      <w:bookmarkEnd w:id="437"/>
      <w:r>
        <w:rPr>
          <w:rtl w:val="true"/>
        </w:rPr>
        <w:t>نمونه دوم</w:t>
      </w:r>
      <w:bookmarkEnd w:id="438"/>
    </w:p>
    <w:p>
      <w:pPr>
        <w:pStyle w:val="BookText"/>
        <w:rPr/>
      </w:pPr>
      <w:r>
        <w:rPr>
          <w:rFonts w:ascii="IRNazanin" w:hAnsi="IRNazanin" w:eastAsia="IRNazanin"/>
          <w:color w:val="111111"/>
          <w:sz w:val="28"/>
          <w:sz w:val="28"/>
          <w:szCs w:val="28"/>
          <w:rtl w:val="true"/>
          <w:lang w:bidi="fa-IR"/>
        </w:rPr>
        <w:t>بسيار گسترده تر از طريق معجم ها و رايانه به آنچه در تفاسير ، ذيل آيه ، آمده بسنده كنيم؟</w:t>
      </w:r>
    </w:p>
    <w:p>
      <w:pPr>
        <w:pStyle w:val="BookText"/>
        <w:rPr/>
      </w:pPr>
      <w:r>
        <w:rPr>
          <w:rFonts w:ascii="IRNazanin" w:hAnsi="IRNazanin" w:eastAsia="IRNazanin"/>
          <w:color w:val="111111"/>
          <w:sz w:val="28"/>
          <w:sz w:val="28"/>
          <w:szCs w:val="28"/>
          <w:rtl w:val="true"/>
          <w:lang w:bidi="fa-IR"/>
        </w:rPr>
        <w:t xml:space="preserve">نمونه دومنمونه ديگر ما اشكال قبلى را نيز ندارد و حديث يافت شده از دايره تفاسير روايى بيرون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نمونه را از يك تفسير معاصر به نام مناهج البيان اثر آيت اللّه ملكى ميانجى در ارائه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علق مى آوريم </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گرانقدر ، پس از ارائه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زبانية</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 xml:space="preserve">و نقل اقوال برخى مفسّران </w:t>
      </w:r>
      <w:r>
        <w:rPr>
          <w:rStyle w:val="FootnoteAnchor"/>
          <w:rtl w:val="true"/>
        </w:rPr>
        <w:footnoteReference w:id="783"/>
      </w:r>
      <w:r>
        <w:rPr>
          <w:rFonts w:ascii="IRNazanin" w:hAnsi="IRNazanin" w:eastAsia="IRNazanin"/>
          <w:color w:val="111111"/>
          <w:sz w:val="28"/>
          <w:sz w:val="28"/>
          <w:szCs w:val="28"/>
          <w:rtl w:val="true"/>
          <w:lang w:bidi="fa-IR"/>
        </w:rPr>
        <w:t xml:space="preserve">چنين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الصحيفة المباركة السجّادية فى دعائه عليه السلام لحملة العرش وملائكة اللّه المقرّبين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والزبانية الذين إذا قيل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خُذُوهُ فَغُلُّوهُ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الْجَحِيمَ صَلُّوهُ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ابتدروه سراعا ولم ينظروه؛ </w:t>
      </w:r>
      <w:r>
        <w:rPr>
          <w:rStyle w:val="FootnoteAnchor"/>
          <w:rtl w:val="true"/>
        </w:rPr>
        <w:footnoteReference w:id="784"/>
      </w:r>
      <w:r>
        <w:rPr>
          <w:rFonts w:ascii="IRNazanin" w:hAnsi="IRNazanin" w:eastAsia="IRNazanin"/>
          <w:color w:val="111111"/>
          <w:sz w:val="28"/>
          <w:sz w:val="28"/>
          <w:szCs w:val="28"/>
          <w:rtl w:val="true"/>
          <w:lang w:bidi="fa-IR"/>
        </w:rPr>
        <w:t xml:space="preserve">و در صحيفه مباركه سجاديه در دعاى بر دوش كشندگان عرش و فرشتگان مقربان 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فرشتگانى كه چون به آنان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بگيريد و به بندش كشيد و به دوزخش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سرعت و بى مهلت چنين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اصناف فرشتگان را ياد مى كند و در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هاى فوق را آورده و معناى آن را به روشنى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آن كه امام سجّاد عليه السلام براى توصيف اين واژه قرآنى ، از ديگر آيات قرآن بهره گرفته و بدين ترتيب ، تفسير روايى به تفسير قرآن به قرآن منتهى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سوره و ذيل آيه و آخر آن نيز اين مفسر ، تفسيرى برگرفته از معصوم را ارائه داده است و چون در تفاسير روايى آمده ، از آوردن آن صرفنظر مى كنيم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9" w:name="pg2143_22509"/>
    </w:p>
    <w:p>
      <w:pPr>
        <w:pStyle w:val="BookText"/>
        <w:rPr/>
      </w:pPr>
      <w:bookmarkEnd w:id="4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Heading6"/>
        <w:numPr>
          <w:ilvl w:val="5"/>
          <w:numId w:val="1"/>
        </w:numPr>
        <w:rPr/>
      </w:pPr>
      <w:bookmarkStart w:id="440" w:name="__RefHeading___Toc208321_3804643083"/>
      <w:bookmarkStart w:id="441" w:name="_Toc164"/>
      <w:bookmarkEnd w:id="440"/>
      <w:r>
        <w:rPr>
          <w:rtl w:val="true"/>
        </w:rPr>
        <w:t>مبناى نظرى شيوه</w:t>
      </w:r>
      <w:bookmarkEnd w:id="441"/>
    </w:p>
    <w:p>
      <w:pPr>
        <w:pStyle w:val="BookText"/>
        <w:rPr/>
      </w:pPr>
      <w:r>
        <w:rPr>
          <w:rFonts w:ascii="IRNazanin" w:hAnsi="IRNazanin" w:eastAsia="IRNazanin"/>
          <w:color w:val="111111"/>
          <w:sz w:val="28"/>
          <w:sz w:val="28"/>
          <w:szCs w:val="28"/>
          <w:rtl w:val="true"/>
          <w:lang w:bidi="fa-IR"/>
        </w:rPr>
        <w:t xml:space="preserve">مبناى نظرى شيوهاين شيوه در پس زمينه خود اين انديشه را دارد كه ائمه عليهم السلام قرآن ناطق و مجسّم هستند و سخنان آنان ، بازتاب آموزه هاى قرآنى است و بر همين اساس ، در حديث مشهور ثقلين ، همراه و عِدل قرآن دانسته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ادّله كلامى مسئله ، آنان خود به اين نكته تصريح كرده اند كه ما هر چه مى گوييم ، مستند قرآنى دارد و برآمده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گزارش خواندنى در اين باره به ما مى گويد كه به گاه فرمودن همين موضوع ، يكى از شنوندگان ، خواهان تطبيق اين قاعده كلىِ اعلام شده از سوى ائمه عليهم السلام بر سخنانى مى شود كه امام در همان مجلس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حدّثتكم بشيءٍ فاسألوني من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في بعض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 آله نهى عن القيل والقال ، وفساد المال ، وكثرة السؤال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 أين هذا من كتاب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خَيْرَ فِى كَثِيرٍ مِّن نَّجْوَاهُمْ إِلَا مَنْ أَمَرَ بِصَدَقَةٍ أَوْ مَعْرُوفٍ أَوْ إِصْلَـح بَيْنَ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8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تُؤْتُوا السُّفَهَآءَ أَمْوَ لَكُمُ الَّتِى جَعَلَ اللَّهُ لَكُمْ قِيَـمًا </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تَسْئلُواْ عَنْ أَشْيَآءَ إِن تُبْدَ لَكُمْ تَسُؤْكُمْ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87"/>
      </w:r>
      <w:r>
        <w:rPr>
          <w:rFonts w:ascii="IRNazanin" w:hAnsi="IRNazanin" w:eastAsia="IRNazanin"/>
          <w:color w:val="111111"/>
          <w:sz w:val="28"/>
          <w:sz w:val="28"/>
          <w:szCs w:val="28"/>
          <w:rtl w:val="true"/>
          <w:lang w:bidi="fa-IR"/>
        </w:rPr>
        <w:t xml:space="preserve">هنگامى كه در باره چيزى با شما سخن گفتم ، دليل آن را از كتاب خدا از من بخواهيد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در يكى از سخنانش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از قيل و قال و تباه كردن مال و فراوانى سؤال نهى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 اين در كجاى كتاب خداست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بسيارى از نجواى ايشان خيرى نيست ، مگر آن كه به صدقه دادن يا نيكى و اصلاح ميان مردم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اموالى را كه خدا مايه قوام شما قرار داده ، به دست نابخردان مسپاريد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چيزهايى مپرسيد كه اگر آشكار شود ، ناراحتتان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پيامد پذيرش اين قاعده آن است كه آن روى سخن هم مقبول باشد ؛ يعنى اگر بتوان هر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2" w:name="pg2143_22511"/>
    </w:p>
    <w:p>
      <w:pPr>
        <w:pStyle w:val="BookText"/>
        <w:rPr/>
      </w:pPr>
      <w:bookmarkEnd w:id="4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Heading6"/>
        <w:numPr>
          <w:ilvl w:val="5"/>
          <w:numId w:val="1"/>
        </w:numPr>
        <w:rPr/>
      </w:pPr>
      <w:bookmarkStart w:id="443" w:name="__RefHeading___Toc208323_3804643083"/>
      <w:bookmarkStart w:id="444" w:name="_Toc165"/>
      <w:bookmarkEnd w:id="443"/>
      <w:r>
        <w:rPr>
          <w:rtl w:val="true"/>
        </w:rPr>
        <w:t>نتيجه عملى پذيرش شيوه</w:t>
      </w:r>
      <w:bookmarkEnd w:id="444"/>
    </w:p>
    <w:p>
      <w:pPr>
        <w:pStyle w:val="BookText"/>
        <w:rPr/>
      </w:pPr>
      <w:r>
        <w:rPr>
          <w:rFonts w:ascii="IRNazanin" w:hAnsi="IRNazanin" w:eastAsia="IRNazanin"/>
          <w:color w:val="111111"/>
          <w:sz w:val="28"/>
          <w:sz w:val="28"/>
          <w:szCs w:val="28"/>
          <w:rtl w:val="true"/>
          <w:lang w:bidi="fa-IR"/>
        </w:rPr>
        <w:t xml:space="preserve">سخن معصوم عليه السلام را به قرآن مستند ساخت ، بايد بتوان تعدادى از آيات قرآن را يافت كه در سخنان معصومان عليهم السلام بازتاب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طريق قوانين منطقى نيز به سهولت قابل اثبات است ؛ چه قضيه كلى و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 معصوم مستند به آيه هاى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به صورت قضيه وجودى و موجبه جزييّه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آيه هاى قرآن به شكل سخن معصوم درآمده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منعكس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 زمينه و دامنه جستجوى ما را براى فهم آيات قرآنى به پهنه همه روايات مى گسترد و از محدوده محدود روايات تفسيرى ، يعنى روايات با نظر مستقيم به آيه بيرون مى برد و نه تنها رواياتى كه تضمين و تلميح </w:t>
      </w:r>
      <w:r>
        <w:rPr>
          <w:rStyle w:val="FootnoteAnchor"/>
          <w:rtl w:val="true"/>
        </w:rPr>
        <w:footnoteReference w:id="788"/>
      </w:r>
      <w:r>
        <w:rPr>
          <w:rFonts w:ascii="IRNazanin" w:hAnsi="IRNazanin" w:eastAsia="IRNazanin"/>
          <w:color w:val="111111"/>
          <w:sz w:val="28"/>
          <w:sz w:val="28"/>
          <w:szCs w:val="28"/>
          <w:rtl w:val="true"/>
          <w:lang w:bidi="fa-IR"/>
        </w:rPr>
        <w:t xml:space="preserve">به آيه را در بردارند شامل مى شود ؛ بلكه رواياتى را كه به يكى از مفاهيم كليدى مطرح شده در آيه ناظر هستند ، نيز در بر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براى فهم مقصود دو سوره مُعوَّذتين و برداشت ائمه عليهم السلام از اين آيات الهى ، بايد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همه روايات پى گرفت ؛ زيرا بر طبق قاعده بيان شده در حديث قبلى ، همه آنچه را ائمه عليهم السلام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 قابل استناد به قرآن است كه ممكن است از همين دوسوره اخذ شده باشند و ممكن است از ديگر آيات مربوط به اين موضوع كه در هر حال بايد در ارتباط با تفسير هر آيه مربوط به استعاذه ، اين روايات را مورد تأمل قرار داد تا همان مفهوم باز تابيده در دل و جان ائمه عليهم السلام از قرآن استخراج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عملى پذيرش شيوهدر واقع ، در اين شيوه بايد همه آنچه را روايات معتبر در باره مفهومى از مفاهيم آيه بيان داشته اند ، گرد آورد و به گونه اى تفسير موضوعى روايى ارائه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پذيرش اين شيوه ، كار اندكى سخت تر مى گردد و لازم است براى درك يك آيه ، همه آنچه را ائمه عليهم السلام در آن باب گفته اند ، پى گرفت و گرد آورد و نسبت هاى ميان هر يك از آن روايات را سنجيد و سپس برآيند همه آنها را با ظاهر اوليه آيه مقايسه نمود و به آنچه حاصل مى آيد ، به عنوان يك تفسير واقعى روايى نگريست ؛ تفسيرى كه فقط كنار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هم نهادن روايات ناظر به يك آيه نيست ، بلكه تفسيرى است كه در صدد برآوردن بازتاب نور قرآن در دل و جان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مبناست كه همراه و همبر بودن قرآن و ائمه عليهم السلام نمودِ نمايان ترى مى يابد و هر چند كار مفسّر سخت تر مى گردد ، اما نتيجه آن قابليت استناد بيشترى به امامان عليهم السلام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اندكى سخت گيرى كنيم ، بايد بگوييم كه حتى با احتمال موفقيت اين شيوه در دستيابى به تعداد بيشترى از احاديث تفسيرى ، روش كهن متعارف حجّيت ندارد؛ چه در صورتى جستجو را بايد خاتمه داد كه از يافتن احاديث بيشتر يأس پديد آيد و بيشتر و پيش تر رفتن ، ارمغانى براى متتبّع به همراه نياورد ،اما با احتمال موفقيت اين روش منطقى يأس ما حجت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درست شبيه اجتهاد فقهى پس از تأليف وسائل الشيعة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مجتهدى نمى تواند در عصر كنونى به كتب اربعه حديثى بسنده كند و خود را از مراجعه به ديگر كتب حديث بى نياز ببيند ؛ زيرا احتمال وجود احاديث ديگر در كتاب هاى ديگر كه وسائل الشيعة آن را به خوبى اثبات كرد ، موجب مى شود تا فقيه خود را براى يافتن احاديث و دليل هاى مسئله موظّف به مراجعه به وسائل الشيعة و ديگر كتاب هاى حديثى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كنونى نيز مفسّر اگر به روايات تفسيرى اهميت مى دهد ـ كه مى دهد ـ و اگر معتقد به كنار هم نهادن و نگاه مجموعى به آنهاست ـ كه چنين است ـ ، نمى تواند از جستجوى احاديثى كه هستند ، اما در كتب متعارف تفسير روايى نيامده اند ، چشم پوشى كند ؛ بويژه رايانه و طريقه ابداعى و تسهيل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معجم هاى لفظى و موضوعى ساده و متعارف ، دشوارى اين شيوه را آن اندازه كاهش داده است كه كوشش و صرف وقت در آن به عسر و حرج نينجامد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مدعا كارى است كه هم اكنون در گروه تفسير بخش موسوعه نگارى در مركز تحقيقات دار الحديث در حال انجام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گروه بر مبناى همين شيوه ، افزون بر روايات تفسيرى نقل شده در كتاب هاى تفسير روايى مانند تفسير العيّاشى ، فرات ، الصافى ، نور الثقلين ، البرهان و حتى تفسيرهاى روايى اهل سنّت ، روايات مربوط به مفاهيم اساسى و كليدى هر آيه نيز جستجو و مطالعه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مى شود و آن دسته كه جنبه تفسيرى دارند و يا تطبيق و تأويلى روشنگر را عرضه مى دارند ، اخذ شده و به دسته نخستين روايات افزوده مى شوند؛ به عنوان مثال ، براى فهم آيات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افزون بر روايات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شده است </w:t>
      </w:r>
      <w:r>
        <w:rPr>
          <w:rStyle w:val="FootnoteAnchor"/>
          <w:rtl w:val="true"/>
        </w:rPr>
        <w:footnoteReference w:id="789"/>
      </w:r>
      <w:r>
        <w:rPr>
          <w:rFonts w:ascii="IRNazanin" w:hAnsi="IRNazanin" w:eastAsia="IRNazanin"/>
          <w:color w:val="111111"/>
          <w:sz w:val="28"/>
          <w:sz w:val="28"/>
          <w:szCs w:val="28"/>
          <w:rtl w:val="true"/>
          <w:lang w:bidi="fa-IR"/>
        </w:rPr>
        <w:t xml:space="preserve">ـ روايات مربوط به شرّ و حسد و حتى روايات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مطالعه و بررسى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سحر نمونه خوبى براى آن است كه نشان دهيم منظور از مفاهيم اساسى آيه ، فقط الفاظ به كار رفته در آن نيست ؛ چه هيچ يك از مشتقات سحر در آيه هاى سوره فلق به كار نرفته است ، اما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نفّاثات فى العقد</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 xml:space="preserve">نزد ائمه بازتاب داشته و ائمه عليهم السلام از اين مفهوم با الفاظ مربوط به سحر ياد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مربوط به سحر از جهت ديگرى نيز لازم ديده شد تا نظر ائمه عليهم السلام در باره يكى از شأن نزول هاى گفته شده براى آيه دانسته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بيشتر مفسّران اهل سنّت نزول آيه را براى رفع سحر يهود از پيامبر اكرم صلى الله عليه و آله مى دانند ، كه مورد مخالفت ائمه عليهم السلام و به تبع آنان ، مفسّران شيعه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اين كه برخى از مفسّران پيشين نيز در برخى موارد به اين روش نزديك شده اند و از اين رو ما مى توانيم شيوه خود را شيوه اى آزموده شده هم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سوره فلق ، حويزى ، مؤلف نور الثقلين روايات حسد را در تفسير خويش آورده است ؛ اما آنها روايات تفسيرى نيستند و معناى حسد را براى ما روشن نمى دارند ، بلكه بيشتر روايات نكوهش حسد است؛ اگر چه خطر حسد و وجه لزوم استعاذه از آن روشن مى گردد </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كار مجلسى در بحار الأنوار را نيز مى توان مصداق كم رنگى از اين شيوه دانست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2143_22517"/>
    </w:p>
    <w:p>
      <w:pPr>
        <w:pStyle w:val="BookText"/>
        <w:rPr/>
      </w:pPr>
      <w:bookmarkEnd w:id="4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Heading6"/>
        <w:numPr>
          <w:ilvl w:val="5"/>
          <w:numId w:val="1"/>
        </w:numPr>
        <w:rPr/>
      </w:pPr>
      <w:bookmarkStart w:id="446" w:name="__RefHeading___Toc208325_3804643083"/>
      <w:bookmarkStart w:id="447" w:name="_Toc166"/>
      <w:bookmarkEnd w:id="446"/>
      <w:r>
        <w:rPr>
          <w:rtl w:val="true"/>
        </w:rPr>
        <w:t>نتيجه نهايى</w:t>
      </w:r>
      <w:bookmarkEnd w:id="447"/>
    </w:p>
    <w:p>
      <w:pPr>
        <w:pStyle w:val="BookText"/>
        <w:rPr/>
      </w:pPr>
      <w:r>
        <w:rPr>
          <w:rFonts w:ascii="IRNazanin" w:hAnsi="IRNazanin" w:eastAsia="IRNazanin"/>
          <w:color w:val="111111"/>
          <w:sz w:val="28"/>
          <w:sz w:val="28"/>
          <w:szCs w:val="28"/>
          <w:rtl w:val="true"/>
          <w:lang w:bidi="fa-IR"/>
        </w:rPr>
        <w:t xml:space="preserve">مجلسى در بحار الأنوار آيات مربوط به هر موضوع را در آغاز باب مى آورد و سپس روايات مربوط به آن موضوع را در همان باب جاى مى دهد و از اين رهگذر يك تفسير موضوعى روايى به دست مى دهد كه اگر اين بخش از بحار الأنوار جدا گردد ، خود يك تفسير بزرگ روايى شيعى پديد مى آورد ، اما متاسفانه علّامه مجلسى رايانه و معجم هاى امروزى را در دسترس نداشته و تنها با تكيه به حافظه شگفت انگيزش مى توانسته آيات و روايات مربوط را در ذهن خود گرد آورد و آنهارا در كنار هم جاى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نهايىكوته سخن آن كه همان گونه كه در نگارش حديث ، سبك مسندى كارا نيست و وحدت راوى نمى تواند محور تام و تمامى براى كنار هم نهادن احاديث باشد ، سبك متعارف تفسير روايى نيز كامل نيست و براى يافتن برداشت امامان از آيه نمى توان به آيات گردآمده پيرامون يك آيه بسنده كرد ، بلكه بايد مفاهيم اصلى آيه را نيز در روايات پى گرفت و همه سخنان پيشوايان را در باره آنها فراهم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مبناى نظرى اين شيوه لزوم فحص تا رسيدن به يأس از يافتن حديث جديد است و بر اين اصل موضوعى استوار است كه سخنان ائمه عليهم السلام بازتاب مفاهيم قرآنى در روح و كلام آنان است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8" w:name="pg2143_22519"/>
    </w:p>
    <w:p>
      <w:pPr>
        <w:pStyle w:val="BookText"/>
        <w:rPr/>
      </w:pPr>
      <w:bookmarkEnd w:id="4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Heading6"/>
        <w:numPr>
          <w:ilvl w:val="5"/>
          <w:numId w:val="1"/>
        </w:numPr>
        <w:rPr/>
      </w:pPr>
      <w:bookmarkStart w:id="449" w:name="__RefHeading___Toc208327_3804643083"/>
      <w:bookmarkStart w:id="450" w:name="_Toc167"/>
      <w:bookmarkEnd w:id="449"/>
      <w:r>
        <w:rPr>
          <w:rtl w:val="true"/>
        </w:rPr>
        <w:t>بزرگ قميان</w:t>
      </w:r>
      <w:bookmarkEnd w:id="450"/>
    </w:p>
    <w:p>
      <w:pPr>
        <w:pStyle w:val="Heading6"/>
        <w:numPr>
          <w:ilvl w:val="5"/>
          <w:numId w:val="1"/>
        </w:numPr>
        <w:rPr/>
      </w:pPr>
      <w:bookmarkStart w:id="451" w:name="__RefHeading___Toc208329_3804643083"/>
      <w:bookmarkStart w:id="452" w:name="_Toc168"/>
      <w:bookmarkEnd w:id="451"/>
      <w:r>
        <w:rPr>
          <w:rtl w:val="true"/>
        </w:rPr>
        <w:t>چكيده</w:t>
      </w:r>
      <w:bookmarkEnd w:id="452"/>
    </w:p>
    <w:p>
      <w:pPr>
        <w:pStyle w:val="Heading6"/>
        <w:numPr>
          <w:ilvl w:val="5"/>
          <w:numId w:val="1"/>
        </w:numPr>
        <w:rPr/>
      </w:pPr>
      <w:bookmarkStart w:id="453" w:name="__RefHeading___Toc208331_3804643083"/>
      <w:bookmarkStart w:id="454" w:name="_Toc169"/>
      <w:bookmarkEnd w:id="453"/>
      <w:r>
        <w:rPr>
          <w:rtl w:val="true"/>
        </w:rPr>
        <w:t>هويت و تبار</w:t>
      </w:r>
      <w:bookmarkEnd w:id="454"/>
    </w:p>
    <w:p>
      <w:pPr>
        <w:pStyle w:val="BookText"/>
        <w:rPr/>
      </w:pPr>
      <w:r>
        <w:rPr>
          <w:rFonts w:ascii="IRNazanin" w:hAnsi="IRNazanin" w:eastAsia="IRNazanin"/>
          <w:color w:val="111111"/>
          <w:sz w:val="28"/>
          <w:sz w:val="28"/>
          <w:szCs w:val="28"/>
          <w:rtl w:val="true"/>
          <w:lang w:bidi="fa-IR"/>
        </w:rPr>
        <w:t>بزرگ قميان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زندگى احمد بن اسحاق اشعرى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چكيدهاحمد بن اسحاق اشعرى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قميان در قرن دوم و سوم هجرى و از اصحاب خاصّ امام حسن عسكرى عليه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وكيل چند تن از ائمه متأخر عليهم السلام بوده و شخصيّت اجتماعى و علمى بزرگى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مقاله ، با بهره گيرى از دو دانش رجال و تاريخ ، سيمايى را با فاصله بيش از هزار سال از اين محدّث جليل القدر ترسيم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علمى او را با بررسى استادان ، شاگردان و آثار و احاديش و مكانت اجتماعى او را از طريق ارتباطات متعددش با امامان عليهم السلام به كاوش و نمايش نهاده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هويت و تبارابو على ، احمد بن اسحاق بن عبداللّه بن سعد بن مالك بن أحوص اشعرى قمى ، از شخصيّت هاى بزرگ شيعى مذهب در اواخر سده دوم و اوايل سده سوم هجرى است </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او ، از معدود افرادى است كه در روزگار چهار امام متأخر شيعه زيست و با همه آنان ارتباط داشت و مورد وثوق و تأييد همه آنها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 از طايفه بزرگ اشعريان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اى كه از بانيان قم در دوره تمدن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5" w:name="pg2143_22521"/>
    </w:p>
    <w:p>
      <w:pPr>
        <w:pStyle w:val="BookText"/>
        <w:rPr/>
      </w:pPr>
      <w:bookmarkEnd w:id="4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Heading6"/>
        <w:numPr>
          <w:ilvl w:val="5"/>
          <w:numId w:val="1"/>
        </w:numPr>
        <w:rPr/>
      </w:pPr>
      <w:bookmarkStart w:id="456" w:name="__RefHeading___Toc208333_3804643083"/>
      <w:bookmarkStart w:id="457" w:name="_Toc170"/>
      <w:bookmarkEnd w:id="456"/>
      <w:r>
        <w:rPr>
          <w:rtl w:val="true"/>
        </w:rPr>
        <w:t>شخصيت اجتماعى</w:t>
      </w:r>
      <w:bookmarkEnd w:id="457"/>
    </w:p>
    <w:p>
      <w:pPr>
        <w:pStyle w:val="BookText"/>
        <w:rPr/>
      </w:pPr>
      <w:r>
        <w:rPr>
          <w:rFonts w:ascii="IRNazanin" w:hAnsi="IRNazanin" w:eastAsia="IRNazanin"/>
          <w:color w:val="111111"/>
          <w:sz w:val="28"/>
          <w:sz w:val="28"/>
          <w:szCs w:val="28"/>
          <w:rtl w:val="true"/>
          <w:lang w:bidi="fa-IR"/>
        </w:rPr>
        <w:t>اسلامى هستند و حوزه علمى قم را در قرن هاى دوم ، سوم و چهارم ، پديد آورده و رونق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احمد بن اسحاق و برادرش ، ابو الحسن على بن اسحاق ، هر دو از زمره راويان موثق هستند </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پدر ، از راويان و اصحاب امام صادق و امام كاظم عليه السلام است و برادر ، در دوره امام رضا عليه السلام و امام جواد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 تأليفى نيز داشته كه احمد بن خالد برقى ، آن را روايت كرده است </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 xml:space="preserve">احمد بن اسحاق ، پسرى نيز به نام على داشته كه در اسناد برخى روايات ، نام او آمده و مى توان او را در شمار راويان شيعى به حساب آورد </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 xml:space="preserve">برخى عموزادگان و ديگر خويشان احمد بن اسحاق نيز ، در زمره راويان و محدثان بزرگ شيعه هستند كه نام و شرح حال آنان ، در كتاب هاى رجال و تراجم آمده است </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شخصيت اجتماعىاحمد بن اسحاق ، چنان مشهور بوده است كه نجّاشى در ضمن شرح حال پدرش 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ابنه احمد بن اسحاق ، مشهور</w:t>
      </w:r>
      <w:r>
        <w:rPr>
          <w:rFonts w:eastAsia="IRNazanin" w:cs="IRNazanin"/>
          <w:color w:val="111111"/>
          <w:sz w:val="28"/>
          <w:szCs w:val="28"/>
          <w:rtl w:val="true"/>
          <w:lang w:bidi="fa-IR"/>
        </w:rPr>
        <w:t xml:space="preserve">» </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جاى آن كه در تعريف پسر ، از سابقه پدر كمك گيرد ، در معرفى پدر ، به شهرت پسر ارجاع مى دهد و اين ، جاى استبعاد و انكار ندارد ؛ زيرا احمد بن اسحاق به تصريح رجال شناسان متقدّم شيعه ، وكيل چند تن از أئمه عليهم السلام و واسطه ارتباطى ايشان با شيعيان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نجاشى و شرح حال نگاران ديگر ، مانند شيخ طوسى و محمّد بن عمر كشّى ، اوصاف بلندى را در بيان جايگاه او آورده اند كه هر يك به تنهايى ، مى تواند او را از بزرگان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قوم قلمداد كند ،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القميين</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القدر</w:t>
      </w:r>
      <w:r>
        <w:rPr>
          <w:rFonts w:eastAsia="Amiri" w:cs="Amiri" w:ascii="Amiri" w:hAnsi="Amiri"/>
          <w:color w:val="111111"/>
          <w:sz w:val="28"/>
          <w:szCs w:val="28"/>
          <w:rtl w:val="true"/>
          <w:lang w:bidi="ar-SA"/>
        </w:rPr>
        <w:t xml:space="preserve">» </w:t>
      </w:r>
      <w:r>
        <w:rPr>
          <w:rStyle w:val="FootnoteAnchor"/>
          <w:rtl w:val="true"/>
        </w:rPr>
        <w:footnoteReference w:id="79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توصيف نخست بر آن دلالت دارد كه او بزرگ حوزه قم است و تعبير دوم ، به معناى داشتن سمت نمايندگى از سوى قميان ، در درگاه ائمه معصومين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 جايگاه و منزلتى بزرگ داشته و از خواصّ اصحاب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مقامى كه تنها ، تعداد اندكى از راويان بزرگ بدان نائل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همه اين منزلت ها ، او وكيل امام حسن عسكرى عليه السلام هم بوده است و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وكالت را ابقاء و استمرار بخشيده و تا آخر عمر پربركتش ، او را در اين جايگاه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تاريخى متعددى حكايت از اين وكالت دارد </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در متون كهن و از رهگذر تأييد ائمه از وكلا و ثقات خويش ، با متن هايى رو به رو مى شويم كه اطمينان ائمه عليهم السلام را به احمد بن اسحاق به روشنى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كشّى ، در اختيار معرفة الرجال و نيز شيخ طوسى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أبو محمّد رازى آورده اند كه وى و احمد بن أبى عبداللّه برقى ، در محلّه عسكر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بوده اند كه پيكى از سوى امام عليه السلام </w:t>
      </w:r>
      <w:r>
        <w:rPr>
          <w:rStyle w:val="FootnoteAnchor"/>
          <w:rtl w:val="true"/>
        </w:rPr>
        <w:footnoteReference w:id="801"/>
      </w:r>
      <w:r>
        <w:rPr>
          <w:rFonts w:ascii="IRNazanin" w:hAnsi="IRNazanin" w:eastAsia="IRNazanin"/>
          <w:color w:val="111111"/>
          <w:sz w:val="28"/>
          <w:sz w:val="28"/>
          <w:szCs w:val="28"/>
          <w:rtl w:val="true"/>
          <w:lang w:bidi="fa-IR"/>
        </w:rPr>
        <w:t>مى رسد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أشعرى و ابراهيم بن محمّد همدانى و احمد بن حمزة بن يسع ، همگى ثقه هستند </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همچنين امامان عليهم السلام ، مراقب اوضاع و احوال احمد بن اسحاق بوده و نيازهاى او را با كم ترين درخواست و به بهترين شكل برطرف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گزارش هاى جداگانه اى آورده اند كه هر چند به دو موضوع جدا از هم اشاره دارد ، اما در اين نكته مشتركند كه امام حسن عسكرى عليه السلام ، به نمايندگان ديگر خود فرمان و يا اجازه داده است كه نيازهاى مالى احمد بن اسحاق را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برطرف سازند و يا مالى در اختيارش نهند تا بدهى هاى خود را بپردازد ، و حتى در گزارش كشّى ، جمله اى از امام وجود دارد كه با وجود آن كه احمد بن اسحاق تقاضاى وام كرده و قصد داشته كه آن را پس از بازگشت از حج بپردازد ، اما امام اين مال را نوعى صله براى او دانسته و حتى افزوده است كه پس از بازگشت ، باز هم هديه اى ديگر به او خواهد داد </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با يك نگرش تحليلى به اين گزارش ، امانتدارى و رعايت احتياط در اموال مردم را نيز از سوى احمد بن اسحاق درمى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مقتضاى وكالت و ارتباط با امام ، به طور مسلم توان بهره گيرى از اموال عمومى ، همچون وقف و حتى دارايى هاى خصوصى امام را داشته و حتى برايش ممكن بوده است كه با يك درخواست ساده از مردم قم ، هزينه سفر حج را كه چندان هم زياد نيست ، به دست آورد ، اما چشم بر همه اينها مى بندد و درخواست خود را تنها براى امام مى فرستد ، و طبعاً با جواب مثبت اين نمونه هاى جود و سخاوت روبرو مى شود </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 xml:space="preserve">گفتنى است ، نبايد تصور كرد كه ائمه عليهم السلام فقط نيازهاى مالى او را بر طرف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گزارش تاريخى از كلينى ، نشان مى دهد كه ائمه عليهم السلام حتى براى رفع ديگر نيازهاى احمد بن اسحاق و حتى خويشان او ، با كرامت تمام و به كار بردن ولايت تكوينى خويش ، او را از مشكل بد خوابيدن و پسر عمويش را از بيمارى برص رهانيده اند </w:t>
      </w:r>
      <w:r>
        <w:rPr>
          <w:rFonts w:eastAsia="IRNazanin" w:cs="IRNazanin"/>
          <w:color w:val="111111"/>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 xml:space="preserve">احمد بن اسحاق ، اين جايگاه و منزلت و به ويژه مقام وكالت را ، با شايستگى تمام در دوران امامت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حفظ نموده و حتى آن هنگام كه به دليل سالمندى و كهولت ، تقاضاى بازنشستگى مى كند ، امام زمان عليه السلام به گونه اى بسيار محترمانه به او مى فهماند كه نيازى به اين درخواست نيست و چند صباحى بيشتر تا پايان عمر پربركتش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تفصيلى اين موضوع را در كتاب دلائل الامامة ، نوشته محمّد بن جرير طبرى شيعى ، يافته ايم ، و گزارش هاى مشابه و يا مختصر را مى توانيم در كتاب هاى</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ديگر بخوانيم </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 xml:space="preserve">ابن جرير طبرى چنين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أحمد بن إسحاق القمّى الأشعرى شيخ الصدوق ، وكيل أبى محمّد عليه السلام ، فلمّا مضى أبو محمّد عليه السلام إلى كرامة اللّه عز و جل ، أقام على وكالته مع مولانا صاحب الزمان صلوات اللّه عليه ، تخرج إليه توقيعاته ، و يحمل إليه الأموال من سائر النواحى التى فيها موالى مولانا ، فتسلمها ، إلى أن استأذن فى المصير إلى قمّ ، فخرج الإذن بالمضىّ ، و ذكر أنّه لا يبلغ إلى قمّ ، و أنّه يمرض و يموت فى الطريق ، فمرض بحلوان و مات و دُفن بها رحمة اللّه ؛ </w:t>
      </w:r>
      <w:r>
        <w:rPr>
          <w:rStyle w:val="FootnoteAnchor"/>
          <w:rtl w:val="true"/>
        </w:rPr>
        <w:footnoteReference w:id="807"/>
      </w:r>
      <w:r>
        <w:rPr>
          <w:rFonts w:ascii="IRNazanin" w:hAnsi="IRNazanin" w:eastAsia="IRNazanin"/>
          <w:color w:val="111111"/>
          <w:sz w:val="28"/>
          <w:sz w:val="28"/>
          <w:szCs w:val="28"/>
          <w:rtl w:val="true"/>
          <w:lang w:bidi="fa-IR"/>
        </w:rPr>
        <w:t xml:space="preserve">و احمد بن اسحاق اشعرى قمى ، بزرگ ، راستين و وكيل امام حسن عسكرى عليه السلام بود و چون امام عسكرى عليه السلام به سوى كرامت الهى رفت ، بر وكالت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 و توقيع هاى امام به سوى او بيرون مى آمد و اموال را از نواحى گوناگونى كه دوستداران امام در آن جاها بودند ، براى احمد بن اسحاق مى آوردند و او ، آنها را به امام تسليم مى كرد ، تا آن كه اجازه خواست به قم باز گردد و اجازه صادر شد ، امّا امام فرمود كه به قم نمى رسد و در ميانه راه بيمار مى شود و جان مى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حلوان بيمار گشت و همان جا درگذشت و به خاك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اين گزارش ، درخواست احمد بن اسحاق براى بازگشت به قم به صورت اجمالى مطرح شده است ، امّا گزارش خصيبى در كتابش ، الهداية الكبرى كه مربوط به شخص ديگرى به نام أبوالحسن على بن الحسن يمانى ، پيك جعفر بن ابراهيم است ، در ذيل خود ، مطلبى دارد كه علت درخواست احمد بن اسحاق را توضيح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على بن حسن ، پس از توقف سه روزه ، به زيارت امام زمان نائل مى شود و شاهد ورود نامه احمد بن 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 در اين نامه دو درخواست داشته است كه يكى اجابت مى شود ، اما در باره درخواست دوم ، امام به او چنين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وافيت قمّ كتبنا إليك فيما 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الحاجة أنّه كتب يستعفى من العمل ، فإنّه قد شاخ و لا يتهيّأ له القيام به ، فمات بحلوان ؛ </w:t>
      </w:r>
      <w:r>
        <w:rPr>
          <w:rStyle w:val="FootnoteAnchor"/>
          <w:rtl w:val="true"/>
        </w:rPr>
        <w:footnoteReference w:id="808"/>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8" w:name="pg2143_22529"/>
    </w:p>
    <w:p>
      <w:pPr>
        <w:pStyle w:val="BookText"/>
        <w:rPr/>
      </w:pPr>
      <w:bookmarkEnd w:id="4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Heading6"/>
        <w:numPr>
          <w:ilvl w:val="5"/>
          <w:numId w:val="1"/>
        </w:numPr>
        <w:rPr/>
      </w:pPr>
      <w:bookmarkStart w:id="459" w:name="__RefHeading___Toc208335_3804643083"/>
      <w:bookmarkStart w:id="460" w:name="_Toc171"/>
      <w:bookmarkEnd w:id="459"/>
      <w:r>
        <w:rPr>
          <w:rtl w:val="true"/>
        </w:rPr>
        <w:t>شخصيت علمى</w:t>
      </w:r>
      <w:bookmarkEnd w:id="460"/>
    </w:p>
    <w:p>
      <w:pPr>
        <w:pStyle w:val="Heading6"/>
        <w:numPr>
          <w:ilvl w:val="5"/>
          <w:numId w:val="1"/>
        </w:numPr>
        <w:rPr/>
      </w:pPr>
      <w:bookmarkStart w:id="461" w:name="__RefHeading___Toc208337_3804643083"/>
      <w:bookmarkStart w:id="462" w:name="_Toc172"/>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 xml:space="preserve">چون به قم رسيدى ، آنچه را خواسته اى ، برايت مى نويسيم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در نوشته اش چنين خواسته بود كه چون پير شده و توانايى انجام وظيفه ندارد ، استعفايش را بپذيرد ، اما در حلوان در گذشت </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گفتنى است احمد بن اسحاق ، در عرصه خدمات اجتماعى ، اثر مهم و ماندگارى نيز دارد و آن ، بناى مسجد مشهور امام حسن عسكرى عليه السلام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كه به امر امام حسن عسكرى عليه السلام بنا شده است ، هم اكنون آبادتر از گذشته برپاست و اخيراً در حال تجديد بناى كلى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 در چند صد مترى حرم حضرت معصومه عليهاالسلام و در كناره رودخانه قم قرار دارد ، و محل نماز جمعه و اعتكاف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شخصيت علمىبررسى جايگاه علمى فردى مانند احمد بن اسحاق ، كه از راويان و محدثان نسبتا پر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بيش از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آيد ، نيازمند توجه به استادان و مشايخ او ، شاگردان و ناقلان حديث از وى ، و نيز كتاب ها و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كاوش در مضمون روايات پر دامنه و احاديث منقول در موضوعات متنوع فقهى ، كلامى ، تفسيرى و اخلاقى او ، مى تواند سيماى عالمانه او را دقيق تر نشان دهد ، تا ابعاد كوشش هاى علمى وى را دريابيم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جناب آقاى عبدى ، بسيارى از اين روايت ها را در كتاب خود در باره احمد بن اسحاق آورده است </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 در حوزه قم باليده و در حوزه عراق نيز حضور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استادان متعددى حديث خوانده و سپس آنچه را فرا گرفته ، به شاگردان خود منتقل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ابتدا نگاهى به استادان احمد بن اسحاق مى كنيم و سپس به بررسى مختصر شاگردان و كتاب هاى وى مى پردازيم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3" w:name="pg2143_22531"/>
    </w:p>
    <w:p>
      <w:pPr>
        <w:pStyle w:val="BookText"/>
        <w:rPr/>
      </w:pPr>
      <w:bookmarkEnd w:id="4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Heading6"/>
        <w:numPr>
          <w:ilvl w:val="5"/>
          <w:numId w:val="1"/>
        </w:numPr>
        <w:rPr/>
      </w:pPr>
      <w:bookmarkStart w:id="464" w:name="__RefHeading___Toc208339_3804643083"/>
      <w:bookmarkStart w:id="465" w:name="_Toc173"/>
      <w:bookmarkEnd w:id="464"/>
      <w:r>
        <w:rPr>
          <w:rtl w:val="true"/>
        </w:rPr>
        <w:t>استادان</w:t>
      </w:r>
      <w:bookmarkEnd w:id="465"/>
    </w:p>
    <w:p>
      <w:pPr>
        <w:pStyle w:val="BookText"/>
        <w:rPr/>
      </w:pPr>
      <w:r>
        <w:rPr>
          <w:rFonts w:ascii="IRNazanin" w:hAnsi="IRNazanin" w:eastAsia="IRNazanin"/>
          <w:color w:val="111111"/>
          <w:sz w:val="28"/>
          <w:sz w:val="28"/>
          <w:szCs w:val="28"/>
          <w:rtl w:val="true"/>
          <w:lang w:bidi="fa-IR"/>
        </w:rPr>
        <w:t>استادانيك نگاه ساده به اسناد ده ها روايت بر جاى مانده از احمد بن اسحاق ، به سهولت نشان مى دهد كه او نزد سه امام بزرگ شيعه ، يعنى امام جواد عليه السلام ، امام هادى عليه السلام و امام حسن عسكرى عليه السلام شاگردى كرده و پاسخ سؤال هاى خود را از ايشان دريافت مى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 به وسيله علم طبقات و رجال نيز تأييد مى شود و برقى و شيخ طوسى در كتاب هاى رجال خود ، وى را از اصحاب اين سه امام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شيخ طوسى ، احمد بن اسحاق را در ميان كسانى كه از امام هادى عليه السلام روايت كرده اند ، نياورده ، امّا در فهرست خود ، نام كتاب او ، يعنى مسائل الرجال از امام هادى را ذكر كرده است و در كتاب هاى روايى خود مانند تهذيب الأحكام </w:t>
      </w:r>
      <w:r>
        <w:rPr>
          <w:rStyle w:val="FootnoteAnchor"/>
          <w:rtl w:val="true"/>
        </w:rPr>
        <w:footnoteReference w:id="811"/>
      </w:r>
      <w:r>
        <w:rPr>
          <w:rFonts w:ascii="IRNazanin" w:hAnsi="IRNazanin" w:eastAsia="IRNazanin"/>
          <w:color w:val="111111"/>
          <w:sz w:val="28"/>
          <w:sz w:val="28"/>
          <w:szCs w:val="28"/>
          <w:rtl w:val="true"/>
          <w:lang w:bidi="fa-IR"/>
        </w:rPr>
        <w:t xml:space="preserve">روايت او را از امام هادى عليه السلام گزارش كرده است و گزارش هاى ديگر محدثان ، مانند كلينى در كافى </w:t>
      </w:r>
      <w:r>
        <w:rPr>
          <w:rStyle w:val="FootnoteAnchor"/>
          <w:rtl w:val="true"/>
        </w:rPr>
        <w:footnoteReference w:id="812"/>
      </w:r>
      <w:r>
        <w:rPr>
          <w:rFonts w:ascii="Amiri" w:hAnsi="Amiri" w:eastAsia="Amiri" w:cs="Amiri"/>
          <w:color w:val="111111"/>
          <w:sz w:val="28"/>
          <w:sz w:val="28"/>
          <w:szCs w:val="28"/>
          <w:rtl w:val="true"/>
          <w:lang w:bidi="ar-SA"/>
        </w:rPr>
        <w:t xml:space="preserve">و صدوق در التوحيد </w:t>
      </w:r>
      <w:r>
        <w:rPr>
          <w:rStyle w:val="FootnoteAnchor"/>
          <w:rtl w:val="true"/>
        </w:rPr>
        <w:footnoteReference w:id="813"/>
      </w:r>
      <w:r>
        <w:rPr>
          <w:rFonts w:ascii="IRNazanin" w:hAnsi="IRNazanin" w:eastAsia="IRNazanin"/>
          <w:color w:val="111111"/>
          <w:sz w:val="28"/>
          <w:sz w:val="28"/>
          <w:szCs w:val="28"/>
          <w:rtl w:val="true"/>
          <w:lang w:bidi="fa-IR"/>
        </w:rPr>
        <w:t xml:space="preserve">، جاى ترديد نمى نهد كه او از آغاز امامت امام هادى عليه السلام و حتى پيش از آن ، در درگاه پدر بزرگوارش ، امام جواد عليه السلام ، حضور داشته است و حتى واسطه حل مشكلات قميان و طرح آنها به پيشگاه امام هادى بوده است </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امامان بزرگوار عليهم السلام ، احمد بن اسحاق ، از بزرگانى مانند أبوهاشم جعفرى </w:t>
      </w:r>
      <w:r>
        <w:rPr>
          <w:rStyle w:val="FootnoteAnchor"/>
          <w:rtl w:val="true"/>
        </w:rPr>
        <w:footnoteReference w:id="815"/>
      </w:r>
      <w:r>
        <w:rPr>
          <w:rFonts w:ascii="IRNazanin" w:hAnsi="IRNazanin" w:eastAsia="IRNazanin"/>
          <w:color w:val="111111"/>
          <w:sz w:val="28"/>
          <w:sz w:val="28"/>
          <w:szCs w:val="28"/>
          <w:rtl w:val="true"/>
          <w:lang w:bidi="fa-IR"/>
        </w:rPr>
        <w:t xml:space="preserve">، هاشم الحناط </w:t>
      </w:r>
      <w:r>
        <w:rPr>
          <w:rStyle w:val="FootnoteAnchor"/>
          <w:rtl w:val="true"/>
        </w:rPr>
        <w:footnoteReference w:id="816"/>
      </w:r>
      <w:r>
        <w:rPr>
          <w:rFonts w:ascii="Amiri" w:hAnsi="Amiri" w:eastAsia="Amiri" w:cs="Amiri"/>
          <w:color w:val="111111"/>
          <w:sz w:val="28"/>
          <w:sz w:val="28"/>
          <w:szCs w:val="28"/>
          <w:rtl w:val="true"/>
          <w:lang w:bidi="ar-SA"/>
        </w:rPr>
        <w:t xml:space="preserve">، عبداللّه بن ميمون </w:t>
      </w:r>
      <w:r>
        <w:rPr>
          <w:rStyle w:val="FootnoteAnchor"/>
          <w:rtl w:val="true"/>
        </w:rPr>
        <w:footnoteReference w:id="817"/>
      </w:r>
      <w:r>
        <w:rPr>
          <w:rFonts w:ascii="Amiri" w:hAnsi="Amiri" w:eastAsia="Amiri" w:cs="Amiri"/>
          <w:color w:val="111111"/>
          <w:sz w:val="28"/>
          <w:sz w:val="28"/>
          <w:szCs w:val="28"/>
          <w:rtl w:val="true"/>
          <w:lang w:bidi="ar-SA"/>
        </w:rPr>
        <w:t xml:space="preserve">، زكريا بن محمّد </w:t>
      </w:r>
      <w:r>
        <w:rPr>
          <w:rStyle w:val="FootnoteAnchor"/>
          <w:rtl w:val="true"/>
        </w:rPr>
        <w:footnoteReference w:id="818"/>
      </w:r>
      <w:r>
        <w:rPr>
          <w:rFonts w:ascii="Amiri" w:hAnsi="Amiri" w:eastAsia="Amiri" w:cs="Amiri"/>
          <w:color w:val="111111"/>
          <w:sz w:val="28"/>
          <w:sz w:val="28"/>
          <w:szCs w:val="28"/>
          <w:rtl w:val="true"/>
          <w:lang w:bidi="ar-SA"/>
        </w:rPr>
        <w:t xml:space="preserve">و نيز زكريا بن آدم </w:t>
      </w:r>
      <w:r>
        <w:rPr>
          <w:rStyle w:val="FootnoteAnchor"/>
          <w:rtl w:val="true"/>
        </w:rPr>
        <w:footnoteReference w:id="819"/>
      </w:r>
      <w:r>
        <w:rPr>
          <w:rFonts w:ascii="Amiri" w:hAnsi="Amiri" w:eastAsia="Amiri" w:cs="Amiri"/>
          <w:color w:val="111111"/>
          <w:sz w:val="28"/>
          <w:sz w:val="28"/>
          <w:szCs w:val="28"/>
          <w:rtl w:val="true"/>
          <w:lang w:bidi="ar-SA"/>
        </w:rPr>
        <w:t xml:space="preserve">و حسن بن عباس بن حريش ، </w:t>
      </w:r>
      <w:r>
        <w:rPr>
          <w:rStyle w:val="FootnoteAnchor"/>
          <w:rtl w:val="true"/>
        </w:rPr>
        <w:footnoteReference w:id="820"/>
      </w:r>
      <w:r>
        <w:rPr>
          <w:rFonts w:ascii="IRNazanin" w:hAnsi="IRNazanin" w:eastAsia="IRNazanin"/>
          <w:color w:val="111111"/>
          <w:sz w:val="28"/>
          <w:sz w:val="28"/>
          <w:szCs w:val="28"/>
          <w:rtl w:val="true"/>
          <w:lang w:bidi="fa-IR"/>
        </w:rPr>
        <w:t xml:space="preserve">از الفهرست طوسى </w:t>
      </w:r>
      <w:r>
        <w:rPr>
          <w:rStyle w:val="FootnoteAnchor"/>
          <w:rtl w:val="true"/>
        </w:rPr>
        <w:footnoteReference w:id="821"/>
      </w:r>
      <w:r>
        <w:rPr>
          <w:rFonts w:ascii="Amiri" w:hAnsi="Amiri" w:eastAsia="Amiri" w:cs="Amiri"/>
          <w:color w:val="111111"/>
          <w:sz w:val="28"/>
          <w:sz w:val="28"/>
          <w:szCs w:val="28"/>
          <w:rtl w:val="true"/>
          <w:lang w:bidi="ar-SA"/>
        </w:rPr>
        <w:t>حديث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همه ، از راويان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شناخته شده و برخى از آنها از بزرگان شيعه به شمار مى آيند ، اما نقل روايت احمد بن اسحاق از آنان چندان پرشمار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استاد اصلى او را مى توان بكر بن محمّد بن عبدالرحمان ازدى و سعدان بن مسلم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راويت هايى كه احمد بن اسحاق از هر يك از اين دو استاد بزرگ دارد ، به تنهايى بيش از تعداد رواياتى است كه از مشايخ ديگر خود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راوى شيعى ، در قرن دوم هجرى مى زيسته و هر دو ، صاحب تأليف و كتاب حديثى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 فهرست نگار متقدم شيعى ، اين دو تن را از معمّرين راويان و از اصحاب امام صادق و امام كاظم عليه السلام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تصريح همو ، بكر بن محمّد ، از ثقات و وجوه طائفه شيعه بوده و سعدان بن مسلم هم ، بنا به تصريح مؤلف كامل الزيارات ، 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بصير ، راوى بزرگ و صحابى نابيناى امام صادق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روايات احمد بن اسحاق از اين دو تن ، چنان است كه مى توان گفت ، احمد ، كتاب هاى حديثى هر يك از آنان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ادّعا ، سخنى است كه نجّاشى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به روش معمول در كتابش ، طريق خود را به آثار شخصيت مورد معرفى خود ، ذكر مى كند و در اين مورد نيز ، يكى از طريق هاى خود را به بكر بن محمّد چنين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أخبرناه محمّد بن على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يحيى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الحِميَرى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إسحاق ، عن بكر بن محمّد بكتابه ؛ اين طريق به روشنى نشان مى دهد كه احمد بن اسحاق ، كتاب استادش ، بكر بن محمّد ، را براى عبداللّه بن جعفر حميرى ، مؤلّف كتاب پرارزش قرب الاسناد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كه در باره سعدان بن مسلم نيز بسى محتمل است ، هر چند در باره او تصريحى اين چنين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گذرا به استادان احمد بن اسحاق و به ويژه نقل و قرائت كتاب هاى حديثى ، نشان مى دهد كه احمد بن اسحاق ، حداقل در يك برهه زمانى از عمر خود ، زندگى علمى داشته است و اگر حاصل اين تلاش ها بيشتر به صورت نقل حديث نمود كرده و كمتر كتاب هايى مانند ديگر راويان از خود بر جاى نهاده ، معلول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صدور روايت در عهد ائمه متأخر عليهم السلام و مسئوليت هاى اجتماعى احمد بن اسحاق ؛ زيرا در عصر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6" w:name="pg2143_22535"/>
    </w:p>
    <w:p>
      <w:pPr>
        <w:pStyle w:val="BookText"/>
        <w:rPr/>
      </w:pPr>
      <w:bookmarkEnd w:id="4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Heading6"/>
        <w:numPr>
          <w:ilvl w:val="5"/>
          <w:numId w:val="1"/>
        </w:numPr>
        <w:rPr/>
      </w:pPr>
      <w:bookmarkStart w:id="467" w:name="__RefHeading___Toc208341_3804643083"/>
      <w:bookmarkStart w:id="468" w:name="_Toc174"/>
      <w:bookmarkEnd w:id="467"/>
      <w:r>
        <w:rPr>
          <w:rtl w:val="true"/>
        </w:rPr>
        <w:t>شاگردان</w:t>
      </w:r>
      <w:bookmarkEnd w:id="468"/>
    </w:p>
    <w:p>
      <w:pPr>
        <w:pStyle w:val="BookText"/>
        <w:rPr/>
      </w:pPr>
      <w:r>
        <w:rPr>
          <w:rFonts w:ascii="IRNazanin" w:hAnsi="IRNazanin" w:eastAsia="IRNazanin"/>
          <w:color w:val="111111"/>
          <w:sz w:val="28"/>
          <w:sz w:val="28"/>
          <w:szCs w:val="28"/>
          <w:rtl w:val="true"/>
          <w:lang w:bidi="fa-IR"/>
        </w:rPr>
        <w:t>ائمه متأخر عليهم السلام كه بيشتر دوران آن به محاصره و حبس و غيبت سپرى شد ، تعداد روايت هاى صادر شده از امامان معصوم شيعه ، در مقايسه با راويان امام باقر عليه السلام و امام صادق عليه السلام كه عصر آزادى ائمه و شكوفايى و رونق حديث است اندك بوده و بيشترينه كار اين بزرگان ، به تصحيح و پالايش احاديث و جداسازى سره از ناسره آنچه از پدران و اجداد بزرگوارشان به جاى مانده ، سپرى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فعاليتى كه پيشتر ، آن را در مقاله عرضه حديث نمايانده و نمونه هايش را برشمرديم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 شخصيت اجتماعى احمد بن اسحاق و وكالت او ، وظايفى را بر عهده او مى نهاده است كه بر طبق عرف جامعه ، بخشى از اوقات او را از كارهاى علمى منصرف و به كارهاى اجتماعى معطوف مى داشته است كه به گوشه اى از آن ، در بخش مربوط به شخصيت اجتماعى وى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شاگردانمحور و عرصه ديگرى كه مى تواند فعاليت علمى يك دانشمند را برنمايد ، تربيت شاگردان و تداوم بخشى به حلقه نقل و انتقال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در اين زمينه نيز كوشيده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بيش از ده شاگرد اصلى و شناخته شده دارد كه به تنهايى نشان دهنده عظمت علمى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شاگردى كسانى مانند أبو على ، احمد بن ادريس أشعرى ، مؤلف عالى مقام كتاب بزرگ النوادر ، عبداللّه بن جعفر حميرى ، مؤلف مشهور كتاب گران سنگ قرب الاسناد سعد بن عبداللّه اشعرى ، صاحب كتاب هاى متعدد و پر برگ به تنهايى مى تواند بزرگى احمد بن اسحاق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سه تن محدّث و مؤلف كتاب هاى بزرگ حديثى اند و از زمره استادان مشهور حوزه پر رونق قم به شمار مى روند و اين ، به آسانى ثابت مى كند كه احمد بن اسحاق در يكى از بهترين و ژرف ترين حوزه هاى حديثى شيعه ، يعنى قم ، حلقه درسى فعال و بارور داشته و صاحب كرسى استادى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سه شاگرد بزرگ ، ما مى توانيم نام شاگردان ديگر احمد بن اسحاق را از طريق مراجعه به اسناد و طرق روايات چنين فهرست كنيم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9" w:name="pg2143_22537"/>
    </w:p>
    <w:p>
      <w:pPr>
        <w:pStyle w:val="BookText"/>
        <w:rPr/>
      </w:pPr>
      <w:bookmarkEnd w:id="4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Heading6"/>
        <w:numPr>
          <w:ilvl w:val="5"/>
          <w:numId w:val="1"/>
        </w:numPr>
        <w:rPr/>
      </w:pPr>
      <w:bookmarkStart w:id="470" w:name="__RefHeading___Toc208343_3804643083"/>
      <w:bookmarkStart w:id="471" w:name="_Toc175"/>
      <w:bookmarkEnd w:id="470"/>
      <w:r>
        <w:rPr>
          <w:rtl w:val="true"/>
        </w:rPr>
        <w:t>كتاب ها و احاديث</w:t>
      </w:r>
      <w:bookmarkEnd w:id="471"/>
    </w:p>
    <w:p>
      <w:pPr>
        <w:pStyle w:val="BookText"/>
        <w:rPr/>
      </w:pPr>
      <w:r>
        <w:rPr>
          <w:rFonts w:ascii="Amiri" w:hAnsi="Amiri" w:eastAsia="Amiri" w:cs="Amiri"/>
          <w:color w:val="111111"/>
          <w:sz w:val="28"/>
          <w:sz w:val="28"/>
          <w:szCs w:val="28"/>
          <w:rtl w:val="true"/>
          <w:lang w:bidi="ar-SA"/>
        </w:rPr>
        <w:t xml:space="preserve">ابو سعيد مراغى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ابو على احمد بن إدريس أشعرى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احمد بن محمّد بن عيسى أشعرى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احمد بن على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حسين بن محمّد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حسين بن محمّد أشعرى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سعد بن عبداللّه أشعرى با بيش از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تأليف </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عامر أشعرى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ابراهيم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على بن ابراهيم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على بن احمد زرارى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على بن سليمان زرارى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على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جعفر بن بطّه ، فرد اخير ، بيشترين روايت را از احمد بن اسحاق نقل كرده و از اساتيد كلينى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حسن بن فروخ صفّار ، مؤلّف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يحيى كه از بزرگان قم و استاد كلينى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ها و احاديثفهرست نگاران متقدم شيعه ، مانند نجاشى و شيخ طوسى ، چند كتاب را به احمد بن اسحاق نسبت داده اند كه برخى از آنها ، چنين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الصلاة ، علل الصوم ، مسائل الرجال لأبى الحسن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برخى قرينه ها ، مى توان دو كتاب علل الصلاة و علل الصوم را يك كتاب دانست و يك عنوان را تصحيف عنوان ديگر دانست ؛ زيرا هر يك از دو فهرست نگار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مشهور شيعه ، يعنى شيخ طوسى و نجّاشى ، در فهرست هاى خود فقط يكى از اين دو را نام برده ، ولى به يك شكل ، آن را توصيف كرده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طريق وصول هر دو كتاب از يك نفر ، يعنى سعد بن عبداللّه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احتمالى نه چندان دور از واقع ، گزارش شيخ طوسى ، يعنى علل الصلاة ، درست تر از گزارش نجاشى مى نمايد ؛ زيرا تعداد روايات منقول از احمد بن اسحاق در فصل صوم از كتاب هاى كافى و تهذيب الاحكام بسيار اندك است ، اما همين دو كتاب ، بيش از ده حديث از احمد بن اسحاق در ابواب مربوط به صلاة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كتاب مسائل الرجال هم بايد اشاره اى كوتاه به اين گونه كتاب ها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هايى با اين نام ، گردآورده پرسش هاى راويان و عالمان پراكنده در شهرها ، از امام معصوم عليه السلام زمان خويش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 گرد آورنده اين سؤال ها ، خود ، از زمره عالمان و راويان و رساننده سؤال ها به امام و ارتباط دهنده شيعيان با ايشان بوده ، و اين مسئله در باره شخصيت مورد بحث ما نيز صدق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هم به صورت شفاهى پرسش هايى را از امام عليه السلام مى پرسيده و پاسخ مى گرفته ، و هم مسئول ايصال نامه هاى مشتمل بر استفتائات شرعى به امام و دريافت پاسخ كتبى و ارجاع آنها به پيروان و شيعيان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سند تاريخى در اين ميان ، گزارشى است كه صدوق به نقل از محمّد بن عبدالجبار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 كه يكى از اصحاب ما نامه اى نوشت و به وسيله احمد بن اسحاق به امام هادى عليه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نامه در باره پرداخت زكات به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كرده ، امام پاسخ او را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ديگر ، نشان از آن دارد كه احمد بن اسحاق ، خود ، به طور مستقيم به نامه نگارى پرداخته و سؤالى را كه از وى پرسيده اند و يا خود داشته ، در نامه نوشته و براى امام عليه السلام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در كافى ، روايتى را از احمد بن ادريس نقل مى كند كه مكاتبه احمد بن اسحاق و پرسش او را از امام هادى عليه السلام ، در باره امكان ديدن خدا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پرسش احمد بن اسحاق چنين فهميده مى شود كه او خود معتقد به امكان ديدن نيست ، بلكه اين سؤال را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براى حلّ اختلاف و دو دستگى مردم در اين زمينه و اتمام حجّت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 گزارش ديگرى نيز در اين زمينه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كه در كتاب الحجّة است ، مكاتبه احمد بن اسحاق را با امام حسن عسكرى عليه السلام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چند سطر آغازين اين گزارش را مى آوريم ، تا دقت و احتياط كارى راويان پيشين و به ويژه محدّثان قم را در مكاتبات ، به صورت محسوس ترى درك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 عن أحمد بن إسحاق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أبى محمّد عليه السلام فسألته أن يكتب لأنظر إلى خطّه فأ عرفه إذا ورد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 إن الخطّ سيختلف عليك من بين القلم الغليظ إلى القلم الدقيق ، فلا تشكّنّ ؛ احمد بن اسحاق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حسن عسكرى عليه السلام در آمدم و از او خواستم كه بنويسد و من به خطّ او بنگرم تا چون نوشته اى رسيد ، آن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پذيرفت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احمد ، خط ، به دليل نازك و كلفت بودن قلم ، تفاوت هايى مى يابد كه نبايد تو را به ترديد بيفكند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گزارش نشان مى دهد كه امام ، متنى را به دقت و به دست مبارك خويش ، با قلم نگاشته و سپس قلم را به نشانه تبرك و به درخواست باطنى و ابراز نشده احمد بن اسحاق ، به او هديه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گزارش ، وجهه ديگرى از فعاليت علمى احمد بن اسحاق رخ نموده است و آن ، عرضه حديث بر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با تسلّط به احاديث متعدد نقل شده از ائمه پيشين ، در باره چگونگى قرار گرفتن بدن هنگام خواب ، آنها را بر امام حسن عسكرى عليه السلام عرضه مى كند و جوياى صحّت و درستى آنها مى گردد ، تا وضعيت خود را با آنها بسنجد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بخش ، تذكر اين نكته لازم است كه احاديث احمد بن اسحاق به هيچ روى منحصر به يك موضوع و يك رشته خاصّ علمى نيست و او ، در بسيارى از علوم مختلف ، مانند كلام ، فقه و اخلاق ، سؤال پرسيده و يا حديث نقل كرده است و اين ، نشان از گستردگى دانش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معنايى احاديث احمد بن اسحاق ، حتى به موضوع دعا و زيارات نيز دامن مى كشد و يك مراجعه ابتدايى و ساده به احاديث منقول او در كتاب هاى اصلى حديث</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2" w:name="pg2143_22543"/>
    </w:p>
    <w:p>
      <w:pPr>
        <w:pStyle w:val="BookText"/>
        <w:rPr/>
      </w:pPr>
      <w:bookmarkEnd w:id="4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Heading6"/>
        <w:numPr>
          <w:ilvl w:val="5"/>
          <w:numId w:val="1"/>
        </w:numPr>
        <w:rPr/>
      </w:pPr>
      <w:bookmarkStart w:id="473" w:name="__RefHeading___Toc208345_3804643083"/>
      <w:bookmarkStart w:id="474" w:name="_Toc176"/>
      <w:bookmarkEnd w:id="473"/>
      <w:r>
        <w:rPr>
          <w:rtl w:val="true"/>
        </w:rPr>
        <w:t>تاريخ گذارى احمد بن اسحاق اشعرى</w:t>
      </w:r>
      <w:bookmarkEnd w:id="474"/>
    </w:p>
    <w:p>
      <w:pPr>
        <w:pStyle w:val="Heading6"/>
        <w:numPr>
          <w:ilvl w:val="5"/>
          <w:numId w:val="1"/>
        </w:numPr>
        <w:rPr/>
      </w:pPr>
      <w:bookmarkStart w:id="475" w:name="__RefHeading___Toc208347_3804643083"/>
      <w:bookmarkStart w:id="476" w:name="_Toc177"/>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 xml:space="preserve">شيعه ، مانند كافى ، اين ادعا را ثابت مى كند؛ هر چند فزونى نسبى احاديث فقهى وى را نمى توان انكار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گذارى احمد بن اسحاق اشعرىهر چند در گذشته ، تاريخ تولّد و وفات به صورت دقيق امروزين مورد توجه نبوده است و همه شرح حال نويسان ، خود را موظّف نمى ديده اند كه اين تاريخ ها را به صورت خاص در شرح حال بزرگان درج كنند ، اما در علم رجال و فنّ طبقات ، راه هايى وجود دارد كه مى توان با به كارگيرى آنها ، دوره زندگى يك راوى و محدّث رابه صورت تقريبى معيّن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طريقه ، بر اساس طبقه بندى راويان و در نظر گرفتن حلقه هايى از سلسله استادان و شاگردان كه هر كدام ، يك بازه زمانى حدود سى تا سى و پنج سال را پوشش مى دهد ، به صورت اجمالى به ما امكان اين ادعا را مى دهد كه بگوييم احمد بن اسحاق ، از دهه هاى آخر قرن دوم تا ربع سوم قرن سوم هجرى مى زيسته است ؛ زيرا استادان مشهور او ، از بزرگان نيمه دوم قرن دوم هجرى و شاگردان او ، از راويان نيمه دوم قرن سوم هجرى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طريقه ، بر اساس عمر متعارف گذشته انسان ها ، يعنى يك دوره هشتاد ساله كه حدود نيمى از آن به بازدهى و تدريس و آموزش ديگران سپرى مى شود ، طراحى گشته و اشخاصى كه عمرى بسيار كوتاه داشته و يا جزو معمّرين بوده ، از اين قاعده استثناء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كتاب هاى انساب و رجال ، به صورت معمول به اين استثناها اشاره اى دارند و چون هيچ كتابى ، احمد بن اسحاق را جزو معمّرين نشمرده است ، مى توان با سود جستن از همين قاعده ، دوره او را تخمين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اين قاعده ، بر احمد بن اسحاق نيز امكان پذير است ؛ زيرا سه شاگرد مشهور او را مى شناسيم كه سال هاى وفات آنها در كتاب هاى رجال شناسى ، مكتوب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آنها ، محمّد بن صفار فروخ قمى است كه محدّثى مشهور و مؤلّف كتاب بصائر الدرجات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تصريح نجاشى ، در سال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هجرى درگذشته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دوم ، سعد بن عبداللّه اشعرى است كه او نيز محدثى مشهور و صاحب ده ها كتاب بوده و بر اساس آنچه نجاشى گزارش مى دهد ، سال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هجرى قمرى</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درگذشته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سوم ، أبو على احمد بن ادريس اشعرى است كه وى نيز از بزرگان و محدثان قم بوده و سال فوت او نيز ،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در سال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هجرى قمرى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بر اساس اين تاريخ ها ، يك حلقه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ساله به عقب بازگرديم ، به همان دهه هاى آغازين نيمه دوم قرن سوم هجرى مى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سخن ، شاگردى كسانى نزد احمد بن اسحاق است كه از زمره استادان كلينى هستند ، مانند محمّد بن يحيى العطار و على بن ابراهيم بن هاشم ؛ زيرا مى دانيم كه كلينى در سال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در گذشته است و چون كلينى با احمد بن اسحاق دو حلقه فاصله دارد ، حدود هفتاد سال به عقب بازگشته و به حدود سال هاى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مى رسيم و اين ، نتيجه قبلى را استوارتر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اين قاعده ، در به دست آوردن دوره استادان و مشايخ احمد بن اسحاق ، پى گرفته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استادان ، به اين موضوع اشاره شده كه احمد بن اسحاق ، دو استاد اصلى و بزرگ داشته است ، يعنى بكر بن محمّد ازدى و سعدان بن مسلم كه هر دو ، در روزگار امام صادق عليه السلام و امام كاظم عليه السلام مى زيسته اند و چون امام كاظم عليه السلام در سال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رحلت كرده است ، پس اين دو ، بايد در دهه هاى ميانى قرن دوم به بعد صاحب كرسى استادى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احمد بن اسحاق براى تحمل و قرائت حديث نزد اين دو ، بايد حدود دو دهه از عمرش را پشت سر گذاشته و اين بدان معناست كه وى بايد در ربع سوم از نيمه دوم قرن دوم هجرى به دنيا آمده باشد ؛ زيرا بر اساس علم طبقات ، احمد بن اسحاق بايد از راويان امام رضا عليه السلام حديث نقل كند و به اصطلاح از امام صادق عليه السلام و امام كاظم عليه السلام و راويان بزرگى كه اين دو امام را درك كرده اند ، دو طبقه متأخر است ، اما تصريح نجاشى به معمّر بودن اين دو استاد بزرگ را داريم و گذشت كه معمرين استثناى قاعده هستند و مى توانند دو طبقه را پوشش دهند ، مى توانيم احمد بن اسحاق را از شاگردان آخر عمر اين دو تن بدانيم ، يعنى همان ربع آخر قرن دوم هجرى ، و چون بايد احمد بن اسحاق در اين دوره ، حدود بيست ساله باشد ، پس تولدش در ربع سوم قرار مى گيرد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7" w:name="pg2143_22547"/>
    </w:p>
    <w:p>
      <w:pPr>
        <w:pStyle w:val="BookText"/>
        <w:rPr/>
      </w:pPr>
      <w:bookmarkEnd w:id="4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Heading6"/>
        <w:numPr>
          <w:ilvl w:val="5"/>
          <w:numId w:val="1"/>
        </w:numPr>
        <w:rPr/>
      </w:pPr>
      <w:bookmarkStart w:id="478" w:name="__RefHeading___Toc208349_3804643083"/>
      <w:bookmarkStart w:id="479" w:name="_Toc178"/>
      <w:bookmarkEnd w:id="478"/>
      <w:r>
        <w:rPr>
          <w:rtl w:val="true"/>
        </w:rPr>
        <w:t>قرينه نخست</w:t>
      </w:r>
      <w:bookmarkEnd w:id="479"/>
    </w:p>
    <w:p>
      <w:pPr>
        <w:pStyle w:val="BookText"/>
        <w:rPr/>
      </w:pPr>
      <w:r>
        <w:rPr>
          <w:rFonts w:ascii="IRNazanin" w:hAnsi="IRNazanin" w:eastAsia="IRNazanin"/>
          <w:color w:val="111111"/>
          <w:sz w:val="28"/>
          <w:sz w:val="28"/>
          <w:szCs w:val="28"/>
          <w:rtl w:val="true"/>
          <w:lang w:bidi="fa-IR"/>
        </w:rPr>
        <w:t>بر اين اساس ، استاد ديگر احمد بن اسحاق ، يعنى عبداللّه بن ميمون كه او نيز از اصحاب امام صادق عليه السلام است ، بايد معمر بوده باشد و يا ميان او احمد بن اسحاق در تنها سند به دست آمده ، واسطه اى بوده كه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 با اندكى تفاوت ، در باره زكريا بن محمّد نيز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اساتيد احمد بن اسحاق ، مانند زكريا بن آدم و حسن بن عباس بن حريش و داوود بن قاسم جعفرى ، همگى از اصحاب امام رضا عليه السلام و يا حتى امام جواد عليه السلام به شمار مى روند و همان يك طبقه را فاصله دارند و از اين رو ، تأييدكننده نتيجه قبلى هستند ؛ زيرا وفات امام رضا عليه السلام سال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هجرى است و امام جواد عليه السلام نيز در سال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هجرى رحلت كرده و بر اين اساس ، راويان و اصحاب اين دو امام بزرگ ، در دهه هاى آغازين قرن سوم مى زيسته و شاگردان آنان مانند احمد بن اسحاق اشعرى ، تا دهه هاى ميانى قرن سوم و پس از آن زنده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قرينه هاى ديگرى نيز براى اثبات اين ادّعا ارائه داد كه در پى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نخسترجال شناسان شيعه ، همگى اتفاق دارند كه احمد بن اسحاق از اصحاب امام جواد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نيز مى گويد كه امام جواد عليه السلام پس از شهادت پدرش امام رضا عليه السلام در سال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و مرگ مأمون ، از خراسان به 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معتصم ، جانشين مأمون ، پس از آن كه به بغداد آمد ، امام را به آنجا احضار كرد و در همان جا هم به شهادت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دو نكته ، نشان مى دهد كه احمد بن اسحاق در دهه هاى آغازين قرن سوم ، سال هاى خردسالى را پشت سر نهاده و توانسته است از معهد و محلّ تولد خود ، قم ، مهاجرت كند و در طلب حديث و علم صحيح ، فرسنگ ها راه را بپيمايد و در عراق و در جوار درگاه امام جواد عليه السلام كه در سال هاى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هجرى قمرى سكّان امامت شيعه را عهده دار بوده ، بزيد و از خرمن علم او توشه برگيرد ، و چون اين امر به طور معمول براى اشخاصى اتفاق مى افتد كه حداقل چند دهه از عمر خود را پشت سر نهاده ، مى توانيم به سادگى نتيجه بگيريم كه وى در دهه هاى آغازين قرن سوم در سنّ تحمّل و شنيدن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روايت بوده است و اين امر به صورت متعارف ، تولد او را در دهه هاى پايانى قرن دوم محتمل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رجال شناسان شيعه از زاويه اى ديگر ، دهه آخر عمر احمد بن اسحاق را مى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 به تصريح سه رجال شناس بزرگ پيشين ، از اصحاب امام حسن عسكرى و بلكه از اصحاب و ياران ويژه حضرتش است و از سوى ديگر ، مى دانيم كه امام حسن عسكرى عليه السلام از سال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هجرى قمرى ، عهده دار امر خطير امامت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آگاهى ، در كنار هم ، به ما نشان مى دهد احمد بن اسحاق در سال هاى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 يعنى دهه آغازين نيمه دوم قرن سوم هجرى ، در سنين كمال به سر مى برد و تا بدانجا پيش رفته است كه جزو خواصّ اصحاب امام زمان خويش ،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كه با اسنادى تاريخى و مكرّر تأييد و تأكيد مى شود و به بخشى از آنها در ضمن مقاله ، اشاره هايى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قابل ارائه در اين جا ، چگونگى توصيف رجال شناسان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و طوسى ، هر دو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وافد القميين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نماينده قميان مى دانند و گزارش هاى تاريخى نشان مى دهد كه هديه ها ، وجوهات ، نامه ها و سؤال هاى اهل قم ، از طريق او به امام حسن عسكرى عليه السلام مى رسيده است و افزون بر اين ها ، وى ، وكالت امام را عهده دار بوده است ، همه اينها ، نشان از آن دارد كه احمد بن اسحاق در روزگار امامت امام حسن عسكرى ، جزو بزرگان حوزه قم بوده است ، به ويژه اگر تعبير ديگر شيخ طوسى را در نظر آوريم و آن را ناظر به همين دوره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 احمد بن اسحاق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القميين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خوانده است ، تعبيرى كه در زبان و فرهنگ عرب ، براى اشخاص مسنّ به كار مى رود و در زبان محدّثان نيز ، به استادى باتجربه اطلاق مى شود كه شاگردانى متعدد و گاه بزرگ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دومشيخ طوسى ، بيرون آمدن توقيعى را به سوى أبو محمّد رازى و احمد بن أبى عبد اللّه گزارش مى دهد كه در مدح و توثيق صريح احمد بن اسحاق ، به همراه ابراهيم بن محمّد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0" w:name="pg2143_22551"/>
    </w:p>
    <w:p>
      <w:pPr>
        <w:pStyle w:val="BookText"/>
        <w:rPr/>
      </w:pPr>
      <w:bookmarkEnd w:id="4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Heading6"/>
        <w:numPr>
          <w:ilvl w:val="5"/>
          <w:numId w:val="1"/>
        </w:numPr>
        <w:rPr/>
      </w:pPr>
      <w:bookmarkStart w:id="481" w:name="__RefHeading___Toc208351_3804643083"/>
      <w:bookmarkStart w:id="482" w:name="_Toc179"/>
      <w:bookmarkEnd w:id="481"/>
      <w:r>
        <w:rPr>
          <w:rtl w:val="true"/>
        </w:rPr>
        <w:t>قرينه دوم</w:t>
      </w:r>
      <w:bookmarkEnd w:id="482"/>
    </w:p>
    <w:p>
      <w:pPr>
        <w:pStyle w:val="Heading6"/>
        <w:numPr>
          <w:ilvl w:val="5"/>
          <w:numId w:val="1"/>
        </w:numPr>
        <w:rPr/>
      </w:pPr>
      <w:bookmarkStart w:id="483" w:name="__RefHeading___Toc208353_3804643083"/>
      <w:bookmarkStart w:id="484" w:name="_Toc180"/>
      <w:bookmarkEnd w:id="483"/>
      <w:r>
        <w:rPr>
          <w:rtl w:val="true"/>
        </w:rPr>
        <w:t>قرينه سوم</w:t>
      </w:r>
      <w:bookmarkEnd w:id="484"/>
    </w:p>
    <w:p>
      <w:pPr>
        <w:pStyle w:val="BookText"/>
        <w:rPr/>
      </w:pPr>
      <w:r>
        <w:rPr>
          <w:rFonts w:ascii="IRNazanin" w:hAnsi="IRNazanin" w:eastAsia="IRNazanin"/>
          <w:color w:val="111111"/>
          <w:sz w:val="28"/>
          <w:sz w:val="28"/>
          <w:szCs w:val="28"/>
          <w:rtl w:val="true"/>
          <w:lang w:bidi="fa-IR"/>
        </w:rPr>
        <w:t>همدانى و احمد بن حمزه بن يسع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گزارش ، به صراحت از امام زمان نام برده نشده است و توقيع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مى دهد كه نام تقيه اى و پوششى است و بنا به آنچه در گزارش هاى مشابه آن آمده ، مى تواند عنوانى براى امام حسن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در پادگان نظامى سامرا تحت نظر بوده است ، اما اگر هم امام حسن عليه السلام منظور نباشد ، اين گزارش ، به دليل حضور احمد بن أبى عبداللّه در آن كه همان برقى ، مؤلف كتاب محاسن است ، مى تواند ادعاى ما را تأييد كند ؛ زيرا برقى به تصريح نجاشى ، در سال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هجرى قمرى در گذشته است و چنين واقعه اى ، بايد قبل از اين سال ها اتفاق افتاده باشد كه به معناى حضور احمد بن اسحاق در دهه هاى آغازين نيمه دوم قرن سوم هجرى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قرينه سوماين قرينه ، هر چند كه به قوّت دو قرينه قبلى نيست ، اما فايده مهم آن ، آشنايى با گوشه اى از ابعاد شخصيتى اين راوى بزرگ است و آن مسئله ، ارتباط ويژه با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اى كه اصل آن ، اختلافى است و نياز به به اثبات دارد ، اما اگر توانستيم آن را اثبات كنيم ، آنگاه به سهولت نشان مى دهد كه احمد بن اسحاق در سال هاى آغازين غيبت صغرا ، يعنى سال هاى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به بعد حضور داشته و مدعاى ما در باره دوره عمر او را تأييد و اثبات مى كند كه او از اواخر قرن دوم تا دهه هاى آغازين نيمه دوم قرن سوم مى 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حداقل سه گزارش تاريخى داريم كه اين حضور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نخست از كتاب كافى و مربوط به نائب اول امام زمان عليه السلام ، يعنى عثمان بن سعيد عمرى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گزارش ، كلينى به واسطه دو تن از اساتيد خود ، از عبداللّه بن جعفر حميرى نقل مى كند كه وى و عمرى و احمد بن اسحاق در مجلسى گرد مى آيند و او به اشاره احمد بن اسحاق از عمرى مى پرسد كه آيا او جانشين ابو محمّد ، امام حسن عسكرى عليه السلام را ديده است يا نه؟ و عمرى سوگند ياد مى كند و پاسخ مى دهد كه او را ديده است و سپس براى آن كه نشان دهد كه اين جانشين چندان هم كودك و خردسال نيست ، دستش را به حالت خاصى</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درمى آورد و مى گويد ، گردن مبارك امام اين گونه است كه شارحان كافى ، آن را كنايه از بزرگى نسبى امام زمان عليه السلام دانسته اند و چون عبداللّه حميرى از نام مبارك حضرتش مى پرسد ، عمرى از پاسخ استنكاف مى نمايد و دليل آن را اين مى داند كه چون امام حسن عليه السلام در گذشته و فرزندى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جاى ننهاده و ميراثش به ناحق به كسان ديگر رسيده ، اگر نام امام زمان گفته و مشهور شود ، در طلبش بر آيند و اين ، مسئله ساز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دوم كلينى نيز به همين دوره و مسئله رساندن مال وصيت شده براى ناحيه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گزارش مى خوانيم كه حسن بن نضر و أبو صدام و گروهى از وكيلان امام حسن عسكرى عليه السلام ، پس از درگذشت ايشان ، در پى جستجو از جانشين امام روان مى شوند و حسن بن نضر به بغداد مى آيد و برخى از وكيلان ، اموال در دست خود را براى او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وكيلان ، احمد بن اسحاق است كه همه آنچه را با خود داشته ، مى آورد و چون حسن بن نضر شگفت زده و در انديشه مى شود ، رقعه اى از سوى امام زمان عليه السلام مى رسد و به او فرمان مى دهد كه چگونه و از چه طريقى و چه هنگام اموال را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سوم ، به ماجراى بازگشت احمد بن اسحاق از عراق به ايران گره خورده است كه در بخش ديگر از مقاله ، بدان اشاره شده و جاى تكرار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گزارش ، آمده است احمد بن اسحاق در نامه اى به امام زمان عليه السلام خواسته تا به دليل شيخوخيت و عدم آمادگى ، استعفاى او را از شغل سنگين وكالت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درخواست و علت آن به راحتى ، مدعاى ما را ثابت مى كند كه احمد بن اسحاق در سال هاى آغازين غيبت صغرا ، در سال هاى پايان عمر خويش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اين سه گزارش ، به وسيله دو تصريح از رجال شناسان متقدم ، تأييد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و شيخ طوسى ، هر دو تصريح نموده اند كه احمد بن اسحاق پس از وفات امام حسن عسكرى عليه السلام نيز حيات داشته ، و حتى شيخ طوسى در الفهرست بيان كرده كه احمد بن اسحاق ، تشرّف حضورى به خدمت امام نيز داشته و توفيق ملاقات حضرتش را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نيز در كتاب كمال الدين ، نام وى را در شمار كسانى كه امام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زمان عليه السلام را رؤيت كرده اند ،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محتمل در اين جا ، متوجه استدلال به تصريح هاى مربوط به رؤيت و تشرّف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بدينگونه كه رؤيت احمد بن اسحاق را در دوره كودكى امام زمان عليه السلام و بر اساس گزارشى بدانيم كه خود ، آن را براى سعد بن عبداللّه اشعرى بيان داشته است و سپس او ، آن را براى على بن عبداللّه وراق بازگو كرده و سپس به شيخ صدوق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اين است كه اولاً اين اشكال به گزارش كشّى وارد نيست و او صريحاً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إسحاق بن سعد القمّى ، عاش بعد و فاة أبى محمّد عليه السلام ؛ احمد بن اسحاق ، پس از درگذشت امام حسن عسكرى عليه السلام نيز 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چون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به دنيا آمده است ، كودكى حضرتش ، در دو دهه آغازين نيمه دوم قرن سوم هجرى قرار مى گيرد و به مدعاى ما خللى وارد نمى آيد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5" w:name="pg2143_22557"/>
    </w:p>
    <w:p>
      <w:pPr>
        <w:pStyle w:val="BookText"/>
        <w:rPr/>
      </w:pPr>
      <w:bookmarkEnd w:id="4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Heading6"/>
        <w:numPr>
          <w:ilvl w:val="5"/>
          <w:numId w:val="1"/>
        </w:numPr>
        <w:rPr/>
      </w:pPr>
      <w:bookmarkStart w:id="486" w:name="__RefHeading___Toc208355_3804643083"/>
      <w:bookmarkStart w:id="487" w:name="_Toc181"/>
      <w:bookmarkEnd w:id="486"/>
      <w:r>
        <w:rPr>
          <w:rtl w:val="true"/>
        </w:rPr>
        <w:t>اشاره</w:t>
      </w:r>
      <w:bookmarkEnd w:id="487"/>
    </w:p>
    <w:p>
      <w:pPr>
        <w:pStyle w:val="BookText"/>
        <w:rPr/>
      </w:pPr>
      <w:r>
        <w:rPr>
          <w:rFonts w:ascii="Amiri" w:hAnsi="Amiri" w:eastAsia="Amiri" w:cs="Amiri"/>
          <w:color w:val="111111"/>
          <w:sz w:val="28"/>
          <w:sz w:val="28"/>
          <w:szCs w:val="28"/>
          <w:rtl w:val="true"/>
          <w:lang w:bidi="ar-SA"/>
        </w:rPr>
        <w:t>از مفهوم تا 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تلاشهاى علّامه محمّدتقى مجلسى در فهم مقصود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چكيدهآنچه از معناى اوليه متن فهميده مى شود ، به گونه دايمى و ضرورى با مقصود نهايى گوينده مطابقت كامل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براى گذر از معناى ظاهرى و ابتدايى و رسيدن به مراد جدّى ، بايد قرينه هاى گوناگونى را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محمّدتقى مجلسى رحمه الله از محدثان بزرگى است كه به گاه شرح بسيارى از أحاديث و براى حلّ مشكلات آنها ، به ارائه قرينه هاى مقامى و كلامى پرداخته و از اين رهگذر گنجينه اى گرانبها را به يادگار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پيش رو عرضه دسته بندى شده اين قرينه ها ، بر طبق سير پيشنهادى نگارنده در كتاب روش فهم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مستندات و استشهادهاى مقاله از ميان چهار جلد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المتقين ، شرح بزرگ و عربى علّامه مجلسى بر كتاب من لا يحضره الفقيه برگرفته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متن ، تأويل متن ، أنواع قرينه ها ، خانواده حديث ، أسباب ورود 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درآمدبسيارى از افرادى كه با متون روايى آشنايند و كارشان بررسى متون ، به ويژه متون مقدّس است ، به خوبى مى دانند كه آنچه ما از ظاهر اوليه كلام مى فهميم ، به صورت لزومى مقصود گوينده و مراد جدّى نويسنده نيست و به صورت دايمى ، نمى توان تطابق ميان مفهوم سخن با مقصود سخن گو را ادعا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شوخى ها ، طعنه ها و ريشخندها ، مثال هاى بزرگ اين اصل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شوخى كننده ، قصد حقيقى اش القاى معناى سخن نيست ، بلكه منظورش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8" w:name="pg2143_22559"/>
    </w:p>
    <w:p>
      <w:pPr>
        <w:pStyle w:val="BookText"/>
        <w:rPr/>
      </w:pPr>
      <w:bookmarkEnd w:id="4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Heading6"/>
        <w:numPr>
          <w:ilvl w:val="5"/>
          <w:numId w:val="1"/>
        </w:numPr>
        <w:rPr/>
      </w:pPr>
      <w:bookmarkStart w:id="489" w:name="__RefHeading___Toc208357_3804643083"/>
      <w:bookmarkStart w:id="490" w:name="_Toc182"/>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استفاده علّامه مجلسى از منابع اهل سنّتچكيدهمسأله نقل احاديث اهل سنّت ، همواره مورد اختلاف فقها و محدثان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نيز به عنوان بزرگ ترين محدّث متأخر شيعى ، نمى توانسته است در بزرگ ترين كتاب حديثى خود ، اين مسأله را ناديده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ايشان با وجود زمينه هاى فكرى مخالف و وجود نشانه هاى عدم اعتنا به احاديث اهل سنّت ، همه كتاب هاى مهم حديثى اهل سنّت را كه مرتبط با دايرة المعارف بزرگ بحار الأنوار بودند ، مطالعه كرد و از آنها براى استفاده هاى گوناگون ـ همچون تأييد احاديث شيعه ، تعيين موارد تقيه ، احتجاج و استدلال و يا بيان و كشف مشكلات لغوى و معنوى ـ ، بهره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حاضر ، نخست به بررسى زمينه هاى نقل و عدم نقل احاديث اهل سنّت در بحار الأنوار مى پردازد ، و سپس شواهدى بر استفاده هاى علّامه مجلسى از احاديث اهل سنّت ارائه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شواهد ، هم براساس انگيزه هاى نقل و هم بر اساس موضوع آنها ، دسته بندى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مقاله نيز نشانى هاى محل استفاده كتاب هاى اهل سنّت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اهل سنّت ، علّامه محمّد باقر مجلسى رحمه الله ، مآخذ بحار الأنوار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درآمدگستردگى دانش و فراوانى آبشخورهاى فكرى يك دانشمند ، تأثير غيرقابل انكارى بر تراوشات ذهنى 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گستره در يك بستر ، محدود نماند و در فضاهاى گوناگون وحتى ناهمگون تنفّس كند ، امتزاجى مولّد را به ارمغان مى آورد و مرواريدهاى حكمت را در صيقل اين اصطكاك ، درخشان تر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از بزرگ ترين نمونه هاى اين دانشمندان است كه در طول پرپهنه زندگى علمى خود ، از چشمه هاى</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1" w:name="pg2143_22562"/>
    </w:p>
    <w:p>
      <w:pPr>
        <w:pStyle w:val="BookText"/>
        <w:rPr/>
      </w:pPr>
      <w:bookmarkEnd w:id="4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Heading6"/>
        <w:numPr>
          <w:ilvl w:val="5"/>
          <w:numId w:val="1"/>
        </w:numPr>
        <w:rPr/>
      </w:pPr>
      <w:bookmarkStart w:id="492" w:name="__RefHeading___Toc208359_3804643083"/>
      <w:bookmarkStart w:id="493" w:name="_Toc183"/>
      <w:bookmarkEnd w:id="492"/>
      <w:r>
        <w:rPr>
          <w:rtl w:val="true"/>
        </w:rPr>
        <w:t>اشاره</w:t>
      </w:r>
      <w:bookmarkEnd w:id="493"/>
    </w:p>
    <w:p>
      <w:pPr>
        <w:pStyle w:val="BookText"/>
        <w:rPr/>
      </w:pPr>
      <w:r>
        <w:rPr>
          <w:rFonts w:ascii="IRNazanin" w:hAnsi="IRNazanin" w:eastAsia="IRNazanin"/>
          <w:color w:val="111111"/>
          <w:sz w:val="28"/>
          <w:sz w:val="28"/>
          <w:szCs w:val="28"/>
          <w:rtl w:val="true"/>
          <w:lang w:bidi="fa-IR"/>
        </w:rPr>
        <w:t>تفسير روايى به روايتى ديگرچكيدهشيوه مرسوم تفسير روايى ، گردآورى رواياتى است كه به صورت مستقيم ، به يك آيه يا سوره ناظرند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اگرچه معمول بوده ، اما عمومى و يا هميشگى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كامل تر آن است كه پا از دايره روايات تفسيرى بيرون بنهيم و روايات مرتبط ديگر را ، هر چند در تفسيرهاى روايى نيامده ، به دست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 كتاب هاى متداول تفسير روايى نه جامع هستند و نه مانع و از اين رو ، براى تكميل آنها بايد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روايى ، روايات تفسيرى ، تفسير نقلى ، ارتباط قرآن و 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درآمداين مقاله بر مبناى پذيرش حجّيت روايات در عرصه تفسير و تأويل قرآن شكل گرفته و تنها به چند و چون شيوه دستيابى به آنها به مفهوم آراى پيشوايان دينى در اين عرصه و در عصر حاضر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پيشينه تفسير روايى نشان مى دهد ، از آغازين روزهاى نزول قرآن ، اصحاب پيامبر اكرم صلى الله عليه و آله در هر جا كه بخشى از آيه مورد تلاوت و يا احتجاج برايشان نامعلوم بود ، به حضرتش مراجعه مى كردند و اشكال خود را پرسيده ، پاسخ حَلّى خود را دريافت مى نمودند </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 xml:space="preserve">اين سيره ، نزد شيعه ، با مراجعه به امام على عليه السلام و ديگر امامان عليهم السلام ادامه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ائمه عليهم السلام بى آن كه پرسشى ، حداقل شفاهى ، در ميان باشد ، خود به تبيين مراد و</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مقصود آيه مى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برخى از تبيين ها ، در حقيقت تأويل </w:t>
      </w:r>
      <w:r>
        <w:rPr>
          <w:rStyle w:val="FootnoteAnchor"/>
          <w:rtl w:val="true"/>
        </w:rPr>
        <w:footnoteReference w:id="824"/>
      </w:r>
      <w:r>
        <w:rPr>
          <w:rFonts w:ascii="IRNazanin" w:hAnsi="IRNazanin" w:eastAsia="IRNazanin"/>
          <w:color w:val="111111"/>
          <w:sz w:val="28"/>
          <w:sz w:val="28"/>
          <w:szCs w:val="28"/>
          <w:rtl w:val="true"/>
          <w:lang w:bidi="fa-IR"/>
        </w:rPr>
        <w:t xml:space="preserve">هستند ، اما اين مسئله در بحث ما تفاوتى ايجاد نمى كند ؛ زيرا به هر حال ، دستيابى به اين تأويل و تطبيق ها نيز براى ما اهميت دارد و بالاتر از آن ، در صورت صحّت نقل ، حجّيت هم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و در زمان تدوينِ كتاب هاى بزرگ حديثى ، اين روايات نيز تدوين شد ، اما تا قرن ها ، به هيچ روى ، موجب تأليف كتابى به نام تفسير روايى نگرديدند و تنها طبرى ، از اهل سنّت ، احاديثى را كه به پيامبر واصحاب و تابعيان مى رسيد ، در تفسير جامع البيان خود آورد </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 xml:space="preserve">اين احاديث ، نزد شيعه در كنار ديگر ابواب عرضه مى شد وحتى احاديث يك باب و عنوان تفسيرى در ذيل موضوعى مثلاً اخلاقى و يا عقايدى مى آمد </w:t>
      </w:r>
      <w:r>
        <w:rPr>
          <w:rStyle w:val="FootnoteAnchor"/>
          <w:rtl w:val="true"/>
        </w:rPr>
        <w:footnoteReference w:id="826"/>
      </w:r>
      <w:r>
        <w:rPr>
          <w:rFonts w:ascii="IRNazanin" w:hAnsi="IRNazanin" w:eastAsia="IRNazanin"/>
          <w:color w:val="111111"/>
          <w:sz w:val="28"/>
          <w:sz w:val="28"/>
          <w:szCs w:val="28"/>
          <w:rtl w:val="true"/>
          <w:lang w:bidi="fa-IR"/>
        </w:rPr>
        <w:t xml:space="preserve">و يا حتى مجموعه آنان تحت يك عنوان غير تفسيرى قرار مى گرفت؛ بدين معنا كه مقصود اصلى مولّف كتاب ، اثبات موضوع ديگرى بوده و روايات تفسيرى را حول آن موضوع به دست آورده و سامان داده است </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 xml:space="preserve">اما وضعيت كتاب هاى تفسير روايى اين چنين نيست و تفاوت كلى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مراجعه ساده به تفسيرهاى روايى شيعه ، مانند تفسير القمى ، تفسير فرات الكوفى و تفسير العياشى ـ كه همگى از قرن سوم به اين سو تدوين شده اند ـ و مقايسه آنها با كتب اصلى و غير اصلى حديث شيعه نشان مى دهد كه سبك نگارش و قالب عرضه روايات در آنها ، سبكى كاملاً متفاوت از نحوه تدوين كتب حديث است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4" w:name="pg2143_22566"/>
    </w:p>
    <w:p>
      <w:pPr>
        <w:pStyle w:val="BookText"/>
        <w:rPr/>
      </w:pPr>
      <w:bookmarkEnd w:id="4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Heading2"/>
        <w:numPr>
          <w:ilvl w:val="1"/>
          <w:numId w:val="1"/>
        </w:numPr>
        <w:rPr/>
      </w:pPr>
      <w:bookmarkStart w:id="495" w:name="__RefHeading___Toc208361_3804643083"/>
      <w:bookmarkStart w:id="496" w:name="_Toc184"/>
      <w:bookmarkEnd w:id="495"/>
      <w:r>
        <w:rPr>
          <w:rtl w:val="true"/>
        </w:rPr>
        <w:t xml:space="preserve">بخش دوم </w:t>
      </w:r>
      <w:r>
        <w:rPr>
          <w:rtl w:val="true"/>
        </w:rPr>
        <w:t xml:space="preserve">: </w:t>
      </w:r>
      <w:r>
        <w:rPr>
          <w:rtl w:val="true"/>
        </w:rPr>
        <w:t>كتاب هاى حديثى</w:t>
      </w:r>
      <w:bookmarkEnd w:id="496"/>
    </w:p>
    <w:p>
      <w:pPr>
        <w:pStyle w:val="Heading3"/>
        <w:numPr>
          <w:ilvl w:val="2"/>
          <w:numId w:val="1"/>
        </w:numPr>
        <w:rPr/>
      </w:pPr>
      <w:bookmarkStart w:id="497" w:name="__RefHeading___Toc208363_3804643083"/>
      <w:bookmarkStart w:id="498" w:name="_Toc185"/>
      <w:bookmarkEnd w:id="497"/>
      <w:r>
        <w:rPr>
          <w:rtl w:val="true"/>
        </w:rPr>
        <w:t>اشاره</w:t>
      </w:r>
      <w:bookmarkEnd w:id="498"/>
    </w:p>
    <w:p>
      <w:pPr>
        <w:pStyle w:val="BookText"/>
        <w:rPr/>
      </w:pP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هاى حديثى</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99" w:name="pg2143_22570"/>
    </w:p>
    <w:p>
      <w:pPr>
        <w:pStyle w:val="Heading3"/>
        <w:numPr>
          <w:ilvl w:val="2"/>
          <w:numId w:val="1"/>
        </w:numPr>
        <w:rPr/>
      </w:pPr>
      <w:bookmarkStart w:id="500" w:name="__RefHeading___Toc208365_3804643083"/>
      <w:bookmarkStart w:id="501" w:name="_Toc186"/>
      <w:bookmarkEnd w:id="499"/>
      <w:bookmarkEnd w:id="500"/>
      <w:r>
        <w:rPr>
          <w:rtl w:val="true"/>
        </w:rPr>
        <w:t>خاندان پيامبر از ديدگاه قرآن و حديث</w:t>
      </w:r>
      <w:bookmarkEnd w:id="501"/>
    </w:p>
    <w:p>
      <w:pPr>
        <w:pStyle w:val="Heading4"/>
        <w:numPr>
          <w:ilvl w:val="3"/>
          <w:numId w:val="1"/>
        </w:numPr>
        <w:rPr/>
      </w:pPr>
      <w:bookmarkStart w:id="502" w:name="__RefHeading___Toc208367_3804643083"/>
      <w:bookmarkStart w:id="503" w:name="_Toc187"/>
      <w:bookmarkEnd w:id="502"/>
      <w:r>
        <w:rPr>
          <w:rtl w:val="true"/>
        </w:rPr>
        <w:t>چكيده</w:t>
      </w:r>
      <w:bookmarkEnd w:id="503"/>
    </w:p>
    <w:p>
      <w:pPr>
        <w:pStyle w:val="Heading4"/>
        <w:numPr>
          <w:ilvl w:val="3"/>
          <w:numId w:val="1"/>
        </w:numPr>
        <w:rPr/>
      </w:pPr>
      <w:bookmarkStart w:id="504" w:name="__RefHeading___Toc208369_3804643083"/>
      <w:bookmarkStart w:id="505" w:name="_Toc188"/>
      <w:bookmarkEnd w:id="504"/>
      <w:r>
        <w:rPr>
          <w:rtl w:val="true"/>
        </w:rPr>
        <w:t>درآمد</w:t>
      </w:r>
      <w:bookmarkEnd w:id="505"/>
    </w:p>
    <w:p>
      <w:pPr>
        <w:pStyle w:val="BookText"/>
        <w:rPr/>
      </w:pPr>
      <w:r>
        <w:rPr>
          <w:rFonts w:ascii="IRNazanin" w:hAnsi="IRNazanin" w:eastAsia="IRNazanin"/>
          <w:color w:val="111111"/>
          <w:sz w:val="28"/>
          <w:sz w:val="28"/>
          <w:szCs w:val="28"/>
          <w:rtl w:val="true"/>
          <w:lang w:bidi="fa-IR"/>
        </w:rPr>
        <w:t>خاندان پيامبر از ديدگاه قرآن و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كتاب اهل البيت فى الكتاب والسنّة</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چكيدهكتاب گران قدر اهل البيت فى الكتاب و السنّة ، از معدود كتاب هاى حديثى است كه فضايل خاندان وحى را بى آن كه در يكى از دو پرتگاه غلوّ و تقصير سقوط كند فراز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پيش رو ، به معرفى بخش هاى چهارده گانه اين كتاب ثمين پرداخته و هر يك از آنها را توضيح داده و در پايان به ضميمه هاى سودمند كتاب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از ديدگاهى ديگر ، به عمده ترين ويژگى هاى كتاب پرداخته و استفاده از متن اصلى قرآن وحديث را ، نخستين ويژگى بارز آن دانسته و در ادامه ، هفت ويژگى ديگر را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نگرى ، تكيه بر منابع هر دو فرقه شيعه و اهل سنّت ، مآخذيابى كامل متون مورد استناد ، گزينش احاديث معتبر و مقبول ، شرح متن و لغات در هر جا كه نياز است و ترتيب تاريخى دادن به احاديث ، هر جا كه ارتباط موضوعى را نمى گسلد و تهيه فهرست هاى كارآمد و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 ترجمه ها و تلخيص هاى كتاب را نيز به گونه اى مختصر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 كتابشناسى اهل بيت عليهم السلام ، ترجمه و تلخيص كتاب اهل البيت عليهم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درآمداهل بيت عليهم السلام ، مرواريدهاى نهان در صدف هستى اند ، درّهاى يگانه خلقت ، پيچيده در جامه بشريت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آنان ، وظيفه و شناساندن آنها ، رسالت هميشگى مرزداران حماسه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ديرباز تا كنون ، بسيارى از دانشمندان در هر دو حوزه شيعه و اهل سنّت ، به اين عرصه گام نهاده اند و كتاب هاى گوناگون خود را ، از عطر نام آنان آكنده و نسيم خوش حقيقت و صداقت را به ارمغان آورده ، و جان شيفتگان پيامبر و خاندان پاكش را صفا بخشيده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مراجعه ساده به كتاب هاى تاريخ ، سيره ، تفسير و حديث كه بخشى از آن در الذريعه </w:t>
      </w:r>
      <w:r>
        <w:rPr>
          <w:rStyle w:val="FootnoteAnchor"/>
          <w:rtl w:val="true"/>
        </w:rPr>
        <w:footnoteReference w:id="829"/>
      </w:r>
      <w:r>
        <w:rPr>
          <w:rFonts w:ascii="IRNazanin" w:hAnsi="IRNazanin" w:eastAsia="IRNazanin"/>
          <w:color w:val="111111"/>
          <w:sz w:val="28"/>
          <w:sz w:val="28"/>
          <w:szCs w:val="28"/>
          <w:rtl w:val="true"/>
          <w:lang w:bidi="fa-IR"/>
        </w:rPr>
        <w:t>، بازتاب يافته است ، به آسانى حجم و گستره اين رويكرد مخلصانه و گاه عاشقانه را بر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رويكردى برانگيخته از شخصيت و فضايل والاى اهل بيت ، و نيز پرتو نورافشان انتساب آنان به آخرين و نورانى ترين خورشيد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قرآن كريم و سخنان پيامبر گرامى اسلام صلى الله عليه و آله ، نقشى پايه اى و هميشگى در گستراندن اين شناخت داشته اند ، و طرح مفهوم اهل بيت عليهم السلام و جلوه دادن كرامت ها و فضيلت هاى آنان در آيات الهى ، و تفسير و تطبيق عينى آن از سوى پيامبر ، سنگ بناى شناخت آنان است</w:t>
      </w:r>
      <w:r>
        <w:rPr>
          <w:rFonts w:eastAsia="IRNazanin" w:cs="IRNazanin"/>
          <w:color w:val="111111"/>
          <w:sz w:val="28"/>
          <w:szCs w:val="28"/>
          <w:rtl w:val="true"/>
          <w:lang w:bidi="fa-IR"/>
        </w:rPr>
        <w:t xml:space="preserve">. </w:t>
      </w:r>
      <w:r>
        <w:rPr>
          <w:rStyle w:val="FootnoteAnchor"/>
          <w:rtl w:val="true"/>
        </w:rPr>
        <w:footnoteReference w:id="830"/>
      </w:r>
      <w:r>
        <w:rPr>
          <w:rFonts w:ascii="IRNazanin" w:hAnsi="IRNazanin" w:eastAsia="IRNazanin"/>
          <w:color w:val="111111"/>
          <w:sz w:val="28"/>
          <w:sz w:val="28"/>
          <w:szCs w:val="28"/>
          <w:rtl w:val="true"/>
          <w:lang w:bidi="fa-IR"/>
        </w:rPr>
        <w:t xml:space="preserve">افزون بر اين همه ، ستايش هاى بلند و والاى پيامبرى كه نه به باطل سخن مى راند و نه از سر هوا و هوس ، گفته اى بيان مى دارد </w:t>
      </w:r>
      <w:r>
        <w:rPr>
          <w:rStyle w:val="FootnoteAnchor"/>
          <w:rtl w:val="true"/>
        </w:rPr>
        <w:footnoteReference w:id="831"/>
      </w:r>
      <w:r>
        <w:rPr>
          <w:rFonts w:ascii="IRNazanin" w:hAnsi="IRNazanin" w:eastAsia="IRNazanin"/>
          <w:color w:val="111111"/>
          <w:sz w:val="28"/>
          <w:sz w:val="28"/>
          <w:szCs w:val="28"/>
          <w:rtl w:val="true"/>
          <w:lang w:bidi="fa-IR"/>
        </w:rPr>
        <w:t xml:space="preserve">، كه در جلب توجه مسلمانان پاك نهاد و حقيقت جو به اين شجره طيّبه كه ريشه در خاك و سر در اوج افلاك داشته است ، تأثيرى بسزا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هايى بسان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من ، همتاى قرآن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من ، بسان كشتى نوح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من ، همچون ستارگان آسمان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من ، مانند چشمه ساران زمين اند </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حتى ديگرانديشان مرتبط با حوزه هاى علمى اسلام ، همواره به مفهوم و مصداق حقيقى اهل بيت عليهم السلام انديشيده و در پى شناسايى آنها بوده اند ، و نيز دريافت فلسفه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وجودى آنان كه اين چنين و بدينگونه ، مورد ستايش خدا و پيامبرش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در اين موضوع ، درنگ كرده اند كه اشخاصى چنين بلند پايه ، بر كدامين سكوى خلقت نشسته اند و نقش آنان در چرخش گردونه هستى و استوارى زمين چيست و عملكرد ايشان در هدايت انسان و گسترش دين چگونه است ؟ از ما و براى ما چه مى خواهند و سفارش آنان و رسالت ما در برابر ايشان چيست ؟ اين پرسش هاى فراگير كه اساسى ترين سؤال هاى قابل طرح در باره اهل بيت عليهم السلام است ، هر دو حوزه معرفت و محبت آنان را در بر مى گيرد و پاسخ آنها ، مى تواند ، بخش مهمى از نيازهاى علمى و معرفتى ما را در باره اين ابواب الهى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انديشمندان و پژوهشگران حوزه دين ، هر يك از حوزه تخصصى و مورد علاقه خود ، به اين پرسش ها پرداخته اند ، اما تنها معدودى از آنان توانسته اند به همه اين پرسش ها ، پاسخ هايى متقن و جامع و مستند ارائه دهند ، و اگر اين پاسخ ها را به پاسخ هاى برگرفته از متن دين ، يعنى آيات قرآنى و احاديث معتبر محدود كنيم ، تعداد چنين نويسندگانى ، از عدد انگشتان دست فراتر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 نخستين مجموعه اى است كه مبناى معرّفى اهل بيت عليهم السلام را بر كتاب خدا و احاديث رسول خدا و گفته هاى خود آنان بنا نهاده است ، و بدون آن كه چون غاليان گمراه به ورطه افراط افتد و يا چون مغرضان بدنهاد ، از فضايل آنان بكاهد ، مناقب آنان را برنموده و فضايل و كرامت هاى سترگ ايشان را شناسانده و مبرّا از زياده گويى و كتمان ، خط اعتدال را در فراز آوردن حقايق علوى و فضايل جعفرى ، پاس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در پى ارائه حقيقت وجودى اين گوهرهاى پاك است و از اين رو ، كوشيده است تا تنها ، احاديث متقن و معتبر را عرضه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دست آلوده جعل و تحريف ، ساحت قدسى آنها را نيالوده و سستى طريق ، استوارى متن را نزدوده و نااستوارى موضوع ، در صحّت طريق ، شك برنينگيخته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منبع غنى و سرشار ، كه پاسخگويى به همه پرسش هاى اصلى را بر عهده گرفته و در يك يك روايات و نيز تحليل ها و متون خود ، موازين مقبول در حوزه علوم حديثى را به كار برده است ، نخستين محصول كار گروهى معاصر در حوزه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6" w:name="pg2143_22574"/>
    </w:p>
    <w:p>
      <w:pPr>
        <w:pStyle w:val="Heading4"/>
        <w:numPr>
          <w:ilvl w:val="3"/>
          <w:numId w:val="1"/>
        </w:numPr>
        <w:rPr/>
      </w:pPr>
      <w:bookmarkStart w:id="507" w:name="__RefHeading___Toc208371_3804643083"/>
      <w:bookmarkStart w:id="508" w:name="_Toc189"/>
      <w:bookmarkEnd w:id="506"/>
      <w:bookmarkEnd w:id="507"/>
      <w:r>
        <w:rPr>
          <w:rtl w:val="true"/>
        </w:rPr>
        <w:t>بخش هاى اصلى كتاب</w:t>
      </w:r>
      <w:bookmarkEnd w:id="508"/>
    </w:p>
    <w:p>
      <w:pPr>
        <w:pStyle w:val="Heading4"/>
        <w:numPr>
          <w:ilvl w:val="3"/>
          <w:numId w:val="1"/>
        </w:numPr>
        <w:rPr/>
      </w:pPr>
      <w:bookmarkStart w:id="509" w:name="__RefHeading___Toc208373_3804643083"/>
      <w:bookmarkStart w:id="510" w:name="_Toc190"/>
      <w:bookmarkEnd w:id="509"/>
      <w:r>
        <w:rPr>
          <w:rtl w:val="true"/>
        </w:rPr>
        <w:t>معرفى اجمالى بخش ها</w:t>
      </w:r>
      <w:bookmarkEnd w:id="510"/>
    </w:p>
    <w:p>
      <w:pPr>
        <w:pStyle w:val="Heading5"/>
        <w:numPr>
          <w:ilvl w:val="4"/>
          <w:numId w:val="1"/>
        </w:numPr>
        <w:rPr/>
      </w:pPr>
      <w:bookmarkStart w:id="511" w:name="__RefHeading___Toc208375_3804643083"/>
      <w:bookmarkStart w:id="512" w:name="_Toc191"/>
      <w:bookmarkEnd w:id="511"/>
      <w:r>
        <w:rPr>
          <w:rtl w:val="true"/>
        </w:rPr>
        <w:t>معناى اهل بيت عليهم السلام</w:t>
      </w:r>
      <w:bookmarkEnd w:id="512"/>
    </w:p>
    <w:p>
      <w:pPr>
        <w:pStyle w:val="BookText"/>
        <w:rPr/>
      </w:pPr>
      <w:r>
        <w:rPr>
          <w:rFonts w:ascii="IRNazanin" w:hAnsi="IRNazanin" w:eastAsia="IRNazanin"/>
          <w:color w:val="111111"/>
          <w:sz w:val="28"/>
          <w:sz w:val="28"/>
          <w:szCs w:val="28"/>
          <w:rtl w:val="true"/>
          <w:lang w:bidi="fa-IR"/>
        </w:rPr>
        <w:t xml:space="preserve">حاصل سه سال تلاش تنى چند از محققان درس آموخته در حوزه قم ، آشيان بلند اهل بيت عليهم السلام ، در كنار نويسنده پركار و متبحّر در حديث ، جناب حجة الاسلام والمسلمين محمّدى رى شهرى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هاى اصلى كتابعدد بخش هاى اصلى كتاب ، به عدد مبارك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معصوم پاك عليهم السلام است كه هر يك ، فصل هاى متعددى را دربردارند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فصول كتاب ،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و هر فصل نيز عنوان هاى فرعى ترى دارد كه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حديث و حدود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آيه مورد استشهاد و استفاده مؤلّف را در خود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كلى كتاب ، بسان كتاب هاى تحليلى و پژوهشى است ، اما متون آن سراسر ، قرآن و حديث است و مؤلف توانسته است با سخت كوشى و صرف وقت بسيار ، از طريق چينش منطقى احاديث مشابه و نيز ترتيب درست فصل ها و بخش ها ، از نياز به تحليل بكاهد و تنها در مواضعى از قلم خود و توضيح و تحليل بهره ببرد ، كه تعارض و ابهام و اجمال روايات ، از طريق گرد هم آمدن حل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هاى اصلى كتاب چنين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هاى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بر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در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از زمره اهل بيت اند و آنان كه نيستند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معرفى اجمالى بخش هامعناى اهل بيت عليهم السلاممؤلف ، در اين بخش كوشيده است تا مفهوم اهل البيت را در قرآن و مصداق آن را در خارج</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3" w:name="pg2143_22575"/>
    </w:p>
    <w:p>
      <w:pPr>
        <w:pStyle w:val="Heading5"/>
        <w:numPr>
          <w:ilvl w:val="4"/>
          <w:numId w:val="1"/>
        </w:numPr>
        <w:rPr/>
      </w:pPr>
      <w:bookmarkStart w:id="514" w:name="__RefHeading___Toc208377_3804643083"/>
      <w:bookmarkStart w:id="515" w:name="_Toc192"/>
      <w:bookmarkEnd w:id="513"/>
      <w:bookmarkEnd w:id="514"/>
      <w:r>
        <w:rPr>
          <w:rtl w:val="true"/>
        </w:rPr>
        <w:t>شناخت اهل بيت عليهم السلام</w:t>
      </w:r>
      <w:bookmarkEnd w:id="515"/>
    </w:p>
    <w:p>
      <w:pPr>
        <w:pStyle w:val="Heading5"/>
        <w:numPr>
          <w:ilvl w:val="4"/>
          <w:numId w:val="1"/>
        </w:numPr>
        <w:rPr/>
      </w:pPr>
      <w:bookmarkStart w:id="516" w:name="__RefHeading___Toc208379_3804643083"/>
      <w:bookmarkStart w:id="517" w:name="_Toc193"/>
      <w:bookmarkEnd w:id="516"/>
      <w:r>
        <w:rPr>
          <w:rtl w:val="true"/>
        </w:rPr>
        <w:t>ويژگى هاى اهل بيت عليهم السلام</w:t>
      </w:r>
      <w:bookmarkEnd w:id="517"/>
    </w:p>
    <w:p>
      <w:pPr>
        <w:pStyle w:val="Heading5"/>
        <w:numPr>
          <w:ilvl w:val="4"/>
          <w:numId w:val="1"/>
        </w:numPr>
        <w:rPr/>
      </w:pPr>
      <w:bookmarkStart w:id="518" w:name="__RefHeading___Toc208381_3804643083"/>
      <w:bookmarkStart w:id="519" w:name="_Toc194"/>
      <w:bookmarkEnd w:id="518"/>
      <w:r>
        <w:rPr>
          <w:rtl w:val="true"/>
        </w:rPr>
        <w:t>دانش اهل بيت عليهم السلام</w:t>
      </w:r>
      <w:bookmarkEnd w:id="519"/>
    </w:p>
    <w:p>
      <w:pPr>
        <w:pStyle w:val="BookText"/>
        <w:rPr/>
      </w:pPr>
      <w:r>
        <w:rPr>
          <w:rFonts w:ascii="IRNazanin" w:hAnsi="IRNazanin" w:eastAsia="IRNazanin"/>
          <w:color w:val="111111"/>
          <w:sz w:val="28"/>
          <w:sz w:val="28"/>
          <w:szCs w:val="28"/>
          <w:rtl w:val="true"/>
          <w:lang w:bidi="fa-IR"/>
        </w:rPr>
        <w:t>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معرفى ، با بهره گيرى از سخنان همسران پيامبر گرامى اسلام ، همچون ام سلمه و عائشه و نيز هفده تن از ياران بزرگ ايشان ، همچون أبوسعيد خدرى ، جابر بن عبداللّه و زيد بن ارقم ، به انجام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در اين بخش ، بررسى حديث كساء و ارائه روايت صحيح آن و نقد نقل نادرست و مشهور شده آن است ، و نشان دادن صحّت استدلال به اين حديث در جامه راستين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 همچنين هجده حديث از اهل بيت را در تفسير اين مفهوم عرضه كرده است و در فصول پايانى ، به تعداد امامان و اسامى آنها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اهل بيت عليهم السلاماين بخش ، شامل چهار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شناخت اهل بيت و هشدار و بازداشتن از نشناختن ايشان و جايگاه و منزلت آنان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اين بخش نيز ، تحقيق هاى سودمندى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حقيقى از هشدارهاى مكرر ، نسبت به نشناختن امامان را تبيين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هاى اهل بيت عليهم السلاماين بخش ، به اهمّ ويژگى هاى اهل بيت ،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 همسنگى با قرآن ، جانشينى خدا و پيامبر صلى الله عليه و آله ، از اين زمره اند و نيز ، اوصياى پيامبر ، محبوب ترين مردم نزد او و برترين مردم ، حافظان دين ، ابواب الهى ، عارفان به خدا و اركان زمين و هستى و مايه امان زمينيان و كان رسالت و اميران بيان و نيز ديگر ويژگى ها و فضايلى كه موجب مى شود ، با هيچ شخص و گروه ديگرى قابل مقايسه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ثقلين و بحث سندى و دلالى آن ، در اين بخش طرح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اهل بيت عليهم السلامگستره دانش امامان ، از خاك تا افلاك را در برمى گيرد و با اذن الهى و هرگاه كه بخواهند ، پرده نهان را بر مى چينند و از سرّ هستى آگاهى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گنجوران علم الهى و كان و معدن اصلى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بر علم انبيا ، سخنشان ، سخن رسول خدا صلى الله عليه و آله ، داناترين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0" w:name="pg2143_22576"/>
    </w:p>
    <w:p>
      <w:pPr>
        <w:pStyle w:val="Heading5"/>
        <w:numPr>
          <w:ilvl w:val="4"/>
          <w:numId w:val="1"/>
        </w:numPr>
        <w:rPr/>
      </w:pPr>
      <w:bookmarkStart w:id="521" w:name="__RefHeading___Toc208383_3804643083"/>
      <w:bookmarkStart w:id="522" w:name="_Toc195"/>
      <w:bookmarkEnd w:id="520"/>
      <w:bookmarkEnd w:id="521"/>
      <w:r>
        <w:rPr>
          <w:rtl w:val="true"/>
        </w:rPr>
        <w:t>مذهب اهل بيت عليهم السلام</w:t>
      </w:r>
      <w:bookmarkEnd w:id="522"/>
    </w:p>
    <w:p>
      <w:pPr>
        <w:pStyle w:val="Heading5"/>
        <w:numPr>
          <w:ilvl w:val="4"/>
          <w:numId w:val="1"/>
        </w:numPr>
        <w:rPr/>
      </w:pPr>
      <w:bookmarkStart w:id="523" w:name="__RefHeading___Toc208385_3804643083"/>
      <w:bookmarkStart w:id="524" w:name="_Toc196"/>
      <w:bookmarkEnd w:id="523"/>
      <w:r>
        <w:rPr>
          <w:rtl w:val="true"/>
        </w:rPr>
        <w:t>اخلاق اهل بيت عليهم السلام</w:t>
      </w:r>
      <w:bookmarkEnd w:id="524"/>
    </w:p>
    <w:p>
      <w:pPr>
        <w:pStyle w:val="Heading5"/>
        <w:numPr>
          <w:ilvl w:val="4"/>
          <w:numId w:val="1"/>
        </w:numPr>
        <w:rPr/>
      </w:pPr>
      <w:bookmarkStart w:id="525" w:name="__RefHeading___Toc208387_3804643083"/>
      <w:bookmarkStart w:id="526" w:name="_Toc197"/>
      <w:bookmarkEnd w:id="525"/>
      <w:r>
        <w:rPr>
          <w:rtl w:val="true"/>
        </w:rPr>
        <w:t>سفارش هاى اهل بيت عليهم السلام</w:t>
      </w:r>
      <w:bookmarkEnd w:id="526"/>
    </w:p>
    <w:p>
      <w:pPr>
        <w:pStyle w:val="BookText"/>
        <w:rPr/>
      </w:pPr>
      <w:r>
        <w:rPr>
          <w:rFonts w:ascii="IRNazanin" w:hAnsi="IRNazanin" w:eastAsia="IRNazanin"/>
          <w:color w:val="111111"/>
          <w:sz w:val="28"/>
          <w:sz w:val="28"/>
          <w:szCs w:val="28"/>
          <w:rtl w:val="true"/>
          <w:lang w:bidi="fa-IR"/>
        </w:rPr>
        <w:t>مردم ، استوارگامان در دانش و علم بشرى بدانان زنده و پاينده است و همه اينها ، در فصل نخست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اين بخش ، به گونه هاى علم اهل بيت اشاره كرده و آگاهى آنان را به قرآن و تأويل آن ، اسم اعظم خدا و منايا و بلايا و آنچه در زمين و آسمان است و در شب و روز اتفاق مى افتد و بوده و خواهد بود ، گوشزد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زبان آگاهى ايشان و نيز آگاهى از زبان پرندگان و جنبندگان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مبادى علوم آنان را برمى شمرد و در باره كتاب امام على عليه السلام ، مصحف فاطمه عليهاالسلام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الهامات آنان ، سخن مى گويد و در فصل چهارم ، از چگونگى علم ايشان و كيفيت ازدياد آن ، سخن به ميان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اهل بيت عليهم السلاماين بخش ، كوچك ترين بخش كتاب است و با دو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الدين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شيعتهم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توصيف دين از نگاه امامان پرداخته و صفات پيروان مكتب اهل بيت عليهم السلام را بيان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اهل بيت عليهم السلاماين بخش زيبا كه به بيان رفتار اهل بيت پرداخته است ، نُه فصل دارد و با ارائه نمونه هايى عملى ، مكارم اخلاقى ايشان را بر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ها و خوى هايى مانند ايثار ، تواضع ، عفو و گذشت ، هر يك فصل هايى جداگانه در اين بخش اند و فصل چهارم ، يكسر به سيره عبادى اهل بيت عليهم السلام اختصاص دارد و اخلاص و كوشش خستگى ناپذير ايشان را در عبادت به ياد مى آورد و نماز و روزه و حجّ را به عنوان نمونه هايى برجسته ، شاهد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 به صبر و رضايت ايشان ، فصل ششم ، به رفتار آنان در تحصيل معاش زندگى ، فصل هفتم ، به زندگى سراسر جود و بخشش و فصل هشتم ، به معاشرت با خادمان و فرودستان و در فصل نهم ، به مكارم جامع ايشان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هاى اهل بيت عليهم السلامائمه بزرگوار ما همچون جدّ بزرگوارشان ، پيامبر اكرم صلى الله عليه و آله ، افزون بر تبليغ عملى ، به جدّ و</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7" w:name="pg2143_22577"/>
    </w:p>
    <w:p>
      <w:pPr>
        <w:pStyle w:val="Heading5"/>
        <w:numPr>
          <w:ilvl w:val="4"/>
          <w:numId w:val="1"/>
        </w:numPr>
        <w:rPr/>
      </w:pPr>
      <w:bookmarkStart w:id="528" w:name="__RefHeading___Toc208389_3804643083"/>
      <w:bookmarkStart w:id="529" w:name="_Toc198"/>
      <w:bookmarkEnd w:id="527"/>
      <w:bookmarkEnd w:id="528"/>
      <w:r>
        <w:rPr>
          <w:rtl w:val="true"/>
        </w:rPr>
        <w:t>حقوق اهل بيت عليهم السلام</w:t>
      </w:r>
      <w:bookmarkEnd w:id="529"/>
    </w:p>
    <w:p>
      <w:pPr>
        <w:pStyle w:val="Heading5"/>
        <w:numPr>
          <w:ilvl w:val="4"/>
          <w:numId w:val="1"/>
        </w:numPr>
        <w:rPr/>
      </w:pPr>
      <w:bookmarkStart w:id="530" w:name="__RefHeading___Toc208391_3804643083"/>
      <w:bookmarkStart w:id="531" w:name="_Toc199"/>
      <w:bookmarkEnd w:id="530"/>
      <w:r>
        <w:rPr>
          <w:rtl w:val="true"/>
        </w:rPr>
        <w:t>محبّت اهل بيت عليهم السلام</w:t>
      </w:r>
      <w:bookmarkEnd w:id="531"/>
    </w:p>
    <w:p>
      <w:pPr>
        <w:pStyle w:val="BookText"/>
        <w:rPr/>
      </w:pPr>
      <w:r>
        <w:rPr>
          <w:rFonts w:ascii="IRNazanin" w:hAnsi="IRNazanin" w:eastAsia="IRNazanin"/>
          <w:color w:val="111111"/>
          <w:sz w:val="28"/>
          <w:sz w:val="28"/>
          <w:szCs w:val="28"/>
          <w:rtl w:val="true"/>
          <w:lang w:bidi="fa-IR"/>
        </w:rPr>
        <w:t>جهد ، زبان به تبليغ دين گشودند و آدميان را به كوشش و تلاش در راه خدا و با همه كوشش و توان درآمدن به راه او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سفارش هاى مكرّر ، در چهار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مسئوليت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هاى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تقسيم بندى شده است و پس از يك مقدمه كوتاه در كنار هم ، بخش هفتم كتاب را شكل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اهل بيت عليهم السلاماهل بيت عليهم السلام ، الگوهايى براى سعادت ما و اسوه هايى در جهت هدايت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نورهاى رهايى دهنده و ستارگان درخشنده ، نويد بخش كاميابى پويندگان طريقت اند و كشتى نجات رهروان حقيقت و اين همه ، به شرط پاسداشت حق رهبرى آنان و چنگ زدن به دامان پاك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 ضرورت شناخت اين حقوق را تبيين مى كند و بر آن تأكيد مى ورزد و عناوين حقوق آنان را برمى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 تمسّك ، ولايت ، تقديم ، اقتداء ، اكرام ، پرداخت خمس ، ارتباط و دستگيرى ، درود و ياد و ذكر مصائب آن ، همه از حقوقى هستند كه مورد تصريح قرآن و سنّت قرار دارد و نصوص آن ، در فصل هاى متعدد اين بخش جاى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اهل بيت عليهم السلاماين بخش ، بيشترين تعداد عناوين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نخست در ميان بخش هاى كتاب ، به فضيلت محبت اهل بيت پرداخته است و محبت ايشان را ، اساس اسلام ، معناى محبت خدا و رسولش صلى الله عليه و آله ، هديه اى الهى ، بهترين عبادت و در زمره باقيات صالحات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 به بيان ويژگى هاى محبت اهل بيت پرداخته است و آن را نشانه پاكيزگى مولد و ايمان و شرط توحيد و اولين سؤال روز قيامت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و چهارم ، به آموزش محبت اهل بيت به فرزندان و ديگر مردمان اختصاص دارد و فصل پنجم ، نشانه هاى محبّت اهل بيت عليهم السلام را نه فقط ادعا ، كه كوشش و تكاپو در عمل و عبادت و دوست داشتن محبّان و دشمن داشتن دشمنان آنان و نيز آمادگى براى تحمّل بلا و سختى و رنج مى داند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2" w:name="pg2143_22578"/>
    </w:p>
    <w:p>
      <w:pPr>
        <w:pStyle w:val="Heading5"/>
        <w:numPr>
          <w:ilvl w:val="4"/>
          <w:numId w:val="1"/>
        </w:numPr>
        <w:rPr/>
      </w:pPr>
      <w:bookmarkStart w:id="533" w:name="__RefHeading___Toc208393_3804643083"/>
      <w:bookmarkStart w:id="534" w:name="_Toc200"/>
      <w:bookmarkEnd w:id="532"/>
      <w:bookmarkEnd w:id="533"/>
      <w:r>
        <w:rPr>
          <w:rtl w:val="true"/>
        </w:rPr>
        <w:t>بغض اهل بيت عليهم السلام</w:t>
      </w:r>
      <w:bookmarkEnd w:id="534"/>
    </w:p>
    <w:p>
      <w:pPr>
        <w:pStyle w:val="Heading5"/>
        <w:numPr>
          <w:ilvl w:val="4"/>
          <w:numId w:val="1"/>
        </w:numPr>
        <w:rPr/>
      </w:pPr>
      <w:bookmarkStart w:id="535" w:name="__RefHeading___Toc208395_3804643083"/>
      <w:bookmarkStart w:id="536" w:name="_Toc201"/>
      <w:bookmarkEnd w:id="535"/>
      <w:r>
        <w:rPr>
          <w:rtl w:val="true"/>
        </w:rPr>
        <w:t>ستم بر اهل بيت عليهم السلام</w:t>
      </w:r>
      <w:bookmarkEnd w:id="536"/>
    </w:p>
    <w:p>
      <w:pPr>
        <w:pStyle w:val="Heading5"/>
        <w:numPr>
          <w:ilvl w:val="4"/>
          <w:numId w:val="1"/>
        </w:numPr>
        <w:rPr/>
      </w:pPr>
      <w:bookmarkStart w:id="537" w:name="__RefHeading___Toc208397_3804643083"/>
      <w:bookmarkStart w:id="538" w:name="_Toc202"/>
      <w:bookmarkEnd w:id="537"/>
      <w:r>
        <w:rPr>
          <w:rtl w:val="true"/>
        </w:rPr>
        <w:t>دولت اهل بيت عليهم السلام</w:t>
      </w:r>
      <w:bookmarkEnd w:id="538"/>
    </w:p>
    <w:p>
      <w:pPr>
        <w:pStyle w:val="BookText"/>
        <w:rPr/>
      </w:pPr>
      <w:r>
        <w:rPr>
          <w:rFonts w:ascii="IRNazanin" w:hAnsi="IRNazanin" w:eastAsia="IRNazanin"/>
          <w:color w:val="111111"/>
          <w:sz w:val="28"/>
          <w:sz w:val="28"/>
          <w:szCs w:val="28"/>
          <w:rtl w:val="true"/>
          <w:lang w:bidi="fa-IR"/>
        </w:rPr>
        <w:t>فصل سوم ، ويژه آثار و بركات ارزشمند محبّت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شدن از گناهان ، پاكى دل و اطمينان قلب ، زايش حكمت ، تكامل دين ، خوشنودى به گاه احتضار ، شفاعت اهل بيت ، نور هدايت و امنيت در روز قيامت و استوارگامى بر صراط و عدم انحراف از آن و رهايى از آتش دوزخ و زيستن در كنار ائمه در بهشت جاودان و به طور خلاصه ، خير دنيا و آخرت ، همه از بركات اين محبت پاك و بى آلايش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هفتم ، به آثار جامع اين محبت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اهل بيت عليهم السلامكوردلان و كژ انديشان بى بهره از نور الهى ، همواره با پرتوهاى جارى هدايت بيگانه بوده اند و از خورشيد ولايت به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 هشدارهاى سخت نقل شده در متون شيعه و اهل سنّت را در فصل نخست اين بخش ، بيان مى دارد ، تا شايد برخى به خود آيند و آنان كه در راهند ، نلغزند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ديگر ، به آثار زيانبار اين دشمنى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مانند خشم و غضب الهى ، الحاق به منافقان و كافران و حرمان از ديدار و شفاعت پيامبر در روز قيامت و سرنگونى در آتش قهر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 بر اهل بيت عليهم السلاماين بخش ، به تحذيرهاى پيامبر از ستم بر خاندانش عليهم السلام اشاره دارد ، و پيشگويى هاى ايشان را در وقوع اين ظلم بزرگ ،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آثار اين ظلم و ستم غير قابل بخشش را كه با وجود برحذر داشتن پيامبر ، واقع شده است ، برمى شمرد ، و از عذاب اين ظالمان و محروم گشتن آنان از بهشت جاودان ، خبر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اهل بيت عليهم السلاممژده تسلّط اهل بيت بر اختيارات و حقوق شايسته خود و بازآمدن مجارى قدرت به صاحبان آن ، از زمره بشارت هاى قرآنى و مورد تصريح احاديث نبوى و اهل بيت عليهم السلام است ، و نيز سخن از زمينه سازان دولت ايشان و اين كه دولت ايشان ، فرجام زمين و خلقت انسان است و اين همه ، وظيفه انتظار و درخواست را براى ما ايجاب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فصل اين بخش ، آكنده از نسيم روح بخش اميد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9" w:name="pg2143_22579"/>
    </w:p>
    <w:p>
      <w:pPr>
        <w:pStyle w:val="Heading5"/>
        <w:numPr>
          <w:ilvl w:val="4"/>
          <w:numId w:val="1"/>
        </w:numPr>
        <w:rPr/>
      </w:pPr>
      <w:bookmarkStart w:id="540" w:name="__RefHeading___Toc208399_3804643083"/>
      <w:bookmarkStart w:id="541" w:name="_Toc203"/>
      <w:bookmarkEnd w:id="539"/>
      <w:bookmarkEnd w:id="540"/>
      <w:r>
        <w:rPr>
          <w:rtl w:val="true"/>
        </w:rPr>
        <w:t>غلوّ در اهل بيت عليهم السلام</w:t>
      </w:r>
      <w:bookmarkEnd w:id="541"/>
    </w:p>
    <w:p>
      <w:pPr>
        <w:pStyle w:val="Heading5"/>
        <w:numPr>
          <w:ilvl w:val="4"/>
          <w:numId w:val="1"/>
        </w:numPr>
        <w:rPr/>
      </w:pPr>
      <w:bookmarkStart w:id="542" w:name="__RefHeading___Toc208401_3804643083"/>
      <w:bookmarkStart w:id="543" w:name="_Toc204"/>
      <w:bookmarkEnd w:id="542"/>
      <w:r>
        <w:rPr>
          <w:rtl w:val="true"/>
        </w:rPr>
        <w:t>چه كسانى از زمره اهل بيت اند و چه كسانى نيستند؟</w:t>
      </w:r>
      <w:bookmarkEnd w:id="543"/>
    </w:p>
    <w:p>
      <w:pPr>
        <w:pStyle w:val="Heading4"/>
        <w:numPr>
          <w:ilvl w:val="3"/>
          <w:numId w:val="1"/>
        </w:numPr>
        <w:rPr/>
      </w:pPr>
      <w:bookmarkStart w:id="544" w:name="__RefHeading___Toc208403_3804643083"/>
      <w:bookmarkStart w:id="545" w:name="_Toc205"/>
      <w:bookmarkEnd w:id="544"/>
      <w:r>
        <w:rPr>
          <w:rtl w:val="true"/>
        </w:rPr>
        <w:t>ضميمه هاى كتاب</w:t>
      </w:r>
      <w:bookmarkEnd w:id="545"/>
    </w:p>
    <w:p>
      <w:pPr>
        <w:pStyle w:val="Heading4"/>
        <w:numPr>
          <w:ilvl w:val="3"/>
          <w:numId w:val="1"/>
        </w:numPr>
        <w:rPr/>
      </w:pPr>
      <w:bookmarkStart w:id="546" w:name="__RefHeading___Toc208405_3804643083"/>
      <w:bookmarkStart w:id="547" w:name="_Toc206"/>
      <w:bookmarkEnd w:id="546"/>
      <w:r>
        <w:rPr>
          <w:rtl w:val="true"/>
        </w:rPr>
        <w:t>عمده ترين ويژگى هاى اثر</w:t>
      </w:r>
      <w:bookmarkEnd w:id="547"/>
    </w:p>
    <w:p>
      <w:pPr>
        <w:pStyle w:val="Heading5"/>
        <w:numPr>
          <w:ilvl w:val="4"/>
          <w:numId w:val="1"/>
        </w:numPr>
        <w:rPr/>
      </w:pPr>
      <w:bookmarkStart w:id="548" w:name="__RefHeading___Toc208407_3804643083"/>
      <w:bookmarkStart w:id="549" w:name="_Toc207"/>
      <w:bookmarkEnd w:id="548"/>
      <w:r>
        <w:rPr>
          <w:rtl w:val="true"/>
        </w:rPr>
        <w:t>استفاده از كتاب و سنّت</w:t>
      </w:r>
      <w:bookmarkEnd w:id="549"/>
    </w:p>
    <w:p>
      <w:pPr>
        <w:pStyle w:val="BookText"/>
        <w:rPr/>
      </w:pPr>
      <w:r>
        <w:rPr>
          <w:rFonts w:ascii="IRNazanin" w:hAnsi="IRNazanin" w:eastAsia="IRNazanin"/>
          <w:color w:val="111111"/>
          <w:sz w:val="28"/>
          <w:sz w:val="28"/>
          <w:szCs w:val="28"/>
          <w:rtl w:val="true"/>
          <w:lang w:bidi="fa-IR"/>
        </w:rPr>
        <w:t>غلوّ در اهل بيت عليهم السلاماهل بيت عليهم السلام همگى به دروغگويانى مبتلا بودند كه سعى در مشوه كردن چهره تابناك آنان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 پردازان ، با جعل احاديث و بستن آنها بر اهل بيت عليهم السلام ، مناقب و فضايل غير معقولى را به اهل بيت نسبت مى دادند و گاه آنان را تا حد الوهيت بالا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عليهم السلام ما ، اين توطئه را افشاء و آن را دسيسه اى از سوى دشمنان خود دانستند و به جدّ و جهد ، به مبارزه با آنان پرداختند و از پيروان خويش خواستند تا از آنان بيزارى بجويند ، و غاليان را كافر و هلاكت يافته خواندند و احاديث آنان را جعلى و ساختگى و سراسر بى اعتبار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اى از همه اين مباحث ، در بخش سيزدهم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كسانى از زمره اهل بيت اند و چه كسانى نيستند؟اين بخش زيبا با اين عنوان ابتكارى ، به معرفى پيروان حقيقى اهل بيت عليهم السلام مى پردازد و صفات آنان را با استفاده از سخنان اهل بيت عليهم السلام برمى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ويژگى هاى كسانى را كه نمى توان از اهل بيت شمرد ، بيان مى دارد و در فصل سوم ، نمونه هايى عينى را از كسانى كه ملحق به اهل بيت شده اند ، برمى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مانند ابوذر ، سلمان و فضيل بن يسار كه نشان دهنده اين نكته است كه اهل بيت ، نه يك مفهوم نسبى كه يك حقيقت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كتاب ، زندگى اين هفت تن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ضميمه هاى كتابدو شرح حال گران سنگ ، از كسانى كه احاديث مفسّر اهل بيت را در نخستين بخش كتاب نقل كرده اند و نيز كسانى كه در آخرين بخش ، از زمره اهل بيت شمرده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ترين ويژگى هاى اثراستفاده از كتاب و سنّتاز قرآن كريم ، آياتى برگزيده شده است كه شيعه و اهل سنّت ، در تطبيق آنها بر اهل بيت عليهم السلام اتفاق دارند ، مانند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تطهير ، مباهله ، اولى الأمر ، ايثار و 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كتاب نيز با جستجو در اكثر قريب به كلّ كتب حديثى شيعه و اهل سنّت ، و</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0" w:name="pg2143_22580"/>
    </w:p>
    <w:p>
      <w:pPr>
        <w:pStyle w:val="Heading5"/>
        <w:numPr>
          <w:ilvl w:val="4"/>
          <w:numId w:val="1"/>
        </w:numPr>
        <w:rPr/>
      </w:pPr>
      <w:bookmarkStart w:id="551" w:name="__RefHeading___Toc208409_3804643083"/>
      <w:bookmarkStart w:id="552" w:name="_Toc208"/>
      <w:bookmarkEnd w:id="550"/>
      <w:bookmarkEnd w:id="551"/>
      <w:r>
        <w:rPr>
          <w:rtl w:val="true"/>
        </w:rPr>
        <w:t>جامع نگرى و معرّفى اهل بيت عليهم السلام از زواياى مختلف</w:t>
      </w:r>
      <w:bookmarkEnd w:id="552"/>
    </w:p>
    <w:p>
      <w:pPr>
        <w:pStyle w:val="Heading5"/>
        <w:numPr>
          <w:ilvl w:val="4"/>
          <w:numId w:val="1"/>
        </w:numPr>
        <w:rPr/>
      </w:pPr>
      <w:bookmarkStart w:id="553" w:name="__RefHeading___Toc208411_3804643083"/>
      <w:bookmarkStart w:id="554" w:name="_Toc209"/>
      <w:bookmarkEnd w:id="553"/>
      <w:r>
        <w:rPr>
          <w:rtl w:val="true"/>
        </w:rPr>
        <w:t>تكيه بر منابع شيعه و اهل سنّت</w:t>
      </w:r>
      <w:bookmarkEnd w:id="554"/>
    </w:p>
    <w:p>
      <w:pPr>
        <w:pStyle w:val="Heading5"/>
        <w:numPr>
          <w:ilvl w:val="4"/>
          <w:numId w:val="1"/>
        </w:numPr>
        <w:rPr/>
      </w:pPr>
      <w:bookmarkStart w:id="555" w:name="__RefHeading___Toc208413_3804643083"/>
      <w:bookmarkStart w:id="556" w:name="_Toc210"/>
      <w:bookmarkEnd w:id="555"/>
      <w:r>
        <w:rPr>
          <w:rtl w:val="true"/>
        </w:rPr>
        <w:t>استخراج همه مأخذهاى متقدّم و متأخّر حديث</w:t>
      </w:r>
      <w:bookmarkEnd w:id="556"/>
    </w:p>
    <w:p>
      <w:pPr>
        <w:pStyle w:val="BookText"/>
        <w:rPr/>
      </w:pPr>
      <w:r>
        <w:rPr>
          <w:rFonts w:ascii="IRNazanin" w:hAnsi="IRNazanin" w:eastAsia="IRNazanin"/>
          <w:color w:val="111111"/>
          <w:sz w:val="28"/>
          <w:sz w:val="28"/>
          <w:szCs w:val="28"/>
          <w:rtl w:val="true"/>
          <w:lang w:bidi="fa-IR"/>
        </w:rPr>
        <w:t>استفاده از نرم افزارها و معاجم موجود از دو فرقه ،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فهرست مصادر ، از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كتاب نام برده شده ، ولى در واقع اين اثر ، با كمك رايانه ، خلاصه اى است از صدها كتاب و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حديث ، كه در مراجعه به آنها ، تمام واژه هاى مشابه و مترادف و مرتبط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نگرى و معرّفى اهل بيت عليهم السلام از زواياى مختلفچنان كه گذشت ، نوشته ها در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نيستند ، ليك ، تمامى آنها به معرّفى يك يا چند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اكتفا كرده اند؛ برخى به ذكر مناقب بسنده كرده اند ، برخى ديگر به دنبال گردآورى مصائب بوده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همين يك سونگرى در برخى از ادوار ، به افراط و غلو گراييده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 شناخت اهل بيت عليهم السلام از زواياى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شخصيّت ، جايگاه ، دانش و معرفت ، حقوق ،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بوده ، و حتّى مؤلف محترم ، همان گونه كه به بيان فضائل و مسئله حبّ و بغض نسبت به اهل بيت عليهم السلام پرداخته ،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ـ كه يكى از آفات بزرگ در ميان پيروان اهل بيت عليهم السلام است ـ نيز از ياد نبرده است</w:t>
      </w:r>
      <w:r>
        <w:rPr>
          <w:rFonts w:eastAsia="IRNazanin" w:cs="IRNazanin"/>
          <w:color w:val="111111"/>
          <w:sz w:val="28"/>
          <w:szCs w:val="28"/>
          <w:rtl w:val="true"/>
          <w:lang w:bidi="fa-IR"/>
        </w:rPr>
        <w:t xml:space="preserve">. </w:t>
      </w:r>
      <w:r>
        <w:rPr>
          <w:rStyle w:val="FootnoteAnchor"/>
          <w:rtl w:val="true"/>
        </w:rPr>
        <w:footnoteReference w:id="833"/>
      </w:r>
      <w:r>
        <w:rPr>
          <w:rFonts w:ascii="IRNazanin" w:hAnsi="IRNazanin" w:eastAsia="IRNazanin"/>
          <w:color w:val="111111"/>
          <w:sz w:val="28"/>
          <w:sz w:val="28"/>
          <w:szCs w:val="28"/>
          <w:rtl w:val="true"/>
          <w:lang w:bidi="fa-IR"/>
        </w:rPr>
        <w:t>به سخن ديگر ، اين كتاب را مى توان پاسخى استوار به مجموعه پرسش ها در باب شناخت اهل بيت عليهم السلام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تكيه بر منابع شيعه و اهل سنّتبيش از نيمى از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مصدرى كه در پايان كتاب ، فهرست شده اند و در تدوين كتاب به آنها استناد شده ، از منابع و مصادر اهل سنّت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استخراج همه مأخذهاى متقدّم و متأخّر حديثدر اين كتاب ، تلاش شده است تا مصدر هر حديث ، از تمامى منابع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براى بسيارى از احاديث ، نشانى هاى بسيارى در پانوشت ذكر شده و تفاوت نقل ها از منابع معتبر ، نشان داده شده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7" w:name="pg2143_22581"/>
    </w:p>
    <w:p>
      <w:pPr>
        <w:pStyle w:val="Heading5"/>
        <w:numPr>
          <w:ilvl w:val="4"/>
          <w:numId w:val="1"/>
        </w:numPr>
        <w:rPr/>
      </w:pPr>
      <w:bookmarkStart w:id="558" w:name="__RefHeading___Toc208415_3804643083"/>
      <w:bookmarkStart w:id="559" w:name="_Toc211"/>
      <w:bookmarkEnd w:id="557"/>
      <w:bookmarkEnd w:id="558"/>
      <w:r>
        <w:rPr>
          <w:rtl w:val="true"/>
        </w:rPr>
        <w:t>گزينش احاديث معتبر</w:t>
      </w:r>
      <w:bookmarkEnd w:id="559"/>
    </w:p>
    <w:p>
      <w:pPr>
        <w:pStyle w:val="Heading5"/>
        <w:numPr>
          <w:ilvl w:val="4"/>
          <w:numId w:val="1"/>
        </w:numPr>
        <w:rPr/>
      </w:pPr>
      <w:bookmarkStart w:id="560" w:name="__RefHeading___Toc208417_3804643083"/>
      <w:bookmarkStart w:id="561" w:name="_Toc212"/>
      <w:bookmarkEnd w:id="560"/>
      <w:r>
        <w:rPr>
          <w:rtl w:val="true"/>
        </w:rPr>
        <w:t>شرح متن و توضيح لغات مشكل</w:t>
      </w:r>
      <w:bookmarkEnd w:id="561"/>
    </w:p>
    <w:p>
      <w:pPr>
        <w:pStyle w:val="Heading5"/>
        <w:numPr>
          <w:ilvl w:val="4"/>
          <w:numId w:val="1"/>
        </w:numPr>
        <w:rPr/>
      </w:pPr>
      <w:bookmarkStart w:id="562" w:name="__RefHeading___Toc208419_3804643083"/>
      <w:bookmarkStart w:id="563" w:name="_Toc213"/>
      <w:bookmarkEnd w:id="562"/>
      <w:r>
        <w:rPr>
          <w:rtl w:val="true"/>
        </w:rPr>
        <w:t>نقل احاديث ، به ترتيب معصومين عليهم السلام</w:t>
      </w:r>
      <w:bookmarkEnd w:id="563"/>
    </w:p>
    <w:p>
      <w:pPr>
        <w:pStyle w:val="Heading5"/>
        <w:numPr>
          <w:ilvl w:val="4"/>
          <w:numId w:val="1"/>
        </w:numPr>
        <w:rPr/>
      </w:pPr>
      <w:bookmarkStart w:id="564" w:name="__RefHeading___Toc208421_3804643083"/>
      <w:bookmarkStart w:id="565" w:name="_Toc214"/>
      <w:bookmarkEnd w:id="564"/>
      <w:r>
        <w:rPr>
          <w:rtl w:val="true"/>
        </w:rPr>
        <w:t>فهرست هاى هشتگانه</w:t>
      </w:r>
      <w:bookmarkEnd w:id="565"/>
    </w:p>
    <w:p>
      <w:pPr>
        <w:pStyle w:val="BookText"/>
        <w:rPr/>
      </w:pPr>
      <w:r>
        <w:rPr>
          <w:rFonts w:ascii="IRNazanin" w:hAnsi="IRNazanin" w:eastAsia="IRNazanin"/>
          <w:color w:val="111111"/>
          <w:sz w:val="28"/>
          <w:sz w:val="28"/>
          <w:szCs w:val="28"/>
          <w:rtl w:val="true"/>
          <w:lang w:bidi="fa-IR"/>
        </w:rPr>
        <w:t>گزينش احاديث معتبردر اين اثر كه يك موسوعه حديثى در شناخت ائمه عليهم السلام است ، تنها احاديثى گزينش شده اند كه قرائن عقلى و نقلى بر صحّت آنها گواهى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احاديث در هر دو حوزه حديث شيعه و اهل سنّت ، يكى از قرائن صدق و درستى اين روايات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متن و توضيح لغات مشكلمتن منقول پاره اى از احاديث ، ابهام دارد و برخى ديگر ، مشتمل بر واژه هاى ناآشنا و غريب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هاى مؤلف و نقل گفته هاى لغويان در توضيح لغات مشكل و نشان دادن تصحيفات در پانوشت ها ، به خواننده كتاب يارى مى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احاديث ، به ترتيب معصومين عليهم السلامتنها احاديثى از اين قاعده كلى استثنا شده اند ، كه رعايت همبستگى موضوعى ميان آنها و يا با آيه صدر باب ، بر ترتيب تاريخى اولويت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هاى هشتگانهبراى كارآمدى بيشتر ، در اين اثر ، هشت فهرست گنجانيده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الآيات ـ فهرس الأعلام ـ فهرس القبائل والجماعات ـ فهرس الأديان والفرق والمذاهب ـ فهرس الأماكن والبلدان ـ فهرس الأيّام والوقائع والغزوات ـ فهرس الأشعار ـ فهرس المصادر والمنابع</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6" w:name="pg2143_22582"/>
    </w:p>
    <w:p>
      <w:pPr>
        <w:pStyle w:val="Heading4"/>
        <w:numPr>
          <w:ilvl w:val="3"/>
          <w:numId w:val="1"/>
        </w:numPr>
        <w:rPr/>
      </w:pPr>
      <w:bookmarkStart w:id="567" w:name="__RefHeading___Toc208423_3804643083"/>
      <w:bookmarkStart w:id="568" w:name="_Toc215"/>
      <w:bookmarkEnd w:id="566"/>
      <w:bookmarkEnd w:id="567"/>
      <w:r>
        <w:rPr>
          <w:rtl w:val="true"/>
        </w:rPr>
        <w:t>ترجمه هاى كتاب</w:t>
      </w:r>
      <w:bookmarkEnd w:id="568"/>
    </w:p>
    <w:p>
      <w:pPr>
        <w:pStyle w:val="BookText"/>
        <w:rPr/>
      </w:pPr>
      <w:r>
        <w:rPr>
          <w:rFonts w:ascii="IRNazanin" w:hAnsi="IRNazanin" w:eastAsia="IRNazanin"/>
          <w:color w:val="111111"/>
          <w:sz w:val="28"/>
          <w:sz w:val="28"/>
          <w:szCs w:val="28"/>
          <w:rtl w:val="true"/>
          <w:lang w:bidi="fa-IR"/>
        </w:rPr>
        <w:t xml:space="preserve">ترجمه هاى كتابكتاب از نخستين روزهاى انتشار ، مورد استقبال پيروان و مشتاقان اهل بيت عليهم السلام قرار گرفت و بر همين اساس ، به وسيله دو تن از مترجمان زبردست كشور ، آقاى حميدرضا شيخى ـ مترجم كتاب بزرگ ميزان الحكمه ـ و مهدى آژير ، به فارسى برگردانده و در اختيار ولايت مداران پارسى زبان نهاده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ذى شأن حيدر ، از شاگردان آيت اللّه باقر صدر نيز ، آن را به اردو ترجمه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بنا به نياز شيعيان انگليسى زبان ، كتاب در حد يك سوم ، توسط اينجانب تلخيص شد و سپس به وسيله آقايان احمد رضوانى و رضا مصباحى ، به زبان انگليسى ترجمه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نخست ، در سال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هجرى و ترجمه انگليسى ، به سال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 ميلادى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نيست كه به سامان رسيدن چنين اثرى ، به تتبّع ، دقّت و ابتكار و پشتكار ، نياز داشته است و مؤلّف محترم و همكارانشان ، با عنايات خداوندى ، توفيق جمع اين همه را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شاهد دوام اين توفيق باشيم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9" w:name="pg2143_22583"/>
    </w:p>
    <w:p>
      <w:pPr>
        <w:pStyle w:val="Heading3"/>
        <w:numPr>
          <w:ilvl w:val="2"/>
          <w:numId w:val="1"/>
        </w:numPr>
        <w:rPr/>
      </w:pPr>
      <w:bookmarkStart w:id="570" w:name="__RefHeading___Toc208425_3804643083"/>
      <w:bookmarkStart w:id="571" w:name="_Toc216"/>
      <w:bookmarkEnd w:id="569"/>
      <w:bookmarkEnd w:id="570"/>
      <w:r>
        <w:rPr>
          <w:rtl w:val="true"/>
        </w:rPr>
        <w:t>در محضر غيبت نعمانى</w:t>
      </w:r>
      <w:bookmarkEnd w:id="571"/>
    </w:p>
    <w:p>
      <w:pPr>
        <w:pStyle w:val="Heading4"/>
        <w:numPr>
          <w:ilvl w:val="3"/>
          <w:numId w:val="1"/>
        </w:numPr>
        <w:rPr/>
      </w:pPr>
      <w:bookmarkStart w:id="572" w:name="__RefHeading___Toc208427_3804643083"/>
      <w:bookmarkStart w:id="573" w:name="_Toc217"/>
      <w:bookmarkEnd w:id="572"/>
      <w:r>
        <w:rPr>
          <w:rtl w:val="true"/>
        </w:rPr>
        <w:t>چكيده</w:t>
      </w:r>
      <w:bookmarkEnd w:id="573"/>
    </w:p>
    <w:p>
      <w:pPr>
        <w:pStyle w:val="Heading4"/>
        <w:numPr>
          <w:ilvl w:val="3"/>
          <w:numId w:val="1"/>
        </w:numPr>
        <w:rPr/>
      </w:pPr>
      <w:bookmarkStart w:id="574" w:name="__RefHeading___Toc208429_3804643083"/>
      <w:bookmarkStart w:id="575" w:name="_Toc218"/>
      <w:bookmarkEnd w:id="574"/>
      <w:r>
        <w:rPr>
          <w:rtl w:val="true"/>
        </w:rPr>
        <w:t>درآمد</w:t>
      </w:r>
      <w:bookmarkEnd w:id="575"/>
    </w:p>
    <w:p>
      <w:pPr>
        <w:pStyle w:val="BookText"/>
        <w:rPr/>
      </w:pPr>
      <w:r>
        <w:rPr>
          <w:rFonts w:ascii="IRNazanin" w:hAnsi="IRNazanin" w:eastAsia="IRNazanin"/>
          <w:color w:val="111111"/>
          <w:sz w:val="28"/>
          <w:sz w:val="28"/>
          <w:szCs w:val="28"/>
          <w:rtl w:val="true"/>
          <w:lang w:bidi="fa-IR"/>
        </w:rPr>
        <w:t>در محضر غيبت نعمانىچكيدهكهن ترين كتاب حديثى شيعه كه درباره غيبت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به دست ما رسيده، غيبت نعمانى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نعمانى از محدّثان مشهور قرن چهارم هجرى و در شمار شاگردان كلينى رحمه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مقاله ، ابتدا نعمانى و شخصيّت علمى او را شناساند ، و سپس به كتاب غيبت او پرداخته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 شاگردان رحله هاى حديثى و آثار علمى نعمانى ، همه حكايت از آن دارند كه او عالمى جامع و در بسيارى از دانش هاى ادبى ، حديثى ، تفسيرى و كلامى روزگار خويش ، خبره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ديدگاهى كلامى به گردآورى و دسته بندى نو و زيبايى از احاديث مهدويت پرداخته است اما در اين نوشته ، تلاش كرده ايم ، انگيزه تأليف ، نگرش نعمانى زمينه ها ، تاريخ و اعتبار كتاب را از لابلاى داده هاى گوناگون كتاب بررسى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درآمدبا در آمدن ابرهاى تيره غيبت و پوشيده شدن خورشيد ولايت ، ستاره هاى فروزان حقيقت و يقين ، جاى خود را به لكّه هاى تاريك حيرت و شك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سيه پوشان ظلمت خو ، پايه هاى استوار امامت را نشانه رفتند و مهدويت ، اين عقيده روشن عصرها و اعتقاد هميشه نسل ها ، نيازمند استدلال و تبيين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مرزبانان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تكاپويى خستگى ناپذير وا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بزرگ تهرانى در كتاب سترگ خود الذريعة </w:t>
      </w:r>
      <w:r>
        <w:rPr>
          <w:rStyle w:val="FootnoteAnchor"/>
          <w:rtl w:val="true"/>
        </w:rPr>
        <w:footnoteReference w:id="834"/>
      </w:r>
      <w:r>
        <w:rPr>
          <w:rFonts w:ascii="IRNazanin" w:hAnsi="IRNazanin" w:eastAsia="IRNazanin"/>
          <w:color w:val="111111"/>
          <w:sz w:val="28"/>
          <w:sz w:val="28"/>
          <w:szCs w:val="28"/>
          <w:rtl w:val="true"/>
          <w:lang w:bidi="fa-IR"/>
        </w:rPr>
        <w:t>، نزديك به چهل رساله و كتاب بر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6" w:name="pg2143_22584"/>
    </w:p>
    <w:p>
      <w:pPr>
        <w:pStyle w:val="Heading4"/>
        <w:numPr>
          <w:ilvl w:val="3"/>
          <w:numId w:val="1"/>
        </w:numPr>
        <w:rPr/>
      </w:pPr>
      <w:bookmarkStart w:id="577" w:name="__RefHeading___Toc208431_3804643083"/>
      <w:bookmarkStart w:id="578" w:name="_Toc219"/>
      <w:bookmarkEnd w:id="576"/>
      <w:bookmarkEnd w:id="577"/>
      <w:r>
        <w:rPr>
          <w:rtl w:val="true"/>
        </w:rPr>
        <w:t>مؤلف كتاب</w:t>
      </w:r>
      <w:bookmarkEnd w:id="578"/>
    </w:p>
    <w:p>
      <w:pPr>
        <w:pStyle w:val="Heading5"/>
        <w:numPr>
          <w:ilvl w:val="4"/>
          <w:numId w:val="1"/>
        </w:numPr>
        <w:rPr/>
      </w:pPr>
      <w:bookmarkStart w:id="579" w:name="__RefHeading___Toc208433_3804643083"/>
      <w:bookmarkStart w:id="580" w:name="_Toc220"/>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 xml:space="preserve">مى شمارد كه نشان دهنده تلاش و جدّيّت در دفاع از حريم غيبت و انديشه مهدويت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آنچه از اين نگاشته ها به ما رسيده است ، كتاب هاى حديثى ، ممتازترين و غيبت نعمانى ، كهن ترين آنهاست و نعمانى ، از زمره پيشگامان اين عالمان و محدثان متعهد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هدفى خاص و به شيوه موضوعى ، يكى از بهترين تك نگارى هاى حديث مهدويت را ارائه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كتابمحمّد بن ابراهيم بن جعفر ، أبو عبداللّه نُعمانى ، مشهور به ابن زينب و يا ابن أبى زينب </w:t>
      </w:r>
      <w:r>
        <w:rPr>
          <w:rStyle w:val="FootnoteAnchor"/>
          <w:rtl w:val="true"/>
        </w:rPr>
        <w:footnoteReference w:id="835"/>
      </w:r>
      <w:r>
        <w:rPr>
          <w:rFonts w:ascii="IRNazanin" w:hAnsi="IRNazanin" w:eastAsia="IRNazanin"/>
          <w:color w:val="111111"/>
          <w:sz w:val="28"/>
          <w:sz w:val="28"/>
          <w:szCs w:val="28"/>
          <w:rtl w:val="true"/>
          <w:lang w:bidi="fa-IR"/>
        </w:rPr>
        <w:t xml:space="preserve">، از عالمان و محدّثان بزرگ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عبّاس ، أحمد بن على نجاشى ، رجال شناس خبير و فهرست نگار بزرگ قرن پنجم هجرى ، در كتاب خود ، او را به تفصيل شناسانده است و پس از ذكر نام كامل وى ، چنين توصيفش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من أصحابنا ، عظيم القدر ، شريف المنزلة ، صحيح العقيدة ، كثير الحديث ، قدم بغداد ، و خرج إلى الشام و مات بها ، له كتب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الغيبة ، كتاب الفرائض ، كتاب الردّ على الإسماعيلية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 xml:space="preserve">از مشايخ بزرگ شيعه و داراى مقام و منزلتى بزرگ و والا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اش درست و احاديثش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بغداد درآمد و از آنجا به شام رفت و در همان جا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 هاى متعددى نگاشت كه از جمله مى توان به كتاب غيبت ، كتاب فرائض و رديّه بر اسماعليه اشاره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در ادامه و براى روشن كردن وضعيت خانوادگى نعمانى ،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وزير مغربى ، ابوالقاسم حسين بن على بن حسين بن على بن محمّد بن يوسف ، پسر دختر نعمانى به نام فاطمه بوده است </w:t>
      </w:r>
      <w:r>
        <w:rPr>
          <w:rFonts w:eastAsia="IRNazanin" w:cs="IRNazanin"/>
          <w:color w:val="111111"/>
          <w:sz w:val="28"/>
          <w:szCs w:val="28"/>
          <w:rtl w:val="true"/>
          <w:lang w:bidi="fa-IR"/>
        </w:rPr>
        <w:t xml:space="preserve">. </w:t>
      </w:r>
      <w:r>
        <w:rPr>
          <w:rStyle w:val="FootnoteAnchor"/>
          <w:rtl w:val="true"/>
        </w:rPr>
        <w:footnoteReference w:id="83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1" w:name="pg2143_22585"/>
    </w:p>
    <w:p>
      <w:pPr>
        <w:pStyle w:val="Heading5"/>
        <w:numPr>
          <w:ilvl w:val="4"/>
          <w:numId w:val="1"/>
        </w:numPr>
        <w:rPr/>
      </w:pPr>
      <w:bookmarkStart w:id="582" w:name="__RefHeading___Toc208435_3804643083"/>
      <w:bookmarkStart w:id="583" w:name="_Toc221"/>
      <w:bookmarkEnd w:id="581"/>
      <w:bookmarkEnd w:id="582"/>
      <w:r>
        <w:rPr>
          <w:rtl w:val="true"/>
        </w:rPr>
        <w:t>تولد و وفات نعمانى</w:t>
      </w:r>
      <w:bookmarkEnd w:id="583"/>
    </w:p>
    <w:p>
      <w:pPr>
        <w:pStyle w:val="Heading5"/>
        <w:numPr>
          <w:ilvl w:val="4"/>
          <w:numId w:val="1"/>
        </w:numPr>
        <w:rPr/>
      </w:pPr>
      <w:bookmarkStart w:id="584" w:name="__RefHeading___Toc208437_3804643083"/>
      <w:bookmarkStart w:id="585" w:name="_Toc222"/>
      <w:bookmarkEnd w:id="584"/>
      <w:r>
        <w:rPr>
          <w:rtl w:val="true"/>
        </w:rPr>
        <w:t>مشايخ نعمانى</w:t>
      </w:r>
      <w:bookmarkEnd w:id="585"/>
    </w:p>
    <w:p>
      <w:pPr>
        <w:pStyle w:val="BookText"/>
        <w:rPr/>
      </w:pPr>
      <w:r>
        <w:rPr>
          <w:rFonts w:ascii="IRNazanin" w:hAnsi="IRNazanin" w:eastAsia="IRNazanin"/>
          <w:color w:val="111111"/>
          <w:sz w:val="28"/>
          <w:sz w:val="28"/>
          <w:szCs w:val="28"/>
          <w:rtl w:val="true"/>
          <w:lang w:bidi="fa-IR"/>
        </w:rPr>
        <w:t xml:space="preserve">بر اين اساس ، نعمانى ، شخصيتى شناخته شده و داراى خاندانى بزرگ و شريف و تبارى نيكو و والا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افتخار شاگردى كلينى ، بزرگترين محدّث شيعه را داشته و كتابت بخشى از كافى را به او نسبت داده اند </w:t>
      </w:r>
      <w:r>
        <w:rPr>
          <w:rStyle w:val="FootnoteAnchor"/>
          <w:rtl w:val="true"/>
        </w:rPr>
        <w:footnoteReference w:id="838"/>
      </w:r>
      <w:r>
        <w:rPr>
          <w:rFonts w:ascii="Amiri" w:hAnsi="Amiri" w:eastAsia="Amiri" w:cs="Amiri"/>
          <w:color w:val="111111"/>
          <w:sz w:val="28"/>
          <w:sz w:val="28"/>
          <w:szCs w:val="28"/>
          <w:rtl w:val="true"/>
          <w:lang w:bidi="ar-SA"/>
        </w:rPr>
        <w:t xml:space="preserve">، امّا ما دليلى بر اين نسبت نيافته ايم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تولد و وفات نعمانىاگر چه تاريخ دقيق ولادت و وفات نعمانى مشخص نيست ، اما قرينه هاى متعددى دلالت دارد كه او در نيمه دوم قرن سوم و دهه هاى ميانى قرن چهارم زيسته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قرينه ها به ترتيب ، عصر زندگى مشايخ و راويان او ، تاريخ هاى تحمل حديث نعمانى و تولد و وفات وزير مغربى ، نوه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مشايخ نعمانىبر اساس آنچه كه در علم طبقات رجال گفته مى شود ، فاصله معمولى استاد و شاگرد ، در حدود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سال تعيين مى شود و بر اين اساس ، مى توانيم با در دست داشتن سال وفات تنى چند از مشايخ نعمانى ، به طور تقريبى ، تاريخ نشو و نما و فعاليت هاى علمى او را معين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نعمانى ، در خاتمه مستدرك الوسايل </w:t>
      </w:r>
      <w:r>
        <w:rPr>
          <w:rStyle w:val="FootnoteAnchor"/>
          <w:rtl w:val="true"/>
        </w:rPr>
        <w:footnoteReference w:id="840"/>
      </w:r>
      <w:r>
        <w:rPr>
          <w:rFonts w:ascii="Amiri" w:hAnsi="Amiri" w:eastAsia="Amiri" w:cs="Amiri"/>
          <w:color w:val="111111"/>
          <w:sz w:val="28"/>
          <w:sz w:val="28"/>
          <w:szCs w:val="28"/>
          <w:rtl w:val="true"/>
          <w:lang w:bidi="ar-SA"/>
        </w:rPr>
        <w:t xml:space="preserve">و نيز به وسيله مصحح كتاب غيبت ، جناب استاد على اكبر غفارى ، استخراج و مرتب شده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دو فهرست ، اندك تفاوتى دارند كه جناب محمّد جواد شبيرى بدان تذكر داده اند ، و ما حاصل كار هر سه را ارايه مى دهيم ، و سال تولد يا وفات برخى از آنها را مى آوريم تا در نتيجه ، عصر نعمانى مشخص شود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سعيد ، أبوالعباس الكوفى معروف به 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۳۲۲</w:t>
      </w:r>
      <w:r>
        <w:rPr>
          <w:rFonts w:eastAsia="Amiri" w:cs="Amiri" w:ascii="Amiri" w:hAnsi="Amiri"/>
          <w:color w:val="111111"/>
          <w:sz w:val="28"/>
          <w:szCs w:val="28"/>
          <w:rtl w:val="true"/>
          <w:lang w:bidi="ar-SA"/>
        </w:rPr>
        <w:t xml:space="preserve">) . </w:t>
      </w:r>
      <w:r>
        <w:rPr>
          <w:rStyle w:val="FootnoteAnchor"/>
        </w:rPr>
        <w:footnoteReference w:id="841"/>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نصر ابن هوذة ، أبو سليمان بن أبى هرسة الباهلى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۳۳۳</w:t>
      </w:r>
      <w:r>
        <w:rPr>
          <w:rFonts w:eastAsia="Amiri" w:cs="Amiri" w:ascii="Amiri" w:hAnsi="Amiri"/>
          <w:color w:val="111111"/>
          <w:sz w:val="28"/>
          <w:szCs w:val="28"/>
          <w:rtl w:val="true"/>
          <w:lang w:bidi="ar-SA"/>
        </w:rPr>
        <w:t xml:space="preserve">) . </w:t>
      </w:r>
      <w:r>
        <w:rPr>
          <w:rStyle w:val="FootnoteAnchor"/>
        </w:rPr>
        <w:footnoteReference w:id="842"/>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يعقوب بن عمّار أبو على الكوفى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سلامة بن محمّد بن اسماعيل الأرزنىّ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تلعكبرى در سال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از او حديث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بن عبداللّه بن يونس الموصلى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بن عبداللّه بن يونس ، برادر عبد العزيز موصلى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تلعكبرى در سال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از او حديث شنيده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بن حسين مسعودى باشد ، در سال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فوت كرده است و اگر پدر شيخ صدوق باشد ، در سال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Style w:val="FootnoteAnchor"/>
        </w:rPr>
        <w:footnoteReference w:id="843"/>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محمّد بن الجمهور العمىّ </w:t>
      </w:r>
      <w:r>
        <w:rPr>
          <w:rFonts w:eastAsia="IRNazanin" w:cs="IRNazanin"/>
          <w:color w:val="111111"/>
          <w:sz w:val="28"/>
          <w:szCs w:val="28"/>
          <w:rtl w:val="true"/>
          <w:lang w:bidi="fa-IR"/>
        </w:rPr>
        <w:t xml:space="preserve">. </w:t>
      </w:r>
      <w:r>
        <w:rPr>
          <w:rStyle w:val="FootnoteAnchor"/>
        </w:rPr>
        <w:footnoteReference w:id="844"/>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جعفر الحميرى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حميرى است و حميرى اندكى قبل از سال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به بغداد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معمول پسرش در اوايل قرن چهارم زنده بوده است و اين ، از مكاتبه او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مى آيد </w:t>
      </w:r>
      <w:r>
        <w:rPr>
          <w:rFonts w:eastAsia="IRNazanin" w:cs="IRNazanin"/>
          <w:color w:val="111111"/>
          <w:sz w:val="28"/>
          <w:szCs w:val="28"/>
          <w:rtl w:val="true"/>
          <w:lang w:bidi="fa-IR"/>
        </w:rPr>
        <w:t xml:space="preserve">] . </w:t>
      </w:r>
      <w:r>
        <w:rPr>
          <w:rStyle w:val="FootnoteAnchor"/>
        </w:rPr>
        <w:footnoteReference w:id="845"/>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بن المعمر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نعمانى در سال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از او حديث شنيده است</w:t>
      </w:r>
      <w:r>
        <w:rPr>
          <w:rFonts w:eastAsia="Amiri" w:cs="Amiri" w:ascii="Amiri" w:hAnsi="Amiri"/>
          <w:color w:val="111111"/>
          <w:sz w:val="28"/>
          <w:szCs w:val="28"/>
          <w:rtl w:val="true"/>
          <w:lang w:bidi="ar-SA"/>
        </w:rPr>
        <w:t xml:space="preserve">) . </w:t>
      </w:r>
      <w:r>
        <w:rPr>
          <w:rStyle w:val="FootnoteAnchor"/>
          <w:rtl w:val="true"/>
        </w:rPr>
        <w:footnoteReference w:id="84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6" w:name="pg2143_22587"/>
    </w:p>
    <w:p>
      <w:pPr>
        <w:pStyle w:val="Heading5"/>
        <w:numPr>
          <w:ilvl w:val="4"/>
          <w:numId w:val="1"/>
        </w:numPr>
        <w:rPr/>
      </w:pPr>
      <w:bookmarkStart w:id="587" w:name="__RefHeading___Toc208439_3804643083"/>
      <w:bookmarkStart w:id="588" w:name="_Toc223"/>
      <w:bookmarkEnd w:id="586"/>
      <w:bookmarkEnd w:id="587"/>
      <w:r>
        <w:rPr>
          <w:rtl w:val="true"/>
        </w:rPr>
        <w:t>شاگردان نعمانى</w:t>
      </w:r>
      <w:bookmarkEnd w:id="588"/>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بن علاّن الدهنى البغدادى </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بن سهيل بن بيزان ، أبو على الكتاب الاسكافى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۳۳۲</w:t>
      </w:r>
      <w:r>
        <w:rPr>
          <w:rFonts w:eastAsia="Amiri" w:cs="Amiri" w:ascii="Amiri" w:hAnsi="Amiri"/>
          <w:color w:val="111111"/>
          <w:sz w:val="28"/>
          <w:szCs w:val="28"/>
          <w:rtl w:val="true"/>
          <w:lang w:bidi="ar-SA"/>
        </w:rPr>
        <w:t xml:space="preserve">) . </w:t>
      </w:r>
      <w:r>
        <w:rPr>
          <w:rStyle w:val="FootnoteAnchor"/>
        </w:rPr>
        <w:footnoteReference w:id="848"/>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اسحاق الكلينى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۳۲۹</w:t>
      </w:r>
      <w:r>
        <w:rPr>
          <w:rFonts w:eastAsia="Amiri" w:cs="Amiri" w:ascii="Amiri" w:hAnsi="Amiri"/>
          <w:color w:val="111111"/>
          <w:sz w:val="28"/>
          <w:szCs w:val="28"/>
          <w:rtl w:val="true"/>
          <w:lang w:bidi="ar-SA"/>
        </w:rPr>
        <w:t xml:space="preserve">) . </w:t>
      </w:r>
      <w:r>
        <w:rPr>
          <w:rStyle w:val="FootnoteAnchor"/>
        </w:rPr>
        <w:footnoteReference w:id="849"/>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محمّد ، أبوالقاسم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نعمانى در سال </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از او حديث شنيده است</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الجعفرى</w:t>
      </w:r>
      <w:r>
        <w:rPr>
          <w:rFonts w:eastAsia="Amiri" w:cs="Amiri" w:ascii="Amiri" w:hAnsi="Amiri"/>
          <w:color w:val="111111"/>
          <w:sz w:val="28"/>
          <w:szCs w:val="28"/>
          <w:rtl w:val="true"/>
          <w:lang w:bidi="ar-SA"/>
        </w:rPr>
        <w:t xml:space="preserve">. </w:t>
      </w:r>
      <w:r>
        <w:rPr>
          <w:rStyle w:val="FootnoteAnchor"/>
          <w:rtl w:val="true"/>
        </w:rPr>
        <w:footnoteReference w:id="851"/>
      </w:r>
      <w:r>
        <w:rPr>
          <w:rFonts w:ascii="IRNazanin" w:hAnsi="IRNazanin" w:eastAsia="IRNazanin"/>
          <w:color w:val="111111"/>
          <w:sz w:val="28"/>
          <w:sz w:val="28"/>
          <w:szCs w:val="28"/>
          <w:rtl w:val="true"/>
          <w:lang w:bidi="fa-IR"/>
        </w:rPr>
        <w:t xml:space="preserve">نعمانى ، داستانى را از او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جعفرى براى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سال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حج گزاردم ، تا سال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در مكه مجاور شدم و سپس به شام بازگشتم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چهار نفر برخوردم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نقل معلوم مى شود كه نعمانى در اوايل قرن چهارم ، در شام به سر مى برده است كه با بقيه اطلاعات همخوانى دارد ؛ زيرا ، چنان كه مشهود است ، بسيارى از مشايخ نعمانى ، در اواخر قرن سوم و دهه هاى اوليه قرن چهارم هجرى مى زيسته اند و به تبع ، نعمانى خود نيز با فاصله اى بيش از سه دهه عقب تر ، در همين عصر و نيمه نخست قرن چهارم زندگى مى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شاگردان نعمانىبا دست يافتن به دوره زندگى راويان و شاگردان نعمانى و درست به همان شيوه استدلال در بحث قبلى ، يعنى با احتساب عمر متوسط علمى هر طبقه ، مى توان به گونه ديگر عصر نعمانى دست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چهار تن از راويان را مى شناسيم كه از نعمانى حديث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الشجاعى </w:t>
      </w:r>
      <w:r>
        <w:rPr>
          <w:rStyle w:val="FootnoteAnchor"/>
          <w:rtl w:val="true"/>
        </w:rPr>
        <w:footnoteReference w:id="852"/>
      </w:r>
      <w:r>
        <w:rPr>
          <w:rFonts w:ascii="Amiri" w:hAnsi="Amiri" w:eastAsia="Amiri" w:cs="Amiri"/>
          <w:color w:val="111111"/>
          <w:sz w:val="28"/>
          <w:sz w:val="28"/>
          <w:szCs w:val="28"/>
          <w:rtl w:val="true"/>
          <w:lang w:bidi="ar-SA"/>
        </w:rPr>
        <w:t xml:space="preserve">الكاتب ، أبوالحسين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البلدى ، أبوالمرجى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سليمان بن حسن ، أبو غالب زرارى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بن يوسف الحرّانى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ولادت و وفات راوى اول كه كاتب و روايت كننده كتاب غيبت است ، اطلاعى در دست نيست ، اما مى دانيم كه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ديده ، ولى از پسر او اجازه روايت كتاب هايش را گرفته ، كه نشان دهنده خردسالى و نرسيدن نجاشى به سن تحمل حديث ، هنگام ديدن شجاعى است </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شجاعى ، همچنين استاد أحمد بن عبدالواحد ، معروف به أحمد بن عبدون و يا ابن حاشر بوده است </w:t>
      </w:r>
      <w:r>
        <w:rPr>
          <w:rStyle w:val="FootnoteAnchor"/>
          <w:rtl w:val="true"/>
        </w:rPr>
        <w:footnoteReference w:id="854"/>
      </w:r>
      <w:r>
        <w:rPr>
          <w:rFonts w:ascii="IRNazanin" w:hAnsi="IRNazanin" w:eastAsia="IRNazanin"/>
          <w:color w:val="111111"/>
          <w:sz w:val="28"/>
          <w:sz w:val="28"/>
          <w:szCs w:val="28"/>
          <w:rtl w:val="true"/>
          <w:lang w:bidi="fa-IR"/>
        </w:rPr>
        <w:t xml:space="preserve">كه به گفته شيخ طوسى ، تا </w:t>
      </w: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 xml:space="preserve"> هجرى زنده بوده است </w:t>
      </w:r>
      <w:r>
        <w:rPr>
          <w:rStyle w:val="FootnoteAnchor"/>
          <w:rtl w:val="true"/>
        </w:rPr>
        <w:footnoteReference w:id="855"/>
      </w:r>
      <w:r>
        <w:rPr>
          <w:rFonts w:ascii="Amiri" w:hAnsi="Amiri" w:eastAsia="Amiri" w:cs="Amiri"/>
          <w:color w:val="111111"/>
          <w:sz w:val="28"/>
          <w:sz w:val="28"/>
          <w:szCs w:val="28"/>
          <w:rtl w:val="true"/>
          <w:lang w:bidi="ar-SA"/>
        </w:rPr>
        <w:t>و همين ابن عبدون ، استاد نجاشى است</w:t>
      </w:r>
      <w:r>
        <w:rPr>
          <w:rFonts w:eastAsia="Amiri" w:cs="Amiri" w:ascii="Amiri" w:hAnsi="Amiri"/>
          <w:color w:val="111111"/>
          <w:sz w:val="28"/>
          <w:szCs w:val="28"/>
          <w:rtl w:val="true"/>
          <w:lang w:bidi="ar-SA"/>
        </w:rPr>
        <w:t xml:space="preserve">. </w:t>
      </w:r>
      <w:r>
        <w:rPr>
          <w:rStyle w:val="FootnoteAnchor"/>
          <w:rtl w:val="true"/>
        </w:rPr>
        <w:footnoteReference w:id="856"/>
      </w:r>
      <w:r>
        <w:rPr>
          <w:rFonts w:ascii="IRNazanin" w:hAnsi="IRNazanin" w:eastAsia="IRNazanin"/>
          <w:color w:val="111111"/>
          <w:sz w:val="28"/>
          <w:sz w:val="28"/>
          <w:szCs w:val="28"/>
          <w:rtl w:val="true"/>
          <w:lang w:bidi="fa-IR"/>
        </w:rPr>
        <w:t xml:space="preserve">اين اطلاعات ، نشان مى دهد كه شجاعى دو طبقه از نجاشى پيشتر است و با احتساب مجموع دو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طبقه سى تا سى و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تفريق آن از سال وفات نجاشى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عصر شجاعى ، يعنى دهه هاى ميانى نيمه دوم قرن چهارم و در نتيجه عصر استاد او ، نعمانى ، به دست مى آيد كه همان دهه هاى ميانى قرن چهارم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دوم ، أبوالمرجى بلدى ، استاد ابوالفتح كراجكى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كراجكى مؤلف كنز الفوائد است و در سال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وفات يافته است </w:t>
      </w:r>
      <w:r>
        <w:rPr>
          <w:rStyle w:val="FootnoteAnchor"/>
          <w:rtl w:val="true"/>
        </w:rPr>
        <w:footnoteReference w:id="857"/>
      </w:r>
      <w:r>
        <w:rPr>
          <w:rFonts w:ascii="IRNazanin" w:hAnsi="IRNazanin" w:eastAsia="IRNazanin"/>
          <w:color w:val="111111"/>
          <w:sz w:val="28"/>
          <w:sz w:val="28"/>
          <w:szCs w:val="28"/>
          <w:rtl w:val="true"/>
          <w:lang w:bidi="fa-IR"/>
        </w:rPr>
        <w:t xml:space="preserve">و از اين رو ، نعمانى كه استادِ استاد اوست و دو طبقه از او جلوتر ، در نيمه دوم قرن چهارم هجرى مى زيسته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سوم ، أبوغالب زرارى ، أحمد بن محمّد بن سليمان بن 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رساله رجالى خود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عبداللّه محمّد بن ابراهيم النعمانى ، دعاى سرّ را در ضمن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9" w:name="pg2143_22589"/>
    </w:p>
    <w:p>
      <w:pPr>
        <w:pStyle w:val="Heading5"/>
        <w:numPr>
          <w:ilvl w:val="4"/>
          <w:numId w:val="1"/>
        </w:numPr>
        <w:rPr/>
      </w:pPr>
      <w:bookmarkStart w:id="590" w:name="__RefHeading___Toc208441_3804643083"/>
      <w:bookmarkStart w:id="591" w:name="_Toc224"/>
      <w:bookmarkEnd w:id="589"/>
      <w:bookmarkEnd w:id="590"/>
      <w:r>
        <w:rPr>
          <w:rtl w:val="true"/>
        </w:rPr>
        <w:t>تاريخ تحمل حديث نعمانى</w:t>
      </w:r>
      <w:bookmarkEnd w:id="591"/>
    </w:p>
    <w:p>
      <w:pPr>
        <w:pStyle w:val="BookText"/>
        <w:rPr/>
      </w:pPr>
      <w:r>
        <w:rPr>
          <w:rFonts w:ascii="Amiri" w:hAnsi="Amiri" w:eastAsia="Amiri" w:cs="Amiri"/>
          <w:color w:val="111111"/>
          <w:sz w:val="28"/>
          <w:sz w:val="28"/>
          <w:szCs w:val="28"/>
          <w:rtl w:val="true"/>
          <w:lang w:bidi="ar-SA"/>
        </w:rPr>
        <w:t>مجموعه اى از احاديث براى من نقل كرده است</w:t>
      </w:r>
      <w:r>
        <w:rPr>
          <w:rFonts w:eastAsia="Amiri" w:cs="Amiri" w:ascii="Amiri" w:hAnsi="Amiri"/>
          <w:color w:val="111111"/>
          <w:sz w:val="28"/>
          <w:szCs w:val="28"/>
          <w:rtl w:val="true"/>
          <w:lang w:bidi="ar-SA"/>
        </w:rPr>
        <w:t xml:space="preserve">» . </w:t>
      </w:r>
      <w:r>
        <w:rPr>
          <w:rStyle w:val="FootnoteAnchor"/>
          <w:rtl w:val="true"/>
        </w:rPr>
        <w:footnoteReference w:id="858"/>
      </w:r>
      <w:r>
        <w:rPr>
          <w:rFonts w:ascii="IRNazanin" w:hAnsi="IRNazanin" w:eastAsia="IRNazanin"/>
          <w:color w:val="111111"/>
          <w:sz w:val="28"/>
          <w:sz w:val="28"/>
          <w:szCs w:val="28"/>
          <w:rtl w:val="true"/>
          <w:lang w:bidi="fa-IR"/>
        </w:rPr>
        <w:t xml:space="preserve">أبوغالب زرارى از سال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تا سال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مى زيسته است و از اين رو ، نقل روايت او از نعمانى ، نقل شاگرد از شيخ نيست ، بلكه نقل دو معاصر از يكديگر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خبير ، جناب جلالى ، در مقدمه رساله زرارى ، به اين معاصرت تصريح كرده است </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 xml:space="preserve">در باره راوى چهارم ، على بن محمّد بن يوسف الحرآنى ، اطلاع مهمى نداريم وفقط مى دانيم كه او در سال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هجرى مشغول استنساخ كتاب بوده است ، كه تأييد كننده حدس ما در باره عصر نعمانى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در مهج الدعوات </w:t>
      </w:r>
      <w:r>
        <w:rPr>
          <w:rStyle w:val="FootnoteAnchor"/>
          <w:rtl w:val="true"/>
        </w:rPr>
        <w:footnoteReference w:id="860"/>
      </w:r>
      <w:r>
        <w:rPr>
          <w:rFonts w:ascii="IRNazanin" w:hAnsi="IRNazanin" w:eastAsia="IRNazanin"/>
          <w:color w:val="111111"/>
          <w:sz w:val="28"/>
          <w:sz w:val="28"/>
          <w:szCs w:val="28"/>
          <w:rtl w:val="true"/>
          <w:lang w:bidi="fa-IR"/>
        </w:rPr>
        <w:t xml:space="preserve">روايتى را به وسيله او از أبو عبداللّه بن ابراهيم بن جعفر النعمانى الكاتب نقل مى كند ، و علّامه مجلسى به نقل از كتاب عتيق غروى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من كتاب الشيخ على بن محمّد بن يوسف الحرّانى فى جمادى الآخرة فى سنة أربعمئة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 من كتاب الشيخ أبى الحسن على بن حمزة بن أحمد الكاتب بخطّه فى جمادى الاُولى سنة ثلاث و تسعين و ثلاثمئة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اطلاعات ، با ديگر آگاهى هاى ما همخوان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تحمل حديث نعمانىنعمانى در برخى موارد ، افزون بر نام استاد خود ، سال نقل و تحمل حديث را نيز ذكر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تاريخ ها هر چند اندك اند ، اما به خوبى عصر او را روشن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تاريخ ها به ترتيب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هجرى </w:t>
      </w:r>
      <w:r>
        <w:rPr>
          <w:rStyle w:val="FootnoteAnchor"/>
          <w:rtl w:val="true"/>
        </w:rPr>
        <w:footnoteReference w:id="861"/>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هجرى </w:t>
      </w:r>
      <w:r>
        <w:rPr>
          <w:rStyle w:val="FootnoteAnchor"/>
          <w:rtl w:val="true"/>
        </w:rPr>
        <w:footnoteReference w:id="862"/>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هجرى ، </w:t>
      </w:r>
      <w:r>
        <w:rPr>
          <w:rStyle w:val="FootnoteAnchor"/>
          <w:rtl w:val="true"/>
        </w:rPr>
        <w:footnoteReference w:id="863"/>
      </w:r>
      <w:r>
        <w:rPr>
          <w:rFonts w:ascii="Amiri" w:hAnsi="Amiri" w:eastAsia="Amiri" w:cs="Amiri"/>
          <w:color w:val="111111"/>
          <w:sz w:val="28"/>
          <w:sz w:val="28"/>
          <w:szCs w:val="28"/>
          <w:rtl w:val="true"/>
          <w:lang w:bidi="ar-SA"/>
        </w:rPr>
        <w:t xml:space="preserve">همه اين تاريخ ها نيز با سال هاى تولد و وفات مشايخ او همخوان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اين تاريخ ها ، تاريخ نقل و تحمل حديث مشايخ نعمانى از مشايخ قبلى خود است كه اتصال طبقات و</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2" w:name="pg2143_22590"/>
    </w:p>
    <w:p>
      <w:pPr>
        <w:pStyle w:val="Heading5"/>
        <w:numPr>
          <w:ilvl w:val="4"/>
          <w:numId w:val="1"/>
        </w:numPr>
        <w:rPr/>
      </w:pPr>
      <w:bookmarkStart w:id="593" w:name="__RefHeading___Toc208443_3804643083"/>
      <w:bookmarkStart w:id="594" w:name="_Toc225"/>
      <w:bookmarkEnd w:id="592"/>
      <w:bookmarkEnd w:id="593"/>
      <w:r>
        <w:rPr>
          <w:rtl w:val="true"/>
        </w:rPr>
        <w:t>عصر مغربى</w:t>
      </w:r>
      <w:bookmarkEnd w:id="594"/>
    </w:p>
    <w:p>
      <w:pPr>
        <w:pStyle w:val="BookText"/>
        <w:rPr/>
      </w:pPr>
      <w:r>
        <w:rPr>
          <w:rFonts w:ascii="IRNazanin" w:hAnsi="IRNazanin" w:eastAsia="IRNazanin"/>
          <w:color w:val="111111"/>
          <w:sz w:val="28"/>
          <w:sz w:val="28"/>
          <w:szCs w:val="28"/>
          <w:rtl w:val="true"/>
          <w:lang w:bidi="fa-IR"/>
        </w:rPr>
        <w:t xml:space="preserve">جاى گيرى درست هر طبقه را نشان مى دهد ، مانند تاريخ نقل و تحمل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هوذة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أبواسحاق نهاوندى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هجرى </w:t>
      </w:r>
      <w:r>
        <w:rPr>
          <w:rStyle w:val="FootnoteAnchor"/>
          <w:rtl w:val="true"/>
        </w:rPr>
        <w:footnoteReference w:id="864"/>
      </w:r>
      <w:r>
        <w:rPr>
          <w:rFonts w:ascii="Amiri" w:hAnsi="Amiri" w:eastAsia="Amiri" w:cs="Amiri"/>
          <w:color w:val="111111"/>
          <w:sz w:val="28"/>
          <w:sz w:val="28"/>
          <w:szCs w:val="28"/>
          <w:rtl w:val="true"/>
          <w:lang w:bidi="ar-SA"/>
        </w:rPr>
        <w:t xml:space="preserve">و نيز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هجرى </w:t>
      </w:r>
      <w:r>
        <w:rPr>
          <w:rStyle w:val="FootnoteAnchor"/>
          <w:rtl w:val="true"/>
        </w:rPr>
        <w:footnoteReference w:id="865"/>
      </w:r>
      <w:r>
        <w:rPr>
          <w:rFonts w:ascii="IRNazanin" w:hAnsi="IRNazanin" w:eastAsia="IRNazanin"/>
          <w:color w:val="111111"/>
          <w:sz w:val="28"/>
          <w:sz w:val="28"/>
          <w:szCs w:val="28"/>
          <w:rtl w:val="true"/>
          <w:lang w:bidi="fa-IR"/>
        </w:rPr>
        <w:t xml:space="preserve">،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أبوعبداللّه جعفر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هجرى </w:t>
      </w:r>
      <w:r>
        <w:rPr>
          <w:rStyle w:val="FootnoteAnchor"/>
          <w:rtl w:val="true"/>
        </w:rPr>
        <w:footnoteReference w:id="866"/>
      </w:r>
      <w:r>
        <w:rPr>
          <w:rFonts w:ascii="IRNazanin" w:hAnsi="IRNazanin" w:eastAsia="IRNazanin"/>
          <w:color w:val="111111"/>
          <w:sz w:val="28"/>
          <w:sz w:val="28"/>
          <w:szCs w:val="28"/>
          <w:rtl w:val="true"/>
          <w:lang w:bidi="fa-IR"/>
        </w:rPr>
        <w:t xml:space="preserve">،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عبداللّه بن أحمد اشجعى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هجرى </w:t>
      </w:r>
      <w:r>
        <w:rPr>
          <w:rStyle w:val="FootnoteAnchor"/>
          <w:rtl w:val="true"/>
        </w:rPr>
        <w:footnoteReference w:id="867"/>
      </w:r>
      <w:r>
        <w:rPr>
          <w:rFonts w:ascii="Amiri" w:hAnsi="Amiri" w:eastAsia="Amiri" w:cs="Amiri"/>
          <w:color w:val="111111"/>
          <w:sz w:val="28"/>
          <w:sz w:val="28"/>
          <w:szCs w:val="28"/>
          <w:rtl w:val="true"/>
          <w:lang w:bidi="ar-SA"/>
        </w:rPr>
        <w:t xml:space="preserve">،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الحسن التيهلى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هجرى </w:t>
      </w:r>
      <w:r>
        <w:rPr>
          <w:rStyle w:val="FootnoteAnchor"/>
          <w:rtl w:val="true"/>
        </w:rPr>
        <w:footnoteReference w:id="868"/>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هجرى </w:t>
      </w:r>
      <w:r>
        <w:rPr>
          <w:rStyle w:val="FootnoteAnchor"/>
          <w:rtl w:val="true"/>
        </w:rPr>
        <w:footnoteReference w:id="869"/>
      </w:r>
      <w:r>
        <w:rPr>
          <w:rFonts w:ascii="Amiri" w:hAnsi="Amiri" w:eastAsia="Amiri" w:cs="Amiri"/>
          <w:color w:val="111111"/>
          <w:sz w:val="28"/>
          <w:sz w:val="28"/>
          <w:szCs w:val="28"/>
          <w:rtl w:val="true"/>
          <w:lang w:bidi="ar-SA"/>
        </w:rPr>
        <w:t xml:space="preserve">،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قيس بن رمّانه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رجب </w:t>
      </w:r>
      <w:r>
        <w:rPr>
          <w:rFonts w:ascii="Amiri" w:hAnsi="Amiri" w:eastAsia="Amiri" w:cs="Amiri"/>
          <w:color w:val="111111"/>
          <w:sz w:val="28"/>
          <w:sz w:val="28"/>
          <w:szCs w:val="28"/>
          <w:lang w:bidi="ar-SA"/>
        </w:rPr>
        <w:t>۲۶۵</w:t>
      </w:r>
      <w:r>
        <w:rPr>
          <w:rFonts w:ascii="Amiri" w:hAnsi="Amiri" w:eastAsia="Amiri" w:cs="Amiri"/>
          <w:color w:val="111111"/>
          <w:sz w:val="28"/>
          <w:sz w:val="28"/>
          <w:szCs w:val="28"/>
          <w:rtl w:val="true"/>
          <w:lang w:bidi="ar-SA"/>
        </w:rPr>
        <w:t xml:space="preserve"> هجرى </w:t>
      </w:r>
      <w:r>
        <w:rPr>
          <w:rStyle w:val="FootnoteAnchor"/>
          <w:rtl w:val="true"/>
        </w:rPr>
        <w:footnoteReference w:id="870"/>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سالم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شوّال سال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هجرى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تاريخ ها كه به هم نزديك هستند ، با تاريخ هاى تحمل حديث نعمانى از مشايخ خود ، همخوان هستند و آنها را تأييد مى 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۳۴۲</w:t>
      </w:r>
      <w:r>
        <w:rPr>
          <w:rFonts w:ascii="Amiri" w:hAnsi="Amiri" w:eastAsia="Amiri" w:cs="Amiri"/>
          <w:color w:val="111111"/>
          <w:sz w:val="28"/>
          <w:sz w:val="28"/>
          <w:szCs w:val="28"/>
          <w:rtl w:val="true"/>
          <w:lang w:bidi="ar-SA"/>
        </w:rPr>
        <w:t xml:space="preserve"> 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مؤيّد محكم ترى است كه توضيح آن در ادامه مقاله خواهد آمد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عصر مغربىنكته ديگرى كه تاييد كننده همه دليل هاى پيشين است ، توجه به دوره زندگى وزير مغربى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تر گفتيم كه وزير مغربى ، نوه دخترى نعمانى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هجرى به دنيا آمده است و در سال </w:t>
      </w: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xml:space="preserve"> هجرى از دنيا رفته است </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 xml:space="preserve">اگر براى مادر او يك عمر طبيعى در نظر بگيريم ، آنگاه مى توانيم بگوييم كه نعمانى ، تا دهه هاى ميانى قرن چهارم هجرى در قيد حيات بوده است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5" w:name="pg2143_22591"/>
    </w:p>
    <w:p>
      <w:pPr>
        <w:pStyle w:val="Heading5"/>
        <w:numPr>
          <w:ilvl w:val="4"/>
          <w:numId w:val="1"/>
        </w:numPr>
        <w:rPr/>
      </w:pPr>
      <w:bookmarkStart w:id="596" w:name="__RefHeading___Toc208445_3804643083"/>
      <w:bookmarkStart w:id="597" w:name="_Toc226"/>
      <w:bookmarkEnd w:id="595"/>
      <w:bookmarkEnd w:id="596"/>
      <w:r>
        <w:rPr>
          <w:rtl w:val="true"/>
        </w:rPr>
        <w:t>محل تولد و وفات نعمانى</w:t>
      </w:r>
      <w:bookmarkEnd w:id="597"/>
    </w:p>
    <w:p>
      <w:pPr>
        <w:pStyle w:val="Heading5"/>
        <w:numPr>
          <w:ilvl w:val="4"/>
          <w:numId w:val="1"/>
        </w:numPr>
        <w:rPr/>
      </w:pPr>
      <w:bookmarkStart w:id="598" w:name="__RefHeading___Toc208447_3804643083"/>
      <w:bookmarkStart w:id="599" w:name="_Toc227"/>
      <w:bookmarkEnd w:id="598"/>
      <w:r>
        <w:rPr>
          <w:rtl w:val="true"/>
        </w:rPr>
        <w:t>شخصيت علمى نعمانى</w:t>
      </w:r>
      <w:bookmarkEnd w:id="599"/>
    </w:p>
    <w:p>
      <w:pPr>
        <w:pStyle w:val="BookText"/>
        <w:rPr/>
      </w:pPr>
      <w:r>
        <w:rPr>
          <w:rFonts w:ascii="IRNazanin" w:hAnsi="IRNazanin" w:eastAsia="IRNazanin"/>
          <w:color w:val="111111"/>
          <w:sz w:val="28"/>
          <w:sz w:val="28"/>
          <w:szCs w:val="28"/>
          <w:rtl w:val="true"/>
          <w:lang w:bidi="fa-IR"/>
        </w:rPr>
        <w:t xml:space="preserve">محل تولد و وفات نعمانىهمان گونه كه از نسبت نعمانى هويداست ، او در نعمانيه متولد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نعمانيه ، جايى در عراق و در ساحل رودخانه دجله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محل ، در جنوب شرقى بغداد و نزديك به شهر واسط ، واقع شده است </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 xml:space="preserve">نعمان به ضمّ نون است و نه به فتح ، همان گونه كه علّامه حلّى در ايضاح الاشتباه </w:t>
      </w:r>
      <w:r>
        <w:rPr>
          <w:rStyle w:val="FootnoteAnchor"/>
          <w:rtl w:val="true"/>
        </w:rPr>
        <w:footnoteReference w:id="874"/>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رحمه الله نيز نعمانى را منسوب به همين مكان مى داند </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 xml:space="preserve">عالم رجالى ، علّامه مامقانى ، با استفاده از معجم البلدان حموى ، احتمالات ديگرى را براى محل تولد نعمانى روا دانسته است </w:t>
      </w:r>
      <w:r>
        <w:rPr>
          <w:rStyle w:val="FootnoteAnchor"/>
          <w:rtl w:val="true"/>
        </w:rPr>
        <w:footnoteReference w:id="876"/>
      </w:r>
      <w:r>
        <w:rPr>
          <w:rFonts w:ascii="IRNazanin" w:hAnsi="IRNazanin" w:eastAsia="IRNazanin"/>
          <w:color w:val="111111"/>
          <w:sz w:val="28"/>
          <w:sz w:val="28"/>
          <w:szCs w:val="28"/>
          <w:rtl w:val="true"/>
          <w:lang w:bidi="fa-IR"/>
        </w:rPr>
        <w:t xml:space="preserve">، اما آنچه كه مى تواند اين احتمالات را رد كند ، توصيف هاى حموى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شهرى شيعه نشين مى داند ، اما ديگر مكان هاى نام برده شده ، از اين ويژگى برخوردار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مويّد ديگر ، رحله هاى حديثى نعمانى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شيراز ، بغداد ، اردن و شام رفته است كه همگى به نعمانيه عراق نزديكند و نه مصر و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نعمانى در سوريه كنونى از دنيا رفت ، اما مدفن او براى ما معلوم نيست </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شخصيت علمى نعمانىنعمانى ، افزون بر قدرت نويسندگى ، از اطلاعات گسترده اى در علم رجال ، حديث ، كلام و تفسير ، بهره مند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كتاب هاى او همچون الردّ على الاسماعيليه ، الفرايض </w:t>
      </w:r>
      <w:r>
        <w:rPr>
          <w:rStyle w:val="FootnoteAnchor"/>
          <w:rtl w:val="true"/>
        </w:rPr>
        <w:footnoteReference w:id="878"/>
      </w:r>
      <w:r>
        <w:rPr>
          <w:rFonts w:ascii="Amiri" w:hAnsi="Amiri" w:eastAsia="Amiri" w:cs="Amiri"/>
          <w:color w:val="111111"/>
          <w:sz w:val="28"/>
          <w:sz w:val="28"/>
          <w:szCs w:val="28"/>
          <w:rtl w:val="true"/>
          <w:lang w:bidi="ar-SA"/>
        </w:rPr>
        <w:t xml:space="preserve">و نيز تفسير </w:t>
      </w:r>
      <w:r>
        <w:rPr>
          <w:rStyle w:val="FootnoteAnchor"/>
          <w:rtl w:val="true"/>
        </w:rPr>
        <w:footnoteReference w:id="879"/>
      </w:r>
      <w:r>
        <w:rPr>
          <w:rFonts w:ascii="Amiri" w:hAnsi="Amiri" w:eastAsia="Amiri" w:cs="Amiri"/>
          <w:color w:val="111111"/>
          <w:sz w:val="28"/>
          <w:sz w:val="28"/>
          <w:szCs w:val="28"/>
          <w:rtl w:val="true"/>
          <w:lang w:bidi="ar-SA"/>
        </w:rPr>
        <w:t xml:space="preserve">و التسلّى </w:t>
      </w:r>
      <w:r>
        <w:rPr>
          <w:rStyle w:val="FootnoteAnchor"/>
          <w:rtl w:val="true"/>
        </w:rPr>
        <w:footnoteReference w:id="880"/>
      </w:r>
      <w:r>
        <w:rPr>
          <w:rFonts w:ascii="IRNazanin" w:hAnsi="IRNazanin" w:eastAsia="IRNazanin"/>
          <w:color w:val="111111"/>
          <w:sz w:val="28"/>
          <w:sz w:val="28"/>
          <w:szCs w:val="28"/>
          <w:rtl w:val="true"/>
          <w:lang w:bidi="fa-IR"/>
        </w:rPr>
        <w:t>، نشانگر اين قدرت علمى است ، و نقل ادعيه اى همچون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دعاى سرّ </w:t>
      </w:r>
      <w:r>
        <w:rPr>
          <w:rStyle w:val="FootnoteAnchor"/>
          <w:rtl w:val="true"/>
        </w:rPr>
        <w:footnoteReference w:id="881"/>
      </w:r>
      <w:r>
        <w:rPr>
          <w:rFonts w:ascii="IRNazanin" w:hAnsi="IRNazanin" w:eastAsia="IRNazanin"/>
          <w:color w:val="111111"/>
          <w:sz w:val="28"/>
          <w:sz w:val="28"/>
          <w:szCs w:val="28"/>
          <w:rtl w:val="true"/>
          <w:lang w:bidi="fa-IR"/>
        </w:rPr>
        <w:t xml:space="preserve">و دعاى اعتقاد </w:t>
      </w:r>
      <w:r>
        <w:rPr>
          <w:rStyle w:val="FootnoteAnchor"/>
          <w:rtl w:val="true"/>
        </w:rPr>
        <w:footnoteReference w:id="882"/>
      </w:r>
      <w:r>
        <w:rPr>
          <w:rFonts w:ascii="IRNazanin" w:hAnsi="IRNazanin" w:eastAsia="IRNazanin"/>
          <w:color w:val="111111"/>
          <w:sz w:val="28"/>
          <w:sz w:val="28"/>
          <w:szCs w:val="28"/>
          <w:rtl w:val="true"/>
          <w:lang w:bidi="fa-IR"/>
        </w:rPr>
        <w:t xml:space="preserve">و برخى احاديث پراكنده </w:t>
      </w:r>
      <w:r>
        <w:rPr>
          <w:rStyle w:val="FootnoteAnchor"/>
          <w:rtl w:val="true"/>
        </w:rPr>
        <w:footnoteReference w:id="883"/>
      </w:r>
      <w:r>
        <w:rPr>
          <w:rFonts w:ascii="IRNazanin" w:hAnsi="IRNazanin" w:eastAsia="IRNazanin"/>
          <w:color w:val="111111"/>
          <w:sz w:val="28"/>
          <w:sz w:val="28"/>
          <w:szCs w:val="28"/>
          <w:rtl w:val="true"/>
          <w:lang w:bidi="fa-IR"/>
        </w:rPr>
        <w:t xml:space="preserve">، اين نكته را روشن مى سازد كه كوشش هاى علمى نعمانى بسى گسترده تر از آن است كه به ما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غرّا ، زيبا و آهنگين آغاز كتاب غيبتش ، چيره دستى او را در ادب و لغت نشان مى دهد </w:t>
      </w:r>
      <w:r>
        <w:rPr>
          <w:rStyle w:val="FootnoteAnchor"/>
          <w:rtl w:val="true"/>
        </w:rPr>
        <w:footnoteReference w:id="884"/>
      </w:r>
      <w:r>
        <w:rPr>
          <w:rFonts w:ascii="Amiri" w:hAnsi="Amiri" w:eastAsia="Amiri" w:cs="Amiri"/>
          <w:color w:val="111111"/>
          <w:sz w:val="28"/>
          <w:sz w:val="28"/>
          <w:szCs w:val="28"/>
          <w:rtl w:val="true"/>
          <w:lang w:bidi="ar-SA"/>
        </w:rPr>
        <w:t xml:space="preserve">و استشهاد مكرّر و مناسب به آيات و روايات متعدد ، تسلط او را بر مفاهيم و معارف قرآن و حديث ، هويدا مى سازد </w:t>
      </w:r>
      <w:r>
        <w:rPr>
          <w:rFonts w:eastAsia="Amiri" w:cs="Amiri" w:ascii="Amiri" w:hAnsi="Amiri"/>
          <w:color w:val="111111"/>
          <w:sz w:val="28"/>
          <w:szCs w:val="28"/>
          <w:rtl w:val="true"/>
          <w:lang w:bidi="ar-SA"/>
        </w:rPr>
        <w:t xml:space="preserve">. </w:t>
      </w:r>
      <w:r>
        <w:rPr>
          <w:rStyle w:val="FootnoteAnchor"/>
          <w:rtl w:val="true"/>
        </w:rPr>
        <w:footnoteReference w:id="885"/>
      </w:r>
      <w:r>
        <w:rPr>
          <w:rFonts w:ascii="IRNazanin" w:hAnsi="IRNazanin" w:eastAsia="IRNazanin"/>
          <w:color w:val="111111"/>
          <w:sz w:val="28"/>
          <w:sz w:val="28"/>
          <w:szCs w:val="28"/>
          <w:rtl w:val="true"/>
          <w:lang w:bidi="fa-IR"/>
        </w:rPr>
        <w:t xml:space="preserve">همين گستردگى اطلاعات موجب شده است كه در پايان ابواب كتاب ، بيان ها و توضيحاتى سودمند بيفزايد و كتاب غيبت را از يك جمع آورى صرف حديث بركشد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دست روزگار ، ديگر كتاب هاى نعمانى را به ما نرسانده و تنها نام و گزارشى مختصر از آنها در 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 صاحب وسائل الشيعه كه مكررا و با واسطه از تفسير نعمانى ، روايت نقل مى كند ، تنها قطعه اى از اين تفسير را ديده است </w:t>
      </w:r>
      <w:r>
        <w:rPr>
          <w:rFonts w:eastAsia="IRNazanin" w:cs="IRNazanin"/>
          <w:color w:val="111111"/>
          <w:sz w:val="28"/>
          <w:szCs w:val="28"/>
          <w:rtl w:val="true"/>
          <w:lang w:bidi="fa-IR"/>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به احتمال فراوان ، اين قطعه همان روايت هاى مبسوطى است كه نعمانى با سندش از امام صادق عليه السلام نقل كرده و آنها را به عنوان مقدمه تفسيرش قرار داده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مجموعه ، به همراه خطبه اى كوتاه ، به صورت مستقل تدوين شده و در رساله محكم و متشابه سيد مرتضى آمده است </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تمام آن را در مجلد قرآن بحار الأنوار </w:t>
      </w:r>
      <w:r>
        <w:rPr>
          <w:rStyle w:val="FootnoteAnchor"/>
          <w:rtl w:val="true"/>
        </w:rPr>
        <w:footnoteReference w:id="888"/>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پاشا بغدادى ، دو كتاب ديگر به نعمانى نسبت داده است </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جامع الأخبار و ديگرى نثر اللئالى ، كه هيچ يك از كتب كتابشناسى آنها را از آن نعمانى ندانسته اند</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تنها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0" w:name="pg2143_22593"/>
    </w:p>
    <w:p>
      <w:pPr>
        <w:pStyle w:val="Heading5"/>
        <w:numPr>
          <w:ilvl w:val="4"/>
          <w:numId w:val="1"/>
        </w:numPr>
        <w:rPr/>
      </w:pPr>
      <w:bookmarkStart w:id="601" w:name="__RefHeading___Toc208449_3804643083"/>
      <w:bookmarkStart w:id="602" w:name="_Toc228"/>
      <w:bookmarkEnd w:id="600"/>
      <w:bookmarkEnd w:id="601"/>
      <w:r>
        <w:rPr>
          <w:rtl w:val="true"/>
        </w:rPr>
        <w:t>رحله هاى حديثى نعمانى</w:t>
      </w:r>
      <w:bookmarkEnd w:id="602"/>
    </w:p>
    <w:p>
      <w:pPr>
        <w:pStyle w:val="BookText"/>
        <w:rPr/>
      </w:pPr>
      <w:r>
        <w:rPr>
          <w:rFonts w:ascii="IRNazanin" w:hAnsi="IRNazanin" w:eastAsia="IRNazanin"/>
          <w:color w:val="111111"/>
          <w:sz w:val="28"/>
          <w:sz w:val="28"/>
          <w:szCs w:val="28"/>
          <w:rtl w:val="true"/>
          <w:lang w:bidi="fa-IR"/>
        </w:rPr>
        <w:t>عمر رضا كحّاله به پيروى از اسماعيل پاشا ، آن را نقل كرده است</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چنين به نظر مى رسد كه اين انتساب ، نتيجه سوء برداشت از عبارت علّامه مجلسى در مقدمه بحار الأنوار است</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رحله هاى حديثى نعمانىنعمانى سفرهاى طولانى و متعددى براى اخذ حديث داشته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سال </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از موطن خود به شيراز رفت ، تا از عالم و محدّث شيعى ، ابوالقاسم موسى بن محمّد اشعرى ، نوه دخترى سعد بن عبداللّه اشعرى </w:t>
      </w:r>
      <w:r>
        <w:rPr>
          <w:rStyle w:val="FootnoteAnchor"/>
          <w:rtl w:val="true"/>
        </w:rPr>
        <w:footnoteReference w:id="893"/>
      </w:r>
      <w:r>
        <w:rPr>
          <w:rFonts w:ascii="Amiri" w:hAnsi="Amiri" w:eastAsia="Amiri" w:cs="Amiri"/>
          <w:color w:val="111111"/>
          <w:sz w:val="28"/>
          <w:sz w:val="28"/>
          <w:szCs w:val="28"/>
          <w:rtl w:val="true"/>
          <w:lang w:bidi="ar-SA"/>
        </w:rPr>
        <w:t xml:space="preserve">، بدون واسطه روايت بشنود و احاديث او وجدّش را اخذ كند </w:t>
      </w:r>
      <w:r>
        <w:rPr>
          <w:rFonts w:eastAsia="Amiri" w:cs="Amiri" w:ascii="Amiri" w:hAnsi="Amiri"/>
          <w:color w:val="111111"/>
          <w:sz w:val="28"/>
          <w:szCs w:val="28"/>
          <w:rtl w:val="true"/>
          <w:lang w:bidi="ar-SA"/>
        </w:rPr>
        <w:t xml:space="preserve">. </w:t>
      </w:r>
      <w:r>
        <w:rPr>
          <w:rStyle w:val="FootnoteAnchor"/>
          <w:rtl w:val="true"/>
        </w:rPr>
        <w:footnoteReference w:id="894"/>
      </w:r>
      <w:r>
        <w:rPr>
          <w:rFonts w:ascii="IRNazanin" w:hAnsi="IRNazanin" w:eastAsia="IRNazanin"/>
          <w:color w:val="111111"/>
          <w:sz w:val="28"/>
          <w:sz w:val="28"/>
          <w:szCs w:val="28"/>
          <w:rtl w:val="true"/>
          <w:lang w:bidi="fa-IR"/>
        </w:rPr>
        <w:t xml:space="preserve">پس از آن ، به بغداد رخت بركشيد تا از انجمن هاى علمى و حديثى آن روزگار بغداد كه در روزهاى اوج خود بود ، خوشه چيند و از محضر محدثانى بهره برد كه چون كلينى ، ابن عقده كوفى ، محمّد بن همام و أبو على أحمد بن محمّد بن يعقوب كوفى ، سلامة بن محمّد ارزنى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استوانه هاى استوار و وزنه هاى علمى جهان اسلام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گزارش ، زمان حضور او را در بغداد ، سال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ذكر مى كند </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 xml:space="preserve">پس از آن ، به طبريه از توابع اردن سفر كرد ، تا به روايات غير شيعى نيز دست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آنجا و به سال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از محمّد بن عبداللّه المعمر الطبرانى كه از ناصبيان و محبّان يزيد بن معاويه بود </w:t>
      </w:r>
      <w:r>
        <w:rPr>
          <w:rStyle w:val="FootnoteAnchor"/>
          <w:rtl w:val="true"/>
        </w:rPr>
        <w:footnoteReference w:id="896"/>
      </w:r>
      <w:r>
        <w:rPr>
          <w:rFonts w:ascii="Amiri" w:hAnsi="Amiri" w:eastAsia="Amiri" w:cs="Amiri"/>
          <w:color w:val="111111"/>
          <w:sz w:val="28"/>
          <w:sz w:val="28"/>
          <w:szCs w:val="28"/>
          <w:rtl w:val="true"/>
          <w:lang w:bidi="ar-SA"/>
        </w:rPr>
        <w:t xml:space="preserve">و نيز از عبداللّه بن عبدالملك بن سهل طبرانى </w:t>
      </w:r>
      <w:r>
        <w:rPr>
          <w:rStyle w:val="FootnoteAnchor"/>
          <w:rtl w:val="true"/>
        </w:rPr>
        <w:footnoteReference w:id="897"/>
      </w:r>
      <w:r>
        <w:rPr>
          <w:rFonts w:ascii="Amiri" w:hAnsi="Amiri" w:eastAsia="Amiri" w:cs="Amiri"/>
          <w:color w:val="111111"/>
          <w:sz w:val="28"/>
          <w:sz w:val="28"/>
          <w:szCs w:val="28"/>
          <w:rtl w:val="true"/>
          <w:lang w:bidi="ar-SA"/>
        </w:rPr>
        <w:t xml:space="preserve">حديث شنيد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نعمانى ، در آخرين رحله خود به شام رفت و در دمشق از محمّد بن عثمان بن علاّن الدهنى البغدادى </w:t>
      </w:r>
      <w:r>
        <w:rPr>
          <w:rStyle w:val="FootnoteAnchor"/>
          <w:rtl w:val="true"/>
        </w:rPr>
        <w:footnoteReference w:id="898"/>
      </w:r>
      <w:r>
        <w:rPr>
          <w:rFonts w:ascii="IRNazanin" w:hAnsi="IRNazanin" w:eastAsia="IRNazanin"/>
          <w:color w:val="111111"/>
          <w:sz w:val="28"/>
          <w:sz w:val="28"/>
          <w:szCs w:val="28"/>
          <w:rtl w:val="true"/>
          <w:lang w:bidi="fa-IR"/>
        </w:rPr>
        <w:t>حديث اخذ كرد ، و سپس به شهر حلب رفت و تا پايان عمر در آنجا به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3" w:name="pg2143_22594"/>
    </w:p>
    <w:p>
      <w:pPr>
        <w:pStyle w:val="Heading4"/>
        <w:numPr>
          <w:ilvl w:val="3"/>
          <w:numId w:val="1"/>
        </w:numPr>
        <w:rPr/>
      </w:pPr>
      <w:bookmarkStart w:id="604" w:name="__RefHeading___Toc208451_3804643083"/>
      <w:bookmarkStart w:id="605" w:name="_Toc229"/>
      <w:bookmarkEnd w:id="603"/>
      <w:bookmarkEnd w:id="604"/>
      <w:r>
        <w:rPr>
          <w:rtl w:val="true"/>
        </w:rPr>
        <w:t>كتاب الغيبة</w:t>
      </w:r>
      <w:bookmarkEnd w:id="605"/>
    </w:p>
    <w:p>
      <w:pPr>
        <w:pStyle w:val="Heading5"/>
        <w:numPr>
          <w:ilvl w:val="4"/>
          <w:numId w:val="1"/>
        </w:numPr>
        <w:rPr/>
      </w:pPr>
      <w:bookmarkStart w:id="606" w:name="__RefHeading___Toc208453_3804643083"/>
      <w:bookmarkStart w:id="607" w:name="_Toc230"/>
      <w:bookmarkEnd w:id="606"/>
      <w:r>
        <w:rPr>
          <w:rtl w:val="true"/>
        </w:rPr>
        <w:t>نام كتاب</w:t>
      </w:r>
      <w:bookmarkEnd w:id="607"/>
    </w:p>
    <w:p>
      <w:pPr>
        <w:pStyle w:val="Heading5"/>
        <w:numPr>
          <w:ilvl w:val="4"/>
          <w:numId w:val="1"/>
        </w:numPr>
        <w:rPr/>
      </w:pPr>
      <w:bookmarkStart w:id="608" w:name="__RefHeading___Toc208455_3804643083"/>
      <w:bookmarkStart w:id="609" w:name="_Toc231"/>
      <w:bookmarkEnd w:id="608"/>
      <w:r>
        <w:rPr>
          <w:rtl w:val="true"/>
        </w:rPr>
        <w:t>موضوع كتاب</w:t>
      </w:r>
      <w:bookmarkEnd w:id="609"/>
    </w:p>
    <w:p>
      <w:pPr>
        <w:pStyle w:val="BookText"/>
        <w:rPr/>
      </w:pPr>
      <w:r>
        <w:rPr>
          <w:rFonts w:ascii="IRNazanin" w:hAnsi="IRNazanin" w:eastAsia="IRNazanin"/>
          <w:color w:val="111111"/>
          <w:sz w:val="28"/>
          <w:sz w:val="28"/>
          <w:szCs w:val="28"/>
          <w:rtl w:val="true"/>
          <w:lang w:bidi="fa-IR"/>
        </w:rPr>
        <w:t xml:space="preserve">تدريس و تحديث و تأليف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غيبت ، از دستاوردهاى اين دوره درخشان از عمر تابناك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الغيبة نام كتابمصنّف ، خود نامى بر كتابش ننهاده و تنها موضوع آن را مشخص كرده است ، شيخ مفيد نيز موضوع آن را غيبت دانسته و نام كتاب را ذكر نكرده است ، اما نجاشى آن را كتاب الغيبة مى نامد و به تبع او ، بسيارى از مؤلفان در دوره هاى بعد ، آن را به همين نام ،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شيخ آقا بزرگ تهرانى است كه در الذريعه ، نام ديگرى براى آن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شرح كتاب الغيبة مى نويسد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ويظهر من بعض المواضع ، أنّ الكتاب كان موسوما أو معروفا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 العيبة فى طول الغيبة</w:t>
      </w:r>
      <w:r>
        <w:rPr>
          <w:rFonts w:eastAsia="IRNazanin" w:cs="IRNazanin"/>
          <w:color w:val="111111"/>
          <w:sz w:val="28"/>
          <w:szCs w:val="28"/>
          <w:rtl w:val="true"/>
          <w:lang w:bidi="fa-IR"/>
        </w:rPr>
        <w:t xml:space="preserve">» . </w:t>
      </w:r>
      <w:r>
        <w:rPr>
          <w:rStyle w:val="FootnoteAnchor"/>
          <w:rtl w:val="true"/>
        </w:rPr>
        <w:footnoteReference w:id="899"/>
      </w:r>
      <w:r>
        <w:rPr>
          <w:rFonts w:ascii="IRNazanin" w:hAnsi="IRNazanin" w:eastAsia="IRNazanin"/>
          <w:color w:val="111111"/>
          <w:sz w:val="28"/>
          <w:sz w:val="28"/>
          <w:szCs w:val="28"/>
          <w:rtl w:val="true"/>
          <w:lang w:bidi="fa-IR"/>
        </w:rPr>
        <w:t xml:space="preserve">؛ از برخى مواضع ، آشكار مى شود كه كتاب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 العيبة فى طول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يا معروف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ما در منابع كهن به اين مواضع دست نيافتيم ، اما شيخ آقا بزرگ اين نام را براى كتاب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 كتاب اربعين ماحوزى </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اين نام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كتابموضوع اصلى كتاب ، روايات مربوط به غيبت و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ماجراهاى مرتبط با اين دو واقعه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نعمانى رواياتى را گردآورده است كه به طور اساسى و ريشه اى ، هم مسئله امامت را حل كند و هم به پرسش هاى عديده اى كه در ارتباط با غيبت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 پاسخ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كار به سبب دفاع از دين ، در مباحث كلام نقلى جاى مى گيرد ، اما به هيچ وجه همچون كتاب غيبت شيخ طوسى رحمه الله ، رنگ كاملاً كلامى نيافته ، وبه صورت يك كتاب حديثى تمام عيار باقى مانده است و حتى از اين نظر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كتاب كمال الدين شيخ صدوق خالص تر مى نمايد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ابواب كتاب به روشنى اين مسئله را نشان مى دهند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نعمانى ، خود ، نام اين ابواب را تعيين و در مقدمه كتاب ، ذكر </w:t>
      </w:r>
      <w:r>
        <w:rPr>
          <w:rStyle w:val="FootnoteAnchor"/>
          <w:rtl w:val="true"/>
        </w:rPr>
        <w:footnoteReference w:id="901"/>
      </w:r>
      <w:r>
        <w:rPr>
          <w:rFonts w:ascii="IRNazanin" w:hAnsi="IRNazanin" w:eastAsia="IRNazanin"/>
          <w:color w:val="111111"/>
          <w:sz w:val="28"/>
          <w:sz w:val="28"/>
          <w:szCs w:val="28"/>
          <w:rtl w:val="true"/>
          <w:lang w:bidi="fa-IR"/>
        </w:rPr>
        <w:t xml:space="preserve">و از اين رهگذر ، مانعى براى تصحيف و تحريف ايجاد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ابواب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عدد هستند و مجموعا </w:t>
      </w:r>
      <w:r>
        <w:rPr>
          <w:rFonts w:ascii="IRNazanin" w:hAnsi="IRNazanin" w:eastAsia="IRNazanin"/>
          <w:color w:val="111111"/>
          <w:sz w:val="28"/>
          <w:sz w:val="28"/>
          <w:szCs w:val="28"/>
          <w:lang w:bidi="fa-IR"/>
        </w:rPr>
        <w:t>۴۷۸</w:t>
      </w:r>
      <w:r>
        <w:rPr>
          <w:rFonts w:ascii="IRNazanin" w:hAnsi="IRNazanin" w:eastAsia="IRNazanin"/>
          <w:color w:val="111111"/>
          <w:sz w:val="28"/>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 xml:space="preserve">حديث را در خود جاى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ترجمه عناوين باب ها را به ترتيب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راز خاندان پيامبر از نااهلان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جميعا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وصيّت و در اختيار خدا بودن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دوازده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دروغين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مرويّه از طريق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در امامت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زمين را از حجّت خالى نمى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دو نفر بمانند ، يكى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امام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يافتن شيعه به صبر و انتظار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و اختلافات شيعه در عصر 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و سيره امام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هاى مردم پيش از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از تعيين وقت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امام زمان از دست نااهلان مى كشد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0" w:name="pg2143_22596"/>
    </w:p>
    <w:p>
      <w:pPr>
        <w:pStyle w:val="Heading5"/>
        <w:numPr>
          <w:ilvl w:val="4"/>
          <w:numId w:val="1"/>
        </w:numPr>
        <w:rPr/>
      </w:pPr>
      <w:bookmarkStart w:id="611" w:name="__RefHeading___Toc208457_3804643083"/>
      <w:bookmarkStart w:id="612" w:name="_Toc232"/>
      <w:bookmarkEnd w:id="610"/>
      <w:bookmarkEnd w:id="611"/>
      <w:r>
        <w:rPr>
          <w:rtl w:val="true"/>
        </w:rPr>
        <w:t>انگيزه نگارش</w:t>
      </w:r>
      <w:bookmarkEnd w:id="612"/>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حتمى سفيانى ، قبل از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پيامبر به دست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خشم كه از ياران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شيعه هنگام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هاى نو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امام هنگام به امامت رسيدن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اسماعيل بن أبى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امامش را شناخت ، از تقدم و تأخر ظهور زيان نمى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فرمانروايى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انگيزه نگارشنعمانى ، در پايان غيبت صغرى </w:t>
      </w:r>
      <w:r>
        <w:rPr>
          <w:rStyle w:val="FootnoteAnchor"/>
          <w:rtl w:val="true"/>
        </w:rPr>
        <w:footnoteReference w:id="903"/>
      </w:r>
      <w:r>
        <w:rPr>
          <w:rFonts w:ascii="IRNazanin" w:hAnsi="IRNazanin" w:eastAsia="IRNazanin"/>
          <w:color w:val="111111"/>
          <w:sz w:val="28"/>
          <w:sz w:val="28"/>
          <w:szCs w:val="28"/>
          <w:rtl w:val="true"/>
          <w:lang w:bidi="fa-IR"/>
        </w:rPr>
        <w:t xml:space="preserve">و آغاز غيبت كبرى مى زيسته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خوبى دريافته بود كه گذار از دوره ظهور به غيبت صغرى و انتقال از غيبت صغرى به غيبت كامل و كبرى ، براى توده شيعه ، سخت و نامأنوس است ، و آنان را در كوير حيرت و سؤال و درياى وحشت و نياز فرو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نعمانى با احاطه اى كه به روايات داشت ، و كوششى كه در اين راه به كار برد و رنجى كه در سفرها بر خود هموار كرد ، توانست اين نياز را پاسخ دهد و فريادرس يتيمان علمى شيعه در عصر غيبت امامشان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نعمانى اين درك عميق از زمانه را در مقدمه كتابش به رشته تحرير كشانده و پس از بيان مبسوط آن ، انگيزه خود را 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 ، از پيشوايان راستگويمان روايت رسيده است كه به عالمان امر كرده اند تا هر دانشى را كه به ايشان رسد ، به ديگران برسانند و شبهه هاى دينى برادرانشان را بزدايند ، و آنان را از وادى حيرت به راه راست رهنمون سازند و از منزل شك به نور يقين درآورند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قصد قربت و نزديكى به خداى عز و جل ، آنچه را از پيشوايان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3" w:name="pg2143_22597"/>
    </w:p>
    <w:p>
      <w:pPr>
        <w:pStyle w:val="Heading5"/>
        <w:numPr>
          <w:ilvl w:val="4"/>
          <w:numId w:val="1"/>
        </w:numPr>
        <w:rPr/>
      </w:pPr>
      <w:bookmarkStart w:id="614" w:name="__RefHeading___Toc208459_3804643083"/>
      <w:bookmarkStart w:id="615" w:name="_Toc233"/>
      <w:bookmarkEnd w:id="613"/>
      <w:bookmarkEnd w:id="614"/>
      <w:r>
        <w:rPr>
          <w:rtl w:val="true"/>
        </w:rPr>
        <w:t>تاريخ نگارش كتاب</w:t>
      </w:r>
      <w:bookmarkEnd w:id="615"/>
    </w:p>
    <w:p>
      <w:pPr>
        <w:pStyle w:val="BookText"/>
        <w:rPr/>
      </w:pPr>
      <w:r>
        <w:rPr>
          <w:rFonts w:ascii="IRNazanin" w:hAnsi="IRNazanin" w:eastAsia="IRNazanin"/>
          <w:color w:val="111111"/>
          <w:sz w:val="28"/>
          <w:sz w:val="28"/>
          <w:szCs w:val="28"/>
          <w:rtl w:val="true"/>
          <w:lang w:bidi="fa-IR"/>
        </w:rPr>
        <w:t xml:space="preserve">راست و پاك ، از اميرالمؤمنين تا امام آخرين ، در باره اين غيبت رسيده ، گرد آوردم ، غيبتى كه دورماندگان از علم الهى و راه نايافتگان به هدايت معصومين ، از حقيقتش كور ماندند و نتوانستند چون ره يافتگان به هدايت ائمه عليهم السلام آن را تصديق كنند و بدان ايمان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نعمانى ، در تعقيب اين هدف و با اعتقاد به اين كه ذكر روايات معتبر و با سندهايى متصل ، مى تواند پرده جهل و حيرت از عقيده روشن مهدويت برگيرد ، به استدلال بر مهدويت مى پردازد و كتاب خود را در ابوابى كه هر يك پرسش وشبهه اى در پس زمينه خود دارند ، سامان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نگارش كتاببا قرينه هايى كه در پى مى آيد ،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نعمانى ، كتاب را در آخرين دوره عمر خود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مقدمه كتاب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اين محنت غيبت كه اولياى الهى ، ما را از سيصد سال پيش بدان آگاهى داده بودند ، پيش آمد</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 xml:space="preserve">، كه دلالت بر تأليف كتاب در اوايل قرن چهارم هجرى دارد ، و اگر بپذيريم كه منظور نعمانى از غيبت ، غيبت كبرى است ، تأليف كتاب در اواخر دهه چهارم قرن چهارم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 ، به وسيله آنچه كه در يكى از نسخه هاى كتاب آمده است ، تأييد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هجدهم كتاب مورد مراجعه ما ، مصحّح كتاب نوشته اند </w:t>
      </w:r>
      <w:r>
        <w:rPr>
          <w:rStyle w:val="FootnoteAnchor"/>
          <w:rtl w:val="true"/>
        </w:rPr>
        <w:footnoteReference w:id="905"/>
      </w:r>
      <w:r>
        <w:rPr>
          <w:rFonts w:ascii="IRNazanin" w:hAnsi="IRNazanin" w:eastAsia="IRNazanin"/>
          <w:color w:val="111111"/>
          <w:sz w:val="28"/>
          <w:sz w:val="28"/>
          <w:szCs w:val="28"/>
          <w:rtl w:val="true"/>
          <w:lang w:bidi="fa-IR"/>
        </w:rPr>
        <w:t xml:space="preserve">و در نسخه اى 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محمّد بن على أبو الحسين الشجاعى الكاتب ـ حفظه اللّه ـ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محمّد بن إبراهيم أبو عبد اللّه النعمانى ـ رحمه اللّه تعالى ـ فى ذى الحجّة سنة اثنتين و أربعين و ثلاثمئة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كتاب در سال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از سوى نعمانى بر شجاعى قرائت شده است كه حاكى از تأليف آن در دهه چهارم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ديگر ، سخن خود نعمانى در باره سنّ امام زمان به هنگام تأليف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ذيل حديث بيستم از باب دهم </w:t>
      </w:r>
      <w:r>
        <w:rPr>
          <w:rStyle w:val="FootnoteAnchor"/>
          <w:rtl w:val="true"/>
        </w:rPr>
        <w:footnoteReference w:id="906"/>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الآن نيّف و</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6" w:name="pg2143_22598"/>
    </w:p>
    <w:p>
      <w:pPr>
        <w:pStyle w:val="Heading5"/>
        <w:numPr>
          <w:ilvl w:val="4"/>
          <w:numId w:val="1"/>
        </w:numPr>
        <w:rPr/>
      </w:pPr>
      <w:bookmarkStart w:id="617" w:name="__RefHeading___Toc208461_3804643083"/>
      <w:bookmarkStart w:id="618" w:name="_Toc234"/>
      <w:bookmarkEnd w:id="616"/>
      <w:bookmarkEnd w:id="617"/>
      <w:r>
        <w:rPr>
          <w:rtl w:val="true"/>
        </w:rPr>
        <w:t>اهميت و اعتبار كتاب</w:t>
      </w:r>
      <w:bookmarkEnd w:id="618"/>
    </w:p>
    <w:p>
      <w:pPr>
        <w:pStyle w:val="BookText"/>
        <w:rPr/>
      </w:pPr>
      <w:r>
        <w:rPr>
          <w:rFonts w:ascii="IRNazanin" w:hAnsi="IRNazanin" w:eastAsia="IRNazanin"/>
          <w:color w:val="111111"/>
          <w:sz w:val="28"/>
          <w:sz w:val="28"/>
          <w:szCs w:val="28"/>
          <w:rtl w:val="true"/>
          <w:lang w:bidi="fa-IR"/>
        </w:rPr>
        <w:t>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امام زمان هم اكنون هشتاد و اندى سال دارند ، كه اگر اين مقدار را به سال تولد حضرتش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۲۵۶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بيفزاييم ، تاريخ تأليف كتاب در دهه چهارم قرن چهارم هجرى تأييد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اهميت و اعتبار كتابدفاع از انديشه مهدويت ، مبتنى بر سخنان پيامبر اكرم صلى الله عليه و آله و جانشينان بر حق اوست ؛ زيرا غيبت ، از شاخ و برگ هاى مسئله امامت است و هر گونه دفاع از حقيقتش و هر نوع تلاش براى استوارسازى پايه هاى آن ، مى بايد در همان فضايى صورت پذيرد كه انديشه امامت شكل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گردآورى سخنان ائمه عليهم السلام در اين باره ، مهم ترين و اساسى ترين كار در اين 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بخش پيشين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 نعمانى به قصد چنين كارى ، معتبرترين و مفصل ترين تك نگارى در زمينه احاديث مهدويت را سامان داد و به تعبير مصحّح كتاب ، هيچ كتاب ديگرى هم سنگ آن نشد ، گرچه هم سطح با آن شد </w:t>
      </w:r>
      <w:r>
        <w:rPr>
          <w:rStyle w:val="FootnoteAnchor"/>
          <w:rtl w:val="true"/>
        </w:rPr>
        <w:footnoteReference w:id="907"/>
      </w:r>
      <w:r>
        <w:rPr>
          <w:rFonts w:ascii="IRNazanin" w:hAnsi="IRNazanin" w:eastAsia="IRNazanin"/>
          <w:color w:val="111111"/>
          <w:sz w:val="28"/>
          <w:sz w:val="28"/>
          <w:szCs w:val="28"/>
          <w:rtl w:val="true"/>
          <w:lang w:bidi="fa-IR"/>
        </w:rPr>
        <w:t xml:space="preserve">از اين رو ، كتاب نعمانى ، سنگ بناى تأليفات ديگر در باره مهدويت شد ، و از همان اوان تدوين ، مورد توجه و اعتناى راويان و عاملان قرار گرفت و به قرائت و نقل و نسخه بردارى از آن اقدام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عالم بزرگى كه از اين كتاب بهره گرفت و اهميت آن را گوشزد كرد ، شيخ مفيد ، آموزگار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آموزگار بزرگ ، كتاب نعمانى را به عرصه پژوهش آورد و از اين رهگذر ، آن را در معرض استفاده معاصران و شاگردان بزرگ خود همچون سيد مرتضى و شيخ طوسى قرار داد ، تا آنان در كتاب ها و رساله هاى خود از آن بهره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 خود ، با مشكل غيبت در نيمه دوم قرن چهارم هجرى روبرو بود و براى رفع شبهه ها ، پرسش ها و نيازهاى متعدد در اين زمينه ، به تأليف و تدريس و تبليغ روى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متعدد و كوچك و بزرگ به جا مانده از او در زمينه غيبت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خوبى اهتمام اين عالم سخت كوش را نسبت به اين مسئله نشان مى دهد</w:t>
      </w:r>
      <w:r>
        <w:rPr>
          <w:rFonts w:eastAsia="IRNazanin" w:cs="IRNazanin"/>
          <w:color w:val="111111"/>
          <w:sz w:val="28"/>
          <w:szCs w:val="28"/>
          <w:rtl w:val="true"/>
          <w:lang w:bidi="fa-IR"/>
        </w:rPr>
        <w:t xml:space="preserve">. </w:t>
      </w:r>
      <w:r>
        <w:rPr>
          <w:rStyle w:val="FootnoteAnchor"/>
          <w:rtl w:val="true"/>
        </w:rPr>
        <w:footnoteReference w:id="908"/>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پى تحقيق و كاوش در منابع ، بسيارى از كتاب هاى نوشته شده در اين زمينه را مطالعه كرد و سپس چنين اظهار نظر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 در اين زمينه فراوان است و عالمان شيعه آنها را تدوين كرده و در كتاب هايشان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ابراهيم ، مكنّى به أبو عبداللّه نعمانى ، از زمره اين مصنّفان است كه اين روايات را به گونه اى مبسوط و مفصّل ، در كتابى كه در باره غيبت نوشت ، آورده است و از اين رو ، ما نيازى نداريم كه آنها را در اينجا به تفصيل بياوريم </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 xml:space="preserve">گزارشى كه نجاشى از كتاب به دست مى دهد ، نيز حاكى از اقبال راويان حديث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خود از كتاب شناسان و گردآورندگان نسخه هاى اصلى است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حسين محمّد بن على شجاعى را در مشهد عتيقه ديدم كه كتاب غيبت ، نوشته محمّد بن ابراهيم نعمانى را بر او قرائت مى كنند ؛ زيرا او آن را بر مصنّف كتاب قرائت كرده بود </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 xml:space="preserve">سپس نجاشى مى گويد كه ، پسر شجاعى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عبداللّه حسين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كتاب و ساير كتاب هايش را براى وى وصيت كرده است و سپس در پايان تصريح مى كند كه نسخه خوانده و مقابله شده ،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جهت اعتبار بيشتر بخشيدن به طريق نقل كتاب ، اجازه نجاشى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أبوالفرج قنّانى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أبوالفرج محمّد بن على بن يعقوب بن أبى قرّة القنّانى ، راوى كتاب غيبت از كاتب آن ، شجاعى است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 نجاشى ارتباط علمى داشته و اجازه روايت همه كتاب هاى خود را به او داده است </w:t>
      </w:r>
      <w:r>
        <w:rPr>
          <w:rFonts w:eastAsia="Amiri" w:cs="Amiri" w:ascii="Amiri" w:hAnsi="Amiri"/>
          <w:color w:val="111111"/>
          <w:sz w:val="28"/>
          <w:szCs w:val="28"/>
          <w:rtl w:val="true"/>
          <w:lang w:bidi="ar-SA"/>
        </w:rPr>
        <w:t xml:space="preserve">. </w:t>
      </w:r>
      <w:r>
        <w:rPr>
          <w:rStyle w:val="FootnoteAnchor"/>
          <w:rtl w:val="true"/>
        </w:rPr>
        <w:footnoteReference w:id="912"/>
      </w:r>
      <w:r>
        <w:rPr>
          <w:rFonts w:ascii="IRNazanin" w:hAnsi="IRNazanin" w:eastAsia="IRNazanin"/>
          <w:color w:val="111111"/>
          <w:sz w:val="28"/>
          <w:sz w:val="28"/>
          <w:szCs w:val="28"/>
          <w:rtl w:val="true"/>
          <w:lang w:bidi="fa-IR"/>
        </w:rPr>
        <w:t xml:space="preserve">شيخ طوسى نيز اگر چه به وسيله أبو عبداللّه أحمد بن عبدون ،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أبوالحسين محمّد بن على شجاعى ، كاتب كتاب غيبت و از طريق او به نعمانى ، طريق دارد ، اما بسيار اندك از او نقل مى كند و در كتاب فهرست و رجال خود از او نام نبرده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كه شيخ طوسى به سبب نقل از مشايخ نعمانى و در دست داشتن كتاب هاى مورد استفاده نعمانى ، خود را از نقل احاديث كتاب او ، بى نياز مى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اساس كتاب غيبت شيخ طوسى بر حل مسئله غيبت ، به شيوه كلامى قرار دارد واز اين رو ، شيخ طوسى در آن تنها دو بار از نعمانى ياد كرده است </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 xml:space="preserve">شيخ طوسى از نعمانى با همان مشخصاتى نام مى برد كه نجاشى نام برده است ، و تنها تفاوتش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اين رو ، در كتاب هاى متأخر ، به نقل از نجاشى و شيخ طوسى رحمه الله ، هر دو نام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عالمان رجال و حديث نيز از نعمانى نام برده اند ، همچون ابن شهر آشوب در معالم العلماء </w:t>
      </w:r>
      <w:r>
        <w:rPr>
          <w:rStyle w:val="FootnoteAnchor"/>
          <w:rtl w:val="true"/>
        </w:rPr>
        <w:footnoteReference w:id="914"/>
      </w:r>
      <w:r>
        <w:rPr>
          <w:rFonts w:ascii="Amiri" w:hAnsi="Amiri" w:eastAsia="Amiri" w:cs="Amiri"/>
          <w:color w:val="111111"/>
          <w:sz w:val="28"/>
          <w:sz w:val="28"/>
          <w:szCs w:val="28"/>
          <w:rtl w:val="true"/>
          <w:lang w:bidi="ar-SA"/>
        </w:rPr>
        <w:t xml:space="preserve">، علّامه </w:t>
      </w:r>
      <w:r>
        <w:rPr>
          <w:rStyle w:val="FootnoteAnchor"/>
          <w:rtl w:val="true"/>
        </w:rPr>
        <w:footnoteReference w:id="915"/>
      </w:r>
      <w:r>
        <w:rPr>
          <w:rFonts w:ascii="IRNazanin" w:hAnsi="IRNazanin" w:eastAsia="IRNazanin"/>
          <w:color w:val="111111"/>
          <w:sz w:val="28"/>
          <w:sz w:val="28"/>
          <w:szCs w:val="28"/>
          <w:rtl w:val="true"/>
          <w:lang w:bidi="fa-IR"/>
        </w:rPr>
        <w:t xml:space="preserve">حلّى و ابن داوود </w:t>
      </w:r>
      <w:r>
        <w:rPr>
          <w:rStyle w:val="FootnoteAnchor"/>
          <w:rtl w:val="true"/>
        </w:rPr>
        <w:footnoteReference w:id="916"/>
      </w:r>
      <w:r>
        <w:rPr>
          <w:rFonts w:ascii="Amiri" w:hAnsi="Amiri" w:eastAsia="Amiri" w:cs="Amiri"/>
          <w:color w:val="111111"/>
          <w:sz w:val="28"/>
          <w:sz w:val="28"/>
          <w:szCs w:val="28"/>
          <w:rtl w:val="true"/>
          <w:lang w:bidi="ar-SA"/>
        </w:rPr>
        <w:t xml:space="preserve">در كتاب هاى رجال خود و زين الدين أبو محمّد على بن يونس العاملى در كتاب الصراط المستقيم كه در </w:t>
      </w:r>
      <w:r>
        <w:rPr>
          <w:rStyle w:val="FootnoteAnchor"/>
          <w:rtl w:val="true"/>
        </w:rPr>
        <w:footnoteReference w:id="917"/>
      </w:r>
      <w:r>
        <w:rPr>
          <w:rFonts w:ascii="IRNazanin" w:hAnsi="IRNazanin" w:eastAsia="IRNazanin"/>
          <w:color w:val="111111"/>
          <w:sz w:val="28"/>
          <w:sz w:val="28"/>
          <w:szCs w:val="28"/>
          <w:rtl w:val="true"/>
          <w:lang w:bidi="fa-IR"/>
        </w:rPr>
        <w:t xml:space="preserve">وصف نعمانى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نعمانى ، كتاب غيبت را نگاشت كه در آن كفايت است و آگاهى بر آن ، نصيب توفيق مندان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بنا به نقل آيت اللّه خويى در معجم رجال حديث </w:t>
      </w:r>
      <w:r>
        <w:rPr>
          <w:rStyle w:val="FootnoteAnchor"/>
          <w:rtl w:val="true"/>
        </w:rPr>
        <w:footnoteReference w:id="918"/>
      </w:r>
      <w:r>
        <w:rPr>
          <w:rFonts w:ascii="Amiri" w:hAnsi="Amiri" w:eastAsia="Amiri" w:cs="Amiri"/>
          <w:color w:val="111111"/>
          <w:sz w:val="28"/>
          <w:sz w:val="28"/>
          <w:szCs w:val="28"/>
          <w:rtl w:val="true"/>
          <w:lang w:bidi="ar-SA"/>
        </w:rPr>
        <w:t xml:space="preserve">، شيخ حرّ عاملى در تذكرة المتبحّرين </w:t>
      </w:r>
      <w:r>
        <w:rPr>
          <w:rStyle w:val="FootnoteAnchor"/>
          <w:rtl w:val="true"/>
        </w:rPr>
        <w:footnoteReference w:id="919"/>
      </w:r>
      <w:r>
        <w:rPr>
          <w:rFonts w:ascii="IRNazanin" w:hAnsi="IRNazanin" w:eastAsia="IRNazanin"/>
          <w:color w:val="111111"/>
          <w:sz w:val="28"/>
          <w:sz w:val="28"/>
          <w:szCs w:val="28"/>
          <w:rtl w:val="true"/>
          <w:lang w:bidi="fa-IR"/>
        </w:rPr>
        <w:t xml:space="preserve">، پس از آن كه نعمانى را از شاگردان كلينى مى خواند ،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كتاب الغيبة و هو حسن جامع ؛ كتاب غيبت را ديده ام و آن كتابى نيكو و جامع است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9" w:name="pg2143_22601"/>
    </w:p>
    <w:p>
      <w:pPr>
        <w:pStyle w:val="Heading5"/>
        <w:numPr>
          <w:ilvl w:val="4"/>
          <w:numId w:val="1"/>
        </w:numPr>
        <w:rPr/>
      </w:pPr>
      <w:bookmarkStart w:id="620" w:name="__RefHeading___Toc208463_3804643083"/>
      <w:bookmarkStart w:id="621" w:name="_Toc235"/>
      <w:bookmarkEnd w:id="619"/>
      <w:bookmarkEnd w:id="620"/>
      <w:r>
        <w:rPr>
          <w:rtl w:val="true"/>
        </w:rPr>
        <w:t>طريقه وصول كتاب</w:t>
      </w:r>
      <w:bookmarkEnd w:id="621"/>
    </w:p>
    <w:p>
      <w:pPr>
        <w:pStyle w:val="BookText"/>
        <w:rPr/>
      </w:pPr>
      <w:r>
        <w:rPr>
          <w:rFonts w:ascii="IRNazanin" w:hAnsi="IRNazanin" w:eastAsia="IRNazanin"/>
          <w:color w:val="111111"/>
          <w:sz w:val="28"/>
          <w:sz w:val="28"/>
          <w:szCs w:val="28"/>
          <w:rtl w:val="true"/>
          <w:lang w:bidi="fa-IR"/>
        </w:rPr>
        <w:t xml:space="preserve">در جوامع روايى متأخر ما نيز ، از كتاب غيبت نعمانى نقل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الأنوار و مستدرك الوسائل ، فراوان و در بقيه ، كمتر ، و اين جز تناسب موضوعى ، علت ديگرى ندارد ؛ زيرا وسائل الشيعه صبغه و جلوه فقهى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آورى كتب اربعه و شرح برخى احاديث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نقل از غيبت نعمانى در بحار الأنوار ، آنچنان فراوان است كه علّامه مجلسى رحمه الله مانند ديگر كتاب هاى مورد مراجعه مكررّش ، براى آن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اختصاص داده است </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 xml:space="preserve">علّامه مجلسى در مقدمه بحار الأنوار ، آنجا كه به توثيق مصادر بحار الأنوار مى پردازد ، كتاب غيبت نعمانى را از زمره جليل ترين كتاب ها مى خواند و عبارت شيخ مفيد را در وصف آن نقل مى كند </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طريقه وصول كتابكتاب ، به طريقى معتبر به نسل هاى بعدى رسيده است ، به تصريح نجاشى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أبوالحسين محمّد بن على الشجاعى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احاديث كتاب را به شيوه قرائت از نعمانى فرا مى گيرد </w:t>
      </w: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كتاب را استنساخ مى كند و اين نگاشته به رؤيت نعمانى مى رسد </w:t>
      </w:r>
      <w:r>
        <w:rPr>
          <w:rStyle w:val="FootnoteAnchor"/>
          <w:rtl w:val="true"/>
        </w:rPr>
        <w:footnoteReference w:id="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نسخه ، به وسيله راويان ديگر بر شجاعى قرائت مى شود و نجاشى با دو طريق بدان دست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طريق وصيت پسر شجاعى ، يعنى أبو عبداللّه حسين بن محمّد شجاعى كه كتاب پدرش و نيز بقيه كتاب هايش را به نجاشى مى سپارد ، و ديگرى از طريق أبوالفرج محمّد بن على بن يعقوب بن أبى قرّة القنّانى كه راوى كتاب غيبت از أبوالحسين شجاعى است </w:t>
      </w:r>
      <w:r>
        <w:rPr>
          <w:rFonts w:eastAsia="IRNazanin" w:cs="IRNazanin"/>
          <w:color w:val="111111"/>
          <w:sz w:val="28"/>
          <w:szCs w:val="28"/>
          <w:rtl w:val="true"/>
          <w:lang w:bidi="fa-IR"/>
        </w:rPr>
        <w:t xml:space="preserve">. </w:t>
      </w:r>
      <w:r>
        <w:rPr>
          <w:rStyle w:val="FootnoteAnchor"/>
          <w:rtl w:val="true"/>
        </w:rPr>
        <w:footnoteReference w:id="924"/>
      </w:r>
      <w:r>
        <w:rPr>
          <w:rFonts w:ascii="Amiri" w:hAnsi="Amiri" w:eastAsia="Amiri" w:cs="Amiri"/>
          <w:color w:val="111111"/>
          <w:sz w:val="28"/>
          <w:sz w:val="28"/>
          <w:szCs w:val="28"/>
          <w:rtl w:val="true"/>
          <w:lang w:bidi="ar-SA"/>
        </w:rPr>
        <w:t xml:space="preserve">نجاشى از همه كتاب هاى قنانى اطلاع و اجازه روايت همه آنها را داشته است </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بعد از نجاشى نيز ، استنساخ هاى فراوان كتاب و اقبال عالمان به آن ، راه را بر دسّ وتحريف بسته است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2" w:name="pg2143_22602"/>
    </w:p>
    <w:p>
      <w:pPr>
        <w:pStyle w:val="Heading5"/>
        <w:numPr>
          <w:ilvl w:val="4"/>
          <w:numId w:val="1"/>
        </w:numPr>
        <w:rPr/>
      </w:pPr>
      <w:bookmarkStart w:id="623" w:name="__RefHeading___Toc208465_3804643083"/>
      <w:bookmarkStart w:id="624" w:name="_Toc236"/>
      <w:bookmarkEnd w:id="622"/>
      <w:bookmarkEnd w:id="623"/>
      <w:r>
        <w:rPr>
          <w:rtl w:val="true"/>
        </w:rPr>
        <w:t>نسخه هاى كتاب</w:t>
      </w:r>
      <w:bookmarkEnd w:id="624"/>
    </w:p>
    <w:p>
      <w:pPr>
        <w:pStyle w:val="BookText"/>
        <w:rPr/>
      </w:pPr>
      <w:r>
        <w:rPr>
          <w:rFonts w:ascii="IRNazanin" w:hAnsi="IRNazanin" w:eastAsia="IRNazanin"/>
          <w:color w:val="111111"/>
          <w:sz w:val="28"/>
          <w:sz w:val="28"/>
          <w:szCs w:val="28"/>
          <w:rtl w:val="true"/>
          <w:lang w:bidi="fa-IR"/>
        </w:rPr>
        <w:t xml:space="preserve">نسخه هاى كتابنسخه هاى متعدد و بعضا نزديك به عصر مؤلف ، بر اتقان و اعتبار طريق وصول كتاب به ما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 ترين نسخه كتاب كه تا كنون يافت شده است ، در كتابخانه آستان قدس رضوى به شماره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كهن نوشته ها بر پشت اين نسخه كه تاريخ يكى از آنها سيزدهم ذى قعده سال </w:t>
      </w:r>
      <w:r>
        <w:rPr>
          <w:rFonts w:ascii="IRNazanin" w:hAnsi="IRNazanin" w:eastAsia="IRNazanin"/>
          <w:color w:val="111111"/>
          <w:sz w:val="28"/>
          <w:sz w:val="28"/>
          <w:szCs w:val="28"/>
          <w:lang w:bidi="fa-IR"/>
        </w:rPr>
        <w:t>۷۲۰</w:t>
      </w:r>
      <w:r>
        <w:rPr>
          <w:rFonts w:ascii="IRNazanin" w:hAnsi="IRNazanin" w:eastAsia="IRNazanin"/>
          <w:color w:val="111111"/>
          <w:sz w:val="28"/>
          <w:sz w:val="28"/>
          <w:szCs w:val="28"/>
          <w:rtl w:val="true"/>
          <w:lang w:bidi="fa-IR"/>
        </w:rPr>
        <w:t xml:space="preserve"> هجرى است ، نشان از قدمت نسخه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نوشته ها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أنهاه قراءةً و تصفّحا 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به معناى تحمل احاديث به شيوه قرائت است كه از بهترين و مطمئن ترين انواع تحمل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موسى شبيرى زنجانى ، استاد بزرگوار اينجانب و از مراجع تقليد كنونى حوزه علميه قم ، اين نسخه را به گونه اى دقيق خوانده اند و از آن براى تصحيح نسخه خود بهره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جناب آقاى غفارى ، مصحّح كتاب مى گويند ، كاتب اين نسخه ، تاريخ اتمام كتابت خود را </w:t>
      </w:r>
      <w:r>
        <w:rPr>
          <w:rFonts w:ascii="IRNazanin" w:hAnsi="IRNazanin" w:eastAsia="IRNazanin"/>
          <w:color w:val="111111"/>
          <w:sz w:val="28"/>
          <w:sz w:val="28"/>
          <w:szCs w:val="28"/>
          <w:lang w:bidi="fa-IR"/>
        </w:rPr>
        <w:t>۵۷۷</w:t>
      </w:r>
      <w:r>
        <w:rPr>
          <w:rFonts w:ascii="IRNazanin" w:hAnsi="IRNazanin" w:eastAsia="IRNazanin"/>
          <w:color w:val="111111"/>
          <w:sz w:val="28"/>
          <w:sz w:val="28"/>
          <w:szCs w:val="28"/>
          <w:rtl w:val="true"/>
          <w:lang w:bidi="fa-IR"/>
        </w:rPr>
        <w:t xml:space="preserve"> هجرى نوشته است كه در اين صورت ، تنها اندكى بيش از يك صده با عصر مؤلف اختلاف دارد </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 xml:space="preserve">ديگر نسخه ها به اين شرح اند </w:t>
      </w:r>
      <w:r>
        <w:rPr>
          <w:rFonts w:eastAsia="IRNazanin" w:cs="IRNazanin"/>
          <w:color w:val="111111"/>
          <w:sz w:val="28"/>
          <w:szCs w:val="28"/>
          <w:rtl w:val="true"/>
          <w:lang w:bidi="fa-IR"/>
        </w:rPr>
        <w:t xml:space="preserve">: </w:t>
      </w:r>
      <w:r>
        <w:rPr>
          <w:rStyle w:val="FootnoteAnchor"/>
        </w:rPr>
        <w:footnoteReference w:id="927"/>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دانشكده ادبيات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دانشكده ادبيات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دانشگاه تهران ،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كتابت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آيت اللّه گلپايگانى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۷۸۴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اسماعيل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5" w:name="pg2143_22603"/>
    </w:p>
    <w:p>
      <w:pPr>
        <w:pStyle w:val="Heading5"/>
        <w:numPr>
          <w:ilvl w:val="4"/>
          <w:numId w:val="1"/>
        </w:numPr>
        <w:rPr/>
      </w:pPr>
      <w:bookmarkStart w:id="626" w:name="__RefHeading___Toc208467_3804643083"/>
      <w:bookmarkStart w:id="627" w:name="_Toc237"/>
      <w:bookmarkEnd w:id="625"/>
      <w:bookmarkEnd w:id="626"/>
      <w:r>
        <w:rPr>
          <w:rtl w:val="true"/>
        </w:rPr>
        <w:t>منابع كتاب</w:t>
      </w:r>
      <w:bookmarkEnd w:id="627"/>
    </w:p>
    <w:p>
      <w:pPr>
        <w:pStyle w:val="BookText"/>
        <w:rPr/>
      </w:pPr>
      <w:r>
        <w:rPr>
          <w:rFonts w:ascii="IRNazanin" w:hAnsi="IRNazanin" w:eastAsia="IRNazanin"/>
          <w:color w:val="111111"/>
          <w:sz w:val="28"/>
          <w:sz w:val="28"/>
          <w:szCs w:val="28"/>
          <w:rtl w:val="true"/>
          <w:lang w:bidi="fa-IR"/>
        </w:rPr>
        <w:t xml:space="preserve">مأخذ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منتشر نشده آقاى عرب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مجلس شوراى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آيت اللّه مرعشى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حسينعلى شريف قزوينى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مرعشى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آيت اللّه مرعشى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اول محرّم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مرعشى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ملك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ملك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ملك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مؤمن گلپايگانى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ملك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افزون بر نسخه آستان قدس رضوى ، دو نسخه اخير نيز مورد استفاده و مراجعه مصحح محترم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كتابنعمانى ، در كتاب خود از مصنّفات و كتب متعددى استفاده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Style w:val="FootnoteAnchor"/>
          <w:rtl w:val="true"/>
        </w:rPr>
        <w:footnoteReference w:id="928"/>
      </w:r>
      <w:r>
        <w:rPr>
          <w:rFonts w:ascii="Amiri" w:hAnsi="Amiri" w:eastAsia="Amiri" w:cs="Amiri"/>
          <w:color w:val="111111"/>
          <w:sz w:val="28"/>
          <w:sz w:val="28"/>
          <w:szCs w:val="28"/>
          <w:rtl w:val="true"/>
          <w:lang w:bidi="ar-SA"/>
        </w:rPr>
        <w:t>و كتاب سليم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 قيس هلالى </w:t>
      </w:r>
      <w:r>
        <w:rPr>
          <w:rStyle w:val="FootnoteAnchor"/>
          <w:rtl w:val="true"/>
        </w:rPr>
        <w:footnoteReference w:id="929"/>
      </w:r>
      <w:r>
        <w:rPr>
          <w:rFonts w:ascii="IRNazanin" w:hAnsi="IRNazanin" w:eastAsia="IRNazanin"/>
          <w:color w:val="111111"/>
          <w:sz w:val="28"/>
          <w:sz w:val="28"/>
          <w:szCs w:val="28"/>
          <w:rtl w:val="true"/>
          <w:lang w:bidi="fa-IR"/>
        </w:rPr>
        <w:t>، بارزترين آنها هستند ، و نعمانى بارها از آن دو نقل حديث كرده و از نويسندگان آنها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دو ، نعمانى گاه به كتاب و منبع اخذ حديث خود تصريح كرده است كه نام و نشانى آنها در كتاب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اين موارد ، دستيابى به منبع اخذ حديث و يا نويسنده آن ، از راه مطالعه و سنجش ميسّر است ، مطالعه اسناد و طرق نعمانى در كتابش و سنجش اطلاعات به دست آمده با آگاهى هاى نهفته در كتب رجال و كتابشناسى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جواد شبيرى ، اين راه را ارائه و آن را پيموده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 اين كار گران مايه را در اينجا نقل مى كنيم و خوانندگان مشتاق به آگاهى از روش كار ايشان را ، به مجله علوم الحديث ارجاع مى دهيم</w:t>
      </w:r>
      <w:r>
        <w:rPr>
          <w:rFonts w:eastAsia="IRNazanin" w:cs="IRNazanin"/>
          <w:color w:val="111111"/>
          <w:sz w:val="28"/>
          <w:szCs w:val="28"/>
          <w:rtl w:val="true"/>
          <w:lang w:bidi="fa-IR"/>
        </w:rPr>
        <w:t xml:space="preserve">. </w:t>
      </w:r>
      <w:r>
        <w:rPr>
          <w:rStyle w:val="FootnoteAnchor"/>
          <w:rtl w:val="true"/>
        </w:rPr>
        <w:footnoteReference w:id="930"/>
      </w:r>
      <w:r>
        <w:rPr>
          <w:rFonts w:ascii="IRNazanin" w:hAnsi="IRNazanin" w:eastAsia="IRNazanin"/>
          <w:color w:val="111111"/>
          <w:sz w:val="28"/>
          <w:sz w:val="28"/>
          <w:szCs w:val="28"/>
          <w:rtl w:val="true"/>
          <w:lang w:bidi="fa-IR"/>
        </w:rPr>
        <w:t xml:space="preserve">گفتنى است نام هايى كه در پى مى آيد ، نام نويسندگانى است كه احاديث كتاب غيبت ، از مصنّفات آنها به دست نعمانى رسيده است ، چه با واسطه و چه بى واسطه ، و به اين معنا نيست كه مشايخ مستقيم و يا منبع بدون واسطه نعمانى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يوسف بن يعقوب ، ابو الحسن الجعفى</w:t>
      </w:r>
      <w:r>
        <w:rPr>
          <w:rFonts w:eastAsia="IRNazanin" w:cs="IRNazanin"/>
          <w:color w:val="111111"/>
          <w:sz w:val="28"/>
          <w:szCs w:val="28"/>
          <w:rtl w:val="true"/>
          <w:lang w:bidi="fa-IR"/>
        </w:rPr>
        <w:t xml:space="preserve">. </w:t>
      </w:r>
      <w:r>
        <w:rPr>
          <w:rStyle w:val="FootnoteAnchor"/>
        </w:rPr>
        <w:footnoteReference w:id="931"/>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عبد اللّه ، أبو عبد اللّه المحمّدى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على بن أبى حمزة البطائنى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كتاب غيبت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احتمال فراوان از كتاب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بن محمّد الارزنى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كتاب الغيبة و كشف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هلالى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كتاب مشهورش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الخثعمى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مستورد ، أبو محمّد الأشجعى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كتاب الصفة فى الغيبة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8" w:name="pg2143_22605"/>
    </w:p>
    <w:p>
      <w:pPr>
        <w:pStyle w:val="Heading5"/>
        <w:numPr>
          <w:ilvl w:val="4"/>
          <w:numId w:val="1"/>
        </w:numPr>
        <w:rPr/>
      </w:pPr>
      <w:bookmarkStart w:id="629" w:name="__RefHeading___Toc208469_3804643083"/>
      <w:bookmarkStart w:id="630" w:name="_Toc238"/>
      <w:bookmarkEnd w:id="628"/>
      <w:bookmarkEnd w:id="629"/>
      <w:r>
        <w:rPr>
          <w:rtl w:val="true"/>
        </w:rPr>
        <w:t>روش مؤلف در نقل احاديث</w:t>
      </w:r>
      <w:bookmarkEnd w:id="630"/>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حمّاد الانصارى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موسى العلوى العبّاسى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الحسن بن فضال التيملى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محمّد بن الحسن بن حازم ،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سالم بن عبد الرحمن الأزدى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الكوفى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از كتاب دلائل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المفضل بن إبراهيم بن قيس بن رمانة الأشعرى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الكلينى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سعدان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طرائف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زكريا بن شيبان ،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احتمال دارد از كتاب هاى اين افراد نيز نقل حديث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اخبار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الحميرى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الغيبة و الحيرة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مؤلف در نقل احاديثمؤلف كتاب ، همچون ديگر محدثان كارآزموده ، تنها به متن حديث بسنده نمى كند و سند كامل آن را نيز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نعمانى بدين وسيله ، امكان بازشناسى صحيح و سقيم احاديث خود را به ما مى دهد و آنها را از در افتادن به وادى ارسال و انقطاع نجات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معنا نيست كه او از شيوه هاى رايج تخليص نام راوى و يا تعليق در سند ، سود نَبَرد و بدين طريق از حجم كتاب نكاهد؛ بلكه او به درستى و به طرز زيبايى ، نام هاى مكرر راويان مشهور را به تدريج خلاصه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 او نام ابن عقده را در اولين حديث كتاب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طور كامل مى آورد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أحمد بن محمّد بن سعيد ، ابن عقدة الكوفى </w:t>
      </w:r>
      <w:r>
        <w:rPr>
          <w:rStyle w:val="FootnoteAnchor"/>
          <w:rtl w:val="true"/>
        </w:rPr>
        <w:footnoteReference w:id="932"/>
      </w:r>
      <w:r>
        <w:rPr>
          <w:rFonts w:ascii="IRNazanin" w:hAnsi="IRNazanin" w:eastAsia="IRNazanin"/>
          <w:color w:val="111111"/>
          <w:sz w:val="28"/>
          <w:sz w:val="28"/>
          <w:szCs w:val="28"/>
          <w:rtl w:val="true"/>
          <w:lang w:bidi="fa-IR"/>
        </w:rPr>
        <w:t xml:space="preserve">و سپس ، در روايت سوم همين باب ، ص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سعيد ، ابن عقدة و در روايت چهارم ، ص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اين تخليص را در احاديث نزديك هم و در درون يك باب مى كند و از اين رو ، همين راوى را در اولين حديث باب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 دوباره به شيوه كامل مى آورد و سپس در حديث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 خلاصه مى كند و بدينگونه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نمونه هاى ديگر را مى توانيد در باره همين راوى در ص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و در باره ديگر راويان ، مانند على بن احمد بن عبداللّه بن موسى در ص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محمّد بن عثمان بن علاّن الدهنى البغدادى در ص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 احاديث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ببينند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از شيوه تعليق سود جسته است كه نمونه بارز آن احادث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نخستين باب كتاب هستند </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اوليه سند حديث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عبدالواحد بن عبداللّه عن احمد بن محمّد بن رباح الزهرى عن محمّد بن العباس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دليل تكرار در احاديث بعدى نام نبرده و به جاى آن ، از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الاسناد</w:t>
      </w:r>
      <w:r>
        <w:rPr>
          <w:rFonts w:eastAsia="Amiri" w:cs="Amiri" w:ascii="Amiri" w:hAnsi="Amiri"/>
          <w:color w:val="111111"/>
          <w:sz w:val="28"/>
          <w:szCs w:val="28"/>
          <w:rtl w:val="true"/>
          <w:lang w:bidi="ar-SA"/>
        </w:rPr>
        <w:t xml:space="preserve">» </w:t>
      </w:r>
      <w:r>
        <w:rPr>
          <w:rStyle w:val="FootnoteAnchor"/>
          <w:rtl w:val="true"/>
        </w:rPr>
        <w:footnoteReference w:id="9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935"/>
      </w:r>
      <w:r>
        <w:rPr>
          <w:rFonts w:ascii="IRNazanin" w:hAnsi="IRNazanin" w:eastAsia="IRNazanin"/>
          <w:color w:val="111111"/>
          <w:sz w:val="28"/>
          <w:sz w:val="28"/>
          <w:szCs w:val="28"/>
          <w:rtl w:val="true"/>
          <w:lang w:bidi="fa-IR"/>
        </w:rPr>
        <w:t xml:space="preserve">سود 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ديگر ، حديث سوم در ص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است كه بر طريق نخست از حديث دوم مجموعه ، تعليق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آن كه ، تنها تعداد اندكى از احاديث كتاب مرسل اند ، همچون ح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 و ح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 و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و ح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 و ح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 و ح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 و ح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 و 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بقيه داراى سندى متصل و با راويان نام برده شده و گاه سندهايى متكررند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هايى از اسناد متكرر را مى توانيد در صفحات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سندهاى مكرر ، در برخى از مواضع كه سند اصلى كامل نيست و يا مخدوش است ، به كار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كه در طريق اول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همّام بإسناد له عن عبداللّه بن عطاء المكىّ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سپس در ذيل حديث از طريق كلينى ، روايت را به عبداللّه بن عطاء المكّى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ديگر اين كار ، جلوگيرى از تكرار احاديث است كه در برخى كتب اهل سنّت به چشم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نعمانى در اين ميان هر جا كه لازم بوده است ، اختلاف لفظى در متن را ذكر مى كند ، مانند ص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 احاديث تكرارى كتاب بسيار اندك است ، همچون احاديث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 كه پيشتر در ص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آمده است و حديث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 كه تكرار حديث هفتم باب در ص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نيز تكرار حديث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نعمانى به سبب رحله هاى متعدد حديثى ، از محدثان اهل سنت نيز حديث نقل مى كند كه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روى ان الائمة عشر من طريق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و نيز باب ششم ، ص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 نمونه هاى بارز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نعمانى گاه به گاه ، زمان و مكان نقل حديث را ذكر مى كند كه در رحله هاى حديثى او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برخى تصحيفات در اسناد ديده مى شوند كه مصحّح محترم بدانها تذكر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كتاب ، گاه به توثيق و تضعيف راويان مى پردازد و يا آگاهى هاى جانبى در باره رجال واقع در سند حديث را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1" w:name="pg2143_22608"/>
    </w:p>
    <w:p>
      <w:pPr>
        <w:pStyle w:val="Heading5"/>
        <w:numPr>
          <w:ilvl w:val="4"/>
          <w:numId w:val="1"/>
        </w:numPr>
        <w:rPr/>
      </w:pPr>
      <w:bookmarkStart w:id="632" w:name="__RefHeading___Toc208471_3804643083"/>
      <w:bookmarkStart w:id="633" w:name="_Toc239"/>
      <w:bookmarkEnd w:id="631"/>
      <w:bookmarkEnd w:id="632"/>
      <w:r>
        <w:rPr>
          <w:rtl w:val="true"/>
        </w:rPr>
        <w:t>شيوه تدوين</w:t>
      </w:r>
      <w:bookmarkEnd w:id="633"/>
    </w:p>
    <w:p>
      <w:pPr>
        <w:pStyle w:val="Heading5"/>
        <w:numPr>
          <w:ilvl w:val="4"/>
          <w:numId w:val="1"/>
        </w:numPr>
        <w:rPr/>
      </w:pPr>
      <w:bookmarkStart w:id="634" w:name="__RefHeading___Toc208473_3804643083"/>
      <w:bookmarkStart w:id="635" w:name="_Toc240"/>
      <w:bookmarkEnd w:id="634"/>
      <w:r>
        <w:rPr>
          <w:rtl w:val="true"/>
        </w:rPr>
        <w:t>فقه الحديث نعمانى</w:t>
      </w:r>
      <w:bookmarkEnd w:id="635"/>
    </w:p>
    <w:p>
      <w:pPr>
        <w:pStyle w:val="BookText"/>
        <w:rPr/>
      </w:pPr>
      <w:r>
        <w:rPr>
          <w:rFonts w:ascii="IRNazanin" w:hAnsi="IRNazanin" w:eastAsia="IRNazanin"/>
          <w:color w:val="111111"/>
          <w:sz w:val="28"/>
          <w:sz w:val="28"/>
          <w:szCs w:val="28"/>
          <w:rtl w:val="true"/>
          <w:lang w:bidi="fa-IR"/>
        </w:rPr>
        <w:t>شيوه تدويننعمانى در چينش احاديث و دسته بندى آنها ، كوشش بسيارى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كتاب را به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باب و برخى از باب ها را به فصول متعدد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احاديث مشابه را در كنار هم نشانده و در درون باب و فصل نيز احاديث همسوتر در كنار هم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 احاديث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 چون متضمن آيه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سوره شعراء هستند در كنار هم آمده اند و احاديث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 چون دربردارنده معناى حضور ناشناس امام زمان در مراسم حج است ، پهلوى هم نشسته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فراوان ، اين ويژگى ممتاز به همراه گردآورى بيشتر احاديث در باره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نياز زمانه ، موجب آن شده است كه شيخ مفيد و شيخ طوسى رحمه الله ، رساله ها و كتاب هاى خود را در زمينه غيبت ، رنگ و روى كلامى ببخشند و به تدوين صرف حديثى روى نياورند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شيخ مفيد در تأييد اين نظر ،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الحديث نعمانىنعمانى در پايان بسيارى از ابواب ، به توضيح و شرح و بسط روايات مى پردازد و براى اثبات مفاد آنها و يا تحضيض و ترغيب و نيز تحذير و هشدار خوانندگان كتاب در عمل به آنها ، گاه تا ده صفحه مطلب مى نويسد </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اين توضيحات با شكلى يكسان ، اما حجمى كوتاه تر در ميان باب و ذيل برخى از احاديث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ص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و ص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و ص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 ذيل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نعمانى ، به فهم و درايت حديث اهتمام تام داشته است و در مقدمه كتابش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لعمرى ما اُتى من تاه و تحيّر و افتتن و انتقل عن الحقّ و تعلّق بمذاهب أهل الزخرف و الباطل ، إلّا من قلّة الرواية و العلم و عدم الدراية و الفهم ، فإنّهم الأشقياء ، لم يهتمّوا لطلب العلم ، و لم يتعبوا أنفسهم فى اقتنائه و روايته من معادنه الصافية ، على أنّهم لو رووا ثمّ لم يدروا لكانوا بمنزلة من لم يروِ ، و قد قال جعفر بن محمّد الصادق عليه السلام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6" w:name="pg2143_22609"/>
    </w:p>
    <w:p>
      <w:pPr>
        <w:pStyle w:val="Heading5"/>
        <w:numPr>
          <w:ilvl w:val="4"/>
          <w:numId w:val="1"/>
        </w:numPr>
        <w:rPr/>
      </w:pPr>
      <w:bookmarkStart w:id="637" w:name="__RefHeading___Toc208475_3804643083"/>
      <w:bookmarkStart w:id="638" w:name="_Toc241"/>
      <w:bookmarkEnd w:id="636"/>
      <w:bookmarkEnd w:id="637"/>
      <w:r>
        <w:rPr>
          <w:rtl w:val="true"/>
        </w:rPr>
        <w:t>آگاهى هاى جانبى كه كتاب به دست مى دهد</w:t>
      </w:r>
      <w:bookmarkEnd w:id="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منازل شيعتنا عندنا على قدر روايتهم عنّا و فهمهم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الرواية تحتاج إلى الدراية ، و خبر تدريه خير من ألف خبر ترويه ؛ به جانم سوگند كه هيچ كس سرگردان و متحير و مفتون نگشت و از حق نبريد و به باطل و پوچى نپيوست ، جز آن كه اندوخته علم و روايتش اندك بود و از دقت و فهم 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شوربختان ، به جستجوى دانش همت نگماشتند و رنج به چنگ آوردن و نقلش را از كانهاى ناب آن به جان نخريدند ، و اگر هم نقل مى كردند ، اما با تامل و دقت در آن نمى نگريستند ، باز بسان كسى بودند كه چيزى نقل نكرده است؛ زيرا 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شيعيان ما را نزد ما ، با مقدار نقل و فهمشان از ما بسنجيد ، كه روايت محتاج درايت است و فهم يك روايت ، از نقل هزار روايت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اينها ، نعمانى گاه به تفسير واژه هاى غريب و لغات كليدى متن اقدام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 حديث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كه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يستعمل التقيه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مى كند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 مغمور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 حديث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كه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 الشخص ، المجهول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گاه منظور از حديث را با عبارتى كوتاه ، بازگو </w:t>
      </w:r>
      <w:r>
        <w:rPr>
          <w:rStyle w:val="FootnoteAnchor"/>
          <w:rtl w:val="true"/>
        </w:rPr>
        <w:footnoteReference w:id="937"/>
      </w:r>
      <w:r>
        <w:rPr>
          <w:rFonts w:ascii="IRNazanin" w:hAnsi="IRNazanin" w:eastAsia="IRNazanin"/>
          <w:color w:val="111111"/>
          <w:sz w:val="28"/>
          <w:sz w:val="28"/>
          <w:szCs w:val="28"/>
          <w:rtl w:val="true"/>
          <w:lang w:bidi="fa-IR"/>
        </w:rPr>
        <w:t xml:space="preserve">و گاه معناى لغت را از شيخ خود نقل مى كند </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 xml:space="preserve">و گاه با توضيحى كامل ، از بدفهمى حديث و تسرّع در استناد به فهم بدوى ، جلوگيرى مى كند </w:t>
      </w:r>
      <w:r>
        <w:rPr>
          <w:rFonts w:eastAsia="IRNazanin" w:cs="IRNazanin"/>
          <w:color w:val="111111"/>
          <w:sz w:val="28"/>
          <w:szCs w:val="28"/>
          <w:rtl w:val="true"/>
          <w:lang w:bidi="fa-IR"/>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 xml:space="preserve">آگاهى هاى جانبى كه كتاب به دست مى دهدنعمانى به خاطر مطالعات گسترده خود ، در مبحث مربوط به تعداد امامان عليهم السلام ، افزون بر احاديث متعاضد فراوان ، نام اسماء ائمه را از تورات نيز مى آورد و به اين وسيله باب چهارم كتاب </w:t>
      </w:r>
      <w:r>
        <w:rPr>
          <w:rStyle w:val="FootnoteAnchor"/>
          <w:rtl w:val="true"/>
        </w:rPr>
        <w:footnoteReference w:id="940"/>
      </w:r>
      <w:r>
        <w:rPr>
          <w:rFonts w:ascii="IRNazanin" w:hAnsi="IRNazanin" w:eastAsia="IRNazanin"/>
          <w:color w:val="111111"/>
          <w:sz w:val="28"/>
          <w:sz w:val="28"/>
          <w:szCs w:val="28"/>
          <w:rtl w:val="true"/>
          <w:lang w:bidi="fa-IR"/>
        </w:rPr>
        <w:t xml:space="preserve">مى تواند به عنوان يك رساله مستقل براى اثبات ائمه اثنا عشر به كار متكلّمان بيايد ، و چون اين احاديث را از راويان اهل سنت برگرفته است ، در احتجاجات كلامى مورد استفاده قرار گيرد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9" w:name="pg2143_22610"/>
    </w:p>
    <w:p>
      <w:pPr>
        <w:pStyle w:val="Heading5"/>
        <w:numPr>
          <w:ilvl w:val="4"/>
          <w:numId w:val="1"/>
        </w:numPr>
        <w:rPr/>
      </w:pPr>
      <w:bookmarkStart w:id="640" w:name="__RefHeading___Toc208477_3804643083"/>
      <w:bookmarkStart w:id="641" w:name="_Toc242"/>
      <w:bookmarkEnd w:id="639"/>
      <w:bookmarkEnd w:id="640"/>
      <w:r>
        <w:rPr>
          <w:rtl w:val="true"/>
        </w:rPr>
        <w:t>تصحيح كتاب</w:t>
      </w:r>
      <w:bookmarkEnd w:id="641"/>
    </w:p>
    <w:p>
      <w:pPr>
        <w:pStyle w:val="BookText"/>
        <w:rPr/>
      </w:pPr>
      <w:r>
        <w:rPr>
          <w:rFonts w:ascii="IRNazanin" w:hAnsi="IRNazanin" w:eastAsia="IRNazanin"/>
          <w:color w:val="111111"/>
          <w:sz w:val="28"/>
          <w:sz w:val="28"/>
          <w:szCs w:val="28"/>
          <w:rtl w:val="true"/>
          <w:lang w:bidi="fa-IR"/>
        </w:rPr>
        <w:t xml:space="preserve">آگاهى ارزشمند ديگر ، نظر نعمانى در باره كتاب مهم سليم بن قيس و گزارش اجمالى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محدثان و عالمان شيعه ، اختلافى نيست كه كتاب سليم بن قيس ، از بزرگ ترين و كهن ترين كتب اصلى حديث شيعه است ؛ زيرا همه احاديث آن از پيامبر و اميرالمؤمنين و مقداد و سلمان فارسى و ابوذر و امثال آنان است كه با پيامبر خدا و اميرالمؤمنين مصاحبت داشته و از آن دو بزرگوار حديث شنيده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كتاب از اصول مورد مراجعه و تكيه گاه هاى شيعه است </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 xml:space="preserve">تصحيح كتابمصحّح كتاب ، جناب استاد على اكبر غفّارى از سردمداران نهضت احياء كتب حديث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شيفته و خادم حديث است ، شور و شوق خود به تصحيح كتاب غيبت را چنين بيان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آرزوهاى من بود كه چون فرصتى بيابم و توفيق ياريم كند ، به احياى اين ميراث نفيس و ارزشمند قيام كنم و گرد و غبار از آن بشويم و ابر تيره از چهره ماهگون آن بزدايم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شيفتگى مصحّح در كار او نيز هويداست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ترجمه راويان كتاب را به گردن مى گيرد و به جز مواردى معدود كه احتمالاً به شرح حال آنها در مرجع معتبرى دست نيافته است ، شرح حال همه آنها را در پانوشت هاى كتاب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ترين اين نمونه ها ، شرح حال ابن عقده در ص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يونس بن يعقوب در ص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محترم با كمال دقت ، اختلاف نسخه ها را تذكر مى دهد و با خبرگى كامل ، درست ترين نسخه را متن اصلى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غفارى ، به شرح لغات مشكل حديث نيز پرداخته و براى اين منظور ، به كتب غريب الحديث و لغت نامه ها مراجعه كرده است </w:t>
      </w:r>
      <w:r>
        <w:rPr>
          <w:rStyle w:val="FootnoteAnchor"/>
          <w:rtl w:val="true"/>
        </w:rPr>
        <w:footnoteReference w:id="942"/>
      </w:r>
      <w:r>
        <w:rPr>
          <w:rFonts w:ascii="IRNazanin" w:hAnsi="IRNazanin" w:eastAsia="IRNazanin"/>
          <w:color w:val="111111"/>
          <w:sz w:val="28"/>
          <w:sz w:val="28"/>
          <w:szCs w:val="28"/>
          <w:rtl w:val="true"/>
          <w:lang w:bidi="fa-IR"/>
        </w:rPr>
        <w:t>و گاه توضيحاتى از خود افزوده است</w:t>
      </w:r>
      <w:r>
        <w:rPr>
          <w:rFonts w:eastAsia="IRNazanin" w:cs="IRNazanin"/>
          <w:color w:val="111111"/>
          <w:sz w:val="28"/>
          <w:szCs w:val="28"/>
          <w:rtl w:val="true"/>
          <w:lang w:bidi="fa-IR"/>
        </w:rPr>
        <w:t xml:space="preserve">. </w:t>
      </w:r>
      <w:r>
        <w:rPr>
          <w:rStyle w:val="FootnoteAnchor"/>
          <w:rtl w:val="true"/>
        </w:rPr>
        <w:footnoteReference w:id="943"/>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2" w:name="pg2143_22611"/>
    </w:p>
    <w:p>
      <w:pPr>
        <w:pStyle w:val="Heading5"/>
        <w:numPr>
          <w:ilvl w:val="4"/>
          <w:numId w:val="1"/>
        </w:numPr>
        <w:rPr/>
      </w:pPr>
      <w:bookmarkStart w:id="643" w:name="__RefHeading___Toc208479_3804643083"/>
      <w:bookmarkStart w:id="644" w:name="_Toc243"/>
      <w:bookmarkEnd w:id="642"/>
      <w:bookmarkEnd w:id="643"/>
      <w:r>
        <w:rPr>
          <w:rtl w:val="true"/>
        </w:rPr>
        <w:t>چاپ و ترجمه كتاب</w:t>
      </w:r>
      <w:bookmarkEnd w:id="644"/>
    </w:p>
    <w:p>
      <w:pPr>
        <w:pStyle w:val="BookText"/>
        <w:rPr/>
      </w:pPr>
      <w:r>
        <w:rPr>
          <w:rFonts w:ascii="IRNazanin" w:hAnsi="IRNazanin" w:eastAsia="IRNazanin"/>
          <w:color w:val="111111"/>
          <w:sz w:val="28"/>
          <w:sz w:val="28"/>
          <w:szCs w:val="28"/>
          <w:rtl w:val="true"/>
          <w:lang w:bidi="fa-IR"/>
        </w:rPr>
        <w:t xml:space="preserve">تلاش مصحّح در برخى از احاديث ، از اين هم فراتر رفته و به شرح نكات غامض برخى احاديث نيز دست يازيده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براى اين كار به كتاب هاى شرح الحديثى همچون مرآة العقول </w:t>
      </w:r>
      <w:r>
        <w:rPr>
          <w:rStyle w:val="FootnoteAnchor"/>
          <w:rtl w:val="true"/>
        </w:rPr>
        <w:footnoteReference w:id="944"/>
      </w:r>
      <w:r>
        <w:rPr>
          <w:rFonts w:ascii="IRNazanin" w:hAnsi="IRNazanin" w:eastAsia="IRNazanin"/>
          <w:color w:val="111111"/>
          <w:sz w:val="28"/>
          <w:sz w:val="28"/>
          <w:szCs w:val="28"/>
          <w:rtl w:val="true"/>
          <w:lang w:bidi="fa-IR"/>
        </w:rPr>
        <w:t xml:space="preserve">و الشافى </w:t>
      </w:r>
      <w:r>
        <w:rPr>
          <w:rStyle w:val="FootnoteAnchor"/>
          <w:rtl w:val="true"/>
        </w:rPr>
        <w:footnoteReference w:id="945"/>
      </w:r>
      <w:r>
        <w:rPr>
          <w:rFonts w:ascii="Amiri" w:hAnsi="Amiri" w:eastAsia="Amiri" w:cs="Amiri"/>
          <w:color w:val="111111"/>
          <w:sz w:val="28"/>
          <w:sz w:val="28"/>
          <w:szCs w:val="28"/>
          <w:rtl w:val="true"/>
          <w:lang w:bidi="ar-SA"/>
        </w:rPr>
        <w:t xml:space="preserve">مراجعه كرده و از توضيحات علّامه مجلسى در بحار الأنوار نيز سود جسته </w:t>
      </w:r>
      <w:r>
        <w:rPr>
          <w:rStyle w:val="FootnoteAnchor"/>
          <w:rtl w:val="true"/>
        </w:rPr>
        <w:footnoteReference w:id="946"/>
      </w:r>
      <w:r>
        <w:rPr>
          <w:rFonts w:ascii="IRNazanin" w:hAnsi="IRNazanin" w:eastAsia="IRNazanin"/>
          <w:color w:val="111111"/>
          <w:sz w:val="28"/>
          <w:sz w:val="28"/>
          <w:szCs w:val="28"/>
          <w:rtl w:val="true"/>
          <w:lang w:bidi="fa-IR"/>
        </w:rPr>
        <w:t xml:space="preserve">، و گاه خود شرح مختصرى ارائه داده است </w:t>
      </w:r>
      <w:r>
        <w:rPr>
          <w:rStyle w:val="FootnoteAnchor"/>
          <w:rtl w:val="true"/>
        </w:rPr>
        <w:footnoteReference w:id="947"/>
      </w:r>
      <w:r>
        <w:rPr>
          <w:rFonts w:ascii="IRNazanin" w:hAnsi="IRNazanin" w:eastAsia="IRNazanin"/>
          <w:color w:val="111111"/>
          <w:sz w:val="28"/>
          <w:sz w:val="28"/>
          <w:szCs w:val="28"/>
          <w:rtl w:val="true"/>
          <w:lang w:bidi="fa-IR"/>
        </w:rPr>
        <w:t xml:space="preserve">و گاه تركيب نحوى حديث را روشن كرده تا معناى حديث واضح شود </w:t>
      </w:r>
      <w:r>
        <w:rPr>
          <w:rFonts w:eastAsia="IRNazanin" w:cs="IRNazanin"/>
          <w:color w:val="111111"/>
          <w:sz w:val="28"/>
          <w:szCs w:val="28"/>
          <w:rtl w:val="true"/>
          <w:lang w:bidi="fa-IR"/>
        </w:rPr>
        <w:t xml:space="preserve">. </w:t>
      </w:r>
      <w:r>
        <w:rPr>
          <w:rStyle w:val="FootnoteAnchor"/>
          <w:rtl w:val="true"/>
        </w:rPr>
        <w:footnoteReference w:id="948"/>
      </w:r>
      <w:r>
        <w:rPr>
          <w:rFonts w:ascii="IRNazanin" w:hAnsi="IRNazanin" w:eastAsia="IRNazanin"/>
          <w:color w:val="111111"/>
          <w:sz w:val="28"/>
          <w:sz w:val="28"/>
          <w:szCs w:val="28"/>
          <w:rtl w:val="true"/>
          <w:lang w:bidi="fa-IR"/>
        </w:rPr>
        <w:t xml:space="preserve">مصحّح ، به ديده دقت ، اشكالات احتمالى بر متن برخى احاديث را پيشاپيش پاسخ گفته </w:t>
      </w:r>
      <w:r>
        <w:rPr>
          <w:rStyle w:val="FootnoteAnchor"/>
          <w:rtl w:val="true"/>
        </w:rPr>
        <w:footnoteReference w:id="949"/>
      </w:r>
      <w:r>
        <w:rPr>
          <w:rFonts w:ascii="IRNazanin" w:hAnsi="IRNazanin" w:eastAsia="IRNazanin"/>
          <w:color w:val="111111"/>
          <w:sz w:val="28"/>
          <w:sz w:val="28"/>
          <w:szCs w:val="28"/>
          <w:rtl w:val="true"/>
          <w:lang w:bidi="fa-IR"/>
        </w:rPr>
        <w:t xml:space="preserve">، و گاه براى اثبات و مقبول نمودن متن ، به تفصيل گراييده است </w:t>
      </w:r>
      <w:r>
        <w:rPr>
          <w:rFonts w:eastAsia="IRNazanin" w:cs="IRNazanin"/>
          <w:color w:val="111111"/>
          <w:sz w:val="28"/>
          <w:szCs w:val="28"/>
          <w:rtl w:val="true"/>
          <w:lang w:bidi="fa-IR"/>
        </w:rPr>
        <w:t xml:space="preserve">. </w:t>
      </w:r>
      <w:r>
        <w:rPr>
          <w:rStyle w:val="FootnoteAnchor"/>
          <w:rtl w:val="true"/>
        </w:rPr>
        <w:footnoteReference w:id="950"/>
      </w:r>
      <w:r>
        <w:rPr>
          <w:rFonts w:ascii="IRNazanin" w:hAnsi="IRNazanin" w:eastAsia="IRNazanin"/>
          <w:color w:val="111111"/>
          <w:sz w:val="28"/>
          <w:sz w:val="28"/>
          <w:szCs w:val="28"/>
          <w:rtl w:val="true"/>
          <w:lang w:bidi="fa-IR"/>
        </w:rPr>
        <w:t xml:space="preserve">كوشش هاى مصحّح در زمينه تخريج ، با كوشش هاى امروزين ، تفاوت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 نشان هاى آيات را از قرآن كريم استخراج و ارائه كرده است ، اما اين كار را براى همه احاديث به انجام نرسانده است ، و تنها در جايى به منابع ديگر حديث ارجاع مى دهد كه براى تصحيح و توضيح متن لازم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و ترجمه كتابنخستين چاپى كه از كتاب سراغ داريم ، چاپ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هجرى قمرى در ايران مى باشد ، و اين همان است كه شيخ آقا بزرگ تهرانى در الذريعه گزارش كرده است</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 xml:space="preserve">بعدها و در سال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هجرى قمرى ، كتاب فروشى صابرى در تبريز نيز به چاپ آن اقدام كرد و سپس مكتبة الصدوق در تهران ، به تصحيح و چاپ منقح آن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نگاشتن مقدمه مصحح ،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چاپ مصحح به وسيله فرزند مصحح ، آقاى محمّد جواد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غفارى به زبان فارسى ترجمه شد ، و در سال </w:t>
      </w:r>
      <w:r>
        <w:rPr>
          <w:rFonts w:ascii="Amiri" w:hAnsi="Amiri" w:eastAsia="Amiri" w:cs="Amiri"/>
          <w:color w:val="111111"/>
          <w:sz w:val="28"/>
          <w:sz w:val="28"/>
          <w:szCs w:val="28"/>
          <w:lang w:bidi="ar-SA"/>
        </w:rPr>
        <w:t>۱۳۶۳</w:t>
      </w:r>
      <w:r>
        <w:rPr>
          <w:rFonts w:ascii="Amiri" w:hAnsi="Amiri" w:eastAsia="Amiri" w:cs="Amiri"/>
          <w:color w:val="111111"/>
          <w:sz w:val="28"/>
          <w:sz w:val="28"/>
          <w:szCs w:val="28"/>
          <w:rtl w:val="true"/>
          <w:lang w:bidi="ar-SA"/>
        </w:rPr>
        <w:t xml:space="preserve"> هجرى شمسى به وسيله همين ناشر انتشار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جارى </w:t>
      </w:r>
      <w:r>
        <w:rPr>
          <w:rStyle w:val="FootnoteAnchor"/>
          <w:rtl w:val="true"/>
        </w:rPr>
        <w:footnoteReference w:id="9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هجرى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هجرى شمسى نيز ، چاپ جديدى به تصحيح آقاى فارس حسّون كريم منتشر شده است كه امتياز آن ، مأخذيابى احاديث در پاورقى است ، گرچه برخى احاديث فقط در بحار الأنوار يافت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از تحقيقات و تعليقات مصحّح قبلى ، تهى است ، ولى مقدمه آن برگرفته از تصحيح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نسبت دادن دو كتاب جامع الأخبار و نثر اللئالى به نعمانى ، در مقدمه كتاب بدون هيچ نقد و ردّى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اين اثر ، انتشارات انوار الهدى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5" w:name="pg2143_22613"/>
    </w:p>
    <w:p>
      <w:pPr>
        <w:pStyle w:val="Heading4"/>
        <w:numPr>
          <w:ilvl w:val="3"/>
          <w:numId w:val="1"/>
        </w:numPr>
        <w:rPr/>
      </w:pPr>
      <w:bookmarkStart w:id="646" w:name="__RefHeading___Toc208481_3804643083"/>
      <w:bookmarkStart w:id="647" w:name="_Toc244"/>
      <w:bookmarkEnd w:id="645"/>
      <w:bookmarkEnd w:id="646"/>
      <w:r>
        <w:rPr>
          <w:rtl w:val="true"/>
        </w:rPr>
        <w:t>مرواريد درخشان</w:t>
      </w:r>
      <w:bookmarkEnd w:id="647"/>
    </w:p>
    <w:p>
      <w:pPr>
        <w:pStyle w:val="Heading5"/>
        <w:numPr>
          <w:ilvl w:val="4"/>
          <w:numId w:val="1"/>
        </w:numPr>
        <w:rPr/>
      </w:pPr>
      <w:bookmarkStart w:id="648" w:name="__RefHeading___Toc208483_3804643083"/>
      <w:bookmarkStart w:id="649" w:name="_Toc245"/>
      <w:bookmarkEnd w:id="648"/>
      <w:r>
        <w:rPr>
          <w:rtl w:val="true"/>
        </w:rPr>
        <w:t>چكيده</w:t>
      </w:r>
      <w:bookmarkEnd w:id="649"/>
    </w:p>
    <w:p>
      <w:pPr>
        <w:pStyle w:val="Heading5"/>
        <w:numPr>
          <w:ilvl w:val="4"/>
          <w:numId w:val="1"/>
        </w:numPr>
        <w:rPr/>
      </w:pPr>
      <w:bookmarkStart w:id="650" w:name="__RefHeading___Toc208485_3804643083"/>
      <w:bookmarkStart w:id="651" w:name="_Toc246"/>
      <w:bookmarkEnd w:id="650"/>
      <w:r>
        <w:rPr>
          <w:rtl w:val="true"/>
        </w:rPr>
        <w:t>مؤلّف كتاب</w:t>
      </w:r>
      <w:bookmarkEnd w:id="651"/>
    </w:p>
    <w:p>
      <w:pPr>
        <w:pStyle w:val="BookText"/>
        <w:rPr/>
      </w:pPr>
      <w:r>
        <w:rPr>
          <w:rFonts w:ascii="Amiri" w:hAnsi="Amiri" w:eastAsia="Amiri" w:cs="Amiri"/>
          <w:color w:val="111111"/>
          <w:sz w:val="28"/>
          <w:sz w:val="28"/>
          <w:szCs w:val="28"/>
          <w:rtl w:val="true"/>
          <w:lang w:bidi="ar-SA"/>
        </w:rPr>
        <w:t>مرواريد درخشان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 الدرّة الباهرة من الأصداف الطاهرة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چكيدهاگر بتوانيم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توسعه دهيم و آن را شامل هر كتاب حديثى اى بدانيم كه احاديث را به ترتيب گوينده حديث ، مرتّب كرده ، آنگاه كتاب الدرّة الباهرة مانند تحف العقول و نزهة الناظر ، از معدود كتاب هاى حديثى شيعه مى باشد كه به سبك مسندى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 سخنان نورانى پيشوايان بزرگوار و معصوم شيعه را گزينش كرده و در يك مجموعه كوچك ، به ترتيب معصومان عليهم السلام مرتب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سخنانى كه راه گشاى زندگى و كليد كاميابى و بهروزى اند و آشنايى با آنها و به كار بستن هر يك از آنها در زندگى ، مى تواند مايه رشد و تكامل حقيقى انسان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انصاف و حق بين ، مؤلف كتاب را در گلچين كردن و دسته بندى موفق مى بيند و اورا در ناميدن كتابش به مرواريدهاى درخشان از صدف هاى پاك محق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مرواريدهاى گران بها و درّهاى سفته اى كه به رشته كشيدن آنها ، به محمّد بن مكّى ، مشهور به شهيد اول ، منسوب و قرن ها در تاريخ فرهنگ و حديث شيعه درخشيده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قلم ، افتخار تصحيح و ترجمه اين كتاب را داشته است ، كه انتشارات زائر آن را يك بار در سال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با عنوان الدّرة الباهرة و سپس در سال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با نام مرواريد درخشان ، به چاپ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 به معرّفى مؤلّف آن و نيز جايگاه و ارزش كتاب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الدره الباهره ، احاديث اخلاقى ، شهيد اول ، سخنان اهل 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كتابنخستين كسى كه را از آن شهيد اول دانسته است ، علّامه مجلسى مى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دو موضع</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بحار الأنوار ، به اين كتاب اشاره كرده و در هر دو جا نه با يقين ، بلكه با گمان و ترديد ، كتاب به او نسبت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موضع ، </w:t>
      </w:r>
      <w:r>
        <w:rPr>
          <w:rStyle w:val="FootnoteAnchor"/>
          <w:rtl w:val="true"/>
        </w:rPr>
        <w:footnoteReference w:id="953"/>
      </w:r>
      <w:r>
        <w:rPr>
          <w:rFonts w:ascii="IRNazanin" w:hAnsi="IRNazanin" w:eastAsia="IRNazanin"/>
          <w:color w:val="111111"/>
          <w:sz w:val="28"/>
          <w:sz w:val="28"/>
          <w:szCs w:val="28"/>
          <w:rtl w:val="true"/>
          <w:lang w:bidi="fa-IR"/>
        </w:rPr>
        <w:t xml:space="preserve">پس از شمارش كتاب هاى متعدّد شهيد اول ،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الدرّة الباهرة من الأصداف الطاهرة له قدس سره أيضاً كما أظنّ ، و الأخير عندى منقولاً عن خطّه؛ و گمان مى كنم كه كتاب الدرّة الباهرة من الأصداف الطاهرة نيز ، از آن شهيد ـ خاكش پاك باد ـ باشد و اين كتاب ، به نقل از دست خط او نزد من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موضع دوم مى گويد </w:t>
      </w:r>
      <w:r>
        <w:rPr>
          <w:rStyle w:val="FootnoteAnchor"/>
          <w:rtl w:val="true"/>
        </w:rPr>
        <w:footnoteReference w:id="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مؤلّفات الشهيد مشهورة ـ كمؤلّفها العلّامة ـ إلّا كتاب الاستدراك ، فإنّى لم أظفر بأصل الكتاب ، و وجدت أخباراً مأخوذة منه بخطّ الشيخ الفاضل محمّد بن على الجَبَعى ، و ذكر أنّه نقلها من خطّ الشهيد رفع اللّه درجته و الدرّة الباهرة ، فإنّه لم يشتهر اشتهار سائر كتبه ، و هو مقصور على إيراد كلمات وجيزة مأثورة عن النبىّ صلى الله عليه و آله و كلّ من الأئمّة ؛ و تأليفات شهيد ، همچون مؤلّف علّامه آنها ، مشهور است ، جز كتاب الاستدراك كه من به اصل كتاب دست نيافتم و اخبارى برگرفته از آن را به خط شيخ فاضل ، محمّد بن على جبعى ، يافته ام كه او مى گويد ، آنها را از دست خط شهيد ـ خدا بر درجاتش بيفزايد ـ نقل و استنساخ كرده است و نيز الدرّة الباهرة كه به شهرت كتاب هاى ديگر شهيد نيست و آن ، تنها چند سخن كوتاه از پيامبر صلى الله عليه و آله و هر يك از امامان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علّامه مجلسى مى گويد ، تنها دليل انتساب كتاب به شهيد اول ، وجود آن ميان كتاب هاى محمّد بن على جبعى است كه از دستخط شهيد اول رونويسى و مجلسى رحمه اللهاز آن نقل كرده است </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خود نسخه اى از مجموعه جبعى را ديده ام </w:t>
      </w:r>
      <w:r>
        <w:rPr>
          <w:rStyle w:val="FootnoteAnchor"/>
          <w:rtl w:val="true"/>
        </w:rPr>
        <w:footnoteReference w:id="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اى كشكول مانند است كه احاديث ، اشعار و حكم و امثال زيبايى در آن گرد آمده است و از آنِ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الدين محمّد بن على بن حسن جبعى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جدّ شيخ بهايى ، از عالمان منطقه جبل عامل در جنوب لبنان و در گذشته به سال </w:t>
      </w:r>
      <w:r>
        <w:rPr>
          <w:rFonts w:ascii="IRNazanin" w:hAnsi="IRNazanin" w:eastAsia="IRNazanin"/>
          <w:color w:val="111111"/>
          <w:sz w:val="28"/>
          <w:sz w:val="28"/>
          <w:szCs w:val="28"/>
          <w:lang w:bidi="fa-IR"/>
        </w:rPr>
        <w:t>۸۸۶</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آنچه در اين كشكول آمده ، منقول از دست نوشته هاى شهيد اول است ، اما برخى از آنها ، از كسان ديگرى است و اين موجب ترديد در انتساب الدرّة الباهرة به شهيد اول مى شود ، هر چند با توجه به كارهاى حديثى شهيد اول و قرار داشتن او در حلقه بسيارى از طريق و اجازات حديثى ، بسى محتمل است كه اين گلچين زيبا و گزينش حكيمانه ، كار همو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شاگرد علّامه مجلسى ، ميرزا عبداللّه افندى ، صاحب كتاب معروف رياض العلماء ، در گذشته به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اين احتمال و گمان استادش ، نرفته ، بلكه ترديد او را تقويت كرده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بالبال أنّ هذين الكتابين من مؤلّفات غيره؛ </w:t>
      </w:r>
      <w:r>
        <w:rPr>
          <w:rStyle w:val="FootnoteAnchor"/>
          <w:rtl w:val="true"/>
        </w:rPr>
        <w:footnoteReference w:id="957"/>
      </w:r>
      <w:r>
        <w:rPr>
          <w:rFonts w:ascii="IRNazanin" w:hAnsi="IRNazanin" w:eastAsia="IRNazanin"/>
          <w:color w:val="111111"/>
          <w:sz w:val="28"/>
          <w:sz w:val="28"/>
          <w:szCs w:val="28"/>
          <w:rtl w:val="true"/>
          <w:lang w:bidi="fa-IR"/>
        </w:rPr>
        <w:t xml:space="preserve">به نظرم اين دو كتاب استدراك الدرّة الباهرة ، از تأليفات غير شهيد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ترديد را باقى مى نهد ، آن است ، عبارت نشان دهنده كتابت مجموعه از سوى شهيد و انتساب به او ، هم از نظر مضمون و هم از نظر جايگاه نوشته ، صراحت در تأليف كتاب از سوى شهيد اول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در پايان فصلى آمده است كه به وصيت آدم عليه السلام به پسرش ، شيث ، اشاره مى كند كه نه در الدرّة الباهرة آمده و نه با مضمون كتاب كه سراسر ، احاديث پيشوايان اسلام است ، تناسبى دارد و اساساً الدرّة الباهرة پيش از اين نوشته ، تمام شده و با اين عبارت پايان 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الدرّة ، نفع اللّه به طالبى الحقّ؛ اين پايان الدرّة الباهرة است ، خدا حق جويان را بدان سود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متن ، آنچه هم كه مستند انتساب كتاب به شهيد است ، چندان صريح در تأليف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عبارت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محمّد بن مكّى بالمدينة المشرّفة ، مدينة سيّدنا رسول اللّه صلى الله عليه و آله فى سنة خمسين وسبعمئة ، حامداً و مصلّياً؛ و محمّد بن مكى در مدينه مشرفه ، شهر سرورمان پيامبر خدا صلى الله عليه و آله و در سال </w:t>
      </w: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 xml:space="preserve"> هق</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 ، با حمد و صلوات</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 xml:space="preserve">و كتابت ، اعم از تأليف و استنساخ است ، بلكه شايد ظهور و كاربرد آن ، بيشتر در استنساخ و رونويسى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بدان معنا نيست كه عبارت نتواند حمل بر تأليف شود و به دنبال مؤلّف ديگرى بگرديم و همچون كاتب ناشناس نسخه محفوظ در مجموعه خطى به شماره </w:t>
      </w:r>
      <w:r>
        <w:rPr>
          <w:rFonts w:ascii="IRNazanin" w:hAnsi="IRNazanin" w:eastAsia="IRNazanin"/>
          <w:color w:val="111111"/>
          <w:sz w:val="28"/>
          <w:sz w:val="28"/>
          <w:szCs w:val="28"/>
          <w:lang w:bidi="fa-IR"/>
        </w:rPr>
        <w:t>۶۷۶۳</w:t>
      </w:r>
      <w:r>
        <w:rPr>
          <w:rFonts w:ascii="IRNazanin" w:hAnsi="IRNazanin" w:eastAsia="IRNazanin"/>
          <w:color w:val="111111"/>
          <w:sz w:val="28"/>
          <w:sz w:val="28"/>
          <w:szCs w:val="28"/>
          <w:rtl w:val="true"/>
          <w:lang w:bidi="fa-IR"/>
        </w:rPr>
        <w:t xml:space="preserve"> در كتابخانه بزرگ آستان مقدس رضوى ، آن را به عالم نحرير ، كيدرى رحمه اللهنسبت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اين نسبت را برخى با تشابه ميان يكى دو روايت </w:t>
      </w:r>
      <w:r>
        <w:rPr>
          <w:rStyle w:val="FootnoteAnchor"/>
          <w:rtl w:val="true"/>
        </w:rPr>
        <w:footnoteReference w:id="959"/>
      </w:r>
      <w:r>
        <w:rPr>
          <w:rFonts w:ascii="Amiri" w:hAnsi="Amiri" w:eastAsia="Amiri" w:cs="Amiri"/>
          <w:color w:val="111111"/>
          <w:sz w:val="28"/>
          <w:sz w:val="28"/>
          <w:szCs w:val="28"/>
          <w:rtl w:val="true"/>
          <w:lang w:bidi="ar-SA"/>
        </w:rPr>
        <w:t xml:space="preserve">از الدرّة الباهرة با متن آمده در مجموعه جباعى </w:t>
      </w:r>
      <w:r>
        <w:rPr>
          <w:rStyle w:val="FootnoteAnchor"/>
          <w:rtl w:val="true"/>
        </w:rPr>
        <w:footnoteReference w:id="960"/>
      </w:r>
      <w:r>
        <w:rPr>
          <w:rFonts w:ascii="Amiri" w:hAnsi="Amiri" w:eastAsia="Amiri" w:cs="Amiri"/>
          <w:color w:val="111111"/>
          <w:sz w:val="28"/>
          <w:sz w:val="28"/>
          <w:szCs w:val="28"/>
          <w:rtl w:val="true"/>
          <w:lang w:bidi="ar-SA"/>
        </w:rPr>
        <w:t xml:space="preserve">كه آن را از قطب الدين كيدرى آورده ، تقويت كرده اند </w:t>
      </w:r>
      <w:r>
        <w:rPr>
          <w:rStyle w:val="FootnoteAnchor"/>
          <w:rtl w:val="true"/>
        </w:rPr>
        <w:footnoteReference w:id="961"/>
      </w:r>
      <w:r>
        <w:rPr>
          <w:rFonts w:ascii="IRNazanin" w:hAnsi="IRNazanin" w:eastAsia="IRNazanin"/>
          <w:color w:val="111111"/>
          <w:sz w:val="28"/>
          <w:sz w:val="28"/>
          <w:szCs w:val="28"/>
          <w:rtl w:val="true"/>
          <w:lang w:bidi="fa-IR"/>
        </w:rPr>
        <w:t xml:space="preserve">، اما چون هيچ يك از كتاب ها و مجموعه هاى منتسب به كيدرى ، قابليت انطباق بر الدرة الباهرة را ندارد ، ناگزيريم آن را در حدّ يك احتمال و نه فراتر ، نگاه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خلال مأخذيابى احاديث الدرة الباهرة ، به اين حدس رسيديم كه آن ، گلچين حكيمانه اى از كتاب نزهة الناظر و تنبيه الخاطر </w:t>
      </w:r>
      <w:r>
        <w:rPr>
          <w:rStyle w:val="FootnoteAnchor"/>
          <w:rtl w:val="true"/>
        </w:rPr>
        <w:footnoteReference w:id="962"/>
      </w:r>
      <w:r>
        <w:rPr>
          <w:rFonts w:ascii="IRNazanin" w:hAnsi="IRNazanin" w:eastAsia="IRNazanin"/>
          <w:color w:val="111111"/>
          <w:sz w:val="28"/>
          <w:sz w:val="28"/>
          <w:szCs w:val="28"/>
          <w:rtl w:val="true"/>
          <w:lang w:bidi="fa-IR"/>
        </w:rPr>
        <w:t>و دو سه كتاب حديثى مشهور مانند كافى ، تحف العقول و نثر الدر است؛ زيرا در حدود سه چهارم احاديث كتاب در نزهة الناظر يافت شد و حتى ترتيب آنها ، بسان ترتيب نزهة الناظر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مؤيد ديگر نيز موجود است ، يكى آن كه با وجود انتساب برخى احاديث به امامى خاص ، از سوى همه كتاب هاى حديثى پيش از الدرة الباهرة ، آن را به امام ديگرى نسبت داده است و دقيقاً همان نسبت در نزهة الناظر موجود است</w:t>
      </w:r>
      <w:r>
        <w:rPr>
          <w:rFonts w:eastAsia="IRNazanin" w:cs="IRNazanin"/>
          <w:color w:val="111111"/>
          <w:sz w:val="28"/>
          <w:szCs w:val="28"/>
          <w:rtl w:val="true"/>
          <w:lang w:bidi="fa-IR"/>
        </w:rPr>
        <w:t xml:space="preserve">. </w:t>
      </w:r>
      <w:r>
        <w:rPr>
          <w:rStyle w:val="FootnoteAnchor"/>
          <w:rtl w:val="true"/>
        </w:rPr>
        <w:footnoteReference w:id="963"/>
      </w:r>
      <w:r>
        <w:rPr>
          <w:rFonts w:ascii="Amiri" w:hAnsi="Amiri" w:eastAsia="Amiri" w:cs="Amiri"/>
          <w:color w:val="111111"/>
          <w:sz w:val="28"/>
          <w:sz w:val="28"/>
          <w:szCs w:val="28"/>
          <w:rtl w:val="true"/>
          <w:lang w:bidi="ar-SA"/>
        </w:rPr>
        <w:t xml:space="preserve">و مؤيد دوم ، شرح آمده بر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اكثر المنام ، رأى</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2" w:name="pg2143_22617"/>
    </w:p>
    <w:p>
      <w:pPr>
        <w:pStyle w:val="Heading5"/>
        <w:numPr>
          <w:ilvl w:val="4"/>
          <w:numId w:val="1"/>
        </w:numPr>
        <w:rPr/>
      </w:pPr>
      <w:bookmarkStart w:id="653" w:name="__RefHeading___Toc208487_3804643083"/>
      <w:bookmarkStart w:id="654" w:name="_Toc247"/>
      <w:bookmarkEnd w:id="652"/>
      <w:bookmarkEnd w:id="653"/>
      <w:r>
        <w:rPr>
          <w:rtl w:val="true"/>
        </w:rPr>
        <w:t>شهيد اول</w:t>
      </w:r>
      <w:bookmarkEnd w:id="654"/>
    </w:p>
    <w:p>
      <w:pPr>
        <w:pStyle w:val="BookText"/>
        <w:rPr/>
      </w:pPr>
      <w:r>
        <w:rPr>
          <w:rFonts w:ascii="IRNazanin" w:hAnsi="IRNazanin" w:eastAsia="IRNazanin"/>
          <w:color w:val="111111"/>
          <w:sz w:val="28"/>
          <w:sz w:val="28"/>
          <w:szCs w:val="28"/>
          <w:rtl w:val="true"/>
          <w:lang w:bidi="fa-IR"/>
        </w:rPr>
        <w:t>الأحلام</w:t>
      </w:r>
      <w:r>
        <w:rPr>
          <w:rFonts w:eastAsia="IRNazanin" w:cs="IRNazanin"/>
          <w:color w:val="111111"/>
          <w:sz w:val="28"/>
          <w:szCs w:val="28"/>
          <w:rtl w:val="true"/>
          <w:lang w:bidi="fa-IR"/>
        </w:rPr>
        <w:t xml:space="preserve">» </w:t>
      </w:r>
      <w:r>
        <w:rPr>
          <w:rStyle w:val="FootnoteAnchor"/>
          <w:rtl w:val="true"/>
        </w:rPr>
        <w:footnoteReference w:id="964"/>
      </w:r>
      <w:r>
        <w:rPr>
          <w:rFonts w:ascii="IRNazanin" w:hAnsi="IRNazanin" w:eastAsia="IRNazanin"/>
          <w:color w:val="111111"/>
          <w:sz w:val="28"/>
          <w:sz w:val="28"/>
          <w:szCs w:val="28"/>
          <w:rtl w:val="true"/>
          <w:lang w:bidi="fa-IR"/>
        </w:rPr>
        <w:t>است كه جزو معدود شرح هاى كتاب الدرة الباهرة كه كتابى بدون شرح و بيان است و همان شرح در ذيل همان حديث در نزهة الناظر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نكته را نيز بيفزايم كه تلخيص دو كتاب حديثى ديگر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علاء بن زرين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الجعفريات هم به شهيد اول منسوب است ، مى توانيم بگوييم كه شهيد به تلخيص و گزيده نويسى نزهة الناظر نيز دست يازيده و برخى احاديث زيباى آن را براى خود و همراه داشتن در سفرها ، استنساخ كرده و احاديثى چند را به آن افزوده و جباعى نيز آن را در مجموعه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 احاديث كتاب با عقل و نقل تأييد مى شود و تقريباً همه آنها در ديگر كتاب هاى حديثى موجودند و از اين رو ، نا آگاهى ما از مؤلّف كتاب كه تنها طريقى براى نقل و ارتباط است ، چندان زيانى به آن نمى رساند و همچون تحف العقول ، مى توان از صحّت و اعتبار و استوارى مضمون كتاب ، به شأن و منزلت مؤلّف پى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شهيد اول </w:t>
      </w:r>
      <w:r>
        <w:rPr>
          <w:rStyle w:val="FootnoteAnchor"/>
          <w:rtl w:val="true"/>
        </w:rPr>
        <w:footnoteReference w:id="965"/>
      </w:r>
      <w:r>
        <w:rPr>
          <w:rFonts w:ascii="IRNazanin" w:hAnsi="IRNazanin" w:eastAsia="IRNazanin"/>
          <w:color w:val="111111"/>
          <w:sz w:val="28"/>
          <w:sz w:val="28"/>
          <w:szCs w:val="28"/>
          <w:rtl w:val="true"/>
          <w:lang w:bidi="fa-IR"/>
        </w:rPr>
        <w:t xml:space="preserve">با پذيرفتن اين نكته كه نويسنده و حداقل تلخيص كننده كتاب ، شهيد اول است ، اندكى به زندگانى او مى 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شمس الدين محمّد بن مكّى عاملى ، معروف به شهيد اول ، از بزرگ ترين فقيهان شيعى و از مشهورترين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نيمه نخست قرن هشتم هجرى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جبل عامل به دنيا آمد ، به عراق كوچ كرد و از پيروان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 علّامه حلّى و صاحب بزرگ ايضاح الفوائد ، در گذشته به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۷۷۱</w:t>
      </w:r>
      <w:r>
        <w:rPr>
          <w:rFonts w:ascii="IRNazanin" w:hAnsi="IRNazanin" w:eastAsia="IRNazanin"/>
          <w:color w:val="111111"/>
          <w:sz w:val="28"/>
          <w:sz w:val="28"/>
          <w:szCs w:val="28"/>
          <w:rtl w:val="true"/>
          <w:lang w:bidi="fa-IR"/>
        </w:rPr>
        <w:t xml:space="preserve"> 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عبدالمطلب بن الأعرج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خواهر زاده علّامه حلّى ، در گذشته به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۷۵۴</w:t>
      </w:r>
      <w:r>
        <w:rPr>
          <w:rFonts w:ascii="IRNazanin" w:hAnsi="IRNazanin" w:eastAsia="IRNazanin"/>
          <w:color w:val="111111"/>
          <w:sz w:val="28"/>
          <w:sz w:val="28"/>
          <w:szCs w:val="28"/>
          <w:rtl w:val="true"/>
          <w:lang w:bidi="fa-IR"/>
        </w:rPr>
        <w:t xml:space="preserve"> 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عالمان شيعى و نيز عالمان سنّى </w:t>
      </w:r>
      <w:r>
        <w:rPr>
          <w:rStyle w:val="FootnoteAnchor"/>
          <w:rtl w:val="true"/>
        </w:rPr>
        <w:footnoteReference w:id="966"/>
      </w:r>
      <w:r>
        <w:rPr>
          <w:rFonts w:ascii="IRNazanin" w:hAnsi="IRNazanin" w:eastAsia="IRNazanin"/>
          <w:color w:val="111111"/>
          <w:sz w:val="28"/>
          <w:sz w:val="28"/>
          <w:szCs w:val="28"/>
          <w:rtl w:val="true"/>
          <w:lang w:bidi="fa-IR"/>
        </w:rPr>
        <w:t>فقه آموخت و سپس به تأليف</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هاى متعددى ، مانند الدروس ، البيان ، اللمعة ، الذكرى در فقه و العقيدة الكافية و تفسير الباقيات الصالحات در عقايد و المزار و الاربعون حديثاً در دعا و حديث ،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كتاب هاى فقهى او ، تا اكنون نيز زنده و محور بحث هاى حوزه هاى علميه است ، مانند اللمعة الدمشقية و القواعد والفوائد و در حديث نيز ، عده بسيارى از عالمان ، نزد او به قرائت كتاب هاى حديثى پرداختند</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 xml:space="preserve">شهيد اول ، با اندوخته هاى علمى خود ، توانست بر هر دو حوزه حديث و فقه ، در هر دو مكتب شيعه و اهل سنت تسلط يابد و به صورت نمادى شركت شيعه در شام جلوه كند و همين امر ، موجب به زندان افكندن او و سپس شهادت مظلومانه وى در دمشق به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را همه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شيعى او ، همچون فخر المحقّقين و شيخ عبدالصمد بن ابراهيم ، استاد دار الحديث بغداد ، او را با وصف هايى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الامام العلّامة الأعظم ، أفضل علماء العالم ، سيّد فضلاء بنى آدم</w:t>
      </w:r>
      <w:r>
        <w:rPr>
          <w:rFonts w:eastAsia="IRNazanin" w:cs="IRNazanin"/>
          <w:color w:val="111111"/>
          <w:sz w:val="28"/>
          <w:szCs w:val="28"/>
          <w:rtl w:val="true"/>
          <w:lang w:bidi="fa-IR"/>
        </w:rPr>
        <w:t xml:space="preserve">» </w:t>
      </w:r>
      <w:r>
        <w:rPr>
          <w:rStyle w:val="FootnoteAnchor"/>
          <w:rtl w:val="true"/>
        </w:rPr>
        <w:footnoteReference w:id="9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الامام العلّامه الفقيه البارع الورع ، الفاضل الناسك الزاهد</w:t>
      </w:r>
      <w:r>
        <w:rPr>
          <w:rFonts w:eastAsia="Amiri" w:cs="Amiri" w:ascii="Amiri" w:hAnsi="Amiri"/>
          <w:color w:val="111111"/>
          <w:sz w:val="28"/>
          <w:szCs w:val="28"/>
          <w:rtl w:val="true"/>
          <w:lang w:bidi="ar-SA"/>
        </w:rPr>
        <w:t xml:space="preserve">» </w:t>
      </w:r>
      <w:r>
        <w:rPr>
          <w:rStyle w:val="FootnoteAnchor"/>
          <w:rtl w:val="true"/>
        </w:rPr>
        <w:footnoteReference w:id="969"/>
      </w:r>
      <w:r>
        <w:rPr>
          <w:rFonts w:ascii="IRNazanin" w:hAnsi="IRNazanin" w:eastAsia="IRNazanin"/>
          <w:color w:val="111111"/>
          <w:sz w:val="28"/>
          <w:sz w:val="28"/>
          <w:szCs w:val="28"/>
          <w:rtl w:val="true"/>
          <w:lang w:bidi="fa-IR"/>
        </w:rPr>
        <w:t xml:space="preserve">ستوده اند و عالمان پس از او نيز وى را ستوده اند ، مانند محقق كركى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شيخنا الإمام ، شيخ الإسلام ، ملك العلماء ، علم الفقهاء ، قدوة المحقّقين و المدقّقين ، أفضل المتقدّمين و المتأخّرين ، شمس الملّه و الحقّ و الدين ، مستكمل صفوف السعادة ، حائز درجة الشهادة؛ </w:t>
      </w:r>
      <w:r>
        <w:rPr>
          <w:rStyle w:val="FootnoteAnchor"/>
          <w:rtl w:val="true"/>
        </w:rPr>
        <w:footnoteReference w:id="970"/>
      </w:r>
      <w:r>
        <w:rPr>
          <w:rFonts w:ascii="IRNazanin" w:hAnsi="IRNazanin" w:eastAsia="IRNazanin"/>
          <w:color w:val="111111"/>
          <w:sz w:val="28"/>
          <w:sz w:val="28"/>
          <w:szCs w:val="28"/>
          <w:rtl w:val="true"/>
          <w:lang w:bidi="fa-IR"/>
        </w:rPr>
        <w:t>استاد ما و پيشوا و بزرگ اسلام ، فرمانرواى عالمان ، پرچم بر افراشته فقيهان ، اسوه محققان و مدققان ، برترين پيشينيان و معاصران ، خورشيد آيين و حق و دين ، كامل در همه شاخه هاى سعادت و رسيده به رتبه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شهيد ثانى نيز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و پيشوا ، عالم ترين و كامل ترين ، خاتم مجتهدان و آيت خدا ميان جهانيان خورشيد محمّد بن مكى</w:t>
      </w:r>
      <w:r>
        <w:rPr>
          <w:rFonts w:eastAsia="IRNazanin" w:cs="IRNazanin"/>
          <w:color w:val="111111"/>
          <w:sz w:val="28"/>
          <w:szCs w:val="28"/>
          <w:rtl w:val="true"/>
          <w:lang w:bidi="fa-IR"/>
        </w:rPr>
        <w:t xml:space="preserve">» . </w:t>
      </w:r>
      <w:r>
        <w:rPr>
          <w:rStyle w:val="FootnoteAnchor"/>
          <w:rtl w:val="true"/>
        </w:rPr>
        <w:footnoteReference w:id="97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5" w:name="pg2143_22619"/>
    </w:p>
    <w:p>
      <w:pPr>
        <w:pStyle w:val="Heading5"/>
        <w:numPr>
          <w:ilvl w:val="4"/>
          <w:numId w:val="1"/>
        </w:numPr>
        <w:rPr/>
      </w:pPr>
      <w:bookmarkStart w:id="656" w:name="__RefHeading___Toc208489_3804643083"/>
      <w:bookmarkStart w:id="657" w:name="_Toc248"/>
      <w:bookmarkEnd w:id="655"/>
      <w:bookmarkEnd w:id="656"/>
      <w:r>
        <w:rPr>
          <w:rtl w:val="true"/>
        </w:rPr>
        <w:t>روش تحقيق الدرة الباهرة</w:t>
      </w:r>
      <w:bookmarkEnd w:id="657"/>
    </w:p>
    <w:p>
      <w:pPr>
        <w:pStyle w:val="BookText"/>
        <w:rPr/>
      </w:pPr>
      <w:r>
        <w:rPr>
          <w:rFonts w:ascii="IRNazanin" w:hAnsi="IRNazanin" w:eastAsia="IRNazanin"/>
          <w:color w:val="111111"/>
          <w:sz w:val="28"/>
          <w:sz w:val="28"/>
          <w:szCs w:val="28"/>
          <w:rtl w:val="true"/>
          <w:lang w:bidi="fa-IR"/>
        </w:rPr>
        <w:t>و شيخ حرّ عاملى در شرح حال او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 ماهر ، فقيه ، محدّت ، مدقّق ، متبحّر ، كامل و جامع فنون عقلى و نقلى بود و به فضايل اخلاقى ، چون زهد ، عبادت و پارسايى هم آراسته و شاعر و اديب و نويسنده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روزگار خويش و بى نظير در زمان خود بود</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اين تعريف و تمجيدها ، منحصر به عالمان شيعى نيست و برخى دانشمندان اهل سنت نيز ، او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جزرى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شيعه و مجتهد در مذهب جعفرى بود و پيشوا در فقه ، نحو و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روزگارى دراز همراهم بود ، اما چيزى از او نشنيدم كه مخالف سنّت پيامبر صلى الله عليه و آله باشد</w:t>
      </w:r>
      <w:r>
        <w:rPr>
          <w:rFonts w:eastAsia="IRNazanin" w:cs="IRNazanin"/>
          <w:color w:val="111111"/>
          <w:sz w:val="28"/>
          <w:szCs w:val="28"/>
          <w:rtl w:val="true"/>
          <w:lang w:bidi="fa-IR"/>
        </w:rPr>
        <w:t xml:space="preserve">. </w:t>
      </w:r>
      <w:r>
        <w:rPr>
          <w:rStyle w:val="FootnoteAnchor"/>
          <w:rtl w:val="true"/>
        </w:rPr>
        <w:footnoteReference w:id="973"/>
      </w:r>
      <w:r>
        <w:rPr>
          <w:rFonts w:ascii="IRNazanin" w:hAnsi="IRNazanin" w:eastAsia="IRNazanin"/>
          <w:color w:val="111111"/>
          <w:sz w:val="28"/>
          <w:sz w:val="28"/>
          <w:szCs w:val="28"/>
          <w:rtl w:val="true"/>
          <w:lang w:bidi="fa-IR"/>
        </w:rPr>
        <w:t xml:space="preserve">و شمس الائمة كرمانى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بزرگ و دانا ، پيشواى پيشوايان ، صاحب فضيلت ها ، مجمع منقبت و كمال هاى فاخر و جامع علوم دنيا و آخرت بود</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روش تحقيق الدرة الباهرةكتاب ، چاپ هاى متعددى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 چاپخانه حيدريه در نجف به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۱۲۸۸</w:t>
      </w:r>
      <w:r>
        <w:rPr>
          <w:rFonts w:ascii="IRNazanin" w:hAnsi="IRNazanin" w:eastAsia="IRNazanin"/>
          <w:color w:val="111111"/>
          <w:sz w:val="28"/>
          <w:sz w:val="28"/>
          <w:szCs w:val="28"/>
          <w:rtl w:val="true"/>
          <w:lang w:bidi="fa-IR"/>
        </w:rPr>
        <w:t xml:space="preserve"> 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تحقيق محمّد هادى امينى است و ديگرى ، چاپ آستان قدس رضوى در مشهد و به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ه ق ، برابر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ه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چاپ را داوود صابرى تحقيق كرده و در تصحيح آن ، از همه نسخه هاى در دسترس سود جسته است </w:t>
      </w:r>
      <w:r>
        <w:rPr>
          <w:rStyle w:val="FootnoteAnchor"/>
          <w:rtl w:val="true"/>
        </w:rPr>
        <w:footnoteReference w:id="975"/>
      </w:r>
      <w:r>
        <w:rPr>
          <w:rFonts w:ascii="IRNazanin" w:hAnsi="IRNazanin" w:eastAsia="IRNazanin"/>
          <w:color w:val="111111"/>
          <w:sz w:val="28"/>
          <w:sz w:val="28"/>
          <w:szCs w:val="28"/>
          <w:rtl w:val="true"/>
          <w:lang w:bidi="fa-IR"/>
        </w:rPr>
        <w:t>و از اين رو ، ما آن را نسخه اصل قرار داديم و نسخه جباعى را كه كهن ترين نسخه كتاب است ، نسخه سوم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آنيم كه نقل هاى علّامه مجلسى در بحار الأنوار نيز مى تواند نسخه ديگرى فرض</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شود و اختلافات آن را درج كرده ايم ؛ زيرا علّامه مجلسى هم نسخه هاى بسيار معتبر و صحيحى در دست داشته است و هم به سبب آشنايى گسترده و عميقش با روايات ، از توانايى شگرفى در خواندن نسخه هاى ناخوانا برخوردار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همچنين با مأخذيابى همه احاديث كتاب ، به جز مواردى انگشت شمار كه در منابع حديثى يافت نشد ، راه را براى قضاوت هاى سندى گشوده ايم ، هر چند كه همه احاديث كتاب ، رنگ و روى اخلاقى دارند و با عقل و نقل تأييد مى شوند و در اين ميان ، همان گونه كه گفته شد ، كتاب نزهة الناظر وتنبيه الخاطر ، محور اصلى 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كتاب را به فارسى نيز ترجمه كرده متن را و در سمت راست و ترجمه را در روبروى آن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آغاز هر فصل كه بر طبق معصومان مرتب شده است ، چند سطر در باره معصوم گوينده احاديث آن فصل نوشته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همه احاديث ، اعراب گذارى شده اند تا به خواندن صحيح آن يارى رساند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8" w:name="pg2143_22621"/>
    </w:p>
    <w:p>
      <w:pPr>
        <w:pStyle w:val="Heading4"/>
        <w:numPr>
          <w:ilvl w:val="3"/>
          <w:numId w:val="1"/>
        </w:numPr>
        <w:rPr/>
      </w:pPr>
      <w:bookmarkStart w:id="659" w:name="__RefHeading___Toc208491_3804643083"/>
      <w:bookmarkStart w:id="660" w:name="_Toc249"/>
      <w:bookmarkEnd w:id="658"/>
      <w:bookmarkEnd w:id="659"/>
      <w:r>
        <w:rPr>
          <w:rtl w:val="true"/>
        </w:rPr>
        <w:t>چشم تماشا</w:t>
      </w:r>
      <w:bookmarkEnd w:id="660"/>
    </w:p>
    <w:p>
      <w:pPr>
        <w:pStyle w:val="Heading5"/>
        <w:numPr>
          <w:ilvl w:val="4"/>
          <w:numId w:val="1"/>
        </w:numPr>
        <w:rPr/>
      </w:pPr>
      <w:bookmarkStart w:id="661" w:name="__RefHeading___Toc208493_3804643083"/>
      <w:bookmarkStart w:id="662" w:name="_Toc250"/>
      <w:bookmarkEnd w:id="661"/>
      <w:r>
        <w:rPr>
          <w:rtl w:val="true"/>
        </w:rPr>
        <w:t>چكيده</w:t>
      </w:r>
      <w:bookmarkEnd w:id="662"/>
    </w:p>
    <w:p>
      <w:pPr>
        <w:pStyle w:val="Heading5"/>
        <w:numPr>
          <w:ilvl w:val="4"/>
          <w:numId w:val="1"/>
        </w:numPr>
        <w:rPr/>
      </w:pPr>
      <w:bookmarkStart w:id="663" w:name="__RefHeading___Toc208495_3804643083"/>
      <w:bookmarkStart w:id="664" w:name="_Toc251"/>
      <w:bookmarkEnd w:id="663"/>
      <w:r>
        <w:rPr>
          <w:rtl w:val="true"/>
        </w:rPr>
        <w:t>درآمد</w:t>
      </w:r>
      <w:bookmarkEnd w:id="664"/>
    </w:p>
    <w:p>
      <w:pPr>
        <w:pStyle w:val="BookText"/>
        <w:rPr/>
      </w:pPr>
      <w:r>
        <w:rPr>
          <w:rFonts w:ascii="IRNazanin" w:hAnsi="IRNazanin" w:eastAsia="IRNazanin"/>
          <w:color w:val="111111"/>
          <w:sz w:val="28"/>
          <w:sz w:val="28"/>
          <w:szCs w:val="28"/>
          <w:rtl w:val="true"/>
          <w:lang w:bidi="fa-IR"/>
        </w:rPr>
        <w:t>چشم تماشا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كتاب نزهة الناظر وتنبيه الخاطر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چكيدهدر ميان كتاب هاى حديثى شيعه ، كمتر كتابى به شيوه مسندى تدوين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الناظر وتنبيه الخاطر ، يكى از معدود كتاب هاى كهن حديثى است كه احاديث گزيده خود را به ترتيب معصوم گوينده حديث مرتب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پيش رو ، به معرفى اين كتاب و نيز مؤلّف گران قدر آن ، أبو عبداللّه ، حسين بن محمّد حلوانى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علم طبقات رجال و به دست آوردن سال هاى تولد و وفات استادان و شاگردان مؤلف ، عصر مؤلّف معين و با استفاده از مقدمه مؤلف و سبك كار او ، زمينه و انگيزه تأليف او كاويده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مقاله نيز ، نسخه هاى كتاب و روش تصحيح و تحقيق خود را عرضه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 كتاب نزهة الناظر ، با تصحيح و ترجمه اين قلم ، در سال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به وسيله انتشارات دار الحديث به چاپ رسيد و در سال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منتشر شد و در همان سال به وسيله يكى از روحانيون محترم حوزه به نام حجة الاسلام سالار كيا به زبان انگليسى ترجمه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نزهة الناظر ، مسندهاى حديثى ، أبو عبداللّه حلوانى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درآمدسبك شناخت نگارش هاى حديثى شيعه ، نشان از آن دارد كه محدّثان شيعه ، نگاشته هاى خود را بيشتر به شكل موضوعى تنظيم مى نموده و چينش احاديث را براساس محتوا و مضمون و نه گوينده و راوى حديث ، سامان مى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 تنها چند مؤلّف انگشت شمار داريم كه نه از شيوه موضوعى ، بلكه از سبك مسندى پيروى كرده و</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5" w:name="pg2143_22622"/>
    </w:p>
    <w:p>
      <w:pPr>
        <w:pStyle w:val="Heading5"/>
        <w:numPr>
          <w:ilvl w:val="4"/>
          <w:numId w:val="1"/>
        </w:numPr>
        <w:rPr/>
      </w:pPr>
      <w:bookmarkStart w:id="666" w:name="__RefHeading___Toc208497_3804643083"/>
      <w:bookmarkStart w:id="667" w:name="_Toc252"/>
      <w:bookmarkEnd w:id="665"/>
      <w:bookmarkEnd w:id="666"/>
      <w:r>
        <w:rPr>
          <w:rtl w:val="true"/>
        </w:rPr>
        <w:t>نام مؤلّف</w:t>
      </w:r>
      <w:bookmarkEnd w:id="667"/>
    </w:p>
    <w:p>
      <w:pPr>
        <w:pStyle w:val="BookText"/>
        <w:rPr/>
      </w:pPr>
      <w:r>
        <w:rPr>
          <w:rFonts w:ascii="IRNazanin" w:hAnsi="IRNazanin" w:eastAsia="IRNazanin"/>
          <w:color w:val="111111"/>
          <w:sz w:val="28"/>
          <w:sz w:val="28"/>
          <w:szCs w:val="28"/>
          <w:rtl w:val="true"/>
          <w:lang w:bidi="fa-IR"/>
        </w:rPr>
        <w:t>احاديث هر معصوم را جداگانه و هر كدام را در يك فصل آورده و كتاب را به ترتيب معصومان عليهم السلام مرتب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مشهور تحف العقول از ابن شعبه حرّانى در قرن چهارم هجرى ، و الدرّة الباهرة منسوب به شهيد اول در قرن هشتم ، از اين زمره اند و كتاب حاضر ، حلقه ميانى اين دو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الناظر و تنبيه الخاطر ، به راستى بوستان و تفرّج گاه خستگان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تلألؤ سخنان حكمت آموز هر معصوم و درخشش يكايك اين درّهاى سفته ، خواننده را در فضايى تماشايى فرو مى برد و به امتداد خواندن ، او را از دنيا و بندهاى شيطانى آن مى رهاند و با حقيقت نهفته در ژرفاى كلمات پيشوايان هدايت ، آشنا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افزون بر مفيد بودن براى عموم مردم ، نياز پژوهشگران به احاديث يك معصوم مشخص در زمينه مسائل اخلاقى و اجتماعى را برطرف مى كند ، و منابع آورده شده در پانوشت كتاب ، راه محققان را براى دسترسى به اسناد هر حديث و مضمون هاى مشابه آمده در احاديث ديگر هموار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مؤلّفخوشبختانه ، كتاب نزهة الناظر و تنبيه الخاطر ، افزون بر قوّت محتوايى و علوّ معانى ، داراى مؤلّفى شناخته شده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نام خود را در پايان كتاب آورده و بدينسان بر اعتبار نوشته خود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خود را حسين بن محمّد بن الحسن مى نامد ، و با مراجعه به اسامى واقع شده در اسناد احاديث ، مانند آنچه در بشارة المصطفى نوشته محمّد بن ابوالقاسم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Style w:val="FootnoteAnchor"/>
          <w:rtl w:val="true"/>
        </w:rPr>
        <w:footnoteReference w:id="976"/>
      </w:r>
      <w:r>
        <w:rPr>
          <w:rFonts w:ascii="Amiri" w:hAnsi="Amiri" w:eastAsia="Amiri" w:cs="Amiri"/>
          <w:color w:val="111111"/>
          <w:sz w:val="28"/>
          <w:sz w:val="28"/>
          <w:szCs w:val="28"/>
          <w:rtl w:val="true"/>
          <w:lang w:bidi="ar-SA"/>
        </w:rPr>
        <w:t xml:space="preserve">، و نيز ذيل تاريخ بغداد از ابن نجّار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ascii="Amiri" w:hAnsi="Amiri" w:eastAsia="Amiri" w:cs="Amiri"/>
          <w:color w:val="111111"/>
          <w:sz w:val="28"/>
          <w:sz w:val="28"/>
          <w:szCs w:val="28"/>
          <w:lang w:bidi="ar-SA"/>
        </w:rPr>
        <w:t>۶۴۳</w:t>
      </w:r>
      <w:r>
        <w:rPr>
          <w:rFonts w:eastAsia="Amiri" w:cs="Amiri" w:ascii="Amiri" w:hAnsi="Amiri"/>
          <w:color w:val="111111"/>
          <w:sz w:val="28"/>
          <w:szCs w:val="28"/>
          <w:rtl w:val="true"/>
          <w:lang w:bidi="ar-SA"/>
        </w:rPr>
        <w:t xml:space="preserve">) </w:t>
      </w:r>
      <w:r>
        <w:rPr>
          <w:rStyle w:val="FootnoteAnchor"/>
          <w:rtl w:val="true"/>
        </w:rPr>
        <w:footnoteReference w:id="977"/>
      </w:r>
      <w:r>
        <w:rPr>
          <w:rFonts w:ascii="IRNazanin" w:hAnsi="IRNazanin" w:eastAsia="IRNazanin"/>
          <w:color w:val="111111"/>
          <w:sz w:val="28"/>
          <w:sz w:val="28"/>
          <w:szCs w:val="28"/>
          <w:rtl w:val="true"/>
          <w:lang w:bidi="fa-IR"/>
        </w:rPr>
        <w:t>آمده است ، مى توانيم او را كامل تر و به اين گونه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الحسين بن محمّد بن الحسن بن نصر الحلوانى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 يعنى الحسين بن محمّد بن الحسن ، از سوى ابن شهر آشوب ، رجال شناس و كتاب شناس بزرگ شيعه در قرن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كتابش معالم العلماء ، كه به ذكر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نويسندگان شيعه اختصاص دارد ، نيز عنوان شده </w:t>
      </w:r>
      <w:r>
        <w:rPr>
          <w:rStyle w:val="FootnoteAnchor"/>
          <w:rtl w:val="true"/>
        </w:rPr>
        <w:footnoteReference w:id="978"/>
      </w:r>
      <w:r>
        <w:rPr>
          <w:rFonts w:ascii="IRNazanin" w:hAnsi="IRNazanin" w:eastAsia="IRNazanin"/>
          <w:color w:val="111111"/>
          <w:sz w:val="28"/>
          <w:sz w:val="28"/>
          <w:szCs w:val="28"/>
          <w:rtl w:val="true"/>
          <w:lang w:bidi="fa-IR"/>
        </w:rPr>
        <w:t xml:space="preserve">و ابن بطريق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كتاب مشهورش ، العمدة ، به هنگام تبيين حديث تكريم عباس ، عموى پيامبر گرامى صلى الله عليه و آله ،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ويزيد ذلك بيانا و إيضاحا ما ذكره الحسين بن محمّد بن الحسين الحلوانى فى كتابه الّذى جمعه من لمع كلام النبىّ صلى الله عليه و آله و كلام الأئمّة عليهم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لمع كلام الإمام الزكى أبى الحسن على بن محمّد العسكرى عليه السلام ، لمّا سأله المتوكّل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بنو أبيك فى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يقولون فى رجلٍ فرض اللّه طاعته على الخلق ، و فرض طاعة العبّاس عليه ؛ </w:t>
      </w:r>
      <w:r>
        <w:rPr>
          <w:rStyle w:val="FootnoteAnchor"/>
          <w:rtl w:val="true"/>
        </w:rPr>
        <w:footnoteReference w:id="979"/>
      </w:r>
      <w:r>
        <w:rPr>
          <w:rFonts w:ascii="IRNazanin" w:hAnsi="IRNazanin" w:eastAsia="IRNazanin"/>
          <w:color w:val="111111"/>
          <w:sz w:val="28"/>
          <w:sz w:val="28"/>
          <w:szCs w:val="28"/>
          <w:rtl w:val="true"/>
          <w:lang w:bidi="fa-IR"/>
        </w:rPr>
        <w:t>و آنچه توضيح بيشترى مى دهد و مسئله را روشن تر مى كند ، نقل حسين بن محمّد بن حسين حلوانى در كتابش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در آن سخنان درخشان پيامبر صلى الله عليه و آله و امامان عليهم السلام را گرد آورده و در بخش سخنان امام حسن عسكرى عليه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متوكل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پدرت در باره عباس چه مى گويند؟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باره مردى كه خدا اطاعتش را بر مردم و طاعت عباس را بر او واجب كرد ،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با همين متن تقريبا گنگ ، در نزهة الناظر موجود است </w:t>
      </w:r>
      <w:r>
        <w:rPr>
          <w:rStyle w:val="FootnoteAnchor"/>
          <w:rtl w:val="true"/>
        </w:rPr>
        <w:footnoteReference w:id="980"/>
      </w:r>
      <w:r>
        <w:rPr>
          <w:rFonts w:ascii="IRNazanin" w:hAnsi="IRNazanin" w:eastAsia="IRNazanin"/>
          <w:color w:val="111111"/>
          <w:sz w:val="28"/>
          <w:sz w:val="28"/>
          <w:szCs w:val="28"/>
          <w:rtl w:val="true"/>
          <w:lang w:bidi="fa-IR"/>
        </w:rPr>
        <w:t xml:space="preserve">،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تعبير مؤلف در مقدمه و نيز مؤخّره كتاب از احاديث گرد آورده اش و عنوان ابواب كتاب در برخى نسخه ها </w:t>
      </w:r>
      <w:r>
        <w:rPr>
          <w:rStyle w:val="FootnoteAnchor"/>
          <w:rtl w:val="true"/>
        </w:rPr>
        <w:footnoteReference w:id="981"/>
      </w:r>
      <w:r>
        <w:rPr>
          <w:rFonts w:ascii="IRNazanin" w:hAnsi="IRNazanin" w:eastAsia="IRNazanin"/>
          <w:color w:val="111111"/>
          <w:sz w:val="28"/>
          <w:sz w:val="28"/>
          <w:szCs w:val="28"/>
          <w:rtl w:val="true"/>
          <w:lang w:bidi="fa-IR"/>
        </w:rPr>
        <w:t xml:space="preserve">مى باشد ، جاى ترديدى نمى نهد كه منظور ابن بطريق از حسين بن محمّد بن حسين الحلوانى ، همين مؤلّف نزهة الناظر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تصحيفى شايع و عادى در كتابت و استنساخ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نيز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جمع من جوامع كلم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 اشاره به كتاب هايى كه برخى از احاديث در باره حضرت على عليه السلام را در خود جاى داده اند ، از نزهة الناظر نام مى برد و آن را تأليف حسين بن محمّد بن حسن مى داند</w:t>
      </w:r>
      <w:r>
        <w:rPr>
          <w:rFonts w:eastAsia="IRNazanin" w:cs="IRNazanin"/>
          <w:color w:val="111111"/>
          <w:sz w:val="28"/>
          <w:szCs w:val="28"/>
          <w:rtl w:val="true"/>
          <w:lang w:bidi="fa-IR"/>
        </w:rPr>
        <w:t xml:space="preserve">. </w:t>
      </w:r>
      <w:r>
        <w:rPr>
          <w:rStyle w:val="FootnoteAnchor"/>
          <w:rtl w:val="true"/>
        </w:rPr>
        <w:footnoteReference w:id="982"/>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كتابشناسان ديگرى نيز ، اين مطلب را تأييد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اعجاز حسين </w:t>
      </w:r>
      <w:r>
        <w:rPr>
          <w:rStyle w:val="FootnoteAnchor"/>
          <w:rtl w:val="true"/>
        </w:rPr>
        <w:footnoteReference w:id="983"/>
      </w:r>
      <w:r>
        <w:rPr>
          <w:rFonts w:ascii="IRNazanin" w:hAnsi="IRNazanin" w:eastAsia="IRNazanin"/>
          <w:color w:val="111111"/>
          <w:sz w:val="28"/>
          <w:sz w:val="28"/>
          <w:szCs w:val="28"/>
          <w:rtl w:val="true"/>
          <w:lang w:bidi="fa-IR"/>
        </w:rPr>
        <w:t xml:space="preserve">و شيخ آقا بزرگ تهرانى </w:t>
      </w:r>
      <w:r>
        <w:rPr>
          <w:rStyle w:val="FootnoteAnchor"/>
          <w:rtl w:val="true"/>
        </w:rPr>
        <w:footnoteReference w:id="984"/>
      </w:r>
      <w:r>
        <w:rPr>
          <w:rFonts w:ascii="IRNazanin" w:hAnsi="IRNazanin" w:eastAsia="IRNazanin"/>
          <w:color w:val="111111"/>
          <w:sz w:val="28"/>
          <w:sz w:val="28"/>
          <w:szCs w:val="28"/>
          <w:rtl w:val="true"/>
          <w:lang w:bidi="fa-IR"/>
        </w:rPr>
        <w:t>از اين زمره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 نظر ديگر ابن شهر آشوب </w:t>
      </w:r>
      <w:r>
        <w:rPr>
          <w:rStyle w:val="FootnoteAnchor"/>
          <w:rtl w:val="true"/>
        </w:rPr>
        <w:footnoteReference w:id="985"/>
      </w:r>
      <w:r>
        <w:rPr>
          <w:rFonts w:ascii="Amiri" w:hAnsi="Amiri" w:eastAsia="Amiri" w:cs="Amiri"/>
          <w:color w:val="111111"/>
          <w:sz w:val="28"/>
          <w:sz w:val="28"/>
          <w:szCs w:val="28"/>
          <w:rtl w:val="true"/>
          <w:lang w:bidi="ar-SA"/>
        </w:rPr>
        <w:t xml:space="preserve">، و نيز شيخ نورى </w:t>
      </w:r>
      <w:r>
        <w:rPr>
          <w:rStyle w:val="FootnoteAnchor"/>
          <w:rtl w:val="true"/>
        </w:rPr>
        <w:footnoteReference w:id="986"/>
      </w:r>
      <w:r>
        <w:rPr>
          <w:rFonts w:ascii="Amiri" w:hAnsi="Amiri" w:eastAsia="Amiri" w:cs="Amiri"/>
          <w:color w:val="111111"/>
          <w:sz w:val="28"/>
          <w:sz w:val="28"/>
          <w:szCs w:val="28"/>
          <w:rtl w:val="true"/>
          <w:lang w:bidi="ar-SA"/>
        </w:rPr>
        <w:t xml:space="preserve">كه كتاب را به أبو يعلى محمّد بن حسن جعفرى </w:t>
      </w:r>
      <w:r>
        <w:rPr>
          <w:rStyle w:val="FootnoteAnchor"/>
          <w:rtl w:val="true"/>
        </w:rPr>
        <w:footnoteReference w:id="987"/>
      </w:r>
      <w:r>
        <w:rPr>
          <w:rFonts w:ascii="IRNazanin" w:hAnsi="IRNazanin" w:eastAsia="IRNazanin"/>
          <w:color w:val="111111"/>
          <w:sz w:val="28"/>
          <w:sz w:val="28"/>
          <w:szCs w:val="28"/>
          <w:rtl w:val="true"/>
          <w:lang w:bidi="fa-IR"/>
        </w:rPr>
        <w:t>نسبت داده است ، درست نيست و همان گونه كه شيخ آقا بزرگ مى گويد</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اين مطلب با تصريح مؤلّف به نام خود در پايان كتاب سازگار نيست و منشأ اشتباه ، شرح هاى نوشته شده از سوى أبويعلى جعفرى بر دو حديث از كتاب است</w:t>
      </w:r>
      <w:r>
        <w:rPr>
          <w:rFonts w:eastAsia="IRNazanin" w:cs="IRNazanin"/>
          <w:color w:val="111111"/>
          <w:sz w:val="28"/>
          <w:szCs w:val="28"/>
          <w:rtl w:val="true"/>
          <w:lang w:bidi="fa-IR"/>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مؤيد اين مطلب ، آن است كه سيد بن طاووس در كتاب خود ، اليقين ، احاديثى را در باب ناميدن على عليه السلام به اميرالمؤمنين و خيرالوصيّين آورده </w:t>
      </w:r>
      <w:r>
        <w:rPr>
          <w:rStyle w:val="FootnoteAnchor"/>
          <w:rtl w:val="true"/>
        </w:rPr>
        <w:footnoteReference w:id="990"/>
      </w:r>
      <w:r>
        <w:rPr>
          <w:rFonts w:ascii="IRNazanin" w:hAnsi="IRNazanin" w:eastAsia="IRNazanin"/>
          <w:color w:val="111111"/>
          <w:sz w:val="28"/>
          <w:sz w:val="28"/>
          <w:szCs w:val="28"/>
          <w:rtl w:val="true"/>
          <w:lang w:bidi="fa-IR"/>
        </w:rPr>
        <w:t>و منبع آن را ، نهج النجاة فى فضائل أميرالمؤمنين والائمة الطاهرين من ذريّته صلوات اللّه عليهم اجمعين ، نوشته الحسين بن محمّد بن الحسن بن نصر الحلوانى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 اين نام و نسب را در جاى ديگرى از كتابش تكرار مى كند </w:t>
      </w:r>
      <w:r>
        <w:rPr>
          <w:rStyle w:val="FootnoteAnchor"/>
          <w:rtl w:val="true"/>
        </w:rPr>
        <w:footnoteReference w:id="991"/>
      </w:r>
      <w:r>
        <w:rPr>
          <w:rFonts w:ascii="IRNazanin" w:hAnsi="IRNazanin" w:eastAsia="IRNazanin"/>
          <w:color w:val="111111"/>
          <w:sz w:val="28"/>
          <w:sz w:val="28"/>
          <w:szCs w:val="28"/>
          <w:rtl w:val="true"/>
          <w:lang w:bidi="fa-IR"/>
        </w:rPr>
        <w:t>و از اين رو ، اگر مانند شيخ آقا بزرگ بتوانيم اتحاد مؤلف نهج النجاة و نزهة الناظر را استظهار كنيم ، انتساب كتاب نزهة الناظر به حلوانى تأييد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 بزرگ ، كتابشناس بزرگ شيعه در الذريعه ،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يأتى استظهار اتحاد صاحب نزهة الناظر مع نهج النجاة يعنى لروايته فيهما عن أبى القاسم بن المفيد محمّد </w:t>
      </w:r>
      <w:r>
        <w:rPr>
          <w:rStyle w:val="FootnoteAnchor"/>
          <w:rtl w:val="true"/>
        </w:rPr>
        <w:footnoteReference w:id="992"/>
      </w:r>
      <w:r>
        <w:rPr>
          <w:rFonts w:ascii="IRNazanin" w:hAnsi="IRNazanin" w:eastAsia="IRNazanin"/>
          <w:color w:val="111111"/>
          <w:sz w:val="28"/>
          <w:sz w:val="28"/>
          <w:szCs w:val="28"/>
          <w:rtl w:val="true"/>
          <w:lang w:bidi="fa-IR"/>
        </w:rPr>
        <w:t>و</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8" w:name="pg2143_22625"/>
    </w:p>
    <w:p>
      <w:pPr>
        <w:pStyle w:val="Heading5"/>
        <w:numPr>
          <w:ilvl w:val="4"/>
          <w:numId w:val="1"/>
        </w:numPr>
        <w:rPr/>
      </w:pPr>
      <w:bookmarkStart w:id="669" w:name="__RefHeading___Toc208499_3804643083"/>
      <w:bookmarkStart w:id="670" w:name="_Toc253"/>
      <w:bookmarkEnd w:id="668"/>
      <w:bookmarkEnd w:id="669"/>
      <w:r>
        <w:rPr>
          <w:rtl w:val="true"/>
        </w:rPr>
        <w:t>استادان و مشايخ حلوانى</w:t>
      </w:r>
      <w:bookmarkEnd w:id="670"/>
    </w:p>
    <w:p>
      <w:pPr>
        <w:pStyle w:val="BookText"/>
        <w:rPr/>
      </w:pPr>
      <w:r>
        <w:rPr>
          <w:rFonts w:ascii="IRNazanin" w:hAnsi="IRNazanin" w:eastAsia="IRNazanin"/>
          <w:color w:val="111111"/>
          <w:sz w:val="28"/>
          <w:sz w:val="28"/>
          <w:szCs w:val="28"/>
          <w:rtl w:val="true"/>
          <w:lang w:bidi="fa-IR"/>
        </w:rPr>
        <w:t>سپس در جاى خود ، نهج النجاة را از حسين بن محمّد بن نصر حلوانى مى خواند و به منقولات ابن طاووس از آن ، در اليقين اشاره مى كند</w:t>
      </w:r>
      <w:r>
        <w:rPr>
          <w:rFonts w:eastAsia="IRNazanin" w:cs="IRNazanin"/>
          <w:color w:val="111111"/>
          <w:sz w:val="28"/>
          <w:szCs w:val="28"/>
          <w:rtl w:val="true"/>
          <w:lang w:bidi="fa-IR"/>
        </w:rPr>
        <w:t xml:space="preserve">. </w:t>
      </w:r>
      <w:r>
        <w:rPr>
          <w:rStyle w:val="FootnoteAnchor"/>
          <w:rtl w:val="true"/>
        </w:rPr>
        <w:footnoteReference w:id="993"/>
      </w:r>
      <w:r>
        <w:rPr>
          <w:rFonts w:ascii="IRNazanin" w:hAnsi="IRNazanin" w:eastAsia="IRNazanin"/>
          <w:color w:val="111111"/>
          <w:sz w:val="28"/>
          <w:sz w:val="28"/>
          <w:szCs w:val="28"/>
          <w:rtl w:val="true"/>
          <w:lang w:bidi="fa-IR"/>
        </w:rPr>
        <w:t>اتان كلبرگ نيز اين حدس آقا بزرگ را صائب دانسته و مؤلف اين دو كتاب را ، يك نفر و همان حسين بن محمّد بن الحسن حلوانى دانسته است</w:t>
      </w:r>
      <w:r>
        <w:rPr>
          <w:rFonts w:eastAsia="IRNazanin" w:cs="IRNazanin"/>
          <w:color w:val="111111"/>
          <w:sz w:val="28"/>
          <w:szCs w:val="28"/>
          <w:rtl w:val="true"/>
          <w:lang w:bidi="fa-IR"/>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استادان و مشايخ حلوانىبر اساس آنچه گفته شد ، مؤلّف كتاب ، فردى شناخته شده و مورد اعتناى عالمان عصر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نزد الشريف محمّد بن الحسن بن حمزة ، أبويعلى جعفرى ، كه از مراجع شيعه پس از شيخ مفيد و داماد و جانشين او بوده ، </w:t>
      </w:r>
      <w:r>
        <w:rPr>
          <w:rStyle w:val="FootnoteAnchor"/>
          <w:rtl w:val="true"/>
        </w:rPr>
        <w:footnoteReference w:id="995"/>
      </w:r>
      <w:r>
        <w:rPr>
          <w:rFonts w:ascii="Amiri" w:hAnsi="Amiri" w:eastAsia="Amiri" w:cs="Amiri"/>
          <w:color w:val="111111"/>
          <w:sz w:val="28"/>
          <w:sz w:val="28"/>
          <w:szCs w:val="28"/>
          <w:rtl w:val="true"/>
          <w:lang w:bidi="ar-SA"/>
        </w:rPr>
        <w:t xml:space="preserve">درس خوانده و با توجه به محل سكونتش </w:t>
      </w:r>
      <w:r>
        <w:rPr>
          <w:rStyle w:val="FootnoteAnchor"/>
          <w:rtl w:val="true"/>
        </w:rPr>
        <w:footnoteReference w:id="996"/>
      </w:r>
      <w:r>
        <w:rPr>
          <w:rFonts w:ascii="IRNazanin" w:hAnsi="IRNazanin" w:eastAsia="IRNazanin"/>
          <w:color w:val="111111"/>
          <w:sz w:val="28"/>
          <w:sz w:val="28"/>
          <w:szCs w:val="28"/>
          <w:rtl w:val="true"/>
          <w:lang w:bidi="fa-IR"/>
        </w:rPr>
        <w:t>كه در محله كرخ بغداد بوده است ، از محضر عالمانى چون شيخ طوسى ، سيد مرتضى و سيد رضى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روايى واقع در كتاب بشارة المصطفى اثر عمادالدين طبرى </w:t>
      </w:r>
      <w:r>
        <w:rPr>
          <w:rStyle w:val="FootnoteAnchor"/>
          <w:rtl w:val="true"/>
        </w:rPr>
        <w:footnoteReference w:id="997"/>
      </w:r>
      <w:r>
        <w:rPr>
          <w:rFonts w:ascii="IRNazanin" w:hAnsi="IRNazanin" w:eastAsia="IRNazanin"/>
          <w:color w:val="111111"/>
          <w:sz w:val="28"/>
          <w:sz w:val="28"/>
          <w:szCs w:val="28"/>
          <w:rtl w:val="true"/>
          <w:lang w:bidi="fa-IR"/>
        </w:rPr>
        <w:t xml:space="preserve">، شاگردى حلوانى را در محضر سيد مرتضى در سال </w:t>
      </w: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xml:space="preserve"> هجرى به روشنى نشان مى دهد و سند واقع در كتاب ذيل تاريخ بغداد اثر ابن النجّار البغدادى </w:t>
      </w:r>
      <w:r>
        <w:rPr>
          <w:rStyle w:val="FootnoteAnchor"/>
          <w:rtl w:val="true"/>
        </w:rPr>
        <w:footnoteReference w:id="998"/>
      </w:r>
      <w:r>
        <w:rPr>
          <w:rFonts w:ascii="Amiri" w:hAnsi="Amiri" w:eastAsia="Amiri" w:cs="Amiri"/>
          <w:color w:val="111111"/>
          <w:sz w:val="28"/>
          <w:sz w:val="28"/>
          <w:szCs w:val="28"/>
          <w:rtl w:val="true"/>
          <w:lang w:bidi="ar-SA"/>
        </w:rPr>
        <w:t xml:space="preserve">، استفاده او را از أبوالحسن على بن المظفر بن بدر ، علّامه بندينجى ، در سال </w:t>
      </w:r>
      <w:r>
        <w:rPr>
          <w:rFonts w:ascii="Amiri" w:hAnsi="Amiri" w:eastAsia="Amiri" w:cs="Amiri"/>
          <w:color w:val="111111"/>
          <w:sz w:val="28"/>
          <w:sz w:val="28"/>
          <w:szCs w:val="28"/>
          <w:lang w:bidi="ar-SA"/>
        </w:rPr>
        <w:t>۴۲۵</w:t>
      </w:r>
      <w:r>
        <w:rPr>
          <w:rFonts w:ascii="Amiri" w:hAnsi="Amiri" w:eastAsia="Amiri" w:cs="Amiri"/>
          <w:color w:val="111111"/>
          <w:sz w:val="28"/>
          <w:sz w:val="28"/>
          <w:szCs w:val="28"/>
          <w:rtl w:val="true"/>
          <w:lang w:bidi="ar-SA"/>
        </w:rPr>
        <w:t xml:space="preserve"> هجرى قمرى اثبات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 حسين بن محمّد حلوانى ، خود نيز در آخرين روايت كتابش كه آن را بر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1" w:name="pg2143_22626"/>
    </w:p>
    <w:p>
      <w:pPr>
        <w:pStyle w:val="Heading5"/>
        <w:numPr>
          <w:ilvl w:val="4"/>
          <w:numId w:val="1"/>
        </w:numPr>
        <w:rPr/>
      </w:pPr>
      <w:bookmarkStart w:id="672" w:name="__RefHeading___Toc208501_3804643083"/>
      <w:bookmarkStart w:id="673" w:name="_Toc254"/>
      <w:bookmarkEnd w:id="671"/>
      <w:bookmarkEnd w:id="672"/>
      <w:r>
        <w:rPr>
          <w:rtl w:val="true"/>
        </w:rPr>
        <w:t>شاگردان حلوانى</w:t>
      </w:r>
      <w:bookmarkEnd w:id="673"/>
    </w:p>
    <w:p>
      <w:pPr>
        <w:pStyle w:val="Heading5"/>
        <w:numPr>
          <w:ilvl w:val="4"/>
          <w:numId w:val="1"/>
        </w:numPr>
        <w:rPr/>
      </w:pPr>
      <w:bookmarkStart w:id="674" w:name="__RefHeading___Toc208503_3804643083"/>
      <w:bookmarkStart w:id="675" w:name="_Toc255"/>
      <w:bookmarkEnd w:id="674"/>
      <w:r>
        <w:rPr>
          <w:rtl w:val="true"/>
        </w:rPr>
        <w:t>عصر مؤلف</w:t>
      </w:r>
      <w:bookmarkEnd w:id="675"/>
    </w:p>
    <w:p>
      <w:pPr>
        <w:pStyle w:val="BookText"/>
        <w:rPr/>
      </w:pPr>
      <w:r>
        <w:rPr>
          <w:rFonts w:ascii="IRNazanin" w:hAnsi="IRNazanin" w:eastAsia="IRNazanin"/>
          <w:color w:val="111111"/>
          <w:sz w:val="28"/>
          <w:sz w:val="28"/>
          <w:szCs w:val="28"/>
          <w:rtl w:val="true"/>
          <w:lang w:bidi="fa-IR"/>
        </w:rPr>
        <w:t xml:space="preserve">خلاف احاديث ديگر كتاب ، مسندا ذكر مى كند ، </w:t>
      </w:r>
      <w:r>
        <w:rPr>
          <w:rStyle w:val="FootnoteAnchor"/>
          <w:rtl w:val="true"/>
        </w:rPr>
        <w:footnoteReference w:id="999"/>
      </w:r>
      <w:r>
        <w:rPr>
          <w:rFonts w:ascii="IRNazanin" w:hAnsi="IRNazanin" w:eastAsia="IRNazanin"/>
          <w:color w:val="111111"/>
          <w:sz w:val="28"/>
          <w:sz w:val="28"/>
          <w:szCs w:val="28"/>
          <w:rtl w:val="true"/>
          <w:lang w:bidi="fa-IR"/>
        </w:rPr>
        <w:t>به استاد ديگرش كه به احتمال فراوان از استادان اصلى وى بوده است ،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حلوانى ، طريق خود را چنين آغاز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أخبرنى الشيخ أبوالقاسم على بن محمّد بن محمّد المفيد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حاكى از شاگردى او نزد فرزند برومند شيخ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ابن طاووس مى گويد ، حلوانى از او در كتاب ديگرش نهج النجاة نيز حديث نقل كرده است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شاگردان حلوانىبراساس طريق هاى روايى گذشته ، مى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بن على الرازى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ابوزكريا ، يحيى بن على الخطيب التبريزى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عنوان شاگردان حلوانى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 استقبال و بهره گيرى دانشمندان و نويسندگان از كتاب و توجه آنان به آن ، به ويژه عماد الدين طبرى ، مؤلف بشارة المصطفى و ابن بطريق ،از بزرگان قرن ششم كه تنها يك قرن با وى فاصله دارند ، نشان از استقبال عالمان از كتاب او و استفاده كتبى آنان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مؤلفبر اساس علم طبقات رجال و با توجه به سال وفات مشايخ حلوانى ، مى توان وى را از محدثان قرن پنجم هجرى دانست؛ زيرا همان گونه كه گذشت ، شاگردان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eastAsia="IRNazanin" w:cs="IRNazanin"/>
          <w:color w:val="111111"/>
          <w:sz w:val="28"/>
          <w:szCs w:val="28"/>
          <w:rtl w:val="true"/>
          <w:lang w:bidi="fa-IR"/>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مانند 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۴۳۶</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 xml:space="preserve">و شيخ ابوالقاسم على بن محمّد ، فرزند شيخ مفيد و ابو يعلى جعفرى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۴۶۳</w:t>
      </w:r>
      <w:r>
        <w:rPr>
          <w:rFonts w:eastAsia="Amiri" w:cs="Amiri" w:ascii="Amiri" w:hAnsi="Amiri"/>
          <w:color w:val="111111"/>
          <w:sz w:val="28"/>
          <w:szCs w:val="28"/>
          <w:rtl w:val="true"/>
          <w:lang w:bidi="ar-SA"/>
        </w:rPr>
        <w:t xml:space="preserve">) </w:t>
      </w:r>
      <w:r>
        <w:rPr>
          <w:rStyle w:val="FootnoteAnchor"/>
          <w:rtl w:val="true"/>
        </w:rPr>
        <w:footnoteReference w:id="1003"/>
      </w:r>
      <w:r>
        <w:rPr>
          <w:rFonts w:ascii="IRNazanin" w:hAnsi="IRNazanin" w:eastAsia="IRNazanin"/>
          <w:color w:val="111111"/>
          <w:sz w:val="28"/>
          <w:sz w:val="28"/>
          <w:szCs w:val="28"/>
          <w:rtl w:val="true"/>
          <w:lang w:bidi="fa-IR"/>
        </w:rPr>
        <w:t xml:space="preserve">، داماد و جانشين شيخ مفيد كه همه از بزرگان اوايل قرن پنجم و از استادان حلوانى هستند ، و با توجه به تاريخ ذكرشده شاگردى او نزد برخى از ايشان و نيز تاريخ استفاده او از علّامه بندينجينى </w:t>
      </w:r>
      <w:r>
        <w:rPr>
          <w:rStyle w:val="FootnoteAnchor"/>
          <w:rtl w:val="true"/>
        </w:rPr>
        <w:footnoteReference w:id="1004"/>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6" w:name="pg2143_22627"/>
    </w:p>
    <w:p>
      <w:pPr>
        <w:pStyle w:val="Heading5"/>
        <w:numPr>
          <w:ilvl w:val="4"/>
          <w:numId w:val="1"/>
        </w:numPr>
        <w:rPr/>
      </w:pPr>
      <w:bookmarkStart w:id="677" w:name="__RefHeading___Toc208505_3804643083"/>
      <w:bookmarkStart w:id="678" w:name="_Toc256"/>
      <w:bookmarkEnd w:id="676"/>
      <w:bookmarkEnd w:id="677"/>
      <w:r>
        <w:rPr>
          <w:rtl w:val="true"/>
        </w:rPr>
        <w:t>انگيزه تأليف</w:t>
      </w:r>
      <w:bookmarkEnd w:id="678"/>
    </w:p>
    <w:p>
      <w:pPr>
        <w:pStyle w:val="BookText"/>
        <w:rPr/>
      </w:pPr>
      <w:r>
        <w:rPr>
          <w:rFonts w:ascii="IRNazanin" w:hAnsi="IRNazanin" w:eastAsia="IRNazanin"/>
          <w:color w:val="111111"/>
          <w:sz w:val="28"/>
          <w:sz w:val="28"/>
          <w:szCs w:val="28"/>
          <w:rtl w:val="true"/>
          <w:lang w:bidi="fa-IR"/>
        </w:rPr>
        <w:t>ترديدى باقى نمى ماند كه او از ستاره هاى تابناك عصر زرين و درخشان علم در دهه هاى ميانى قرن پنجم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 تأليفحلوانى ، در عصر طلايى فرهنگ و ادب مى زيسته و سخن نخست مجامع فرهنگى آن روزگار ، فصاحت و بلاغت و سلاست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مانند سلف صالح خويش ، سيد رضى ، پا به ميدانى نهاد كه قهرمانى اش از آنِ سخنوران بود ، و در عرصه اى به طرح انديشه هاى علوى و جعفرى و معارف اهل بيت عليهم السلام پرداخت كه شعر و نثر و مقامات نويسى ، مهم ترين نشانه 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او متعلّمان ، كتاب هاى جاحظ و ابن عبيده ريحانى و سخنان عتّابى و اشعار ابان لاحقى </w:t>
      </w:r>
      <w:r>
        <w:rPr>
          <w:rStyle w:val="FootnoteAnchor"/>
          <w:rtl w:val="true"/>
        </w:rPr>
        <w:footnoteReference w:id="1005"/>
      </w:r>
      <w:r>
        <w:rPr>
          <w:rFonts w:ascii="IRNazanin" w:hAnsi="IRNazanin" w:eastAsia="IRNazanin"/>
          <w:color w:val="111111"/>
          <w:sz w:val="28"/>
          <w:sz w:val="28"/>
          <w:szCs w:val="28"/>
          <w:rtl w:val="true"/>
          <w:lang w:bidi="fa-IR"/>
        </w:rPr>
        <w:t>را فرا مى گرفتند و در اين ميان ، اراده غالب حاكمان بر حذف و مهجور نهادن سخنان فصيح و نغز امامان معصوم شيعه عليهم السلام بود ، و اين زمينه را به نفع اديبان و به زيان شيعيان آماده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 خود فضاى معاصر خويش را چنين ترسيم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اميرمؤمنان عليه السلام و ديگر امامان عليهم السلام ياد مى شود ، رنگ چهره منافقان و كافران دگرگون شود ، و اگر اندرزى نيكو يا حكمتى رسا و يا عبارتى برجسته و خطبه اى نمايان و نوشته اى شيوا برايشان روايت كنى ، خشم گيرند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امثال من ، چنين خبرى نشنيده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ديده انصاف بنگرى و از زورگويى و مخالفت كناره بگيرى ، خواهى دانست كه آنچه شنيده اى ، نمى از يمى و كمى از فراوان است</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حلوانى ، سياست هاى كهنه بنى اميه را ، زمينه ساز جريان هاى عصر خويش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سياست عبدالملك بن مروان اشاره مى كند كه همچون سلف بدكار خويش ، معاويه و به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يكى از دو خليفه اصلى در دولت نود ساله بنى اميه ، تمام تلاش خويش را در خاموش كردن نور علوى به كار برد ، و نيز به شواهدى همچون شيوه تحديث و نام بردن حسن بصرى از امام على عليه السلام كه چون قصد حديث گفتن از اميرالمؤمنين على عليه السلام است ، از بيم بنى اميّه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زينب</w:t>
      </w:r>
      <w:r>
        <w:rPr>
          <w:rFonts w:eastAsia="IRNazanin" w:cs="IRNazanin"/>
          <w:color w:val="111111"/>
          <w:sz w:val="28"/>
          <w:szCs w:val="28"/>
          <w:rtl w:val="true"/>
          <w:lang w:bidi="fa-IR"/>
        </w:rPr>
        <w:t xml:space="preserve">. </w:t>
      </w:r>
      <w:r>
        <w:rPr>
          <w:rStyle w:val="FootnoteAnchor"/>
          <w:rtl w:val="true"/>
        </w:rPr>
        <w:footnoteReference w:id="1007"/>
      </w:r>
      <w:r>
        <w:rPr>
          <w:rFonts w:ascii="IRNazanin" w:hAnsi="IRNazanin" w:eastAsia="IRNazanin"/>
          <w:color w:val="111111"/>
          <w:sz w:val="28"/>
          <w:sz w:val="28"/>
          <w:szCs w:val="28"/>
          <w:rtl w:val="true"/>
          <w:lang w:bidi="fa-IR"/>
        </w:rPr>
        <w:t>حلوانى ، استمرار اين جريان را ، موجب نسبت دادن فضايل و مناقب و حتى سخنان شيوا و بليغ اهل بيت عليهم السلام ، به رقيبان و دشمنان ايشان مى داند ، و سخنان ادبى ابن مقفع زنديق و جاحظ عثمانى و تابعان و همراهان و موافقان و همگنان اينان را ، زمينه آن مى داند كه كلمات گهربار على عليه السلام و فرزندان بزرگوارش را به چنين اشخاصى نسبت دهند و شايد كه برخى از آنان هم ، در اقتباس آشكار و پنهان از سخنان امير بيان ، على عليه السلام متهم باشند</w:t>
      </w:r>
      <w:r>
        <w:rPr>
          <w:rFonts w:eastAsia="IRNazanin" w:cs="IRNazanin"/>
          <w:color w:val="111111"/>
          <w:sz w:val="28"/>
          <w:szCs w:val="28"/>
          <w:rtl w:val="true"/>
          <w:lang w:bidi="fa-IR"/>
        </w:rPr>
        <w:t xml:space="preserve">. </w:t>
      </w:r>
      <w:r>
        <w:rPr>
          <w:rStyle w:val="FootnoteAnchor"/>
          <w:rtl w:val="true"/>
        </w:rPr>
        <w:footnoteReference w:id="1008"/>
      </w:r>
      <w:r>
        <w:rPr>
          <w:rFonts w:ascii="IRNazanin" w:hAnsi="IRNazanin" w:eastAsia="IRNazanin"/>
          <w:color w:val="111111"/>
          <w:sz w:val="28"/>
          <w:sz w:val="28"/>
          <w:szCs w:val="28"/>
          <w:rtl w:val="true"/>
          <w:lang w:bidi="fa-IR"/>
        </w:rPr>
        <w:t>او به صراحت اعلام مى دارد كه قصد كلى ، اطفاى نور الهى و انهدام آثار اهل بيت عليهم السلام است ، اگر چه خدا از خاموش شدن نور خود ابا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حلوانى سپس عبارت سيد رضى رحمه اللهرا در تأييد گفته خود نقل مى كند كه اين دشمنان را به دو دسته جاهل ، گمراه و فرو رفته در ظلمت از يك سو و آگاه از فضايل اهل بيت عليهم السلام و عالم كاتم و حيله گر مغالطه كار مريدباز تقسيم مى كند كه هر دو دسته ، به دنبال دنياى خويش و روزى خوردن از قلم بى زخم و نيش خود هستند كه نه در كف نويسنده ، بلكه سر به چرخش چشم و دست حاكمان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توجه ، اقتداى حلوانى به سيد رضى رحمه الله در مبارزه با اين وضعيت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همان گونه كه سيد رضى رحمه الله سخنان بليغ امام على عليه السلام را برگزيد و به جمع آورى و حتى تقطيع سخنان و بخش هايى از خطبه ها و نامه هاى بلند و كوتاه حضرتش همّت گماشت كه رنگ بلاغى و ادبى داشت ، آن دسته از احاديث ائمّه عليهم السلام را آورده كه اين رنگ را بيشتر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توانيم كار حلوانى را تكميل كار سيد رضى در ادامه گردآورى سخنان بليغ</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9" w:name="pg2143_22629"/>
    </w:p>
    <w:p>
      <w:pPr>
        <w:pStyle w:val="Heading5"/>
        <w:numPr>
          <w:ilvl w:val="4"/>
          <w:numId w:val="1"/>
        </w:numPr>
        <w:rPr/>
      </w:pPr>
      <w:bookmarkStart w:id="680" w:name="__RefHeading___Toc208507_3804643083"/>
      <w:bookmarkStart w:id="681" w:name="_Toc257"/>
      <w:bookmarkEnd w:id="679"/>
      <w:bookmarkEnd w:id="680"/>
      <w:r>
        <w:rPr>
          <w:rtl w:val="true"/>
        </w:rPr>
        <w:t>نسخه ها و تصحيح حاضر</w:t>
      </w:r>
      <w:bookmarkEnd w:id="681"/>
    </w:p>
    <w:p>
      <w:pPr>
        <w:pStyle w:val="BookText"/>
        <w:rPr/>
      </w:pPr>
      <w:r>
        <w:rPr>
          <w:rFonts w:ascii="IRNazanin" w:hAnsi="IRNazanin" w:eastAsia="IRNazanin"/>
          <w:color w:val="111111"/>
          <w:sz w:val="28"/>
          <w:sz w:val="28"/>
          <w:szCs w:val="28"/>
          <w:rtl w:val="true"/>
          <w:lang w:bidi="fa-IR"/>
        </w:rPr>
        <w:t>ائمّه عليهم السلام بدانيم ، كه مقصود اوليه و اصلى سيد رضى بوده و كتاب خصائص الائمه عليهم السلام كه بعدها در خصائص اميرالمؤمنين عليه السلام متوقف و به همان ناميده شد ، در واقع طرح و پى ريزى زمينه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 نقل سخنان پيامبر صلى الله عليه و آله ، بيشتر براى آن است كه سخنان امامان عليهم السلام را تقويت كند و به اين انديشه كلامى شيعه قوّت بخشد ، كه همه جرعه نوشان جام نبوّت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حلوانى ، خود اين نكته را گوشزد كرده است</w:t>
      </w:r>
      <w:r>
        <w:rPr>
          <w:rFonts w:eastAsia="IRNazanin" w:cs="IRNazanin"/>
          <w:color w:val="111111"/>
          <w:sz w:val="28"/>
          <w:szCs w:val="28"/>
          <w:rtl w:val="true"/>
          <w:lang w:bidi="fa-IR"/>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 xml:space="preserve">نسخه ها و تصحيح حاضرآنچه از نسخه هاى كتاب در دست است ، سه نسخه خطى متعلق به كتابخانه آستان قدس رضوى ، </w:t>
      </w:r>
      <w:r>
        <w:rPr>
          <w:rStyle w:val="FootnoteAnchor"/>
          <w:rtl w:val="true"/>
        </w:rPr>
        <w:footnoteReference w:id="1010"/>
      </w:r>
      <w:r>
        <w:rPr>
          <w:rFonts w:ascii="Amiri" w:hAnsi="Amiri" w:eastAsia="Amiri" w:cs="Amiri"/>
          <w:color w:val="111111"/>
          <w:sz w:val="28"/>
          <w:sz w:val="28"/>
          <w:szCs w:val="28"/>
          <w:rtl w:val="true"/>
          <w:lang w:bidi="ar-SA"/>
        </w:rPr>
        <w:t xml:space="preserve">كتابخانه مسجد اعظم قم </w:t>
      </w:r>
      <w:r>
        <w:rPr>
          <w:rStyle w:val="FootnoteAnchor"/>
          <w:rtl w:val="true"/>
        </w:rPr>
        <w:footnoteReference w:id="1011"/>
      </w:r>
      <w:r>
        <w:rPr>
          <w:rFonts w:ascii="Amiri" w:hAnsi="Amiri" w:eastAsia="Amiri" w:cs="Amiri"/>
          <w:color w:val="111111"/>
          <w:sz w:val="28"/>
          <w:sz w:val="28"/>
          <w:szCs w:val="28"/>
          <w:rtl w:val="true"/>
          <w:lang w:bidi="ar-SA"/>
        </w:rPr>
        <w:t xml:space="preserve">و نسخه شخصى سيد محمّد موحد محمّدى اصفهانى </w:t>
      </w:r>
      <w:r>
        <w:rPr>
          <w:rStyle w:val="FootnoteAnchor"/>
          <w:rtl w:val="true"/>
        </w:rPr>
        <w:footnoteReference w:id="1012"/>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نسخه چاپى نيز سراغ داريم كه يكى به سال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هجرى قمرى در مشهد مقدس به طبع رسيده و افست از چاپ نجف اشرف </w:t>
      </w:r>
      <w:r>
        <w:rPr>
          <w:rStyle w:val="FootnoteAnchor"/>
          <w:rtl w:val="true"/>
        </w:rPr>
        <w:footnoteReference w:id="1013"/>
      </w:r>
      <w:r>
        <w:rPr>
          <w:rFonts w:ascii="IRNazanin" w:hAnsi="IRNazanin" w:eastAsia="IRNazanin"/>
          <w:color w:val="111111"/>
          <w:sz w:val="28"/>
          <w:sz w:val="28"/>
          <w:szCs w:val="28"/>
          <w:rtl w:val="true"/>
          <w:lang w:bidi="fa-IR"/>
        </w:rPr>
        <w:t xml:space="preserve">مى باشد ، و ديگرى نسخه چاپ شده به سال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هجرى قمرى در قم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خطى اول ، از ديگر نسخه ها كهن تر و متعلق به قرن يازدهم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احاديث اين نسخه ، تا حدى از بقيه نسخه ها صحيح تر مى نمايد و اعراب اندكى هم دارد كه در برخى موارد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 در دسترس مصحّحان قبلى نزهة الناظر نبوده و در سال هاى اخير ، به كتابخانه بزرگ آستان قدس رضوى در مشهد هديه شده است</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 xml:space="preserve">از اين نسخه ، چند صفحه ساقط شده است كه احاديث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از ميان احاديث پيامبر صلى الله عليه و آله ، و بخش هاى كوچكى از برخى احاديث امام على عليه السلام را ندارد ، و نيز حديث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از احاديث امام كاظم عليه السلام به ميان احاديث امام سجّاد عليه السلام آمده و با آن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مستنسخ مطلّع كتاب ، در حاشيه متن به اين موارد تذكر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چند صفحه هم اضافه دارد كه نمونه آن ، صفحه هشت نسخه خطى است كه شرح احاديث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نيز دو صفحه اضافى به چشم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برخى عبارت ها در حاشيه اين نسخه ، مانند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فى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بيست و يكم نسخه ، احتمال مقابله آن مى رود ، كه قوّت ديگرى براى اين نسخه به شمار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نسخه ها ، ما نسخه چاپى در دسترس را كه به وسيله آيه اللّه ابطحى اصفهانى به طبع رسيده است ، اصل قرار داديم؛ زيرا ايشان هر دو نسخه خطى در دسترس خود و نيز نسخه چاپى اسبق را در مجموع متن و پانوشت تصحيح خود آورده و آنها را از هم جدا و متمايز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ما در موارد بسيارى از تصحيح خود ، از متن كتاب الدرّة الباهرة من الأصداف الطاهرة و گاه بحار الأنوار نيز استفاده كرده ايم؛ زيرا بخش بزرگى از الدرة الباهرة را مى توان برگرفته از نزهة الناظر دانست </w:t>
      </w:r>
      <w:r>
        <w:rPr>
          <w:rStyle w:val="FootnoteAnchor"/>
          <w:rtl w:val="true"/>
        </w:rPr>
        <w:footnoteReference w:id="1016"/>
      </w:r>
      <w:r>
        <w:rPr>
          <w:rFonts w:ascii="Amiri" w:hAnsi="Amiri" w:eastAsia="Amiri" w:cs="Amiri"/>
          <w:color w:val="111111"/>
          <w:sz w:val="28"/>
          <w:sz w:val="28"/>
          <w:szCs w:val="28"/>
          <w:rtl w:val="true"/>
          <w:lang w:bidi="ar-SA"/>
        </w:rPr>
        <w:t>و از اين رو ، مى تواند به عنوان يك نسخه ناقص از آن به شمار آيد و همين مسئله ، در كتب جوامع و واسطه مانند بحار الأنوار كه از نزهة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الناظر حديث نقل كرده اند ،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تصحيح متن ، به شيوه انتقادى نيز نظر داشته و در معدود مواردى كه هيچ يك از نسخه ها صحيح به نظر نمى آمده است ، پيشنهاد خود را ارائه داده و نسخه هاى ديگر را گزارش كرده و در ترجمه هم مطابق نظر نهايى خود عمل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نيز ، تفاوت هاى ريز و جزيى را كه اثرى در فهم و تفسير متن ندارد ، گزارش نكرده و يا تنها در درون گمان و در متن آورده ، تا از فزونى پانوشت ها جلوگيرى كنيم و به جاى آن ، تلاش كرده ايم تا نشانى احاديث را از كتب تأليف شده به وسيله محدّثان پيش از حلوانى ، استخراج نموده و از اين طريق ، بر اعتبار مضامين كتاب بيفزاييم ، و تنها در مواردى به كتب متأخر از نزهه الناظر ارجاع داده ايم كه توفيق دسترسى به منبع كهن تر را نداشته ايم</w:t>
      </w:r>
      <w:r>
        <w:rPr>
          <w:rFonts w:eastAsia="IRNazanin" w:cs="IRNazanin"/>
          <w:color w:val="111111"/>
          <w:sz w:val="28"/>
          <w:szCs w:val="28"/>
          <w:rtl w:val="true"/>
          <w:lang w:bidi="fa-IR"/>
        </w:rPr>
        <w:t xml:space="preserve">. </w:t>
      </w:r>
      <w:r>
        <w:rPr>
          <w:rStyle w:val="FootnoteAnchor"/>
          <w:rtl w:val="true"/>
        </w:rPr>
        <w:footnoteReference w:id="1017"/>
      </w:r>
      <w:r>
        <w:rPr>
          <w:rFonts w:ascii="IRNazanin" w:hAnsi="IRNazanin" w:eastAsia="IRNazanin"/>
          <w:color w:val="111111"/>
          <w:sz w:val="28"/>
          <w:sz w:val="28"/>
          <w:szCs w:val="28"/>
          <w:rtl w:val="true"/>
          <w:lang w:bidi="fa-IR"/>
        </w:rPr>
        <w:t xml:space="preserve">در اين ميان ، نشانى هاى برگرفته از نسخه خطى كتاب مقصد الراغب فى فضايل على بن ابى طالب عليه السلام </w:t>
      </w:r>
      <w:r>
        <w:rPr>
          <w:rStyle w:val="FootnoteAnchor"/>
          <w:rtl w:val="true"/>
        </w:rPr>
        <w:footnoteReference w:id="1018"/>
      </w:r>
      <w:r>
        <w:rPr>
          <w:rFonts w:ascii="IRNazanin" w:hAnsi="IRNazanin" w:eastAsia="IRNazanin"/>
          <w:color w:val="111111"/>
          <w:sz w:val="28"/>
          <w:sz w:val="28"/>
          <w:szCs w:val="28"/>
          <w:rtl w:val="true"/>
          <w:lang w:bidi="fa-IR"/>
        </w:rPr>
        <w:t xml:space="preserve">، و نيز تذكره ابن حمدون را ، از نسخه چاپى مؤسسه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كرده ايم و اجر و پاداش و مسئوليت اين كار ، براى مصحّحان قبلى نزهة الناظر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تسهيل در درست خوانى و فهم احاديث ، اقدام به اعراب گذارى و ترجمه لغات دشوار نموده و جهت جلوگيرى از ازدحام علامت هاى اعراب ، از نهادن علامت سكون و حركات حروف اشباع شده و نيز برخى ديگر از علامت هاى غير ضرورى خوددارى نموده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براى استفاده بيشتر خوانندگان فارسى ، همه كتاب را ترجمه كرده و چند جمله كوتاه نيز در باره معصومين گوينده احاديث افزوده ايم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2" w:name="pg2143_22632"/>
    </w:p>
    <w:p>
      <w:pPr>
        <w:pStyle w:val="Heading4"/>
        <w:numPr>
          <w:ilvl w:val="3"/>
          <w:numId w:val="1"/>
        </w:numPr>
        <w:rPr/>
      </w:pPr>
      <w:bookmarkStart w:id="683" w:name="__RefHeading___Toc208509_3804643083"/>
      <w:bookmarkStart w:id="684" w:name="_Toc258"/>
      <w:bookmarkEnd w:id="682"/>
      <w:bookmarkEnd w:id="683"/>
      <w:r>
        <w:rPr>
          <w:rtl w:val="true"/>
        </w:rPr>
        <w:t>مناظره هاى مكتوب</w:t>
      </w:r>
      <w:bookmarkEnd w:id="684"/>
    </w:p>
    <w:p>
      <w:pPr>
        <w:pStyle w:val="Heading5"/>
        <w:numPr>
          <w:ilvl w:val="4"/>
          <w:numId w:val="1"/>
        </w:numPr>
        <w:rPr/>
      </w:pPr>
      <w:bookmarkStart w:id="685" w:name="__RefHeading___Toc208511_3804643083"/>
      <w:bookmarkStart w:id="686" w:name="_Toc259"/>
      <w:bookmarkEnd w:id="685"/>
      <w:r>
        <w:rPr>
          <w:rtl w:val="true"/>
        </w:rPr>
        <w:t>چكيده</w:t>
      </w:r>
      <w:bookmarkEnd w:id="686"/>
    </w:p>
    <w:p>
      <w:pPr>
        <w:pStyle w:val="BookText"/>
        <w:rPr/>
      </w:pPr>
      <w:r>
        <w:rPr>
          <w:rFonts w:ascii="IRNazanin" w:hAnsi="IRNazanin" w:eastAsia="IRNazanin"/>
          <w:color w:val="111111"/>
          <w:sz w:val="28"/>
          <w:sz w:val="28"/>
          <w:szCs w:val="28"/>
          <w:rtl w:val="true"/>
          <w:lang w:bidi="fa-IR"/>
        </w:rPr>
        <w:t>مناظره هاى مكتوبچكيدهگفتگو ، مناظره و احتجاج هاى امامان معصوم عليهم السلام و عالمان پيرو ايشان ، تصديق عملى گفته هاى نغز آنان در اين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اين مناظرات زيبا ، جواز و بلكه رجحان گفتگو را اثبات مى كند و ادب گفتگو ، بايسته ها و نبايسته هاى آن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گفتارى ديگر به اين ها پرداخته ايم ، </w:t>
      </w:r>
      <w:r>
        <w:rPr>
          <w:rStyle w:val="FootnoteAnchor"/>
          <w:rtl w:val="true"/>
        </w:rPr>
        <w:footnoteReference w:id="1019"/>
      </w:r>
      <w:r>
        <w:rPr>
          <w:rFonts w:ascii="IRNazanin" w:hAnsi="IRNazanin" w:eastAsia="IRNazanin"/>
          <w:color w:val="111111"/>
          <w:sz w:val="28"/>
          <w:sz w:val="28"/>
          <w:szCs w:val="28"/>
          <w:rtl w:val="true"/>
          <w:lang w:bidi="fa-IR"/>
        </w:rPr>
        <w:t xml:space="preserve">از اين رو در اينجا به چند كتاب اشاره مى نماييم كه هر يك ، گزارش و انتقال اين سرمايه هاى فكرى و معنوى شيعه را به عهده گرفته اند و يا خود متن ، احتجاج و پاسخگويى مؤلف آن است؛ ايضاح فضل بن شاذان ، المناظرات ، احتجاج طبرسى و اثرى جديد به نام گفتگوى تمدّن ها در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كتاب نخست ، هم در بردارنده احتجاج هاى كلامى اند و هم گفتگوهاى فقهى و كتاب سوم ، به گزارش بسيارى از احتجاجات معصومان عليهم السلام به ترتيب تاريخى مى پردازد و كتاب چهارم ، دسته بندى منطقى و زيبايى از آداب مناظره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كتاب احتجاج طبرسى ، با وجود تأليف كتاب هايى متعدد در زمينه گفتگو و مناظره ، هنوز مهم ترين منبع كهن حديثى در اين موضوع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با تفصيل بيشترى بدان پرداخته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گفتار ما ، ترتيبى تاريخى بر اساس مؤلّفان است و گاه در معرفى كتاب ، ترجمه مختصرى از مؤلف نيز مى آوريم و سپس به انتساب و اعتبار كتاب پرداخته و پس از آن ، محتواى كتاب را به اجمال گزارش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الايضاح ، فضل بن شاذان ، مناظرات شيعه ، الاحتجاج ، طبرسى ، گفتگوى تمدّن ها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7" w:name="pg2143_22633"/>
    </w:p>
    <w:p>
      <w:pPr>
        <w:pStyle w:val="Heading5"/>
        <w:numPr>
          <w:ilvl w:val="4"/>
          <w:numId w:val="1"/>
        </w:numPr>
        <w:rPr/>
      </w:pPr>
      <w:bookmarkStart w:id="688" w:name="__RefHeading___Toc208513_3804643083"/>
      <w:bookmarkStart w:id="689" w:name="_Toc260"/>
      <w:bookmarkEnd w:id="687"/>
      <w:bookmarkEnd w:id="688"/>
      <w:r>
        <w:rPr/>
        <w:t>۱</w:t>
      </w:r>
      <w:r>
        <w:rPr>
          <w:rtl w:val="true"/>
        </w:rPr>
        <w:t xml:space="preserve"> </w:t>
      </w:r>
      <w:r>
        <w:rPr>
          <w:rtl w:val="true"/>
        </w:rPr>
        <w:t xml:space="preserve">. </w:t>
      </w:r>
      <w:r>
        <w:rPr>
          <w:rtl w:val="true"/>
        </w:rPr>
        <w:t>الايضاح ، فضل بن شاذان</w:t>
      </w:r>
      <w:bookmarkEnd w:id="689"/>
    </w:p>
    <w:p>
      <w:pPr>
        <w:pStyle w:val="Heading6"/>
        <w:numPr>
          <w:ilvl w:val="5"/>
          <w:numId w:val="1"/>
        </w:numPr>
        <w:rPr/>
      </w:pPr>
      <w:bookmarkStart w:id="690" w:name="__RefHeading___Toc208515_3804643083"/>
      <w:bookmarkStart w:id="691" w:name="_Toc261"/>
      <w:bookmarkEnd w:id="690"/>
      <w:r>
        <w:rPr>
          <w:rtl w:val="true"/>
        </w:rPr>
        <w:t>اشاره</w:t>
      </w:r>
      <w:bookmarkEnd w:id="69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الايضاح ،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ـ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 نجاشى ـ رجال شناس بزرگ شيعه ـ ابومحمّد فضل بن شاذان بن خليل ازدى نيشابورى ، از مشايخ حديث و محدثان مورد وثوق قرن سوم هجرى قمرى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دوره أئمه متأخر شيعه مى زيست و از امام جواد عليه السلام و حتى به گفته اى از امام رضا عليه السلام نيز حديث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هم فقيه بود و هم متكلّم ، و از افراد جليل القدر شيعه به شمار مى آيد ، به گونه اى كه نجاشى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فى قدره أشهر من أن نصفه؛ منزلت او مشهورتر از آن است كه توصيفش كنيم</w:t>
      </w:r>
      <w:r>
        <w:rPr>
          <w:rFonts w:eastAsia="IRNazanin" w:cs="IRNazanin"/>
          <w:color w:val="111111"/>
          <w:sz w:val="28"/>
          <w:szCs w:val="28"/>
          <w:rtl w:val="true"/>
          <w:lang w:bidi="fa-IR"/>
        </w:rPr>
        <w:t xml:space="preserve">. </w:t>
      </w:r>
      <w:r>
        <w:rPr>
          <w:rStyle w:val="FootnoteAnchor"/>
          <w:rtl w:val="true"/>
        </w:rPr>
        <w:footnoteReference w:id="1020"/>
      </w:r>
      <w:r>
        <w:rPr>
          <w:rFonts w:ascii="IRNazanin" w:hAnsi="IRNazanin" w:eastAsia="IRNazanin"/>
          <w:color w:val="111111"/>
          <w:sz w:val="28"/>
          <w:sz w:val="28"/>
          <w:szCs w:val="28"/>
          <w:rtl w:val="true"/>
          <w:lang w:bidi="fa-IR"/>
        </w:rPr>
        <w:t>فضل بن شاذان ، محدّثى پركار و نويسنده اى پر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كنجى </w:t>
      </w:r>
      <w:r>
        <w:rPr>
          <w:rStyle w:val="FootnoteAnchor"/>
          <w:rtl w:val="true"/>
        </w:rPr>
        <w:footnoteReference w:id="1021"/>
      </w:r>
      <w:r>
        <w:rPr>
          <w:rFonts w:ascii="IRNazanin" w:hAnsi="IRNazanin" w:eastAsia="IRNazanin"/>
          <w:color w:val="111111"/>
          <w:sz w:val="28"/>
          <w:sz w:val="28"/>
          <w:szCs w:val="28"/>
          <w:rtl w:val="true"/>
          <w:lang w:bidi="fa-IR"/>
        </w:rPr>
        <w:t>، او صد و هشتاد كتاب تأليف كرد كه نجاشى حدود پنجاه اثر از آنها را در دست داشته و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كتاب ها ، نشان دهنده آن است كه بُعد كلامى و عقايدى فضل بن شاذان بسيار قوى است و حتى شايد قوى تر از بعد فقهى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كتاب ها ـ كه تعدادشان نيز كم نيست ـ عنوان ردّيه دارند </w:t>
      </w:r>
      <w:r>
        <w:rPr>
          <w:rStyle w:val="FootnoteAnchor"/>
          <w:rtl w:val="true"/>
        </w:rPr>
        <w:footnoteReference w:id="1022"/>
      </w:r>
      <w:r>
        <w:rPr>
          <w:rFonts w:ascii="IRNazanin" w:hAnsi="IRNazanin" w:eastAsia="IRNazanin"/>
          <w:color w:val="111111"/>
          <w:sz w:val="28"/>
          <w:sz w:val="28"/>
          <w:szCs w:val="28"/>
          <w:rtl w:val="true"/>
          <w:lang w:bidi="fa-IR"/>
        </w:rPr>
        <w:t>كه نشان دهنده حضور فعّال ابن شاذان در جبهه فرهنگى عصر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نيز گزارشى مشابه نجاشى ارائه كرده و چند كتاب ديگر نيز با عنوان رديّه نام برده كه در گزارش نجاشى نيامده است؛ مانند ردّ بر يزيد بن بزيع خارجى ، ردّ بر احمد بن يحيى ، ردّ بر مثلّثه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گانه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نظر فقهى عبيد را در طلاق ردّ كرده است</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كشّى نيز در رجال خود به شرح حال فضل بن شاذان پرداخته و روايت هاى متعارض در باره او را نقل كرده ، اما در پايان ، مدح و توثيق را ترجيح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اين توثيق كشّى ، از گزارشش در باره رابطه ميان فضل بن شاذان و محمّد بن سنان به دست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2" w:name="pg2143_22634"/>
    </w:p>
    <w:p>
      <w:pPr>
        <w:pStyle w:val="Heading6"/>
        <w:numPr>
          <w:ilvl w:val="5"/>
          <w:numId w:val="1"/>
        </w:numPr>
        <w:rPr/>
      </w:pPr>
      <w:bookmarkStart w:id="693" w:name="__RefHeading___Toc208517_3804643083"/>
      <w:bookmarkStart w:id="694" w:name="_Toc262"/>
      <w:bookmarkEnd w:id="692"/>
      <w:bookmarkEnd w:id="693"/>
      <w:r>
        <w:rPr>
          <w:rtl w:val="true"/>
        </w:rPr>
        <w:t>انتساب كتاب ايضاح</w:t>
      </w:r>
      <w:bookmarkEnd w:id="694"/>
    </w:p>
    <w:p>
      <w:pPr>
        <w:pStyle w:val="BookText"/>
        <w:rPr/>
      </w:pPr>
      <w:r>
        <w:rPr>
          <w:rFonts w:ascii="Amiri" w:hAnsi="Amiri" w:eastAsia="Amiri" w:cs="Amiri"/>
          <w:color w:val="111111"/>
          <w:sz w:val="28"/>
          <w:sz w:val="28"/>
          <w:szCs w:val="28"/>
          <w:rtl w:val="true"/>
          <w:lang w:bidi="ar-SA"/>
        </w:rPr>
        <w:t xml:space="preserve">مى آيد </w:t>
      </w:r>
      <w:r>
        <w:rPr>
          <w:rStyle w:val="FootnoteAnchor"/>
          <w:rtl w:val="true"/>
        </w:rPr>
        <w:footnoteReference w:id="10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ضعف و غالى بودن راويان روايت هاى نكوهش فضل را گوشزد مى كند ، يعنى همانان كه ائمه عليهم السلام طردشان كردند و فضل بن شاذان نيز بر آنان ردّيه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 كه از چنين كسانى ، انتظار مدح و ستايش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خويى در مجموعه سترگ خويش ، معجم رجال الحديث ، به تفصيل به اين موضوع پرداخته و از اين رو ، نيازى به تفصيل بيشتر نيست</w:t>
      </w:r>
      <w:r>
        <w:rPr>
          <w:rFonts w:eastAsia="IRNazanin" w:cs="IRNazanin"/>
          <w:color w:val="111111"/>
          <w:sz w:val="28"/>
          <w:szCs w:val="28"/>
          <w:rtl w:val="true"/>
          <w:lang w:bidi="fa-IR"/>
        </w:rPr>
        <w:t xml:space="preserve">.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 xml:space="preserve">انتساب كتاب ايضاحبا توجه به شهرت و اعتبار ابن شاذان نيز اقبال عالمان و محدثان به او ، انتظار آن كه كتاب ايضاح مشهور و زبانزد همگان باشد ، انتظار نابجايى نيست ، اما با در نهايت شگفتى ، هيچ يك از دو كتاب شناس بزرگ شيعه ، يعنى نجاشى و شيخ طوسى ، از اين كتاب نام نبرده اند </w:t>
      </w:r>
      <w:r>
        <w:rPr>
          <w:rStyle w:val="FootnoteAnchor"/>
          <w:rtl w:val="true"/>
        </w:rPr>
        <w:footnoteReference w:id="1026"/>
      </w:r>
      <w:r>
        <w:rPr>
          <w:rFonts w:ascii="IRNazanin" w:hAnsi="IRNazanin" w:eastAsia="IRNazanin"/>
          <w:color w:val="111111"/>
          <w:sz w:val="28"/>
          <w:sz w:val="28"/>
          <w:szCs w:val="28"/>
          <w:rtl w:val="true"/>
          <w:lang w:bidi="fa-IR"/>
        </w:rPr>
        <w:t>و با وجود آن كه مجموع كتاب هاى نام برده شده فضل بن شاذان از سوى اين دو بزرگوار ، به بيش از پنجاه كتاب مى رسد ، اما حتى اشاره اى هم به كتاب ايضاح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ايضاح از آن ابن شاذان نيست ، و يا كتابى در حجم و اندازه كتاب هاى ديگر او نبوده كه در گزارش نجاشى در طوسى رحمه الله نيامده و آن را درخور نام بردن نديده اند ، و يا اين كه نام ايضاح بعدها بر كتاب نهاده شده است؟ محدّث ارموى ، مصحّح بزرگ معاصر ، در مقدّمه عالمانه خويش بر ايضاح ابن شاذان ، دو احتمال ديگر را مطرح ساخته كه با توجه به قرينه ها ، احتمال نخست به نظر صحيح مى نمايد ، در اينجا آن را گزارش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عبارتى كه شيخ طوسى رحمه الله در فهرست ضمن ذكر كتب فضل بن شاذان ذكر كرده است ، بر مى آيد كه اين تسميه و نام گذارى ، از طرف على بن محمّد بن قُتَيبة ، شاگرد فضل بن شاذان بوده است و آن عبارت اين است </w:t>
      </w:r>
      <w:r>
        <w:rPr>
          <w:rStyle w:val="FootnoteAnchor"/>
          <w:rtl w:val="true"/>
        </w:rPr>
        <w:footnoteReference w:id="10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جمع فيه مسائل متفرقه لأبى</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ثور و الشافعى و الاصفهانى و غيرهم ، سمّاه تلميذه على بن محمّد بن قُتَيبة كتاب الديباج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از جمله كتب و مصنفات فضل بن شاذان ، كتابى است كه در آن گرد مسأله هاى پراكنده و مطالب گوناگونى را آورده است كه أبوثور و شافعى و اصفهانى و غير ايشان داشته اند ، اين كتاب را على بن محمّد بن قُتَيبة ـ كه شاگرد فضل بوده ـ به نام الديباج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ارموى در ادامه سخن ، احتمال خويش را تقويت كرده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امر احتمال مذكور را تقويت نموده و به قبول نزديك تر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وصفى كه براى كتاب مذكور ياد شده ، با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كتاب جامع مسائل متفرقه و حاوى مطالب متعدده است كه أبو ثور و شافعى و اصفهانى و غير ايشان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كاملا با كتاب ايضاح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توافقى كه در تعداد حروف بين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 و همچنين نوعى تشابه كه تا حدى ميان آن دو كلمه در خط و كتابت به نظر مى رسد ، احتمال تصحيف و تحريف را بين آن دو در كتابت به ذهن نزديك تر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استبعادى ندارد ، بلكه قويا محتمل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در نسخ رجال طوسى ، مصحّف و محرف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على بن محمّد بن قُتَيبة ، آن را براى كتاب استاد خود ، نام اختيار نموده و مجموعه مسائل نامبرده را كه استادش جمع آورى كرده و به تحقيق و رد و قبول آنها پرداخته است ،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 و با توجه به اين كه اختيار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كتاب موصوف بوصف مذكور در عبارت شيخ الطايفه ، مناسب تر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است؛ زيرا آن مناسبت و سازشى را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تسميه كتابى كه حقايق را روشن مى كند ، دارد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آن را ندارد ، پس احتمال مذكور ، با تدّبر در امور مذكوره ، خالى از قوّت نيست ، بلكه قابل قبول و داراى اهميت است ، ليكن تاكنون ذكر اين احتمال را در جايى نديده ام و از كسى هم نشنيده ام ، حتى در فهارس كتب نيز كتاب نامبرده در عبارت شيخ را ، در حرف دال معرفى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جليل ، شيخ آقا بزرگ طهرانى رحمه الله ، در الذريعة گفته است </w:t>
      </w:r>
      <w:r>
        <w:rPr>
          <w:rFonts w:eastAsia="IRNazanin" w:cs="IRNazanin"/>
          <w:color w:val="111111"/>
          <w:sz w:val="28"/>
          <w:szCs w:val="28"/>
          <w:rtl w:val="true"/>
          <w:lang w:bidi="fa-IR"/>
        </w:rPr>
        <w:t xml:space="preserve">: </w:t>
      </w:r>
      <w:r>
        <w:rPr>
          <w:rStyle w:val="FootnoteAnchor"/>
          <w:rtl w:val="true"/>
        </w:rPr>
        <w:footnoteReference w:id="10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 ، مجموع مسائل متفرّقة من الشافعى و أبى ثور و الإصفهانى ، للفضل بن شاذان ابن الخليل النيشابورى ، جمعها تلميذه على بن محمّد بن قُتَيبة ، و</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سمّاه بالديباج ، كما ذكره الشيخ الطوسى فى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ارموى پس از نقل احتمال و عبارت شيخ آقا بزرگ ، آن را نپذيرفته و براى تبيين ريشه و زمينه اين اشتباه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ذريعه رحمه الله ، عبارت شيخ رحمه الله را با نقل به معنا در كتاب خود درج كرده ، با اشتباه بزرگى مواجه شده است و آن ، اين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جمعها تلميذه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حال آن كه عبارت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ضمير جمع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حتى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مجهول هم بخوانيم ، باز دلالت بر آن نخواهد داشت كه على بن محمّد بن قتيبه آن را جمع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اگر چنين باشد ، كتاب فضل بن شاذان و تصنيف او نخواهد بود ، تا از جمله كتب و تصانيف او به شمار آيد ، بلكه از جمله تأليفات على بن محمّد بن قتيبه خواهد بود ، اگر چه ممكن است از قبيل رجال كشّى باشد كه منتخب و مختار شيخ طوسى است ، ليكن به اعتبار أصل تأليف به رجال كشّى معروف شده است ، ولى اين امر قليل النظير است اما عديم النظير نيست</w:t>
      </w:r>
      <w:r>
        <w:rPr>
          <w:rFonts w:eastAsia="IRNazanin" w:cs="IRNazanin"/>
          <w:color w:val="111111"/>
          <w:sz w:val="28"/>
          <w:szCs w:val="28"/>
          <w:rtl w:val="true"/>
          <w:lang w:bidi="fa-IR"/>
        </w:rPr>
        <w:t xml:space="preserve">. </w:t>
      </w:r>
      <w:r>
        <w:rPr>
          <w:rStyle w:val="FootnoteAnchor"/>
          <w:rtl w:val="true"/>
        </w:rPr>
        <w:footnoteReference w:id="1029"/>
      </w:r>
      <w:r>
        <w:rPr>
          <w:rFonts w:ascii="IRNazanin" w:hAnsi="IRNazanin" w:eastAsia="IRNazanin"/>
          <w:color w:val="111111"/>
          <w:sz w:val="28"/>
          <w:sz w:val="28"/>
          <w:szCs w:val="28"/>
          <w:rtl w:val="true"/>
          <w:lang w:bidi="fa-IR"/>
        </w:rPr>
        <w:t xml:space="preserve">احتمال اخير محدّث ارموى را مى توان پى گرفت و سخن نجاشى را در باره على بن محمّد بن قتيبة مؤيّد احتمال كم نظير محدث ارموى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در شرح حال ابن قتيبه چنين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كتب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يشتمل على ذكر مجالس الفضل مع اهل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كتاب هايى دارد كه يكى از آنها كتابى دربردارنده گفتگوهاى فضل با افرادى ساكن در جاهاى گوناگون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صاحب الذريعه ، خود ، در جايى ديگر ، كتاب ايضاح را كه مورد بحث ماست ، از آنِ ابن شاذان مى داند </w:t>
      </w:r>
      <w:r>
        <w:rPr>
          <w:rStyle w:val="FootnoteAnchor"/>
          <w:rtl w:val="true"/>
        </w:rPr>
        <w:footnoteReference w:id="1030"/>
      </w:r>
      <w:r>
        <w:rPr>
          <w:rFonts w:ascii="IRNazanin" w:hAnsi="IRNazanin" w:eastAsia="IRNazanin"/>
          <w:color w:val="111111"/>
          <w:sz w:val="28"/>
          <w:sz w:val="28"/>
          <w:szCs w:val="28"/>
          <w:rtl w:val="true"/>
          <w:lang w:bidi="fa-IR"/>
        </w:rPr>
        <w:t>و نسخه هايى از آن را گزارش مى كند كه امضاى عالمان بر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ارموى، نشانى برخى از كسانى كه از الايضاح مطلبى نقل كرده و يا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5" w:name="pg2143_22637"/>
    </w:p>
    <w:p>
      <w:pPr>
        <w:pStyle w:val="Heading6"/>
        <w:numPr>
          <w:ilvl w:val="5"/>
          <w:numId w:val="1"/>
        </w:numPr>
        <w:rPr/>
      </w:pPr>
      <w:bookmarkStart w:id="696" w:name="__RefHeading___Toc208519_3804643083"/>
      <w:bookmarkStart w:id="697" w:name="_Toc263"/>
      <w:bookmarkEnd w:id="695"/>
      <w:bookmarkEnd w:id="696"/>
      <w:r>
        <w:rPr>
          <w:rtl w:val="true"/>
        </w:rPr>
        <w:t>محتواى ايضاح</w:t>
      </w:r>
      <w:bookmarkEnd w:id="697"/>
    </w:p>
    <w:p>
      <w:pPr>
        <w:pStyle w:val="BookText"/>
        <w:rPr/>
      </w:pPr>
      <w:r>
        <w:rPr>
          <w:rFonts w:ascii="Amiri" w:hAnsi="Amiri" w:eastAsia="Amiri" w:cs="Amiri"/>
          <w:color w:val="111111"/>
          <w:sz w:val="28"/>
          <w:sz w:val="28"/>
          <w:szCs w:val="28"/>
          <w:rtl w:val="true"/>
          <w:lang w:bidi="ar-SA"/>
        </w:rPr>
        <w:t xml:space="preserve">در كتاب هاى خود بدان ارجاع داده و نيز نسخه هاى مورد استفاده خود را در مقدمه اش بر تصحيح ايضاح آورده است </w:t>
      </w:r>
      <w:r>
        <w:rPr>
          <w:rStyle w:val="FootnoteAnchor"/>
          <w:rtl w:val="true"/>
        </w:rPr>
        <w:footnoteReference w:id="1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محدث ارموى دليل ديگرى نيز ذكر كرده است </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 xml:space="preserve">محتواى ايضاحايضاح ، كتابى كلامى است كه موضوعات فقهى نيز با همين رنگ در آن جاى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تأليف خويش را با آياتى از قرآن شروع مى كند كه دو راه نور و ظلمت و احتجاج خداوند را بر خلق و حجّت هاى آشكارش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اصل وجود اختلاف را گوشزد كرده ، به تميز ميان دو سوى اختلاف مى پردازد و پس از آن يك به يك آراى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حشويه و اصحاب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حجاز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مى كند و در همان جا به ردّ آنها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تسلّط بر علم حديث و كلام ، جواب هايى نغز و كوتاه مى دهد و گاه مستند حديثى آنان را به گونه اى ديگر معنا مى كند كه هم درست مى نمايد و هم معناى اشتباه آنان را درهم مى 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با استناد به آيات قرآنى كه مورد اتفاق همه مسلمانان است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در مناظرات مكتوب در ايضاح ، خود يك سوى مناظره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خود مناظره و احتجاج را شكل مى بخشد ، نه آن كه مناظره و احتجاج امامان عليهم السلام را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او از احاديث متعددى سود جسته و از برهان و دليل هاى منقول در كلام امامان عليهم السلام بهره گرفته ، اما اين متفاوت با كارى است كه طبرسى در احتجاج كرده و عين متن گفتگو و مناظره را گزارش نموده است كه در ادامه مقاله به آن مى 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هنر ديگرى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جاى دفاع محض و حركت واكنشى ، يك گام به پيش مى نهد و به باورهاى نادرست كژانديشان ، ظاهرگرايان ، حشويه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حركتى سنگين و همه جانبه را با استناد به قرآن و حديث و تاريخ مى آغازد و در يك</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گفتگوى كتبى و علمى ، كار را به پايان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او در زمينه احاديث فقهى و فتاوى فقيهان غير شيعى نيز بيشتر بدين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به اين نكته پى برده ، آيت اللّه فقيد سيد مهدى روحانى رحمه الله است كه در نامه اش به محدّث ارموى ، مصحّح كتاب ، چنين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عرض سلام و تقديم مراتب ارادت ، كتاب إيضاح را كه به حواشى كثيره الافاضه آن جناب مزين و آراسته بود ، بيشترش را مكرراً مطالعه كردم ، انصافاً كتاب ذى قيمتى است؛ چه آن كه أصحابنا الإمامية ـ رضوان اللّه عليهم ـ در مقابله با اهل سنت ، بيشتر در اطراف مسأله امامت بحث كرده و باز بيشتر حالت دفاعى داشتند و در مقابل تهمت ها ، چنانكه تاكنون نيز مرسوم آنان است ، نوبت بررسى عقايد و آراء آنها را نداشتند ، و لكن اين مرد دانشمند اين راه را نرفته و چنانكه ملاحظه فرموده ايد ، در مطاوى كلمات ، مختصرى به حديث غدير و حديث ثقلين اشارتى كرده و رد شده است ، و اين هدف را تعقيب كرده كه روش اهل سنّت را در آن قسمت از عقايد و آراء كه نصّ قرآن مجيد و سنّت ثابته بر آن ناطق نيست ، بيان كند ، و نيز اختلافات ايشان را در احكام عملى روشن مى سازد ، و راستى كه خوب از عهده بر آمده است ، جزاء اللّه عن الإسلام و أهله خير الجزاء و حشره مع مواليه البررة الأتقياء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 حواشى جنابعالى كه مدارك أحاديث را به دست داده ايد ، خواننده بيشتر به هدف مؤلّف خواهد رسيد </w:t>
      </w:r>
      <w:r>
        <w:rPr>
          <w:rFonts w:eastAsia="IRNazanin" w:cs="IRNazanin"/>
          <w:color w:val="111111"/>
          <w:sz w:val="28"/>
          <w:szCs w:val="28"/>
          <w:rtl w:val="true"/>
          <w:lang w:bidi="fa-IR"/>
        </w:rPr>
        <w:t xml:space="preserve">. </w:t>
      </w:r>
      <w:r>
        <w:rPr>
          <w:rStyle w:val="FootnoteAnchor"/>
          <w:rtl w:val="true"/>
        </w:rPr>
        <w:footnoteReference w:id="1033"/>
      </w:r>
      <w:r>
        <w:rPr>
          <w:rFonts w:ascii="IRNazanin" w:hAnsi="IRNazanin" w:eastAsia="IRNazanin"/>
          <w:color w:val="111111"/>
          <w:sz w:val="28"/>
          <w:sz w:val="28"/>
          <w:szCs w:val="28"/>
          <w:rtl w:val="true"/>
          <w:lang w:bidi="fa-IR"/>
        </w:rPr>
        <w:t>نكته پايانى اين كه ، مباحث طرح شده از سوى ابن شاذان ، به مباحث و مناظره هاى درون دينى نظر دارد و نه مباحث ديگر اديان ، از اين رو ، كتابى مناسب براى برخى از مباحث امروز در تعارضات فكرى با وهابيت و گرايش افراطى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نگاه اجمالى به فهرست كتاب ، اين نكته را روشن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چند عنوان اصلى آن را گزارش مى كنيم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فى اختلاف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آغاز كتاب ، احتجاجات جرت بين الشيعه والمرجئه كه اين خود به موضوعات فرعى تر تقسيم شده و حدود صد صفحه از كتاب را به خود اختصاص داده است </w:t>
      </w:r>
      <w:r>
        <w:rPr>
          <w:rFonts w:eastAsia="IRNazanin" w:cs="IRNazanin"/>
          <w:color w:val="111111"/>
          <w:sz w:val="28"/>
          <w:szCs w:val="28"/>
          <w:rtl w:val="true"/>
          <w:lang w:bidi="fa-IR"/>
        </w:rPr>
        <w:t xml:space="preserve">. </w:t>
      </w:r>
      <w:r>
        <w:rPr>
          <w:rStyle w:val="FootnoteAnchor"/>
          <w:rtl w:val="true"/>
        </w:rPr>
        <w:footnoteReference w:id="1034"/>
      </w:r>
      <w:r>
        <w:rPr>
          <w:rFonts w:ascii="Amiri" w:hAnsi="Amiri" w:eastAsia="Amiri" w:cs="Amiri"/>
          <w:color w:val="111111"/>
          <w:sz w:val="28"/>
          <w:sz w:val="28"/>
          <w:szCs w:val="28"/>
          <w:rtl w:val="true"/>
          <w:lang w:bidi="ar-SA"/>
        </w:rPr>
        <w:t xml:space="preserve">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ما ذهب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روايات جعلى اهل سنّت</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8" w:name="pg2143_22639"/>
    </w:p>
    <w:p>
      <w:pPr>
        <w:pStyle w:val="Heading5"/>
        <w:numPr>
          <w:ilvl w:val="4"/>
          <w:numId w:val="1"/>
        </w:numPr>
        <w:rPr/>
      </w:pPr>
      <w:bookmarkStart w:id="699" w:name="__RefHeading___Toc208521_3804643083"/>
      <w:bookmarkStart w:id="700" w:name="_Toc264"/>
      <w:bookmarkEnd w:id="698"/>
      <w:bookmarkEnd w:id="699"/>
      <w:r>
        <w:rPr/>
        <w:t>۲</w:t>
      </w:r>
      <w:r>
        <w:rPr>
          <w:rtl w:val="true"/>
        </w:rPr>
        <w:t xml:space="preserve"> </w:t>
      </w:r>
      <w:r>
        <w:rPr>
          <w:rtl w:val="true"/>
        </w:rPr>
        <w:t xml:space="preserve">. </w:t>
      </w:r>
      <w:r>
        <w:rPr>
          <w:rtl w:val="true"/>
        </w:rPr>
        <w:t>المناظرات بين فقهاء السنّه والشيعه</w:t>
      </w:r>
      <w:bookmarkEnd w:id="700"/>
    </w:p>
    <w:p>
      <w:pPr>
        <w:pStyle w:val="Heading6"/>
        <w:numPr>
          <w:ilvl w:val="5"/>
          <w:numId w:val="1"/>
        </w:numPr>
        <w:rPr/>
      </w:pPr>
      <w:bookmarkStart w:id="701" w:name="__RefHeading___Toc208523_3804643083"/>
      <w:bookmarkStart w:id="702" w:name="_Toc265"/>
      <w:bookmarkEnd w:id="701"/>
      <w:r>
        <w:rPr>
          <w:rtl w:val="true"/>
        </w:rPr>
        <w:t>اشاره</w:t>
      </w:r>
      <w:bookmarkEnd w:id="702"/>
    </w:p>
    <w:p>
      <w:pPr>
        <w:pStyle w:val="BookText"/>
        <w:rPr/>
      </w:pPr>
      <w:r>
        <w:rPr>
          <w:rFonts w:ascii="IRNazanin" w:hAnsi="IRNazanin" w:eastAsia="IRNazanin"/>
          <w:color w:val="111111"/>
          <w:sz w:val="28"/>
          <w:sz w:val="28"/>
          <w:szCs w:val="28"/>
          <w:rtl w:val="true"/>
          <w:lang w:bidi="fa-IR"/>
        </w:rPr>
        <w:t>در باب حذف برخى آيه ها يا جمع قرآن اشاره مى كند و آنها را پاسخ داده است</w:t>
      </w:r>
      <w:r>
        <w:rPr>
          <w:rFonts w:eastAsia="IRNazanin" w:cs="IRNazanin"/>
          <w:color w:val="111111"/>
          <w:sz w:val="28"/>
          <w:szCs w:val="28"/>
          <w:rtl w:val="true"/>
          <w:lang w:bidi="fa-IR"/>
        </w:rPr>
        <w:t xml:space="preserve">. </w:t>
      </w:r>
      <w:r>
        <w:rPr>
          <w:rStyle w:val="FootnoteAnchor"/>
          <w:rtl w:val="true"/>
        </w:rPr>
        <w:footnoteReference w:id="1035"/>
      </w:r>
      <w:r>
        <w:rPr>
          <w:rFonts w:ascii="IRNazanin" w:hAnsi="IRNazanin" w:eastAsia="IRNazanin"/>
          <w:color w:val="111111"/>
          <w:sz w:val="28"/>
          <w:sz w:val="28"/>
          <w:szCs w:val="28"/>
          <w:rtl w:val="true"/>
          <w:lang w:bidi="fa-IR"/>
        </w:rPr>
        <w:t xml:space="preserve">اين باب طولانى ، به بسيارى از مسائل ديگر نيز اشاره مى كند و دامنه آن به مسائل فقهى اختلافى مانند تقسيم ارث </w:t>
      </w:r>
      <w:r>
        <w:rPr>
          <w:rStyle w:val="FootnoteAnchor"/>
          <w:rtl w:val="true"/>
        </w:rPr>
        <w:footnoteReference w:id="1036"/>
      </w:r>
      <w:r>
        <w:rPr>
          <w:rFonts w:ascii="IRNazanin" w:hAnsi="IRNazanin" w:eastAsia="IRNazanin"/>
          <w:color w:val="111111"/>
          <w:sz w:val="28"/>
          <w:sz w:val="28"/>
          <w:szCs w:val="28"/>
          <w:rtl w:val="true"/>
          <w:lang w:bidi="fa-IR"/>
        </w:rPr>
        <w:t>نيز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پايانى كتاب نيز با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شود </w:t>
      </w:r>
      <w:r>
        <w:rPr>
          <w:rStyle w:val="FootnoteAnchor"/>
          <w:rtl w:val="true"/>
        </w:rPr>
        <w:footnoteReference w:id="1037"/>
      </w:r>
      <w:r>
        <w:rPr>
          <w:rFonts w:ascii="IRNazanin" w:hAnsi="IRNazanin" w:eastAsia="IRNazanin"/>
          <w:color w:val="111111"/>
          <w:sz w:val="28"/>
          <w:sz w:val="28"/>
          <w:szCs w:val="28"/>
          <w:rtl w:val="true"/>
          <w:lang w:bidi="fa-IR"/>
        </w:rPr>
        <w:t>و با بحث از متعه حجّ و نساء ادامه مى يابد ، بى آن كه اين مبحث به پايان رسد</w:t>
      </w:r>
      <w:r>
        <w:rPr>
          <w:rFonts w:eastAsia="IRNazanin" w:cs="IRNazanin"/>
          <w:color w:val="111111"/>
          <w:sz w:val="28"/>
          <w:szCs w:val="28"/>
          <w:rtl w:val="true"/>
          <w:lang w:bidi="fa-IR"/>
        </w:rPr>
        <w:t xml:space="preserve">. </w:t>
      </w:r>
      <w:r>
        <w:rPr>
          <w:rStyle w:val="FootnoteAnchor"/>
          <w:rtl w:val="true"/>
        </w:rPr>
        <w:footnoteReference w:id="1038"/>
      </w:r>
      <w:r>
        <w:rPr>
          <w:rFonts w:ascii="IRNazanin" w:hAnsi="IRNazanin" w:eastAsia="IRNazanin"/>
          <w:color w:val="111111"/>
          <w:sz w:val="28"/>
          <w:sz w:val="28"/>
          <w:szCs w:val="28"/>
          <w:rtl w:val="true"/>
          <w:lang w:bidi="fa-IR"/>
        </w:rPr>
        <w:t>در پايان نيز ، در باره امام على عليه السلام و صحيفه آل محمّد صلى الله عليه و آله و رويارويى حضرتش با معاويه و مسائلى از اين نوع مطالبى آمده است</w:t>
      </w:r>
      <w:r>
        <w:rPr>
          <w:rFonts w:eastAsia="IRNazanin" w:cs="IRNazanin"/>
          <w:color w:val="111111"/>
          <w:sz w:val="28"/>
          <w:szCs w:val="28"/>
          <w:rtl w:val="true"/>
          <w:lang w:bidi="fa-IR"/>
        </w:rPr>
        <w:t xml:space="preserve">. </w:t>
      </w:r>
      <w:r>
        <w:rPr>
          <w:rStyle w:val="FootnoteAnchor"/>
          <w:rtl w:val="true"/>
        </w:rPr>
        <w:footnoteReference w:id="1039"/>
      </w:r>
      <w:r>
        <w:rPr>
          <w:rFonts w:ascii="IRNazanin" w:hAnsi="IRNazanin" w:eastAsia="IRNazanin"/>
          <w:color w:val="111111"/>
          <w:sz w:val="28"/>
          <w:sz w:val="28"/>
          <w:szCs w:val="28"/>
          <w:rtl w:val="true"/>
          <w:lang w:bidi="fa-IR"/>
        </w:rPr>
        <w:t>در چاپ و تصحيح محدث ارموى ، تعليقات متعدد و مفصّلى آمده كه بر فوايد كتاب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تعليقات كه به گفته مصنف ، در حدّ ضرورت آمده ، غير از حواشى و پانوشت هاى مفصل و توضيحى مصحّح ارجمند كتاب در درون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تعليقه ها ، به شكل ملحق به پايان كتاب افزوده شده و حدود هفتاد صفحه از كتاب را در بر گرفته است</w:t>
      </w:r>
      <w:r>
        <w:rPr>
          <w:rFonts w:eastAsia="IRNazanin" w:cs="IRNazanin"/>
          <w:color w:val="111111"/>
          <w:sz w:val="28"/>
          <w:szCs w:val="28"/>
          <w:rtl w:val="true"/>
          <w:lang w:bidi="fa-IR"/>
        </w:rPr>
        <w:t xml:space="preserve">. </w:t>
      </w:r>
      <w:r>
        <w:rPr>
          <w:rStyle w:val="FootnoteAnchor"/>
          <w:rtl w:val="true"/>
        </w:rPr>
        <w:footnoteReference w:id="1040"/>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المناظرات بين فقهاء السنّه والشيعهاين كتاب كه با نام مؤتمر علماء بغداد فى الامامه والخلافه و با تحقيق سيد مرتضى رضوى در سال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هجرى شمسى در تهران نشر يافته بود ، با نام ديگر و تحقيق صالح الوردانى در سال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 هجرى قمرى در بيروت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چاپ ، مؤلّف كتاب مقاتل بن عطيه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 ، اما حقيقت آن است كه مقاتل ، فقط كاتب اولين مناظره گزارش شده در كتاب است كه چون دو سوم حجم اصلى كتاب را به خود اختصاص داده ، بدان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دوم نيز گزارش گفتگوى شيخ حسين بن عبدالصمد جبعى عاملى ، پدر شيخ بهايى در حلب به سال </w:t>
      </w:r>
      <w:r>
        <w:rPr>
          <w:rFonts w:ascii="IRNazanin" w:hAnsi="IRNazanin" w:eastAsia="IRNazanin"/>
          <w:color w:val="111111"/>
          <w:sz w:val="28"/>
          <w:sz w:val="28"/>
          <w:szCs w:val="28"/>
          <w:lang w:bidi="fa-IR"/>
        </w:rPr>
        <w:t>۹۵۱</w:t>
      </w:r>
      <w:r>
        <w:rPr>
          <w:rFonts w:ascii="IRNazanin" w:hAnsi="IRNazanin" w:eastAsia="IRNazanin"/>
          <w:color w:val="111111"/>
          <w:sz w:val="28"/>
          <w:sz w:val="28"/>
          <w:szCs w:val="28"/>
          <w:rtl w:val="true"/>
          <w:lang w:bidi="fa-IR"/>
        </w:rPr>
        <w:t xml:space="preserve"> هجرى قمرى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و كاتب بحث ، نيز شيخ حسين بن عبدالصمد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مناظره در منزل عالمى سنى بوده است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3" w:name="pg2143_22640"/>
    </w:p>
    <w:p>
      <w:pPr>
        <w:pStyle w:val="Heading6"/>
        <w:numPr>
          <w:ilvl w:val="5"/>
          <w:numId w:val="1"/>
        </w:numPr>
        <w:rPr/>
      </w:pPr>
      <w:bookmarkStart w:id="704" w:name="__RefHeading___Toc208525_3804643083"/>
      <w:bookmarkStart w:id="705" w:name="_Toc266"/>
      <w:bookmarkEnd w:id="703"/>
      <w:bookmarkEnd w:id="704"/>
      <w:r>
        <w:rPr>
          <w:rtl w:val="true"/>
        </w:rPr>
        <w:t>محتواى مناظره نخست</w:t>
      </w:r>
      <w:bookmarkEnd w:id="705"/>
    </w:p>
    <w:p>
      <w:pPr>
        <w:pStyle w:val="Heading6"/>
        <w:numPr>
          <w:ilvl w:val="5"/>
          <w:numId w:val="1"/>
        </w:numPr>
        <w:rPr/>
      </w:pPr>
      <w:bookmarkStart w:id="706" w:name="__RefHeading___Toc208527_3804643083"/>
      <w:bookmarkStart w:id="707" w:name="_Toc267"/>
      <w:bookmarkEnd w:id="706"/>
      <w:r>
        <w:rPr>
          <w:rtl w:val="true"/>
        </w:rPr>
        <w:t>اشاره</w:t>
      </w:r>
      <w:bookmarkEnd w:id="707"/>
    </w:p>
    <w:p>
      <w:pPr>
        <w:pStyle w:val="BookText"/>
        <w:rPr/>
      </w:pPr>
      <w:r>
        <w:rPr>
          <w:rFonts w:ascii="IRNazanin" w:hAnsi="IRNazanin" w:eastAsia="IRNazanin"/>
          <w:color w:val="111111"/>
          <w:sz w:val="28"/>
          <w:sz w:val="28"/>
          <w:szCs w:val="28"/>
          <w:rtl w:val="true"/>
          <w:lang w:bidi="fa-IR"/>
        </w:rPr>
        <w:t>مناظره سوم نيز ، گفتگوى شيخ مفيد با شيخى از طائفه اسماعيليه ، در باره ازدواج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 مناظره نخست را به تفصيل و دو مناظره ديگر را به اختصار گزارش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 كه مراجعه ژرف دوستداران به اصل آنها ، ما را از اين ذخيره هاى فكرى شيعه بيشتر برخوردار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ما سند ديگرى براى اثبات وقوع اين مناظره ها و استوارسازى و نسبت و استناد كتاب در دسترس نداريم و فقط استدلال هاى نهفته در آنها به كار ما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محتواى مناظره نخستآن گونه كه محقق كتاب تصريح مى كند ، اين مناظره در دوران سلجوقيان به وقوع پيوسته و به احتمال فراوان ، مكان آن مدرسه نظاميه بغداد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تاريخ وفات تشكيل دهنده مجلس ، يعنى ملكشاه سلجوقى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xml:space="preserve"> هجرى قمرى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 مى دهد كه در دوره وقوع اين مناظره ، دولت سلجوقى بنيان هاى حكومت خود را تازه استوار كرده و در نتيجه ، هنوز رگه هايى از آزادانديشى آل بويه باقى مانده و مجالس مناظره و گفتگوى رسمى برقرار بوده است</w:t>
      </w:r>
      <w:r>
        <w:rPr>
          <w:rFonts w:eastAsia="IRNazanin" w:cs="IRNazanin"/>
          <w:color w:val="111111"/>
          <w:sz w:val="28"/>
          <w:szCs w:val="28"/>
          <w:rtl w:val="true"/>
          <w:lang w:bidi="fa-IR"/>
        </w:rPr>
        <w:t xml:space="preserve">. </w:t>
      </w:r>
      <w:r>
        <w:rPr>
          <w:rStyle w:val="FootnoteAnchor"/>
          <w:rtl w:val="true"/>
        </w:rPr>
        <w:footnoteReference w:id="1041"/>
      </w:r>
      <w:r>
        <w:rPr>
          <w:rFonts w:ascii="IRNazanin" w:hAnsi="IRNazanin" w:eastAsia="IRNazanin"/>
          <w:color w:val="111111"/>
          <w:sz w:val="28"/>
          <w:sz w:val="28"/>
          <w:szCs w:val="28"/>
          <w:rtl w:val="true"/>
          <w:lang w:bidi="fa-IR"/>
        </w:rPr>
        <w:t>شخصيت دو طرف اصلى مناظره ناشناخته است ، اما نوع مسائل طرح شده نشان از آن دارد كه هر دو متكلم هستند و تخصّص اصلى آنها ، علم كلام و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مجلس مناظره در حضور ملكشاه پسر آلب ارسلان ، </w:t>
      </w:r>
      <w:r>
        <w:rPr>
          <w:rStyle w:val="FootnoteAnchor"/>
          <w:rtl w:val="true"/>
        </w:rPr>
        <w:footnoteReference w:id="1042"/>
      </w:r>
      <w:r>
        <w:rPr>
          <w:rFonts w:ascii="IRNazanin" w:hAnsi="IRNazanin" w:eastAsia="IRNazanin"/>
          <w:color w:val="111111"/>
          <w:sz w:val="28"/>
          <w:sz w:val="28"/>
          <w:szCs w:val="28"/>
          <w:rtl w:val="true"/>
          <w:lang w:bidi="fa-IR"/>
        </w:rPr>
        <w:t>سلطان مقتدر سلجوقى و وزير ايرانى و دانشمندش ، خواجه نظام الملك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 يعنى مقاتل بن عطيّه نيز ، منشى و كاتب جلسه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عطيّه ، داماد خواجه نظام الملك و همچنين جزو اديبان و نويسندگان دربار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مناظره گر شيعى ، حسين بن على علوى است و مناظره گر مقابل ، شيخ عباسى</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اين دو تن ، سركرده مناظره گران متعدد مجلس هستند ؛ زيرا خواجه نظام الملك به فرمان ملكشاه ده تن از عالمان شيعه و ده تن از عالمان اهل سنّت را گرد آورده بود ، تا سلطان از مجراى بحث آنان به حقيقت پى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اين حقيقت جويى ، از آن جا آغاز مى شود كه روزى همين فقيه بزرگ شيعه ، يعنى حسين بن على علوى بر ملكشاه وارد مى شود و چون باز مى گردد تا خارج شود ، يكى از حاضران او را مسخره مى كند و چون ملكشاه ، علّت را مى پرسد ،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كافران مغضوب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ملكشاه با شگفتى 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پاسخ مى شنود كه او شيعى است ، بر شگفتى اش افزوده مى شود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شيعه ، فرقه اى مسلمان نيست؟ آن مرد مسخره كننده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خلافت ابوبكر و عمر و عثمان را قبول ندارند و ملكشاه كه هنوز تعجبش تمام نشده است ، 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مسلمانى هست كه به خلافت اين سه تن معترف نباشد ؟ 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شيعيان خلافت اين سه نفر را نمى پذيرند ، چرا مسلمان ناميده شده اند ؟ آن مرد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اين دليل آنان را كافر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ملكشاه به فكر فرو مى رود و نظام الملك وزير را فرا مى خواند و طى مشورت و بحثى و گفتگويى نه چندان كوتاه ، او را وادار مى كند كه مجلس مناظره سنگينى ميان شيعه و اهل سنّت برقرار سازد و خود بدون آن كه به نفع يك طرف به ميدان بيايد ، اداره بحث و گفتگو را به عهده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مجلس سنگين ، سه روز به طول مى انجامد و از اين رو ، مباحث كتاب را به تناسب با اين سه روز ، به سه قسمت تقسيم كرده اند ، اگر چه در مفاد مناظره ، قرينه اى براى اتمام و آغاز بحث هر روز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اين مناظره نيز كاملاً مشخص نيست و تنها مى دانيم كه در ماه شعبان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اين مناظره جالب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نخست آن بوده كه بحث از بامداد تا شامگاه به درازا كشد و جز وقت نماز و خوراك و استراحت ، تعطيل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 نشان از جدّيت مناظره و قصد حقيقت جويى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كه بسيار مهم است و اكنون نيز سخت بدان نياز داريم ، استناد همه مباحث طرح شده به منابع موثق و كتاب هاى معتبر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8" w:name="pg2143_22642"/>
    </w:p>
    <w:p>
      <w:pPr>
        <w:pStyle w:val="Heading6"/>
        <w:numPr>
          <w:ilvl w:val="5"/>
          <w:numId w:val="1"/>
        </w:numPr>
        <w:rPr/>
      </w:pPr>
      <w:bookmarkStart w:id="709" w:name="__RefHeading___Toc208529_3804643083"/>
      <w:bookmarkStart w:id="710" w:name="_Toc268"/>
      <w:bookmarkEnd w:id="708"/>
      <w:bookmarkEnd w:id="709"/>
      <w:r>
        <w:rPr>
          <w:rtl w:val="true"/>
        </w:rPr>
        <w:t>مباحث روز اول</w:t>
      </w:r>
      <w:bookmarkEnd w:id="710"/>
    </w:p>
    <w:p>
      <w:pPr>
        <w:pStyle w:val="BookText"/>
        <w:rPr/>
      </w:pPr>
      <w:r>
        <w:rPr>
          <w:rFonts w:ascii="IRNazanin" w:hAnsi="IRNazanin" w:eastAsia="IRNazanin"/>
          <w:color w:val="111111"/>
          <w:sz w:val="28"/>
          <w:sz w:val="28"/>
          <w:szCs w:val="28"/>
          <w:rtl w:val="true"/>
          <w:lang w:bidi="fa-IR"/>
        </w:rPr>
        <w:t xml:space="preserve">است و نه مسموعات و شايعات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سوم كه موجب شده اين رساله كوچك ، اما پر ارزش به يادگار بماند و به دست ما برسد ، آن بوده كه همه سخنان دو طرف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شرط كه در روزگار كنونى جاى خود را به ضبط صدا و تصوير داده است ، در مواقعى مى تواند به كمك هر يك از طرفين بيايد و در روشن شدن حقيقت و مواضع آنها سهمى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آغازين خواجه نظام الملك در نخستين روز مجلس نيز ، شرط هايى استفاده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افتتاح با نام خدا و درود بر پيامبر و آل و اصحابش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و مناظره بايد پاكيزه باشد و براى پى جويى حقيقت ، و اين كه هيچ كس ، ياران پيامبر صلى الله عليه و آله را دشنام ندهد و يا به بدى ياد نكند</w:t>
      </w:r>
      <w:r>
        <w:rPr>
          <w:rFonts w:eastAsia="IRNazanin" w:cs="IRNazanin"/>
          <w:color w:val="111111"/>
          <w:sz w:val="28"/>
          <w:szCs w:val="28"/>
          <w:rtl w:val="true"/>
          <w:lang w:bidi="fa-IR"/>
        </w:rPr>
        <w:t xml:space="preserve">.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 xml:space="preserve">مباحث روز اولعالم بزرگ سنّى ، بحث خود را از همين نكته اخير آغاز مى كند كه من نمى توانم با كسى سخن بگويم كه صحابه پيامبر خدا را تكفير مى كنند و عالم شيعى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على عليه السلام و عباس و سلمان و ابن عباس و مقداد و ابوذر را تكفير مى كنيم و بحث ادامه مى يابد و از جمله عالم شيعى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معاويه را كه بهترين صحابه پيامبر صلى الله عليه و آله ، على عليه السلام را سبّ مى كرد ، تكفير نمى كنيد ؟ و چون بحث در اين مرحله به سود علوى خاتمه مى پذيرد ، به بحث نظر شيعه در باره جمع قرآن مى پردازند </w:t>
      </w:r>
      <w:r>
        <w:rPr>
          <w:rStyle w:val="FootnoteAnchor"/>
          <w:rtl w:val="true"/>
        </w:rPr>
        <w:footnoteReference w:id="1044"/>
      </w:r>
      <w:r>
        <w:rPr>
          <w:rFonts w:ascii="Amiri" w:hAnsi="Amiri" w:eastAsia="Amiri" w:cs="Amiri"/>
          <w:color w:val="111111"/>
          <w:sz w:val="28"/>
          <w:sz w:val="28"/>
          <w:szCs w:val="28"/>
          <w:rtl w:val="true"/>
          <w:lang w:bidi="ar-SA"/>
        </w:rPr>
        <w:t xml:space="preserve">و نيز بطلان و صحت خلافت سه تن و اثبات ولايت اميرالمؤمنين على عليه السلام </w:t>
      </w:r>
      <w:r>
        <w:rPr>
          <w:rStyle w:val="FootnoteAnchor"/>
          <w:rtl w:val="true"/>
        </w:rPr>
        <w:footnoteReference w:id="1045"/>
      </w:r>
      <w:r>
        <w:rPr>
          <w:rFonts w:ascii="IRNazanin" w:hAnsi="IRNazanin" w:eastAsia="IRNazanin"/>
          <w:color w:val="111111"/>
          <w:sz w:val="28"/>
          <w:sz w:val="28"/>
          <w:szCs w:val="28"/>
          <w:rtl w:val="true"/>
          <w:lang w:bidi="fa-IR"/>
        </w:rPr>
        <w:t xml:space="preserve">و دوباره به مسئله قرآن و تهمت كهنه تحريف قرآن باز مى گردند </w:t>
      </w:r>
      <w:r>
        <w:rPr>
          <w:rFonts w:eastAsia="IRNazanin" w:cs="IRNazanin"/>
          <w:color w:val="111111"/>
          <w:sz w:val="28"/>
          <w:szCs w:val="28"/>
          <w:rtl w:val="true"/>
          <w:lang w:bidi="fa-IR"/>
        </w:rPr>
        <w:t xml:space="preserve">. </w:t>
      </w:r>
      <w:r>
        <w:rPr>
          <w:rStyle w:val="FootnoteAnchor"/>
          <w:rtl w:val="true"/>
        </w:rPr>
        <w:footnoteReference w:id="1046"/>
      </w:r>
      <w:r>
        <w:rPr>
          <w:rFonts w:ascii="IRNazanin" w:hAnsi="IRNazanin" w:eastAsia="IRNazanin"/>
          <w:color w:val="111111"/>
          <w:sz w:val="28"/>
          <w:sz w:val="28"/>
          <w:szCs w:val="28"/>
          <w:rtl w:val="true"/>
          <w:lang w:bidi="fa-IR"/>
        </w:rPr>
        <w:t xml:space="preserve">پس از آن ، در باره صفات الهى و مسئله قديمى جسم داشتن و نداشتن خداوند پرداخته و در باره دلالت ظاهرى برخى آيات در اين باره گفتگو مى كنند </w:t>
      </w:r>
      <w:r>
        <w:rPr>
          <w:rFonts w:eastAsia="IRNazanin" w:cs="IRNazanin"/>
          <w:color w:val="111111"/>
          <w:sz w:val="28"/>
          <w:szCs w:val="28"/>
          <w:rtl w:val="true"/>
          <w:lang w:bidi="fa-IR"/>
        </w:rPr>
        <w:t xml:space="preserve">. </w:t>
      </w:r>
      <w:r>
        <w:rPr>
          <w:rStyle w:val="FootnoteAnchor"/>
          <w:rtl w:val="true"/>
        </w:rPr>
        <w:footnoteReference w:id="1047"/>
      </w:r>
      <w:r>
        <w:rPr>
          <w:rFonts w:ascii="IRNazanin" w:hAnsi="IRNazanin" w:eastAsia="IRNazanin"/>
          <w:color w:val="111111"/>
          <w:sz w:val="28"/>
          <w:sz w:val="28"/>
          <w:szCs w:val="28"/>
          <w:rtl w:val="true"/>
          <w:lang w:bidi="fa-IR"/>
        </w:rPr>
        <w:t>گزارش منشى و كاتب جلسه نشان مى دهد كه جدال در اين عرصه بالا مى گيرد و به بحث</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1" w:name="pg2143_22643"/>
    </w:p>
    <w:p>
      <w:pPr>
        <w:pStyle w:val="Heading6"/>
        <w:numPr>
          <w:ilvl w:val="5"/>
          <w:numId w:val="1"/>
        </w:numPr>
        <w:rPr/>
      </w:pPr>
      <w:bookmarkStart w:id="712" w:name="__RefHeading___Toc208531_3804643083"/>
      <w:bookmarkStart w:id="713" w:name="_Toc269"/>
      <w:bookmarkEnd w:id="711"/>
      <w:bookmarkEnd w:id="712"/>
      <w:r>
        <w:rPr>
          <w:rtl w:val="true"/>
        </w:rPr>
        <w:t>مباحث روز دوم</w:t>
      </w:r>
      <w:bookmarkEnd w:id="713"/>
    </w:p>
    <w:p>
      <w:pPr>
        <w:pStyle w:val="BookText"/>
        <w:rPr/>
      </w:pPr>
      <w:r>
        <w:rPr>
          <w:rFonts w:ascii="Amiri" w:hAnsi="Amiri" w:eastAsia="Amiri" w:cs="Amiri"/>
          <w:color w:val="111111"/>
          <w:sz w:val="28"/>
          <w:sz w:val="28"/>
          <w:szCs w:val="28"/>
          <w:rtl w:val="true"/>
          <w:lang w:bidi="ar-SA"/>
        </w:rPr>
        <w:t>از محكم و متشابه و مجاز و حقيقت مى كشد كه با مسائل امروزين كلام جديد ، يعنى زبان دين و فهم متون مقدس ، ارتباطى وثيق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استدلال هاى جالب توجه علوى ، تمسّك به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فِى هَـذِهِ أَعْمَى فَهُوَ فِى الْأَخِرَةِ أَعْمَى وَ أَضَلُّ سَبِيلاً </w:t>
      </w:r>
      <w:r>
        <w:rPr>
          <w:rFonts w:eastAsia="Amiri" w:cs="Amiri" w:ascii="Amiri" w:hAnsi="Amiri"/>
          <w:color w:val="111111"/>
          <w:sz w:val="28"/>
          <w:szCs w:val="28"/>
          <w:rtl w:val="true"/>
          <w:lang w:bidi="ar-SA"/>
        </w:rPr>
        <w:t xml:space="preserve">» </w:t>
      </w:r>
      <w:r>
        <w:rPr>
          <w:rStyle w:val="FootnoteAnchor"/>
          <w:rtl w:val="true"/>
        </w:rPr>
        <w:footnoteReference w:id="1048"/>
      </w:r>
      <w:r>
        <w:rPr>
          <w:rFonts w:ascii="IRNazanin" w:hAnsi="IRNazanin" w:eastAsia="IRNazanin"/>
          <w:color w:val="111111"/>
          <w:sz w:val="28"/>
          <w:sz w:val="28"/>
          <w:szCs w:val="28"/>
          <w:rtl w:val="true"/>
          <w:lang w:bidi="fa-IR"/>
        </w:rPr>
        <w:t xml:space="preserve">است كه با اشاره به همنشين عالم سنّى در مجلس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ظاهر آيه بسنده كنيم و به مقصود اصلى آن نپردازيم ، بايد اين شيخ نابيناى در كنار تو نشسته ، به دوزخ رود و شيخ اهل سنّت از سر ناچارى مى پذيرد كه منظور از اعمى ، گمراه است و در اينجا نيز ، گفته علوى را مى پذيرد </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مسئله جبر و اختيار و نيز برخى احاديث مجهول و بسته شده به پيامبر و انتساب شكّ به ايشان در نبوت خويش و برخى كردارهاى ناپسند نسبت داده شده از سوى راويان اهل سنت به پيامبر عظيم الشان اسلام ، پايان بخش مباحث مربوط به روز اول مناظره در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مبحث ، سيد جمال الدين نيز به كمك علوى مى آيد و مناظره ميان خود و يك مسيحى را در ارتباط با نسبت هاى سوء راويان اهل سنّت به پيامبر صلى الله عليه و آله نقل مى كند و به گونه اى ديگر ، عالم اهل سنّت را شرمسار مى نمايد</w:t>
      </w:r>
      <w:r>
        <w:rPr>
          <w:rFonts w:eastAsia="IRNazanin" w:cs="IRNazanin"/>
          <w:color w:val="111111"/>
          <w:sz w:val="28"/>
          <w:szCs w:val="28"/>
          <w:rtl w:val="true"/>
          <w:lang w:bidi="fa-IR"/>
        </w:rPr>
        <w:t xml:space="preserve">.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مباحث روز دومگفته شد كه تقسيم مباحث به سه قسمت ، پشتوانه اى تاريخى ندارد و فقط به دليل سه روز طول كشيدن مناظره ، به سه بخش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فعلى ، مباحث روز دوم با اين مسئله آغاز مى شود كه عالم عباسى اهل سنت ، انكار شيعه نسبت به خلفاى سه گانه را نامقبول مى خواند و عالم شيعى پاسخ مى دهد و بحث در اين موضوع به درازا مى كشد </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ملكشاه از موضع گيرى لجوجانه عالم عباسى خشمگين مى شود و او را ابله و معاند مى خواند و از اين رو ، سكوتى سنگين مجلس را فرا مى گيرد ؛ شاه خشمگين ، وزير ساكت ، عباسى سر به زير و علوى ناظر به نتيجه كار</w:t>
      </w:r>
      <w:r>
        <w:rPr>
          <w:rFonts w:eastAsia="IRNazanin" w:cs="IRNazanin"/>
          <w:color w:val="111111"/>
          <w:sz w:val="28"/>
          <w:szCs w:val="28"/>
          <w:rtl w:val="true"/>
          <w:lang w:bidi="fa-IR"/>
        </w:rPr>
        <w:t xml:space="preserve">. </w:t>
      </w:r>
      <w:r>
        <w:rPr>
          <w:rStyle w:val="FootnoteAnchor"/>
          <w:rtl w:val="true"/>
        </w:rPr>
        <w:footnoteReference w:id="105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4" w:name="pg2143_22644"/>
    </w:p>
    <w:p>
      <w:pPr>
        <w:pStyle w:val="Heading6"/>
        <w:numPr>
          <w:ilvl w:val="5"/>
          <w:numId w:val="1"/>
        </w:numPr>
        <w:rPr/>
      </w:pPr>
      <w:bookmarkStart w:id="715" w:name="__RefHeading___Toc208533_3804643083"/>
      <w:bookmarkStart w:id="716" w:name="_Toc270"/>
      <w:bookmarkEnd w:id="714"/>
      <w:bookmarkEnd w:id="715"/>
      <w:r>
        <w:rPr>
          <w:rtl w:val="true"/>
        </w:rPr>
        <w:t>مجلس روز سوم</w:t>
      </w:r>
      <w:bookmarkEnd w:id="716"/>
    </w:p>
    <w:p>
      <w:pPr>
        <w:pStyle w:val="BookText"/>
        <w:rPr/>
      </w:pPr>
      <w:r>
        <w:rPr>
          <w:rFonts w:ascii="IRNazanin" w:hAnsi="IRNazanin" w:eastAsia="IRNazanin"/>
          <w:color w:val="111111"/>
          <w:sz w:val="28"/>
          <w:sz w:val="28"/>
          <w:szCs w:val="28"/>
          <w:rtl w:val="true"/>
          <w:lang w:bidi="fa-IR"/>
        </w:rPr>
        <w:t xml:space="preserve">سپس بحث به شوراى خلافت و انتخاب زيركانه عثمان از سوى عمر مى كشد </w:t>
      </w:r>
      <w:r>
        <w:rPr>
          <w:rStyle w:val="FootnoteAnchor"/>
          <w:rtl w:val="true"/>
        </w:rPr>
        <w:footnoteReference w:id="1053"/>
      </w:r>
      <w:r>
        <w:rPr>
          <w:rFonts w:ascii="IRNazanin" w:hAnsi="IRNazanin" w:eastAsia="IRNazanin"/>
          <w:color w:val="111111"/>
          <w:sz w:val="28"/>
          <w:sz w:val="28"/>
          <w:szCs w:val="28"/>
          <w:rtl w:val="true"/>
          <w:lang w:bidi="fa-IR"/>
        </w:rPr>
        <w:t xml:space="preserve">آنگاه پس از تبادل مباحثى اندك ، علوى موضع هجومى مى گيرد و چنين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اشتباهات شما اين است كه امام على عليه السلام را رها كرديد و از سخن پيشينيان خود تبعيت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ادله عقلى و عقلايى امامت مى پردازد و آن را به كرسى مى نشاند </w:t>
      </w:r>
      <w:r>
        <w:rPr>
          <w:rFonts w:eastAsia="IRNazanin" w:cs="IRNazanin"/>
          <w:color w:val="111111"/>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مجلس روز دوم با همين مباحث پايان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روز سومروز سوم با طرح فضايل خليفه دوم و بحث از فتوحات او آغاز مى شود علوى چگونگى فتوحات را نادرست مى خواند و افزون بر آن ، آنها را فرع و شاخه فتوحات اوليه امام على عليه السلام در غزوه هاى صدر اسلام مى داند</w:t>
      </w:r>
      <w:r>
        <w:rPr>
          <w:rFonts w:eastAsia="IRNazanin" w:cs="IRNazanin"/>
          <w:color w:val="111111"/>
          <w:sz w:val="28"/>
          <w:szCs w:val="28"/>
          <w:rtl w:val="true"/>
          <w:lang w:bidi="fa-IR"/>
        </w:rPr>
        <w:t xml:space="preserve">. </w:t>
      </w:r>
      <w:r>
        <w:rPr>
          <w:rStyle w:val="FootnoteAnchor"/>
          <w:rtl w:val="true"/>
        </w:rPr>
        <w:footnoteReference w:id="1055"/>
      </w:r>
      <w:r>
        <w:rPr>
          <w:rFonts w:ascii="Amiri" w:hAnsi="Amiri" w:eastAsia="Amiri" w:cs="Amiri"/>
          <w:color w:val="111111"/>
          <w:sz w:val="28"/>
          <w:sz w:val="28"/>
          <w:szCs w:val="28"/>
          <w:rtl w:val="true"/>
          <w:lang w:bidi="ar-SA"/>
        </w:rPr>
        <w:t xml:space="preserve">و نيز ايمان ابوطالب </w:t>
      </w:r>
      <w:r>
        <w:rPr>
          <w:rStyle w:val="FootnoteAnchor"/>
          <w:rtl w:val="true"/>
        </w:rPr>
        <w:footnoteReference w:id="1056"/>
      </w:r>
      <w:r>
        <w:rPr>
          <w:rFonts w:ascii="IRNazanin" w:hAnsi="IRNazanin" w:eastAsia="IRNazanin"/>
          <w:color w:val="111111"/>
          <w:sz w:val="28"/>
          <w:sz w:val="28"/>
          <w:szCs w:val="28"/>
          <w:rtl w:val="true"/>
          <w:lang w:bidi="fa-IR"/>
        </w:rPr>
        <w:t>و همچنين بحث از دوازده جانشين حضرت و مورد تطبيق آن</w:t>
      </w:r>
      <w:r>
        <w:rPr>
          <w:rFonts w:eastAsia="IRNazanin" w:cs="IRNazanin"/>
          <w:color w:val="111111"/>
          <w:sz w:val="28"/>
          <w:szCs w:val="28"/>
          <w:rtl w:val="true"/>
          <w:lang w:bidi="fa-IR"/>
        </w:rPr>
        <w:t xml:space="preserve">. </w:t>
      </w:r>
      <w:r>
        <w:rPr>
          <w:rStyle w:val="FootnoteAnchor"/>
          <w:rtl w:val="true"/>
        </w:rPr>
        <w:footnoteReference w:id="1057"/>
      </w:r>
      <w:r>
        <w:rPr>
          <w:rFonts w:ascii="IRNazanin" w:hAnsi="IRNazanin" w:eastAsia="IRNazanin"/>
          <w:color w:val="111111"/>
          <w:sz w:val="28"/>
          <w:sz w:val="28"/>
          <w:szCs w:val="28"/>
          <w:rtl w:val="true"/>
          <w:lang w:bidi="fa-IR"/>
        </w:rPr>
        <w:t xml:space="preserve">آنگاه به مباحث كلامى باز مى گردند و سخن از شناخت امام زمان پيش مى آيد ، عالم عباسى حديث مستفيض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لم يعرف امام زمانه مات ميته جاهليه ؛ هر كس امام زمانش را نشناسد و در همان حال بميرد ، به مرگ جاهلى مرده است </w:t>
      </w:r>
      <w:r>
        <w:rPr>
          <w:rFonts w:eastAsia="IRNazanin" w:cs="IRNazanin"/>
          <w:color w:val="111111"/>
          <w:sz w:val="28"/>
          <w:szCs w:val="28"/>
          <w:rtl w:val="true"/>
          <w:lang w:bidi="fa-IR"/>
        </w:rPr>
        <w:t xml:space="preserve">» </w:t>
      </w:r>
      <w:r>
        <w:rPr>
          <w:rStyle w:val="FootnoteAnchor"/>
          <w:rtl w:val="true"/>
        </w:rPr>
        <w:footnoteReference w:id="1058"/>
      </w:r>
      <w:r>
        <w:rPr>
          <w:rFonts w:ascii="IRNazanin" w:hAnsi="IRNazanin" w:eastAsia="IRNazanin"/>
          <w:color w:val="111111"/>
          <w:sz w:val="28"/>
          <w:sz w:val="28"/>
          <w:szCs w:val="28"/>
          <w:rtl w:val="true"/>
          <w:lang w:bidi="fa-IR"/>
        </w:rPr>
        <w:t>را نمى پذيرد و به دروغ ، منكر صدور آن از</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7" w:name="pg2143_22645"/>
    </w:p>
    <w:p>
      <w:pPr>
        <w:pStyle w:val="Heading6"/>
        <w:numPr>
          <w:ilvl w:val="5"/>
          <w:numId w:val="1"/>
        </w:numPr>
        <w:rPr/>
      </w:pPr>
      <w:bookmarkStart w:id="718" w:name="__RefHeading___Toc208535_3804643083"/>
      <w:bookmarkStart w:id="719" w:name="_Toc271"/>
      <w:bookmarkEnd w:id="717"/>
      <w:bookmarkEnd w:id="718"/>
      <w:r>
        <w:rPr>
          <w:rtl w:val="true"/>
        </w:rPr>
        <w:t>محتواى مناظره دوم</w:t>
      </w:r>
      <w:bookmarkEnd w:id="719"/>
    </w:p>
    <w:p>
      <w:pPr>
        <w:pStyle w:val="BookText"/>
        <w:rPr/>
      </w:pPr>
      <w:r>
        <w:rPr>
          <w:rFonts w:ascii="IRNazanin" w:hAnsi="IRNazanin" w:eastAsia="IRNazanin"/>
          <w:color w:val="111111"/>
          <w:sz w:val="28"/>
          <w:sz w:val="28"/>
          <w:szCs w:val="28"/>
          <w:rtl w:val="true"/>
          <w:lang w:bidi="fa-IR"/>
        </w:rPr>
        <w:t>پيامبر مى شود ، در اين جا نيز ملكشاه صحّت حديث را جويا مى شود و چون وزير آن را صادر شده مى خواند ، ملكشاه خشمگينانه ، عالم عباسى را دروغگو مى خواند و گفته بعدى او را در امام زمان خواندن ملكشاه ، تملّقى بيش نمى داند و چون عالم علوى ، حضرت مهدى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شجاعانه امام زمان خويش مى خواند ، ملكشاه ، پايان مناظره را اعلام مى كند و به شيعه تمايل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 همين امر را موجب مرگ پنهانى ملكشاه در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سالگى مى داند ، امّا گزارش تاريخى ديگرى در دست نداريم كه اين قضايا را تأييد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همچنين خواجه نظام الملك ، پدر همسرش را قربانى اين جريان مى داند و قصيده بلندى نيز در رثاء او مى سرايد و رساله خود را در گزارش اين مناظره به پايان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محتواى مناظره دوماين مناظره نيز رنگ و روى كلامى و اعتقادى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از امامت و ويژگى هاى امام صادق عليه السلام آغاز مى شود و با بحث از عصمت و طهارت امامان عليهم السلام ادامه مى يابد</w:t>
      </w:r>
      <w:r>
        <w:rPr>
          <w:rFonts w:eastAsia="IRNazanin" w:cs="IRNazanin"/>
          <w:color w:val="111111"/>
          <w:sz w:val="28"/>
          <w:szCs w:val="28"/>
          <w:rtl w:val="true"/>
          <w:lang w:bidi="fa-IR"/>
        </w:rPr>
        <w:t xml:space="preserve">. </w:t>
      </w:r>
      <w:r>
        <w:rPr>
          <w:rStyle w:val="FootnoteAnchor"/>
          <w:rtl w:val="true"/>
        </w:rPr>
        <w:footnoteReference w:id="1059"/>
      </w:r>
      <w:r>
        <w:rPr>
          <w:rFonts w:ascii="IRNazanin" w:hAnsi="IRNazanin" w:eastAsia="IRNazanin"/>
          <w:color w:val="111111"/>
          <w:sz w:val="28"/>
          <w:sz w:val="28"/>
          <w:szCs w:val="28"/>
          <w:rtl w:val="true"/>
          <w:lang w:bidi="fa-IR"/>
        </w:rPr>
        <w:t xml:space="preserve">از حديث ثقلين و علم اهل بيت عليهم السلام نيز بحث مى شود و سپس به مسئله سبّ صحابه مى رسد و شيخ حسين بن عبدالصمد جبعى ، رواياتى را ارائه مى دهد كه لازمه آنها ، تفريق ميان صحابه پيامبر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احاديث مذكور در كتب اهل سنت ، بحث به درازا مى كشد</w:t>
      </w:r>
      <w:r>
        <w:rPr>
          <w:rFonts w:eastAsia="IRNazanin" w:cs="IRNazanin"/>
          <w:color w:val="111111"/>
          <w:sz w:val="28"/>
          <w:szCs w:val="28"/>
          <w:rtl w:val="true"/>
          <w:lang w:bidi="fa-IR"/>
        </w:rPr>
        <w:t xml:space="preserve">. </w:t>
      </w:r>
      <w:r>
        <w:rPr>
          <w:rStyle w:val="FootnoteAnchor"/>
          <w:rtl w:val="true"/>
        </w:rPr>
        <w:footnoteReference w:id="1060"/>
      </w:r>
      <w:r>
        <w:rPr>
          <w:rFonts w:ascii="IRNazanin" w:hAnsi="IRNazanin" w:eastAsia="IRNazanin"/>
          <w:color w:val="111111"/>
          <w:sz w:val="28"/>
          <w:sz w:val="28"/>
          <w:szCs w:val="28"/>
          <w:rtl w:val="true"/>
          <w:lang w:bidi="fa-IR"/>
        </w:rPr>
        <w:t xml:space="preserve">مؤلف پس از اين مناظره ، روزى ديگر به خانه او مى رود و چون كتاب صحيح بخارى را نزد وى مى بيند ، به بحث از حديث جانشينى دوازده امام مى پردازد و او را به پيروى حق و ترك هوا و تقليد فرا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محتواى مناظره سوّماين مناظره كوتاه ، بيشتر در باره آيه هاى دلالت كننده بر ازدواج موقت و احتمال نسخ و عدم نسخ و نيز دلالت و مفاد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استدلال به ارث بردن و نبردن همسر موقت براى آن كه مدلول آيه و مصداق زوجه شود ، بررسى مى گردد ، و به سيره پيامبر و</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0" w:name="pg2143_22646"/>
    </w:p>
    <w:p>
      <w:pPr>
        <w:pStyle w:val="Heading6"/>
        <w:numPr>
          <w:ilvl w:val="5"/>
          <w:numId w:val="1"/>
        </w:numPr>
        <w:rPr/>
      </w:pPr>
      <w:bookmarkStart w:id="721" w:name="__RefHeading___Toc208537_3804643083"/>
      <w:bookmarkStart w:id="722" w:name="_Toc272"/>
      <w:bookmarkEnd w:id="720"/>
      <w:bookmarkEnd w:id="721"/>
      <w:r>
        <w:rPr>
          <w:rtl w:val="true"/>
        </w:rPr>
        <w:t>محتواى مناظره سوّم</w:t>
      </w:r>
      <w:bookmarkEnd w:id="722"/>
    </w:p>
    <w:p>
      <w:pPr>
        <w:pStyle w:val="Heading5"/>
        <w:numPr>
          <w:ilvl w:val="4"/>
          <w:numId w:val="1"/>
        </w:numPr>
        <w:rPr/>
      </w:pPr>
      <w:bookmarkStart w:id="723" w:name="__RefHeading___Toc208539_3804643083"/>
      <w:bookmarkStart w:id="724" w:name="_Toc273"/>
      <w:bookmarkEnd w:id="723"/>
      <w:r>
        <w:rPr/>
        <w:t>۳</w:t>
      </w:r>
      <w:r>
        <w:rPr>
          <w:rtl w:val="true"/>
        </w:rPr>
        <w:t xml:space="preserve"> </w:t>
      </w:r>
      <w:r>
        <w:rPr>
          <w:rtl w:val="true"/>
        </w:rPr>
        <w:t xml:space="preserve">. </w:t>
      </w:r>
      <w:r>
        <w:rPr>
          <w:rtl w:val="true"/>
        </w:rPr>
        <w:t>الاحتجاج ، طبرسى</w:t>
      </w:r>
      <w:bookmarkEnd w:id="724"/>
    </w:p>
    <w:p>
      <w:pPr>
        <w:pStyle w:val="Heading6"/>
        <w:numPr>
          <w:ilvl w:val="5"/>
          <w:numId w:val="1"/>
        </w:numPr>
        <w:rPr/>
      </w:pPr>
      <w:bookmarkStart w:id="725" w:name="__RefHeading___Toc208541_3804643083"/>
      <w:bookmarkStart w:id="726" w:name="_Toc274"/>
      <w:bookmarkEnd w:id="725"/>
      <w:r>
        <w:rPr>
          <w:rtl w:val="true"/>
        </w:rPr>
        <w:t>اشاره</w:t>
      </w:r>
      <w:bookmarkEnd w:id="726"/>
    </w:p>
    <w:p>
      <w:pPr>
        <w:pStyle w:val="BookText"/>
        <w:rPr/>
      </w:pPr>
      <w:r>
        <w:rPr>
          <w:rFonts w:ascii="IRNazanin" w:hAnsi="IRNazanin" w:eastAsia="IRNazanin"/>
          <w:color w:val="111111"/>
          <w:sz w:val="28"/>
          <w:sz w:val="28"/>
          <w:szCs w:val="28"/>
          <w:rtl w:val="true"/>
          <w:lang w:bidi="fa-IR"/>
        </w:rPr>
        <w:t xml:space="preserve">امام على عليه السلام نيز اشاره مى شود و استبعادهاى غير فقهى در مسئله به بحث گذاشته و ردّ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مناظره مجلس ، نام قاضى ابو محمّد بن معروف نيز به چشم مى آيد كه به شيخ مفيد اعتراض مى كند و استدلال شيخ مفيد به آيه را نمى پذيرد </w:t>
      </w:r>
      <w:r>
        <w:rPr>
          <w:rFonts w:eastAsia="IRNazanin" w:cs="IRNazanin"/>
          <w:color w:val="111111"/>
          <w:sz w:val="28"/>
          <w:szCs w:val="28"/>
          <w:rtl w:val="true"/>
          <w:lang w:bidi="fa-IR"/>
        </w:rPr>
        <w:t xml:space="preserve">. </w:t>
      </w:r>
      <w:r>
        <w:rPr>
          <w:rStyle w:val="FootnoteAnchor"/>
          <w:rtl w:val="true"/>
        </w:rPr>
        <w:footnoteReference w:id="1061"/>
      </w:r>
      <w:r>
        <w:rPr>
          <w:rFonts w:ascii="IRNazanin" w:hAnsi="IRNazanin" w:eastAsia="IRNazanin"/>
          <w:color w:val="111111"/>
          <w:sz w:val="28"/>
          <w:sz w:val="28"/>
          <w:szCs w:val="28"/>
          <w:rtl w:val="true"/>
          <w:lang w:bidi="fa-IR"/>
        </w:rPr>
        <w:t>دنباله گزارش ، به ذكر حضور شيخ مفيد در مجلس مناظره شريف ابوالحسن احمد بن قاسم محمّدى و ابوالقاسم دراكى مى پردازد كه در آنجا نيز شيخ مفيد به كمك ابوالحسن احمد محمّدى مى آيد و مسئله متعه را مستند به قرآن مى سازد</w:t>
      </w:r>
      <w:r>
        <w:rPr>
          <w:rFonts w:eastAsia="IRNazanin" w:cs="IRNazanin"/>
          <w:color w:val="111111"/>
          <w:sz w:val="28"/>
          <w:szCs w:val="28"/>
          <w:rtl w:val="true"/>
          <w:lang w:bidi="fa-IR"/>
        </w:rPr>
        <w:t xml:space="preserve">. </w:t>
      </w:r>
      <w:r>
        <w:rPr>
          <w:rStyle w:val="FootnoteAnchor"/>
          <w:rtl w:val="true"/>
        </w:rPr>
        <w:footnoteReference w:id="1062"/>
      </w:r>
      <w:r>
        <w:rPr>
          <w:rFonts w:ascii="IRNazanin" w:hAnsi="IRNazanin" w:eastAsia="IRNazanin"/>
          <w:color w:val="111111"/>
          <w:sz w:val="28"/>
          <w:sz w:val="28"/>
          <w:szCs w:val="28"/>
          <w:rtl w:val="true"/>
          <w:lang w:bidi="fa-IR"/>
        </w:rPr>
        <w:t>بقيه كتاب به مناقشه ادعا شده ابن تيميه و علّامه حلى مى پردازد كه كاملاً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كتاب به درستى آن را ساخته يكى از طرفداران ابن تيميه مى خواند؛ چه ، علّامه حلّى كسى نيست كه چنين سخنانى را به راحتى بپذيرد و چنين استدلال هاى ضعيفى را ارائه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كتاب دليل هاى ديگرى نيز براى اين موضوع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 طبرسىدر قرن پنجم هجرى ، سلجوقيان متعصّب ، بر مركز سياسى و علمى آن روز جهان اسلام ـ بغداد ـ تسلط يافتند و با شكست دادن حكومت آزادانديش آل بويه ، به بحث ها ، مناظره ها و گفتگوهاى دينى و مجالس رسمى و نيمه رسمى آن پايان دادند و جدال هاى كلامى فروكش كرد و گروه عمده اى از عالمان شيعى ، با نگاه به آتش سوزى محلّه كرخ بغداد و هجرت مظلومانه و اجبارى شيخ طوسى از بغداد به شهر كوچك و حاشيه اى نجف ، خود را از درگيرى هاى مستقيم و مناظرات رو در رو كنار كشيدند و به تدريس و تأليف و تحقيق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 أبومنصور احمد بن على بن ابيطالب طبرسى ، در پايان قرن پنجم و دهه هاى آغازين قرن ششم ، از معدود كسانى است كه در كنار اين جريان ، با گردآورى بسيارى از مناظرات ائمه عليهم السلام و برخى عالمان شيعه پيش از خود ، به زدودن موانع فكرى گفتگو و مناظره همت گماشت و افزون بر آن ، دست مايه اى گرانبها براى غنى سازى بحث هاى كلامى و جدال هاى مذهبى به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ابتدا به معرفى كوتاه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7" w:name="pg2143_22647"/>
    </w:p>
    <w:p>
      <w:pPr>
        <w:pStyle w:val="Heading6"/>
        <w:numPr>
          <w:ilvl w:val="5"/>
          <w:numId w:val="1"/>
        </w:numPr>
        <w:rPr/>
      </w:pPr>
      <w:bookmarkStart w:id="728" w:name="__RefHeading___Toc208543_3804643083"/>
      <w:bookmarkStart w:id="729" w:name="_Toc275"/>
      <w:bookmarkEnd w:id="727"/>
      <w:bookmarkEnd w:id="728"/>
      <w:r>
        <w:rPr>
          <w:rtl w:val="true"/>
        </w:rPr>
        <w:t>شناسنامه طبرسى</w:t>
      </w:r>
      <w:bookmarkEnd w:id="729"/>
    </w:p>
    <w:p>
      <w:pPr>
        <w:pStyle w:val="Heading6"/>
        <w:numPr>
          <w:ilvl w:val="5"/>
          <w:numId w:val="1"/>
        </w:numPr>
        <w:rPr/>
      </w:pPr>
      <w:bookmarkStart w:id="730" w:name="__RefHeading___Toc208545_3804643083"/>
      <w:bookmarkStart w:id="731" w:name="_Toc276"/>
      <w:bookmarkEnd w:id="730"/>
      <w:r>
        <w:rPr>
          <w:rtl w:val="true"/>
        </w:rPr>
        <w:t>شخصيت مؤلف</w:t>
      </w:r>
      <w:bookmarkEnd w:id="731"/>
    </w:p>
    <w:p>
      <w:pPr>
        <w:pStyle w:val="BookText"/>
        <w:rPr/>
      </w:pPr>
      <w:r>
        <w:rPr>
          <w:rFonts w:ascii="IRNazanin" w:hAnsi="IRNazanin" w:eastAsia="IRNazanin"/>
          <w:color w:val="111111"/>
          <w:sz w:val="28"/>
          <w:sz w:val="28"/>
          <w:szCs w:val="28"/>
          <w:rtl w:val="true"/>
          <w:lang w:bidi="fa-IR"/>
        </w:rPr>
        <w:t>مؤلّف و سپس تأليف او ، الاحتجاج ،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شناسنامه طبرسىنام طبرسى ، احمد و پدرش هم نام امام على بن ابيطالب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او ، أبومنصور و به نام زادگاهش ،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استادان و مشايخ روايى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 به قواعد علم طبقات رجال و نيز مسنّ بودن و معمّر بودن ابن شهر آشوب كه حدود صد سال زيست ، بايد طبرسى را از بزرگان اواخر قرن پنجم و اوايل قرن ششم هجرى قمرى دانست؛ زيرا به طور معمول استاد حدود سى تا سى و پنج سال جلوتر از شاگرد خويش است ، اما نمى توان ابن شهر آشوب را در سال هاى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 xml:space="preserve"> كه در سن بالاى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سال به سر مى برد ، در رديف شاگردان محضر درس برشمرد و از اين رو ، بايد حداقل دو ، سه دهه پيشتر برويم و به سال هاى </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۵۳۰</w:t>
      </w:r>
      <w:r>
        <w:rPr>
          <w:rFonts w:ascii="IRNazanin" w:hAnsi="IRNazanin" w:eastAsia="IRNazanin"/>
          <w:color w:val="111111"/>
          <w:sz w:val="28"/>
          <w:sz w:val="28"/>
          <w:szCs w:val="28"/>
          <w:rtl w:val="true"/>
          <w:lang w:bidi="fa-IR"/>
        </w:rPr>
        <w:t xml:space="preserve">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بزرگ تهرانى نيز در كتاب طبقات اعلام الشيعه ، طبرسى را از عالمان قرن ششم مى شمرد و به شاگردى ابن شهر آشوب نزد او اشاره مى كند </w:t>
      </w:r>
      <w:r>
        <w:rPr>
          <w:rFonts w:eastAsia="IRNazanin" w:cs="IRNazanin"/>
          <w:color w:val="111111"/>
          <w:sz w:val="28"/>
          <w:szCs w:val="28"/>
          <w:rtl w:val="true"/>
          <w:lang w:bidi="fa-IR"/>
        </w:rPr>
        <w:t xml:space="preserve">.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شخصيت مؤلفطبرسى فقيه ، موّرخ ، متكلّم و محدّث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تأليفات او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كه خود نيز شخصيتى جامع دارد ، به گاه نام بردن از تأليفات استادش نخست نام كتاب فقهى او الكافى را مى برد و آن را نيكو مى شمرد و سپس به كتاب مورد نظر ما احتجاج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از كتاب الصلاة نام مى برد كه نشان دهنده فقاهت طبرسى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همچنين كتاب هاى تاريخ الائمه عليهم السلام و فضائل الزهراء و مفاخره الطالبيّه را بر شمرده كه نشان دهنده فعاليت هاى طبرسى در عرصه تاريخ و سيره است و كتاب مورد بحث ما ، يعنى احتجاج نشان دهنده هر دو بعد شخصيتى وى ، يعنى كلام و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 محدّث بزرگ شيعه و مؤلّف وسايل الشيعه نيز ، او را ستوده و افزون بر اين ، وى را محدّثى ثقة ، فاضل و عالم برشمرده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2" w:name="pg2143_22648"/>
    </w:p>
    <w:p>
      <w:pPr>
        <w:pStyle w:val="Heading6"/>
        <w:numPr>
          <w:ilvl w:val="5"/>
          <w:numId w:val="1"/>
        </w:numPr>
        <w:rPr/>
      </w:pPr>
      <w:bookmarkStart w:id="733" w:name="__RefHeading___Toc208547_3804643083"/>
      <w:bookmarkStart w:id="734" w:name="_Toc277"/>
      <w:bookmarkEnd w:id="732"/>
      <w:bookmarkEnd w:id="733"/>
      <w:r>
        <w:rPr>
          <w:rtl w:val="true"/>
        </w:rPr>
        <w:t>اعتبار و استناد كتاب احتجاج</w:t>
      </w:r>
      <w:bookmarkEnd w:id="734"/>
    </w:p>
    <w:p>
      <w:pPr>
        <w:pStyle w:val="BookText"/>
        <w:rPr/>
      </w:pPr>
      <w:r>
        <w:rPr>
          <w:rFonts w:ascii="IRNazanin" w:hAnsi="IRNazanin" w:eastAsia="IRNazanin"/>
          <w:color w:val="111111"/>
          <w:sz w:val="28"/>
          <w:sz w:val="28"/>
          <w:szCs w:val="28"/>
          <w:rtl w:val="true"/>
          <w:lang w:bidi="fa-IR"/>
        </w:rPr>
        <w:t>ديگر عالمان شيعى نيز مانند ابن طاووس ، علّامه مجلسى و خوانسارى ـ مؤلّف روضات الجنّات ـ هم از او ياد كرده و خود و كتابش را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و استناد كتاب احتجاجكتاب احتجاج بدون ترديد به طبرسى منسوب است ، اما چون ما حداقل پنج مؤلّف مشهور به طبرسى داريم ، بايد انتساب كتاب را به أبومنصور احمد طبرسى اثبات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محققان و كتاب شناسان قديم و جديد با قاطعيت و بدون احتمال ديگرى ، كتاب را از آن أبومنصور طبرسى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جمله اند ابن شهر آشوب ، شيخ حرّ عاملى ، علّامه مجلسى ، فقيه بحرانى ، محدّث نورى ، صاحب مستدرك الوسايل ، خوانسارى ، صاحب روضات الجنّات و شيخ آقابزرگ تهرانى ، صاحب الذريعه و اقوال همه اين بزرگان در مقدّمه تصحيح جديد احتجاج كه زير نظر آيت اللّه سبحانى به انجام رسيده ، يكجا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به ابن أبى جمهور أحسايى ، مؤلّف كتاب عوالى اللئالى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ascii="IRNazanin" w:hAnsi="IRNazanin" w:eastAsia="IRNazanin"/>
          <w:color w:val="111111"/>
          <w:sz w:val="28"/>
          <w:sz w:val="28"/>
          <w:szCs w:val="28"/>
          <w:lang w:bidi="fa-IR"/>
        </w:rPr>
        <w:t>۹۰۹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امين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ascii="IRNazanin" w:hAnsi="IRNazanin" w:eastAsia="IRNazanin"/>
          <w:color w:val="111111"/>
          <w:sz w:val="28"/>
          <w:sz w:val="28"/>
          <w:szCs w:val="28"/>
          <w:lang w:bidi="fa-IR"/>
        </w:rPr>
        <w:t>۱۰۳۵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نسبت داده اند كه اينان كتاب احتجاج را از آن أبوعلى فضل بن حسن بن فضل طبرسى ، مؤلّف تفسير بزرگ 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علاّمه مجلسى در مقدّمه بحار الأنوار اين قول را نادرست دانسته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ينسب هذا الكتاب الاحتجاج إلى أبى على الطبرسى و هو خطا ، بل هو تأليف أبى منصور أحمد بن على بن أبى طالب ، كما صرّح به السيّد ابن طاوس فى كتاب كشف المحجّة و ابن شهر آشوب فى معالم العلماء ؛ اين كتاب ـ احتجاج ـ به أبوعلى طبرسى منسوب شده است و اين سخنى نادرست است ، بلكه آن تأليف أبومنصور أحمد بن على بن أبى طالب است ، همان گونه كه ابن طاووس در كتاب كشف المحّجه و ابن شهر آشوب در كتاب معالم العلماء بدان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سبحانى در مقدمه تحقيق و تصحيح جديد احتجاج ، ضمن تأييد آنچه مجلسى گفته ، دليلى ديگر بر دليل هاى علّامه مجلسى افزوده است و چنين مى گويد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أضف إلى ذلك أنّ ما ذكره من السند لروايات الإمام العسكرى ـ على ما عرفت </w:t>
      </w:r>
      <w:r>
        <w:rPr>
          <w:rStyle w:val="FootnoteAnchor"/>
          <w:rtl w:val="true"/>
        </w:rPr>
        <w:footnoteReference w:id="1064"/>
      </w:r>
      <w:r>
        <w:rPr>
          <w:rFonts w:ascii="IRNazanin" w:hAnsi="IRNazanin" w:eastAsia="IRNazanin"/>
          <w:color w:val="111111"/>
          <w:sz w:val="28"/>
          <w:sz w:val="28"/>
          <w:szCs w:val="28"/>
          <w:rtl w:val="true"/>
          <w:lang w:bidi="fa-IR"/>
        </w:rPr>
        <w:t>ـ يدلّ على أنّه ليس من تأليف صاحب التفسير ، إذ لم يعرف له مثل هذا السند؛ بر آن بيفزاى كه سند روايت هاى منقول از امام حسن عسكرى عليه السلام در كتاب احتجاج ، بر اين دلالت مى كند كه اين كتاب از تأليفات أبوعلى طبرسى ، صاحب تفسير مجمع البيان نيست؛ زيرا او چنين سند و طريقى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معاصرت نسبى اين دو طبرسى ، مى تواند زمينه چنين پندارى را فراهم كرده باشد ، به ويژه آن كه هر دو ، استاد ابن شهر آشوب بوده اند ، اما با توجه به شاگردى ابن شهر آشوب نزد هر دوى آنان و اطلاع وسيع او از عالمان معاصر خويش و كتاب هاى آنان و همچنين تأييد ابن طاووس و برخى عالمان ديگر ، بايد سخن ابن شهر آشوب را در انتساب كتاب به ابومنصور طبرسى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كتاب احتجاج از جهت ديگرى نيز بايد مورد بررسى قرار گيرد و آن ، بررسى اسناد احاديث آمده در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طبرسى در قرن پنجم و ششم به سر مى برده و اين ، به معناى فاصله اى حدود سه قرن تا آخرين حلقه عصر حضور ائمه است و بنا به قوانين علم رجال ، چنين فاصله اى تنها يا بايد از طريق حدود ده واسطه انسانى پوشانده شود و يا مؤلّف ، منبع مكتوب و سند مشهورى را پشتيبان احاديث منقول خود كند ، اما طبرسى به ادله اى كه خواهيم آورد ، هيچ يك از اين دو طريق را ارائه نمى دهد و از اين رو ، احاديث كتاب خود را مرسل و رها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برخى عبارت هاى طبرسى نشان دهنده آن است كه به برخى از روايات كتاب سند صحيح و موثق دارد ، اما در همان جا هم به ذكر طبقات بالاى سند و يا آخر آن اكتفا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به توصيف كلى سند مى پردازد و مثلاً در ذكر ماجراهاى وفات پيامبر صلى الله عليه و آله و در توصيف طريق شيبانى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الصحيح عن رجال ثقة؛ </w:t>
      </w:r>
      <w:r>
        <w:rPr>
          <w:rStyle w:val="FootnoteAnchor"/>
          <w:rtl w:val="true"/>
        </w:rPr>
        <w:footnoteReference w:id="1065"/>
      </w:r>
      <w:r>
        <w:rPr>
          <w:rFonts w:ascii="IRNazanin" w:hAnsi="IRNazanin" w:eastAsia="IRNazanin"/>
          <w:color w:val="111111"/>
          <w:sz w:val="28"/>
          <w:sz w:val="28"/>
          <w:szCs w:val="28"/>
          <w:rtl w:val="true"/>
          <w:lang w:bidi="fa-IR"/>
        </w:rPr>
        <w:t>با سند صحيح خود از مردانى كه موثق و قابل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 مأخذ مكتوب طبرسى چندان دلچسب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كتاب سليم بن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قيس هلالى و نيز تفسير منسوب به امام حسن عسكرى عليه السلام نقل مى كند كه هيچ يك مقبوليت كامل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كتاب سليم ، بهترين نظر را مى توان از آنِ شيخ مفيد دانست كه اصل آن را درست ولى كوچك تر از آنچه به دست آمده است ، مى داند</w:t>
      </w:r>
      <w:r>
        <w:rPr>
          <w:rFonts w:eastAsia="IRNazanin" w:cs="IRNazanin"/>
          <w:color w:val="111111"/>
          <w:sz w:val="28"/>
          <w:szCs w:val="28"/>
          <w:rtl w:val="true"/>
          <w:lang w:bidi="fa-IR"/>
        </w:rPr>
        <w:t xml:space="preserve">. </w:t>
      </w:r>
      <w:r>
        <w:rPr>
          <w:rStyle w:val="FootnoteAnchor"/>
          <w:rtl w:val="true"/>
        </w:rPr>
        <w:footnoteReference w:id="1066"/>
      </w:r>
      <w:r>
        <w:rPr>
          <w:rFonts w:ascii="IRNazanin" w:hAnsi="IRNazanin" w:eastAsia="IRNazanin"/>
          <w:color w:val="111111"/>
          <w:sz w:val="28"/>
          <w:sz w:val="28"/>
          <w:szCs w:val="28"/>
          <w:rtl w:val="true"/>
          <w:lang w:bidi="fa-IR"/>
        </w:rPr>
        <w:t>در باره تفسير منسوب به امام حسن عسكرى عليه السلام هم نظريه هاى متعددى ابراز شده كه حاصل آنها ، تفصيل و تبعيض ميان احاديث آن است كه برخى به جهت عدم موافقت و ناهمخوانى با ديگر آموزه هاى شيعه ، مردود و غير قابل قبول است</w:t>
      </w:r>
      <w:r>
        <w:rPr>
          <w:rFonts w:eastAsia="IRNazanin" w:cs="IRNazanin"/>
          <w:color w:val="111111"/>
          <w:sz w:val="28"/>
          <w:szCs w:val="28"/>
          <w:rtl w:val="true"/>
          <w:lang w:bidi="fa-IR"/>
        </w:rPr>
        <w:t xml:space="preserve">. </w:t>
      </w:r>
      <w:r>
        <w:rPr>
          <w:rStyle w:val="FootnoteAnchor"/>
          <w:rtl w:val="true"/>
        </w:rPr>
        <w:footnoteReference w:id="1067"/>
      </w:r>
      <w:r>
        <w:rPr>
          <w:rFonts w:ascii="IRNazanin" w:hAnsi="IRNazanin" w:eastAsia="IRNazanin"/>
          <w:color w:val="111111"/>
          <w:sz w:val="28"/>
          <w:sz w:val="28"/>
          <w:szCs w:val="28"/>
          <w:rtl w:val="true"/>
          <w:lang w:bidi="fa-IR"/>
        </w:rPr>
        <w:t>بر اين اساس و در نظر نخست ، احاديث كتاب احتجاج نامعتبر مى نمايد و ارائه اى اين چنين از حصول اطمينان عقلايى بدان جلو مى گيرد و صحيح خواندن احاديث از سوى خود مؤلّف ، تأثير چندانى بر اين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سوى ديگر ، طبرسى دليل حذف اسانيد احاديث را وجود اجماع ، موافقت احاديث با خرد انسانى و اشتهار آنها در كتب سيره نويسى و ديگر كتاب ها ، آن هم در هر دو حوزه شيعى و سنّى مى داند و اين مى تواند ما را به صحّت مضمونى و نه صدورى محتواى كتاب نزديك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از آن روست كه مسائل اعتقادى و برهانى ، از دسته مسائل غيرتعبدى هستند و نيازى به اعتبار و جعل ندارند ، و كافى است كه مطلب ادعا شده با برهان و دليل درآميزد و مخاطب را قانع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مطلب را چه كسى گفته و چگونه و از چه طريقى به ما رسيده است ، اهميت زيادى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در اين عرصه ، ما نمى خواهيم چيزى را مبناى عمل قرار دهيم و وجود اعتبارى و احتمالى آن را به جاى وجود حقيقى فرض كنيم و بر اساس آن نتيجه بگيريم ، ما نمى خواهيم تعيين وظيفه عملى كنيم تا نيازمند اسناد آن به معصوم و كسى كه قدرت اعتبار و تعيين دارد ، باشيم ، ما تنها مى خواهيم آموزه استدلالى مطرح شده در حديث را فرا گرفته و سپس آن را با خرد خود سنجيده و سپس در اثبات و نفى گزاره ها ، از آن كمك 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معصوم ـ گوينده حديث ، خود را در اينجا از مقام يك امام و</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پيشواى مطلق به همان سطح شنونده و مخاطب تنزّل داده و استدلال و دليل را در نقش يك آموزگار به ما مى آموزد و خواهان اقناع عقلى ما و نه تعبّدى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مطلب ابراز شده بايد مقبول عقل ما شود ، خواه از طريق مطمئن و معروف و مشهورى به ما رسيده باشد و يا به طريق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 جايگاه پيامبر و امامان عليهم السلام در موضع مناظره و استدلال ، جايگاه يك راهنماى متكى به عقل و منطق انسانى مى شود و تنها مضمون سخن آنان مورد ارزيابى قرار مى گيرد و نه چگونگى وصول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اين نكته ، روشن مى شود كه برخورد ما با كتاب هايى مانند احتجاج و نيز احاديث اعتقادى و يا در دايره اى گسترده تر ، همه مسائل غير تعبّدى ، نبايد به شيوه معمول برخورد با احاديث فقهى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ها در بردارنده احاديث اعتقادى ، ما به دنبال صحّت مضمون و محتواى آن هستيم و اين تنها با گردآورى همان قرينه هايى به دست مى آيد كه طبرسى به برخى از آنها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با عقل ، و وجود اجماع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اين جانب مى توان اجماع را در اينجا سيره عقلايى و مسلّمات و مقبولات به كار رفته در استدلال هاى آدميان دانست و نه اجماع فقهى و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 چون بسيارى از مباحث طرح شده در كتاب احتجاج در رويارويى با غير شيعيان است ، حديث مقبول آنان در دايره مسلّمات قرار مى گيرد و به اقتضاى فنّ جدل در منطق ، قابل استفاده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ولاشتهاره فى السير و الكتب بين المخالف و المؤالف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دليل مشهور بودنش در كتب سيره و ميان مخالف و موافق ، همين نكته را گوشزد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تصحيح جديد كتاب ، راه تأييد اين موضوع را گشوده است و با تخريج متن از مآخذ اصلى و مشهور و به ويژه منابع اهل سنّت ، ما را در اثبات شهرت روايت ، يارى مى دهد</w:t>
      </w:r>
      <w:r>
        <w:rPr>
          <w:rFonts w:eastAsia="IRNazanin" w:cs="IRNazanin"/>
          <w:color w:val="111111"/>
          <w:sz w:val="28"/>
          <w:szCs w:val="28"/>
          <w:rtl w:val="true"/>
          <w:lang w:bidi="fa-IR"/>
        </w:rPr>
        <w:t xml:space="preserve">. </w:t>
      </w:r>
      <w:r>
        <w:rPr>
          <w:rStyle w:val="FootnoteAnchor"/>
          <w:rtl w:val="true"/>
        </w:rPr>
        <w:footnoteReference w:id="1068"/>
      </w:r>
      <w:r>
        <w:rPr>
          <w:rFonts w:ascii="Amiri" w:hAnsi="Amiri" w:eastAsia="Amiri" w:cs="Amiri"/>
          <w:color w:val="111111"/>
          <w:sz w:val="28"/>
          <w:sz w:val="28"/>
          <w:szCs w:val="28"/>
          <w:rtl w:val="true"/>
          <w:lang w:bidi="ar-SA"/>
        </w:rPr>
        <w:t>از اين منظر ، احتجاج ، يك كتاب علمى محسوب مى شود كه دليل ها ، مطالب و آموزه هاى آن از مجالس مناظره معصومان و عالمان استخراج و در دسترس خردهاى سليم و روح هاى منصف نهاده شده است</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5" w:name="pg2143_22652"/>
    </w:p>
    <w:p>
      <w:pPr>
        <w:pStyle w:val="Heading6"/>
        <w:numPr>
          <w:ilvl w:val="5"/>
          <w:numId w:val="1"/>
        </w:numPr>
        <w:rPr/>
      </w:pPr>
      <w:bookmarkStart w:id="736" w:name="__RefHeading___Toc208549_3804643083"/>
      <w:bookmarkStart w:id="737" w:name="_Toc278"/>
      <w:bookmarkEnd w:id="735"/>
      <w:bookmarkEnd w:id="736"/>
      <w:r>
        <w:rPr>
          <w:rtl w:val="true"/>
        </w:rPr>
        <w:t>انگيزه تأليف</w:t>
      </w:r>
      <w:bookmarkEnd w:id="737"/>
    </w:p>
    <w:p>
      <w:pPr>
        <w:pStyle w:val="BookText"/>
        <w:rPr/>
      </w:pPr>
      <w:r>
        <w:rPr>
          <w:rFonts w:ascii="IRNazanin" w:hAnsi="IRNazanin" w:eastAsia="IRNazanin"/>
          <w:color w:val="111111"/>
          <w:sz w:val="28"/>
          <w:sz w:val="28"/>
          <w:szCs w:val="28"/>
          <w:rtl w:val="true"/>
          <w:lang w:bidi="fa-IR"/>
        </w:rPr>
        <w:t>انگيزه تأليفبدون ترديد ، تنها يك انگيزه نيرومند است كه مطالعه ده ها كتاب را بر نويسنده اى همچون طبرسى هموار و آسان مى سازد تا از دل ده ها كتاب حديثى ، اندك اندك و تكّه تكّه ، احاديثى را كه به گزارش مناظرات معصومين عليهم السلام پرداخته اند ، برگزيند و سپس كنار هم بچيند تا مهم ترين كتاب گفتگوى كلامى بر اساس متون دينى به ويژه حديث را سامان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مؤلّف بصير كتاب ، به روشنى انگيزه خود را در مقدمه تأليفش آورده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الذى دعانى إلى تأليف هذا الكتاب عدول جماعة من الأصحاب عن طريق الحجاج جدّاً ، و عن سبيل الجدال و إن كان حقّاً ، 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 صلى الله عليه و آله و الأئمّه عليهم السلام لم يجادلوا قطّ ولا استعملوه ولا للشيعة فيه إجازة ، بل نهوهم عنه و عابوه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فرأيت عمل كتاب يحتوى على ذكر جُمل من محاوراتهم فى الفروع و الاُصول مع أهل الخلاف و ذوى الفضول ، قد جادلوا فيها بالحقّ من الكلام و بلغوا غايه كلّ مرام ، و أنّهم عليهم السلام إنّما نهوا عن ذلك الضعفاء و المساكين من أهل القصور عن بيان الدين ، دون المبرزّين فى الاحتجاج الغالبين لأهل للجاج ، فإنّهم كانوا مأمورين من قبلهم بمقاومة الخصوم و مداومة الكلوم ، فَعَلَت بذلك منازلهم و ارتفعت درجاتهم و انتشرت فضائلهم؛ آنچه مرا به نگارش اين كتاب برانگيخت ، كناره گيرى جدّى گروهى از همكيشان از طريقه احتجاج و مناظره ، حتى گفتگوى حق مدارانه بود و اين كه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و امامان عليهم السلام هيچ گاه مناظره نكردند و خود آن را به كار نبردند و به پيروانشان هم اجازه ندادند ، بلكه آنان از كاربرد آن منع كردند و عيب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نيك ديدم كه كتابى بنگارم كه برخى از گفتگوهاى آنان را در فروع و اصول دين با مخالفان و فاضلان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گفتگوها ، حق مدارانه مناظره كرده و به نهايت مقصود خويش رسيده و تنها ضعيفان و ناتوانان را كه از بيان دين قاصرند ، از مناظره بازداشته اند ، نه آنان كه در استدلال و مناظره بارز و بر اهل لجاجت غالب و چيره اند كه اينان ، به مقاومت در برابر خصم و مداومت بر گفتگو با آنان ، مأمور بودند و منزلتشان هم بدين كار بالا رفت ، درجات آنان اوج گرفت و فضيلت هايشان رواج يافت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8" w:name="pg2143_22653"/>
    </w:p>
    <w:p>
      <w:pPr>
        <w:pStyle w:val="Heading6"/>
        <w:numPr>
          <w:ilvl w:val="5"/>
          <w:numId w:val="1"/>
        </w:numPr>
        <w:rPr/>
      </w:pPr>
      <w:bookmarkStart w:id="739" w:name="__RefHeading___Toc208551_3804643083"/>
      <w:bookmarkStart w:id="740" w:name="_Toc279"/>
      <w:bookmarkEnd w:id="738"/>
      <w:bookmarkEnd w:id="739"/>
      <w:r>
        <w:rPr>
          <w:rtl w:val="true"/>
        </w:rPr>
        <w:t>محتواى كتاب</w:t>
      </w:r>
      <w:bookmarkEnd w:id="740"/>
    </w:p>
    <w:p>
      <w:pPr>
        <w:pStyle w:val="BookText"/>
        <w:rPr/>
      </w:pPr>
      <w:r>
        <w:rPr>
          <w:rFonts w:ascii="IRNazanin" w:hAnsi="IRNazanin" w:eastAsia="IRNazanin"/>
          <w:color w:val="111111"/>
          <w:sz w:val="28"/>
          <w:sz w:val="28"/>
          <w:szCs w:val="28"/>
          <w:rtl w:val="true"/>
          <w:lang w:bidi="fa-IR"/>
        </w:rPr>
        <w:t>محتواى كتاباگر چه تا اينجا ، گوشه هايى از كار طبرسى روشن شد ، اما او خود در مقدمه كتاب ، محتواى كتاب را به اجمال چنين بيان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أبتدئ فى صدر هذا الكتاب بفصلٍ ينطوى على ذكر آيات من القرآن الّتى أمر اللّه تعالى فيها بعض الأنبياء بمحاجّة ذوى العدوان ، و يشتمل أيضا على عدّة أخبار فى فضل الذابّين عن دين اللّه القويم و صراطه المستقيم ، بالحجج القاهرة و البراهين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نشرع فى ذكر طُرف من مجادلات النبىّ صلى الله عليه و آله و الأئمّة عليهم السلام ، و ربّما يأتى فى أثناء كلامهم كلام جماعة من الشيعة حيث تقتضى الحال ذكره؛ و من در نخستين فصل كتاب ، آياتى را از قرآن مى آورم كه فرمان خداى متعال به برخى از پيامبرانش را در احتجاج با دشمنان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 مشتمل بر احاديثى نيز هست كه به ذكر فضيلت مدافعان از دين استوار خدا و راه راست او به وسيله حجّت هاى چيره و دليل هاى روشن ،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ذكر گوشه اى از مناظره هاى پيامبر اكرم صلى الله عليه و آله و امامان عليهم السلام پرداخته ايم ، و در اين ميان سخنان برخى شيعيان ، به مناسبت و مقتضاى حال مى آيد</w:t>
      </w:r>
      <w:r>
        <w:rPr>
          <w:rFonts w:eastAsia="IRNazanin" w:cs="IRNazanin"/>
          <w:color w:val="111111"/>
          <w:sz w:val="28"/>
          <w:szCs w:val="28"/>
          <w:rtl w:val="true"/>
          <w:lang w:bidi="fa-IR"/>
        </w:rPr>
        <w:t xml:space="preserve">. </w:t>
      </w:r>
      <w:r>
        <w:rPr>
          <w:rStyle w:val="FootnoteAnchor"/>
          <w:rtl w:val="true"/>
        </w:rPr>
        <w:footnoteReference w:id="1069"/>
      </w:r>
      <w:r>
        <w:rPr>
          <w:rFonts w:ascii="Amiri" w:hAnsi="Amiri" w:eastAsia="Amiri" w:cs="Amiri"/>
          <w:color w:val="111111"/>
          <w:sz w:val="28"/>
          <w:sz w:val="28"/>
          <w:szCs w:val="28"/>
          <w:rtl w:val="true"/>
          <w:lang w:bidi="ar-SA"/>
        </w:rPr>
        <w:t>تورّق كتاب ، اين ترتيب كلى را تأييد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دو آيه قرآنى مربوط به جدال أحسن </w:t>
      </w:r>
      <w:r>
        <w:rPr>
          <w:rStyle w:val="FootnoteAnchor"/>
          <w:rtl w:val="true"/>
        </w:rPr>
        <w:footnoteReference w:id="1070"/>
      </w:r>
      <w:r>
        <w:rPr>
          <w:rFonts w:ascii="IRNazanin" w:hAnsi="IRNazanin" w:eastAsia="IRNazanin"/>
          <w:color w:val="111111"/>
          <w:sz w:val="28"/>
          <w:sz w:val="28"/>
          <w:szCs w:val="28"/>
          <w:rtl w:val="true"/>
          <w:lang w:bidi="fa-IR"/>
        </w:rPr>
        <w:t xml:space="preserve">و چند آيه مربوط به احتجاج ابراهيم را با قومش مى آورد </w:t>
      </w:r>
      <w:r>
        <w:rPr>
          <w:rStyle w:val="FootnoteAnchor"/>
          <w:rtl w:val="true"/>
        </w:rPr>
        <w:footnoteReference w:id="1071"/>
      </w:r>
      <w:r>
        <w:rPr>
          <w:rFonts w:ascii="IRNazanin" w:hAnsi="IRNazanin" w:eastAsia="IRNazanin"/>
          <w:color w:val="111111"/>
          <w:sz w:val="28"/>
          <w:sz w:val="28"/>
          <w:szCs w:val="28"/>
          <w:rtl w:val="true"/>
          <w:lang w:bidi="fa-IR"/>
        </w:rPr>
        <w:t>و سپس احاديث فضيلت مناظره گران در آغاز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يك حديث را در فضل پيامبران مناظره گر و سپس نوزده حديث را در فضيلت عالمانى اين چنين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با آوردن حديث امام صادق عليه السلام ، به بررسى دو گونه جدال حقّ و ناحقّ و به اصطلاح قرآنى جدال أحسن و غير أحسن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حديث جالب توجه ، موارد قرآنى مجادله و مناظره را ارائه مى كند و به اين طريق ، نهى از مناظره را كه به پيامبر صلى الله عليه و آله منسوب است ، مقيّد مى داند و موارد جدال أحسن را بر مى شمرد و اين ادّعا را توضيح داده و اثبات</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جدال غير أحسن مى پردازد و آن را اين گونه تعريف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تجحد حقّاً لا يمكنك أن تفرّق بينه و بين باطل من تجادله ، و إنّما تدفعه عن باطله بأن تجحد الحقّ ، فهذا هو المحرّم؛ لأنّك مثله ، جحد هو حقّاً و جحدت أنت حقّاً آخر؛ حقى </w:t>
      </w:r>
      <w:r>
        <w:rPr>
          <w:rStyle w:val="FootnoteAnchor"/>
          <w:rtl w:val="true"/>
        </w:rPr>
        <w:footnoteReference w:id="1072"/>
      </w:r>
      <w:r>
        <w:rPr>
          <w:rFonts w:ascii="IRNazanin" w:hAnsi="IRNazanin" w:eastAsia="IRNazanin"/>
          <w:color w:val="111111"/>
          <w:sz w:val="28"/>
          <w:sz w:val="28"/>
          <w:szCs w:val="28"/>
          <w:rtl w:val="true"/>
          <w:lang w:bidi="fa-IR"/>
        </w:rPr>
        <w:t>را انكار مى كنى و نمى توانى ميان آن و باطل مناظره كننده ات جدايى افكنى ، و تنها با انكار حق از باطلش جلو گرفته اى و اين حرام است ، چون تو مانند او شده اى ، او حقّى را انكار مى كند و تو نيز حقّى ديگر را منكرى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در اين فصل ، مناظره سنگين و تفصيلى پيامبر صلى الله عليه و آله را با پيروان پنج دين آورده است </w:t>
      </w:r>
      <w:r>
        <w:rPr>
          <w:rStyle w:val="FootnoteAnchor"/>
          <w:rtl w:val="true"/>
        </w:rPr>
        <w:footnoteReference w:id="1073"/>
      </w:r>
      <w:r>
        <w:rPr>
          <w:rFonts w:ascii="Amiri" w:hAnsi="Amiri" w:eastAsia="Amiri" w:cs="Amiri"/>
          <w:color w:val="111111"/>
          <w:sz w:val="28"/>
          <w:sz w:val="28"/>
          <w:szCs w:val="28"/>
          <w:rtl w:val="true"/>
          <w:lang w:bidi="ar-SA"/>
        </w:rPr>
        <w:t xml:space="preserve">و نيز مناظره حضرتش را با مشركان مكّه ، </w:t>
      </w:r>
      <w:r>
        <w:rPr>
          <w:rStyle w:val="FootnoteAnchor"/>
          <w:rtl w:val="true"/>
        </w:rPr>
        <w:footnoteReference w:id="10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سير گزارش ها ، با نقل احتجاج و گفتگوى پيامبر با يهوديان مدينه </w:t>
      </w:r>
      <w:r>
        <w:rPr>
          <w:rStyle w:val="FootnoteAnchor"/>
          <w:rtl w:val="true"/>
        </w:rPr>
        <w:footnoteReference w:id="1075"/>
      </w:r>
      <w:r>
        <w:rPr>
          <w:rFonts w:ascii="IRNazanin" w:hAnsi="IRNazanin" w:eastAsia="IRNazanin"/>
          <w:color w:val="111111"/>
          <w:sz w:val="28"/>
          <w:sz w:val="28"/>
          <w:szCs w:val="28"/>
          <w:rtl w:val="true"/>
          <w:lang w:bidi="fa-IR"/>
        </w:rPr>
        <w:t xml:space="preserve">و سپس اندك اندك به مناظره هاى درون دينى مى پردازد و احتجاج پيامبر را در افضل بودن على عليه السلام </w:t>
      </w:r>
      <w:r>
        <w:rPr>
          <w:rStyle w:val="FootnoteAnchor"/>
          <w:rtl w:val="true"/>
        </w:rPr>
        <w:footnoteReference w:id="1076"/>
      </w:r>
      <w:r>
        <w:rPr>
          <w:rFonts w:ascii="IRNazanin" w:hAnsi="IRNazanin" w:eastAsia="IRNazanin"/>
          <w:color w:val="111111"/>
          <w:sz w:val="28"/>
          <w:sz w:val="28"/>
          <w:szCs w:val="28"/>
          <w:rtl w:val="true"/>
          <w:lang w:bidi="fa-IR"/>
        </w:rPr>
        <w:t>، فضيلت على بر فرشتگان ، حديث واقعه عقبه و حذيفه را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كارى كه در بقيه كتاب كمتر بدان مى پردازد و اين نشانه اهميت حديث غدير نزد طبرسى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مراحل و منازل راه و مسير پيامبر از مكّه تا مدينه را گزارش و خطبه غديريه پيامبر صلى الله عليه و آله را با همه تفصيل آن نقل نموده است</w:t>
      </w:r>
      <w:r>
        <w:rPr>
          <w:rFonts w:eastAsia="IRNazanin" w:cs="IRNazanin"/>
          <w:color w:val="111111"/>
          <w:sz w:val="28"/>
          <w:szCs w:val="28"/>
          <w:rtl w:val="true"/>
          <w:lang w:bidi="fa-IR"/>
        </w:rPr>
        <w:t xml:space="preserve">. </w:t>
      </w:r>
      <w:r>
        <w:rPr>
          <w:rStyle w:val="FootnoteAnchor"/>
          <w:rtl w:val="true"/>
        </w:rPr>
        <w:footnoteReference w:id="1077"/>
      </w:r>
      <w:r>
        <w:rPr>
          <w:rFonts w:ascii="IRNazanin" w:hAnsi="IRNazanin" w:eastAsia="IRNazanin"/>
          <w:color w:val="111111"/>
          <w:sz w:val="28"/>
          <w:sz w:val="28"/>
          <w:szCs w:val="28"/>
          <w:rtl w:val="true"/>
          <w:lang w:bidi="fa-IR"/>
        </w:rPr>
        <w:t>طبرسى به اثبات امامت ديگر ائمه عليهم السلام نيز نظر دارد و رواياتى دالّ بر آن را در دسترس</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خواننده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 اگرچه گزارش مناظره و جدال كلامى نيستند ، اما مواد خام و مستندات مناظره هاى كلامى را فراهم مى آورند و از اين نظر مى توانند در اين كتاب جاى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احاديث ، حديث لوح فاطمه عليهاالسلام است كه در گفتگوى ميان جابر بن عبداللّه انصارى و امام باقر عليه السلام بررسى شده است</w:t>
      </w:r>
      <w:r>
        <w:rPr>
          <w:rFonts w:eastAsia="IRNazanin" w:cs="IRNazanin"/>
          <w:color w:val="111111"/>
          <w:sz w:val="28"/>
          <w:szCs w:val="28"/>
          <w:rtl w:val="true"/>
          <w:lang w:bidi="fa-IR"/>
        </w:rPr>
        <w:t xml:space="preserve">. </w:t>
      </w:r>
      <w:r>
        <w:rPr>
          <w:rStyle w:val="FootnoteAnchor"/>
          <w:rtl w:val="true"/>
        </w:rPr>
        <w:footnoteReference w:id="1078"/>
      </w:r>
      <w:r>
        <w:rPr>
          <w:rFonts w:ascii="IRNazanin" w:hAnsi="IRNazanin" w:eastAsia="IRNazanin"/>
          <w:color w:val="111111"/>
          <w:sz w:val="28"/>
          <w:sz w:val="28"/>
          <w:szCs w:val="28"/>
          <w:rtl w:val="true"/>
          <w:lang w:bidi="fa-IR"/>
        </w:rPr>
        <w:t xml:space="preserve">طبرسى در صفحات فراوانى ، به شرح وقايع اتفاق افتاده پس از پيامبر صلى الله عليه و آله مى پردازد و كيفيت بيعت و خطبه حضرت زهرا عليهاالسلامو گفتگويش با انصار و مناظره و مناشده امام على عليه السلام با ابوبكر و نامه حضرتش به او و نيز خطبه سلمان را گزارش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 </w:t>
      </w:r>
      <w:r>
        <w:rPr>
          <w:rStyle w:val="FootnoteAnchor"/>
          <w:rtl w:val="true"/>
        </w:rPr>
        <w:footnoteReference w:id="1079"/>
      </w:r>
      <w:r>
        <w:rPr>
          <w:rFonts w:ascii="IRNazanin" w:hAnsi="IRNazanin" w:eastAsia="IRNazanin"/>
          <w:color w:val="111111"/>
          <w:sz w:val="28"/>
          <w:sz w:val="28"/>
          <w:szCs w:val="28"/>
          <w:rtl w:val="true"/>
          <w:lang w:bidi="fa-IR"/>
        </w:rPr>
        <w:t xml:space="preserve">همچنين احتجاج مناشده اى امام على عليه السلام با اعضاى شوراى نصب شده از سوى عمر براى تعيين خليفه را به طور كامل نقل مى كند ، </w:t>
      </w:r>
      <w:r>
        <w:rPr>
          <w:rStyle w:val="FootnoteAnchor"/>
          <w:rtl w:val="true"/>
        </w:rPr>
        <w:footnoteReference w:id="1080"/>
      </w:r>
      <w:r>
        <w:rPr>
          <w:rFonts w:ascii="IRNazanin" w:hAnsi="IRNazanin" w:eastAsia="IRNazanin"/>
          <w:color w:val="111111"/>
          <w:sz w:val="28"/>
          <w:sz w:val="28"/>
          <w:szCs w:val="28"/>
          <w:rtl w:val="true"/>
          <w:lang w:bidi="fa-IR"/>
        </w:rPr>
        <w:t>و نيز احتجاج حضرتش بر گروه فراوانى از مهاجرين و انصار ، مانند عبداللّه بن عمر ، طلحه ، زبير ، زيد بن ثابت و انس بن مالك</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 xml:space="preserve">پس از اين مباحث و اندك نكات منقول از كتاب سليم بن قيس ، طبرسى به مناظرات زمان خلافت اميرالمؤمنين عليه السلام با زبير ، طلحه ، ناكثين ، حسن بصرى پس از ورود حضرت به بصره معاويه ، خوارج و مارقين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ترتيب ، حاكى از اتخاذ يك سير تاريخى براى مباحث از سوى طبرسى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نمى توان همه آنچه را طبرسى آورده است ، با سال شمار وقايع صدر اسلام مطابقت داد ، اما مسير كلى بحث با تاريخ صدر اسلام و ماجراهاى زندگى امام على عليه السلام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شقشقيه و گفتگوى امّ سلمه و عايشه و احتجاج على عليه السلام با اشعث بن قيس در همين ظرف جاى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 سيماى كتاب به سوى كار موضوعى تغيير مى يابد و شاهد احتجاجات اميرالمؤمنين عليه السلام در توحيد هستيم ، چه به شكل خطبه هاى توحيدى نهج البلاغه </w:t>
      </w:r>
      <w:r>
        <w:rPr>
          <w:rStyle w:val="FootnoteAnchor"/>
          <w:rtl w:val="true"/>
        </w:rPr>
        <w:footnoteReference w:id="1082"/>
      </w:r>
      <w:r>
        <w:rPr>
          <w:rFonts w:ascii="IRNazanin" w:hAnsi="IRNazanin" w:eastAsia="IRNazanin"/>
          <w:color w:val="111111"/>
          <w:sz w:val="28"/>
          <w:sz w:val="28"/>
          <w:szCs w:val="28"/>
          <w:rtl w:val="true"/>
          <w:lang w:bidi="fa-IR"/>
        </w:rPr>
        <w:t>و چه به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شكل متعارف مناظره با مسيحيان و يهوديان </w:t>
      </w:r>
      <w:r>
        <w:rPr>
          <w:rStyle w:val="FootnoteAnchor"/>
          <w:rtl w:val="true"/>
        </w:rPr>
        <w:footnoteReference w:id="1083"/>
      </w:r>
      <w:r>
        <w:rPr>
          <w:rFonts w:ascii="Amiri" w:hAnsi="Amiri" w:eastAsia="Amiri" w:cs="Amiri"/>
          <w:color w:val="111111"/>
          <w:sz w:val="28"/>
          <w:sz w:val="28"/>
          <w:szCs w:val="28"/>
          <w:rtl w:val="true"/>
          <w:lang w:bidi="ar-SA"/>
        </w:rPr>
        <w:t xml:space="preserve">و يا فرقه هاى درون دينى و منكران قضا و قدر </w:t>
      </w:r>
      <w:r>
        <w:rPr>
          <w:rFonts w:eastAsia="Amiri" w:cs="Amiri" w:ascii="Amiri" w:hAnsi="Amiri"/>
          <w:color w:val="111111"/>
          <w:sz w:val="28"/>
          <w:szCs w:val="28"/>
          <w:rtl w:val="true"/>
          <w:lang w:bidi="ar-SA"/>
        </w:rPr>
        <w:t xml:space="preserve">. </w:t>
      </w:r>
      <w:r>
        <w:rPr>
          <w:rStyle w:val="FootnoteAnchor"/>
          <w:rtl w:val="true"/>
        </w:rPr>
        <w:footnoteReference w:id="1084"/>
      </w:r>
      <w:r>
        <w:rPr>
          <w:rFonts w:ascii="IRNazanin" w:hAnsi="IRNazanin" w:eastAsia="IRNazanin"/>
          <w:color w:val="111111"/>
          <w:sz w:val="28"/>
          <w:sz w:val="28"/>
          <w:szCs w:val="28"/>
          <w:rtl w:val="true"/>
          <w:lang w:bidi="fa-IR"/>
        </w:rPr>
        <w:t>طبرسى ، همچنين سؤالات ابن كوّاء را از حضرت على عليه السلام به نقل از اصبغ بن نباته آورده است</w:t>
      </w:r>
      <w:r>
        <w:rPr>
          <w:rFonts w:eastAsia="IRNazanin" w:cs="IRNazanin"/>
          <w:color w:val="111111"/>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 xml:space="preserve">او احتجاج حضرت را با پزشك يونانى </w:t>
      </w:r>
      <w:r>
        <w:rPr>
          <w:rStyle w:val="FootnoteAnchor"/>
          <w:rtl w:val="true"/>
        </w:rPr>
        <w:footnoteReference w:id="1086"/>
      </w:r>
      <w:r>
        <w:rPr>
          <w:rFonts w:ascii="IRNazanin" w:hAnsi="IRNazanin" w:eastAsia="IRNazanin"/>
          <w:color w:val="111111"/>
          <w:sz w:val="28"/>
          <w:sz w:val="28"/>
          <w:szCs w:val="28"/>
          <w:rtl w:val="true"/>
          <w:lang w:bidi="fa-IR"/>
        </w:rPr>
        <w:t>را كه از علم نجوم و كهانت و سحر سخن گفته و بلافاصله پس از آن ، گفتگوى أميرالمؤمنين با خرده مالكى فارسى زبان و دانا به نجوم را گزارش مى دهد</w:t>
      </w:r>
      <w:r>
        <w:rPr>
          <w:rFonts w:eastAsia="IRNazanin" w:cs="IRNazanin"/>
          <w:color w:val="111111"/>
          <w:sz w:val="28"/>
          <w:szCs w:val="28"/>
          <w:rtl w:val="true"/>
          <w:lang w:bidi="fa-IR"/>
        </w:rPr>
        <w:t xml:space="preserve">. </w:t>
      </w:r>
      <w:r>
        <w:rPr>
          <w:rStyle w:val="FootnoteAnchor"/>
          <w:rtl w:val="true"/>
        </w:rPr>
        <w:footnoteReference w:id="1087"/>
      </w:r>
      <w:r>
        <w:rPr>
          <w:rFonts w:ascii="IRNazanin" w:hAnsi="IRNazanin" w:eastAsia="IRNazanin"/>
          <w:color w:val="111111"/>
          <w:sz w:val="28"/>
          <w:sz w:val="28"/>
          <w:szCs w:val="28"/>
          <w:rtl w:val="true"/>
          <w:lang w:bidi="fa-IR"/>
        </w:rPr>
        <w:t>طبرسى احتجاج امام على عليه السلام را با برخى از يارانش كه به پندار خود ، خروج امام را در ساعتى ناميمون مى ديده و احتمال شكست امام را از خوارج پيش گويى كرده بود ، نقل كرده است</w:t>
      </w:r>
      <w:r>
        <w:rPr>
          <w:rFonts w:eastAsia="IRNazanin" w:cs="IRNazanin"/>
          <w:color w:val="111111"/>
          <w:sz w:val="28"/>
          <w:szCs w:val="28"/>
          <w:rtl w:val="true"/>
          <w:lang w:bidi="fa-IR"/>
        </w:rPr>
        <w:t xml:space="preserve">. </w:t>
      </w:r>
      <w:r>
        <w:rPr>
          <w:rStyle w:val="FootnoteAnchor"/>
          <w:rtl w:val="true"/>
        </w:rPr>
        <w:footnoteReference w:id="1088"/>
      </w:r>
      <w:r>
        <w:rPr>
          <w:rFonts w:ascii="IRNazanin" w:hAnsi="IRNazanin" w:eastAsia="IRNazanin"/>
          <w:color w:val="111111"/>
          <w:sz w:val="28"/>
          <w:sz w:val="28"/>
          <w:szCs w:val="28"/>
          <w:rtl w:val="true"/>
          <w:lang w:bidi="fa-IR"/>
        </w:rPr>
        <w:t>طبرسى همچنين در بخش پايانى احتجاجات امام على عليه السلام ، به احتجاج مفصّل و عميق حضرتش با زنديقى مى پردازد كه مدعّى تناقض در قرآن است و يك يك آيه هايى را كه به پندار باطلش با هم متناقضند ، مطرح مى كند و امام على عليه السلام همه را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احتجاج ، صفحات فراوانى را در بر گرفته </w:t>
      </w:r>
      <w:r>
        <w:rPr>
          <w:rStyle w:val="FootnoteAnchor"/>
          <w:rtl w:val="true"/>
        </w:rPr>
        <w:footnoteReference w:id="1089"/>
      </w:r>
      <w:r>
        <w:rPr>
          <w:rFonts w:ascii="IRNazanin" w:hAnsi="IRNazanin" w:eastAsia="IRNazanin"/>
          <w:color w:val="111111"/>
          <w:sz w:val="28"/>
          <w:sz w:val="28"/>
          <w:szCs w:val="28"/>
          <w:rtl w:val="true"/>
          <w:lang w:bidi="fa-IR"/>
        </w:rPr>
        <w:t xml:space="preserve">و از جنبه تفسير و فهم قرآنى بسيار ارزشمند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جلد نخست ، طبرسى ، بخشى از موعظه هاى حضرت و احتجاجات متفرقه ايشان را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 طبرسى زحمات گرانقدرى را بر خود هموار كرده و تمام تلاش خود را به كار برده است تا مناظرات متعددى از هر امام همام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 مناظرات</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حسنين عليهماالسلام ، حجم زيادى دارند </w:t>
      </w:r>
      <w:r>
        <w:rPr>
          <w:rStyle w:val="FootnoteAnchor"/>
          <w:rtl w:val="true"/>
        </w:rPr>
        <w:footnoteReference w:id="1090"/>
      </w:r>
      <w:r>
        <w:rPr>
          <w:rFonts w:ascii="Amiri" w:hAnsi="Amiri" w:eastAsia="Amiri" w:cs="Amiri"/>
          <w:color w:val="111111"/>
          <w:sz w:val="28"/>
          <w:sz w:val="28"/>
          <w:szCs w:val="28"/>
          <w:rtl w:val="true"/>
          <w:lang w:bidi="ar-SA"/>
        </w:rPr>
        <w:t xml:space="preserve">، امّا فصل مربوط به امام صادق عليه السلام بيشتر مى نمايد ، </w:t>
      </w:r>
      <w:r>
        <w:rPr>
          <w:rStyle w:val="FootnoteAnchor"/>
          <w:rtl w:val="true"/>
        </w:rPr>
        <w:footnoteReference w:id="1091"/>
      </w:r>
      <w:r>
        <w:rPr>
          <w:rFonts w:ascii="Amiri" w:hAnsi="Amiri" w:eastAsia="Amiri" w:cs="Amiri"/>
          <w:color w:val="111111"/>
          <w:sz w:val="28"/>
          <w:sz w:val="28"/>
          <w:szCs w:val="28"/>
          <w:rtl w:val="true"/>
          <w:lang w:bidi="ar-SA"/>
        </w:rPr>
        <w:t xml:space="preserve">زيرا بخش هايى از اين مناظره ها به مجادله هاى اصحاب امام صادق عليه السلام اختصاص دارد ، مانند احتجاج هشام بن حكم با مردى از سرزمين شام و عمرو بن عبيد ، </w:t>
      </w:r>
      <w:r>
        <w:rPr>
          <w:rStyle w:val="FootnoteAnchor"/>
          <w:rtl w:val="true"/>
        </w:rPr>
        <w:footnoteReference w:id="1092"/>
      </w:r>
      <w:r>
        <w:rPr>
          <w:rFonts w:ascii="IRNazanin" w:hAnsi="IRNazanin" w:eastAsia="IRNazanin"/>
          <w:color w:val="111111"/>
          <w:sz w:val="28"/>
          <w:sz w:val="28"/>
          <w:szCs w:val="28"/>
          <w:rtl w:val="true"/>
          <w:lang w:bidi="fa-IR"/>
        </w:rPr>
        <w:t xml:space="preserve">و نيز گفتگوى مؤمن طاق با زيد بن على بن الحسين ، </w:t>
      </w:r>
      <w:r>
        <w:rPr>
          <w:rStyle w:val="FootnoteAnchor"/>
          <w:rtl w:val="true"/>
        </w:rPr>
        <w:footnoteReference w:id="1093"/>
      </w:r>
      <w:r>
        <w:rPr>
          <w:rFonts w:ascii="Amiri" w:hAnsi="Amiri" w:eastAsia="Amiri" w:cs="Amiri"/>
          <w:color w:val="111111"/>
          <w:sz w:val="28"/>
          <w:sz w:val="28"/>
          <w:szCs w:val="28"/>
          <w:rtl w:val="true"/>
          <w:lang w:bidi="ar-SA"/>
        </w:rPr>
        <w:t xml:space="preserve">ابن ابى خدرة </w:t>
      </w:r>
      <w:r>
        <w:rPr>
          <w:rStyle w:val="FootnoteAnchor"/>
          <w:rtl w:val="true"/>
        </w:rPr>
        <w:footnoteReference w:id="1094"/>
      </w:r>
      <w:r>
        <w:rPr>
          <w:rFonts w:ascii="Amiri" w:hAnsi="Amiri" w:eastAsia="Amiri" w:cs="Amiri"/>
          <w:color w:val="111111"/>
          <w:sz w:val="28"/>
          <w:sz w:val="28"/>
          <w:szCs w:val="28"/>
          <w:rtl w:val="true"/>
          <w:lang w:bidi="ar-SA"/>
        </w:rPr>
        <w:t xml:space="preserve">و أبوحنيفه </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بتوان تعداد احاديث غير مناظره اى منقول از امام صادق عليه السلام را نسبت به احاديث مشابه منقول از امام حسن عليه السلام و امام حسين عليه السلام نيز بيشتر دانست ، مانند احاديث مربوط به صحيفه فاطمه عليهاالسلام و مصحف او و كتاب جفر و جامعه </w:t>
      </w:r>
      <w:r>
        <w:rPr>
          <w:rStyle w:val="FootnoteAnchor"/>
          <w:rtl w:val="true"/>
        </w:rPr>
        <w:footnoteReference w:id="1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توجه در اين احتجاج ها ، موضعگيرى أئمه عليهم السلام نسبت به مسائل مطرح اجتماع معاصر خويش است كه خود ، اثبات كننده جارى حضور ايشان در متن زندگى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حسنين عليهماالسلام ، بيشتر مناظرات درون دينى خود را با عثمانيان و امويان برگزار كرده اند ، مانند عمرو بن عثمان بن عفّان ، عمروعاص ، وليد بن عقبة بن أبى معيط ، عتبة بن ابى سفيان و در رأس حكومت آنان ، معاويه و در رأس هرم فكرى برخى از آنان ، 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 </w:t>
      </w:r>
      <w:r>
        <w:rPr>
          <w:rStyle w:val="FootnoteAnchor"/>
          <w:rtl w:val="true"/>
        </w:rPr>
        <w:footnoteReference w:id="1097"/>
      </w:r>
      <w:r>
        <w:rPr>
          <w:rFonts w:ascii="IRNazanin" w:hAnsi="IRNazanin" w:eastAsia="IRNazanin"/>
          <w:color w:val="111111"/>
          <w:sz w:val="28"/>
          <w:sz w:val="28"/>
          <w:szCs w:val="28"/>
          <w:rtl w:val="true"/>
          <w:lang w:bidi="fa-IR"/>
        </w:rPr>
        <w:t>از مناظرات برون دينى اين دو سرور جوانان بهشت ، گزارشى به دست نداده است ، اما در گزارش مناظره هاى امام صادق عليه السلام ، همه گونه مناظره به چشم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برون دينى با زنديقان ، مانند ابن أبى العوجاء ، أبو شاكر ديصانى </w:t>
      </w:r>
      <w:r>
        <w:rPr>
          <w:rStyle w:val="FootnoteAnchor"/>
          <w:rtl w:val="true"/>
        </w:rPr>
        <w:footnoteReference w:id="1098"/>
      </w:r>
      <w:r>
        <w:rPr>
          <w:rFonts w:ascii="Amiri" w:hAnsi="Amiri" w:eastAsia="Amiri" w:cs="Amiri"/>
          <w:color w:val="111111"/>
          <w:sz w:val="28"/>
          <w:sz w:val="28"/>
          <w:szCs w:val="28"/>
          <w:rtl w:val="true"/>
          <w:lang w:bidi="ar-SA"/>
        </w:rPr>
        <w:t>، مانويان ، زردشتيان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مجوس و اصحاب تناسخ؛ </w:t>
      </w:r>
      <w:r>
        <w:rPr>
          <w:rStyle w:val="FootnoteAnchor"/>
          <w:rtl w:val="true"/>
        </w:rPr>
        <w:footnoteReference w:id="1099"/>
      </w:r>
      <w:r>
        <w:rPr>
          <w:rFonts w:ascii="Amiri" w:hAnsi="Amiri" w:eastAsia="Amiri" w:cs="Amiri"/>
          <w:color w:val="111111"/>
          <w:sz w:val="28"/>
          <w:sz w:val="28"/>
          <w:szCs w:val="28"/>
          <w:rtl w:val="true"/>
          <w:lang w:bidi="ar-SA"/>
        </w:rPr>
        <w:t xml:space="preserve">ليلى ، ابن جريج </w:t>
      </w: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امام صادق عليه السلام از نظر موضوعى نيز گسترده است ، در باره توحيد و صفات خدا ، نجوم و پيشگويى و فقه و تفسير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احتجاجات امام كاظم عليه السلام نيز بدين گونه است ، طبرسى افزون بر گزارش احتجاجات گوناگون حضرتش ، سخنان امام را در صفات خالق و خلقت او </w:t>
      </w:r>
      <w:r>
        <w:rPr>
          <w:rStyle w:val="FootnoteAnchor"/>
          <w:rtl w:val="true"/>
        </w:rPr>
        <w:footnoteReference w:id="1101"/>
      </w:r>
      <w:r>
        <w:rPr>
          <w:rFonts w:ascii="Amiri" w:hAnsi="Amiri" w:eastAsia="Amiri" w:cs="Amiri"/>
          <w:color w:val="111111"/>
          <w:sz w:val="28"/>
          <w:sz w:val="28"/>
          <w:szCs w:val="28"/>
          <w:rtl w:val="true"/>
          <w:lang w:bidi="ar-SA"/>
        </w:rPr>
        <w:t xml:space="preserve">، احتجاج او با أبوحنيفه </w:t>
      </w:r>
      <w:r>
        <w:rPr>
          <w:rStyle w:val="FootnoteAnchor"/>
          <w:rtl w:val="true"/>
        </w:rPr>
        <w:footnoteReference w:id="1102"/>
      </w:r>
      <w:r>
        <w:rPr>
          <w:rFonts w:ascii="IRNazanin" w:hAnsi="IRNazanin" w:eastAsia="IRNazanin"/>
          <w:color w:val="111111"/>
          <w:sz w:val="28"/>
          <w:sz w:val="28"/>
          <w:szCs w:val="28"/>
          <w:rtl w:val="true"/>
          <w:lang w:bidi="fa-IR"/>
        </w:rPr>
        <w:t xml:space="preserve">و نيز گفتگوى او را با طاغوت عصرش ، هارون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شامل احتجاجات برون دينى </w:t>
      </w:r>
      <w:r>
        <w:rPr>
          <w:rStyle w:val="FootnoteAnchor"/>
          <w:rtl w:val="true"/>
        </w:rPr>
        <w:footnoteReference w:id="1103"/>
      </w:r>
      <w:r>
        <w:rPr>
          <w:rFonts w:ascii="IRNazanin" w:hAnsi="IRNazanin" w:eastAsia="IRNazanin"/>
          <w:color w:val="111111"/>
          <w:sz w:val="28"/>
          <w:sz w:val="28"/>
          <w:szCs w:val="28"/>
          <w:rtl w:val="true"/>
          <w:lang w:bidi="fa-IR"/>
        </w:rPr>
        <w:t>هم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احتجاج ها و پرسش و پاسخ هايى كتبى هم داشته كه طبرسى برخى از آنها را گزارش كرده </w:t>
      </w:r>
      <w:r>
        <w:rPr>
          <w:rStyle w:val="FootnoteAnchor"/>
          <w:rtl w:val="true"/>
        </w:rPr>
        <w:footnoteReference w:id="110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از تفسير برخى آيات به وسيله امام رضا عليه السلام كه دستاويز مجسمّه و تشبيه گرايان در باره خدا بوده ، خبر داده است</w:t>
      </w:r>
      <w:r>
        <w:rPr>
          <w:rFonts w:eastAsia="IRNazanin" w:cs="IRNazanin"/>
          <w:color w:val="111111"/>
          <w:sz w:val="28"/>
          <w:szCs w:val="28"/>
          <w:rtl w:val="true"/>
          <w:lang w:bidi="fa-IR"/>
        </w:rPr>
        <w:t xml:space="preserve">. </w:t>
      </w:r>
      <w:r>
        <w:rPr>
          <w:rStyle w:val="FootnoteAnchor"/>
          <w:rtl w:val="true"/>
        </w:rPr>
        <w:footnoteReference w:id="1105"/>
      </w:r>
      <w:r>
        <w:rPr>
          <w:rFonts w:ascii="IRNazanin" w:hAnsi="IRNazanin" w:eastAsia="IRNazanin"/>
          <w:color w:val="111111"/>
          <w:sz w:val="28"/>
          <w:sz w:val="28"/>
          <w:szCs w:val="28"/>
          <w:rtl w:val="true"/>
          <w:lang w:bidi="fa-IR"/>
        </w:rPr>
        <w:t>در اين بخش ، بايد از سخن امام رضا عليه السلام در مبارزه بر ضد غاليان به شيعه چسبيده هم ياد كرد كه در آن ، شديدترين هجوم ها را بر عليه آنان دارد و انگيزه هاى</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1" w:name="pg2143_22659"/>
    </w:p>
    <w:p>
      <w:pPr>
        <w:pStyle w:val="Heading5"/>
        <w:numPr>
          <w:ilvl w:val="4"/>
          <w:numId w:val="1"/>
        </w:numPr>
        <w:rPr/>
      </w:pPr>
      <w:bookmarkStart w:id="742" w:name="__RefHeading___Toc208553_3804643083"/>
      <w:bookmarkStart w:id="743" w:name="_Toc280"/>
      <w:bookmarkEnd w:id="741"/>
      <w:bookmarkEnd w:id="742"/>
      <w:r>
        <w:rPr/>
        <w:t>۴</w:t>
      </w:r>
      <w:r>
        <w:rPr>
          <w:rtl w:val="true"/>
        </w:rPr>
        <w:t xml:space="preserve"> </w:t>
      </w:r>
      <w:r>
        <w:rPr>
          <w:rtl w:val="true"/>
        </w:rPr>
        <w:t xml:space="preserve">. </w:t>
      </w:r>
      <w:r>
        <w:rPr>
          <w:rtl w:val="true"/>
        </w:rPr>
        <w:t>كتاب هاى جديد</w:t>
      </w:r>
      <w:bookmarkEnd w:id="743"/>
    </w:p>
    <w:p>
      <w:pPr>
        <w:pStyle w:val="BookText"/>
        <w:rPr/>
      </w:pPr>
      <w:r>
        <w:rPr>
          <w:rFonts w:ascii="IRNazanin" w:hAnsi="IRNazanin" w:eastAsia="IRNazanin"/>
          <w:color w:val="111111"/>
          <w:sz w:val="28"/>
          <w:sz w:val="28"/>
          <w:szCs w:val="28"/>
          <w:rtl w:val="true"/>
          <w:lang w:bidi="fa-IR"/>
        </w:rPr>
        <w:t>نفسانى غاليان را در اين تندروى مقدس گونه افشا مى كند</w:t>
      </w:r>
      <w:r>
        <w:rPr>
          <w:rFonts w:eastAsia="IRNazanin" w:cs="IRNazanin"/>
          <w:color w:val="111111"/>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احتجاجات ائمه متأخر ، به تفصيل أئمه پيشين گزارش نشده است و شكل بسيارى از آنها ، پرسش و پاسخ شفاهى و كتبى است و گاه تفسير آيه اى از آيات قرآنى</w:t>
      </w:r>
      <w:r>
        <w:rPr>
          <w:rFonts w:eastAsia="IRNazanin" w:cs="IRNazanin"/>
          <w:color w:val="111111"/>
          <w:sz w:val="28"/>
          <w:szCs w:val="28"/>
          <w:rtl w:val="true"/>
          <w:lang w:bidi="fa-IR"/>
        </w:rPr>
        <w:t xml:space="preserve">. </w:t>
      </w:r>
      <w:r>
        <w:rPr>
          <w:rStyle w:val="FootnoteAnchor"/>
          <w:rtl w:val="true"/>
        </w:rPr>
        <w:footnoteReference w:id="1107"/>
      </w:r>
      <w:r>
        <w:rPr>
          <w:rFonts w:ascii="IRNazanin" w:hAnsi="IRNazanin" w:eastAsia="IRNazanin"/>
          <w:color w:val="111111"/>
          <w:sz w:val="28"/>
          <w:sz w:val="28"/>
          <w:szCs w:val="28"/>
          <w:rtl w:val="true"/>
          <w:lang w:bidi="fa-IR"/>
        </w:rPr>
        <w:t xml:space="preserve">طبرسى در فصل مربوط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توقيعات و نامه هاى شرف صدور يافته از ناحيه حضرتش را گزارش مى كند كه اين ها نيز دايره اى به وسعت فقه </w:t>
      </w:r>
      <w:r>
        <w:rPr>
          <w:rStyle w:val="FootnoteAnchor"/>
          <w:rtl w:val="true"/>
        </w:rPr>
        <w:footnoteReference w:id="1108"/>
      </w:r>
      <w:r>
        <w:rPr>
          <w:rFonts w:ascii="Amiri" w:hAnsi="Amiri" w:eastAsia="Amiri" w:cs="Amiri"/>
          <w:color w:val="111111"/>
          <w:sz w:val="28"/>
          <w:sz w:val="28"/>
          <w:szCs w:val="28"/>
          <w:rtl w:val="true"/>
          <w:lang w:bidi="ar-SA"/>
        </w:rPr>
        <w:t xml:space="preserve">، مسائل كلامى </w:t>
      </w:r>
      <w:r>
        <w:rPr>
          <w:rStyle w:val="FootnoteAnchor"/>
          <w:rtl w:val="true"/>
        </w:rPr>
        <w:footnoteReference w:id="1109"/>
      </w:r>
      <w:r>
        <w:rPr>
          <w:rFonts w:ascii="Amiri" w:hAnsi="Amiri" w:eastAsia="Amiri" w:cs="Amiri"/>
          <w:color w:val="111111"/>
          <w:sz w:val="28"/>
          <w:sz w:val="28"/>
          <w:szCs w:val="28"/>
          <w:rtl w:val="true"/>
          <w:lang w:bidi="ar-SA"/>
        </w:rPr>
        <w:t xml:space="preserve">، رد بر غاليان </w:t>
      </w:r>
      <w:r>
        <w:rPr>
          <w:rStyle w:val="FootnoteAnchor"/>
          <w:rtl w:val="true"/>
        </w:rPr>
        <w:footnoteReference w:id="1110"/>
      </w:r>
      <w:r>
        <w:rPr>
          <w:rFonts w:ascii="Amiri" w:hAnsi="Amiri" w:eastAsia="Amiri" w:cs="Amiri"/>
          <w:color w:val="111111"/>
          <w:sz w:val="28"/>
          <w:sz w:val="28"/>
          <w:szCs w:val="28"/>
          <w:rtl w:val="true"/>
          <w:lang w:bidi="ar-SA"/>
        </w:rPr>
        <w:t xml:space="preserve">، تخطئه مدعيان دروغين وكالت و نيابت حضرتش </w:t>
      </w:r>
      <w:r>
        <w:rPr>
          <w:rStyle w:val="FootnoteAnchor"/>
          <w:rtl w:val="true"/>
        </w:rPr>
        <w:footnoteReference w:id="1111"/>
      </w:r>
      <w:r>
        <w:rPr>
          <w:rFonts w:ascii="IRNazanin" w:hAnsi="IRNazanin" w:eastAsia="IRNazanin"/>
          <w:color w:val="111111"/>
          <w:sz w:val="28"/>
          <w:sz w:val="28"/>
          <w:szCs w:val="28"/>
          <w:rtl w:val="true"/>
          <w:lang w:bidi="fa-IR"/>
        </w:rPr>
        <w:t>و تأييد و پشتيبانى برخى عالمان بزرگ دينى ، مانند شيخ مفيد رحمه 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در پايان كتابش ، چند احتجاج نيز از عالمان شيعى مانند شيخ مفيد و شاگرد بزرگش سيد مرتضى رحمه الله هم آورده و بدينسان ، بر فوايد كتاب بزرگش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جديدخوشبختانه پس از انقلاب اسلامى ايران و ورود فعال تر شيعه به عرصه هاى فكرى و بين المللى ، كتاب هاى متعددى در باره گفتگو و يا گزارش گفتگوهاى صورت گرفته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مواقف الشيعه از آيت اللّه احمدى ميانجى در سه جلد ، از سوى جامعه مدرسين حوزه علميه قم در سال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طبع رسيد و نيز كتاب مناظرات فى العقايد و الاحكام نوشته عبداللّه حسن در دو جلد ، كه به وسيله انتشارات دليل ما در سال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از كتاب الانتصار ياد كرد كه به شيوه اى نو ، مباحث طرح شده چند ساله اخير بر روى شبكه اينترنت را در نه جلد گردآورى و سامان دهى كرده و به نام العاملى و از سوى انتشارات دار السيرة ، در بيروت نشر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كتاب ، بيشتر بر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شيعه با ديگر فرقه هاى مسلمان متمركز هستند و كمتر به مباحث برون دينى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سه ، كتاب ديگرى داريم كه به مباحث و مناظره هاى برون دينى نيز نظر داشته است و آن ، كتاب گفتگوى تمدن ها در قرآن و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حاصل يك كار گروهى به اشراف حجة الاسلام و المسلمين محمّدى رى شهرى است كه متون دينى اعم از قرآن و حديث را در باره گفتگو ، آداب كلى آن ، چگونگى بهره گيرى از متون دينى در مناظره ، آفت ها و آسيب شناسى گفتگو و گونه هاى متعدد آن ، سامان داده و به خوبى از عهده اين كار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بخش دوم خود ، نمونه هاى متنوع و متعددى از گفتگوهاى پيامبران و ديگر رهبران دينى را به عنوان ارائه نمونه عينى و عمل به آنچه پيشتر گفته ، آورده و بدينسان ، بر توصيه هاى اهل بيت عليهم السلام در اين عرصه ، مهر تأييد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 كتاب تنها يك جمع آورى نيست ، بلكه به مدخل ها ، تحليل ها و بيان هاى متعددى آراسته شده كه بهره گيرى از احاديث را افزون ساخته و ايجاد ارتباط آنها را با مسائل و نيازهاى روز ،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عربى اين كتاب با نام الحوار بين الحضارات در سال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ميلادى كه از سوى سازمان ملل متحد ، سال گفتگوى تمدن ها نام گرفت ، برابر با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هجرى شمسى از سوى دارالحديث ، منتشر شد و سپس يك سال بعد ، ترجمه فارسى آن از سوى همان مؤسسه در اختيار علاقمندان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حضور همه انديشمندان دينى در عرصه گفتگو و جدال أحسن ، ذخيره هاى نهفته روحى و فكرى را بيرون كشد و نهال نورسته آزادانديشى را در جهان اسلام بارور سازد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4" w:name="pg2143_22661"/>
    </w:p>
    <w:p>
      <w:pPr>
        <w:pStyle w:val="Heading2"/>
        <w:numPr>
          <w:ilvl w:val="1"/>
          <w:numId w:val="1"/>
        </w:numPr>
        <w:rPr/>
      </w:pPr>
      <w:bookmarkStart w:id="745" w:name="__RefHeading___Toc208555_3804643083"/>
      <w:bookmarkStart w:id="746" w:name="_Toc281"/>
      <w:bookmarkEnd w:id="744"/>
      <w:bookmarkEnd w:id="745"/>
      <w:r>
        <w:rPr>
          <w:rtl w:val="true"/>
        </w:rPr>
        <w:t>كتاب نامه</w:t>
      </w:r>
      <w:bookmarkEnd w:id="746"/>
    </w:p>
    <w:p>
      <w:pPr>
        <w:pStyle w:val="BookText"/>
        <w:rPr/>
      </w:pPr>
      <w:r>
        <w:rPr>
          <w:rFonts w:ascii="IRNazanin" w:hAnsi="IRNazanin" w:eastAsia="IRNazanin"/>
          <w:color w:val="111111"/>
          <w:sz w:val="28"/>
          <w:sz w:val="28"/>
          <w:szCs w:val="28"/>
          <w:rtl w:val="true"/>
          <w:lang w:bidi="fa-IR"/>
        </w:rPr>
        <w:t>كتاب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جعفر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مهدى رجائى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 اول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الفقه ، محمّد رضا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الاعلام الاسلامى ، چهارم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الناضرة فى أحكام العترة الطاهرة ، شيخ يوسف بن أحمد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۱۱۸۶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ايروانى ،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 شيخ مرتضى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تحقيق تراث الشيخ الاعظم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باقرى ، اول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والتبصرة من الحيرة ، على بن الحسين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الحسينى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فى علوم القرآن ، بدرالدين محمّد بن عبداللّه زركشى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۷۹۴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ابراهيم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الكتب العربية ، اول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 محمّد بن الحسن الصفّار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فرّوخ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آية اللّه المرعشى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الفقهاء ، ابو منصور حسن بن يوسف بن مطهر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الحسينى الطهرانى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فى شرح المقنعة ، أبو جعفر 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 اول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وعقاب الأعمال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أكبر الغفارى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المدارك ، با همكارى احمد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الغفارى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الصدوق ، دوم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فى شرح شرائع الإسلام ، محمّد حسن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المرتضى العالميّة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 محمّد بن جرير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البعثة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البرقى ، أحمد بن محمّد البرقى الكوفى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الطوسى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القيّومى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أسماء مصنّفى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أحمد بن على النجاشى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الشهيد الثانى ، زين الدين بن احمد عاملى جبعى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بصيرتى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المتقين ، محمّد باقر بن محمّد تقى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فرهنگ اسلامى كوشانپور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المسائل فى تحقيق الأحكام بالدلائل ، سيّد على طباطبايى بن سيّد محمّد على بن ابو المعالى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وكالت ونقش آن در عصر ائمه عليهم السلام ، محمّد رضا جبارى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آموزشى پژوهشى امام خمينى رحمه الله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الاُصول ، ابو جعفر محمّد بن حسن طوسى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مهدى نجف ، اول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الطهرانى و على أحمد ناصح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الفضل احمد بن على بن 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بن عبد اللّه بن باز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اول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القيّومى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الفقاهة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فى تحقيق رواة الشيعة ومحدّثيهم ، محمّد تقى التسترى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الإسلامى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 عبداللّه بن جعفر الحِمْيرى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عليهم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القوانين المحكمة ، ميرزا قمى ابو القاسم جيلانى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العلمية ، طهران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 ابو جعفر محمّد بن يعقوب بن اسحاق كلينى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ودار التعارف ، چهارم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 جعفر بن محمّد 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القيّومى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 يحضره الفقيه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أكبر الغفّارى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الإسلامى ،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 يحضره الفقيه ، أبو جعفر محمّد بن على بن حسين بن بابويه قمى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عن كتاب قواعد الأحكام ، محمّد بن تاج الدين بن محمّد اصفهانى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۱۱۳۷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المرعشى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الوصول إلى علم الأُصول ، حسن بن يوسف حلى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بقال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مجله علوم حديث ، فصلنامه تخصصى مركز تحقيقات دارالحديث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معاجز الأئمّة الإثنى عشر ودلائل الحجج على البشر ، هاشم بن سليمان البحرانى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۱۱۰۷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عزة اللّه المولائى الهمدانى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الشيعة فى أحكام الشريعة ، احمد بن محمّد مهدى بن ابوذر نراقى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۱۲۴۵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الشموس فى شرح الدروس ، آقا حسين بن جمال الدين محمّد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۱۰۹۹</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 سيّد ابو القاسم بن على اكبر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وجدانى ، سوم ، </w:t>
      </w:r>
      <w:r>
        <w:rPr>
          <w:rFonts w:ascii="Amiri" w:hAnsi="Amiri" w:eastAsia="Amiri" w:cs="Amiri"/>
          <w:color w:val="111111"/>
          <w:sz w:val="28"/>
          <w:sz w:val="28"/>
          <w:szCs w:val="28"/>
          <w:lang w:bidi="ar-SA"/>
        </w:rPr>
        <w:t>۱۳۷۱</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الفقيه ، رضا بن محمّد هادى همدانى غروى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۱۳۲۲</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الجعفرية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الأوطار من أحاديث سيّد الأخيار ، محمّد بن على بن محمّد شوكانى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۱۲۵۵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 </w:t>
      </w:r>
      <w:r>
        <w:rPr>
          <w:rFonts w:ascii="Amiri" w:hAnsi="Amiri" w:eastAsia="Amiri" w:cs="Amiri"/>
          <w:color w:val="111111"/>
          <w:sz w:val="28"/>
          <w:sz w:val="28"/>
          <w:szCs w:val="28"/>
          <w:lang w:bidi="ar-SA"/>
        </w:rPr>
        <w:t>۱۹۷۳</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الكبرى ، لأبى عبد اللّه حسين بن حمدان الحصيبى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ـ موسسة البلاغ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از پيامبر اكرم صلى الله عليه و آله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ح </w:t>
      </w:r>
      <w:r>
        <w:rPr>
          <w:rFonts w:ascii="IRNazanin" w:hAnsi="IRNazanin" w:eastAsia="IRNazanin"/>
          <w:b w:val="false"/>
          <w:b w:val="false"/>
          <w:bCs w:val="false"/>
          <w:i w:val="false"/>
          <w:i w:val="false"/>
          <w:iCs w:val="false"/>
          <w:color w:val="333333"/>
          <w:sz w:val="20"/>
          <w:sz w:val="20"/>
          <w:szCs w:val="20"/>
        </w:rPr>
        <w:t>۸۲۳۱</w:t>
      </w:r>
      <w:r>
        <w:rPr>
          <w:rFonts w:ascii="IRNazanin" w:hAnsi="IRNazanin" w:eastAsia="IRNazanin"/>
          <w:b w:val="false"/>
          <w:b w:val="false"/>
          <w:bCs w:val="false"/>
          <w:i w:val="false"/>
          <w:i w:val="false"/>
          <w:iCs w:val="false"/>
          <w:color w:val="333333"/>
          <w:sz w:val="20"/>
          <w:sz w:val="20"/>
          <w:szCs w:val="20"/>
          <w:rtl w:val="true"/>
        </w:rPr>
        <w:t xml:space="preserve"> ؛ اعلام النبلاء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الاختصاص ،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۱۱۸۱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تحف العقول ،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۱۴۷۲</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۸۸۴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پايان نامه دكتراى دكتر محمود گلزارى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تهيه ابزارهايى جهت سنجش عمل به باورهاى دينى و انواع حيا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با همكارى حجة الاسلام پسنديده در مركز تحقيقات دارالحديث به ثمر نشست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خودشيفتگى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خودبزرگ بينى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 چشمى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دفع الكبر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 عنوان كبر ، باب دفع الكبر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ميزان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منتشر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سكينه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ascii="IRNazanin" w:hAnsi="IRNazanin" w:eastAsia="IRNazanin"/>
          <w:b w:val="false"/>
          <w:b w:val="false"/>
          <w:bCs w:val="false"/>
          <w:i w:val="false"/>
          <w:i w:val="false"/>
          <w:iCs w:val="false"/>
          <w:color w:val="333333"/>
          <w:sz w:val="20"/>
          <w:sz w:val="20"/>
          <w:szCs w:val="20"/>
        </w:rPr>
        <w:t>۲۹۶۴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الخصال ، ص </w:t>
      </w:r>
      <w:r>
        <w:rPr>
          <w:rFonts w:ascii="IRNazanin" w:hAnsi="IRNazanin" w:eastAsia="IRNazanin"/>
          <w:b w:val="false"/>
          <w:b w:val="false"/>
          <w:bCs w:val="false"/>
          <w:i w:val="false"/>
          <w:i w:val="false"/>
          <w:iCs w:val="false"/>
          <w:color w:val="333333"/>
          <w:sz w:val="20"/>
          <w:sz w:val="20"/>
          <w:szCs w:val="20"/>
        </w:rPr>
        <w:t>۶۲۷</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فهم حديث از همين قلم ،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فهم حديث ،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متعارض</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۸۲۱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يطرد الحزن</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حديث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۳۸۰۳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دكتر مهدى گلشنى و ديگران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از ديگر اشكالات ، مانند گرايش محض به مكتب رفتارگرايى و عدم توجه به تأثير شناخت و باورهاى ذهنى در تغيير رفتار و تفسيرهاى نادرست كليسا در خصوص بيماران روانى از يك سو و از سوى ديگر ، دست آوردها و نتيجه گيرى هاى منفى مكتب روان شناسى فرويد در زمينه شخصيت و گرايش انسان ، صرف نظر مى كنيم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Participativ Research</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Dialogical Research</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مجموعه با نام پژوهشى در فرهنگ حيا ، در سال </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 xml:space="preserve"> منتشر شد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۴۹۰</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در يك مورد ، هشام بن الحكم در شب هاى اقامت منى ، پانصد گفته بر امام صادق عليه السلام عرضه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غيبت طوسى ،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معانى الاخبار ،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 كنزالعمّال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الكذب عليه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استدلال هشام بن سالم در بحار الأنوار ،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منافقون ، آيه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هلالى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۶۲۸</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عبس ، آيه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ح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مرآة العقول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معجم السفر ،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زمر ، 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گزارش خواندنى ، امام صادق عليه السلام مدتى طولانى به محدثى كه ايشان را نمى شناسد ، گوش مى سپارد ، تا حديث هاى دروغينى را كه بر حضرتش بسته شده بداند ، 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 كتاب سليم بن قيس الهلالى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هلالى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به نقل از مسند امام مجتبى عليه السلام ،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به نقل از مسند امام مجتبى عليه السلام ،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شرح ابن ابى الحديد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هلالى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حاكم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۴۷۹۸</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الاسلام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الجعفريات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عياشى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هلالى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 از عرضه حديث بر امام حسين عليه السلام در خواب ، گزارش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أمالى ، مفيد ،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هلالى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نجاشى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طوسى ،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۴۷۰</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نجاشى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۳۵۸۳</w:t>
      </w:r>
      <w:r>
        <w:rPr>
          <w:rFonts w:ascii="IRNazanin" w:hAnsi="IRNazanin" w:eastAsia="IRNazanin"/>
          <w:b w:val="false"/>
          <w:b w:val="false"/>
          <w:bCs w:val="false"/>
          <w:i w:val="false"/>
          <w:i w:val="false"/>
          <w:iCs w:val="false"/>
          <w:color w:val="333333"/>
          <w:sz w:val="20"/>
          <w:sz w:val="20"/>
          <w:szCs w:val="20"/>
          <w:rtl w:val="true"/>
        </w:rPr>
        <w:t xml:space="preserve"> ؛ كنزالعمّال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۹۴۱۹</w:t>
      </w:r>
      <w:r>
        <w:rPr>
          <w:rFonts w:ascii="IRNazanin" w:hAnsi="IRNazanin" w:eastAsia="IRNazanin"/>
          <w:b w:val="false"/>
          <w:b w:val="false"/>
          <w:bCs w:val="false"/>
          <w:i w:val="false"/>
          <w:i w:val="false"/>
          <w:iCs w:val="false"/>
          <w:color w:val="333333"/>
          <w:sz w:val="20"/>
          <w:sz w:val="20"/>
          <w:szCs w:val="20"/>
          <w:rtl w:val="true"/>
        </w:rPr>
        <w:t xml:space="preserve"> كه نهى از صرّافى در حديثى از ابى بكرة به رسول اللّه نسبت داده شده است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غيبت طوسى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الحسن بن على ، طبرانى ،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توبه ، آيه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كشى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كشى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كشى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كشى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قيامت ، 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الاخبار ،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كشى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عرضه بر اصحاب خاص امام ، نمونه هاى ديگر نيز دارد ، از جمله عرضه بر هشام بن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۲۰۴۲</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ذيل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حدثوا عن بنى اسرائيل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الغارات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الارشاد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۷۲۸۹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نقيح المقال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هاى ابن عمر در كنز العمّال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و نقل ابن عباس در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نجاشى ،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۷۷۹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جوامع روايى ،به حديث هشام دست نيافتم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مضمون آن را در عرضه اى بر امام صادق از معاوية بن وهب گزارش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نجاشى ،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برخى از اين عرضه ها در نخستين جلد از مسند امام كاظم ، كتاب توحيد ،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كشى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 فهرست طوسى ،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۱۰۹۶</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كشى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 فهرست نجاشى ،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۱۲۰۸</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كشّى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۹۳۳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۹۳۴</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كشّى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۸۴۱</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۱۰۸۳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كشّى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۱۱۰۷</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نجاشى ،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۵۶۵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گفته ، با گزارش كلينى و شيخ طوسى سازگار نيست ، اما مى توان آن را پذيرفت ؛ زيرا مطابق گفته كلينى و شيخ طوسى ، عبداللّه بن ابجر كتاب را بر امام صادق عرضه كرده است ، در حالى كه عبداللّه بن ابجر تا سال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هجرى زنده بوده ، كه اگر در آخرين سال حيات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نخستين سال هاى تحمل حديث خود ، آن را عرضه كرده باشد ، عمر او بيش از يك قرن مى شود ، كه اگر چه مستبعد ، اما ممكن است و از اين رو ، عرضه مكرر محتمل است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۴۴۹۱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۴۱۸۰۴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كشى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 معانى الاخبار ،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جواهر الكلام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۵۵۶۹</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جواهر الكلام ،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كشّى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۱۰۷۶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۶۲۵۷</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۳۹۴۸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۴۴۸۴</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الشرايع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۲۰۵۹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نجاشى ،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فهرست طوسى ،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كشّى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اين گونه مكاتبه هاى او ، 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تهذيب الحكام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جهت آگاهى از تفسير الرجل به امام هادى ، 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تهذيب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مسئله هايى كه از امام هادى عليه السلام پرسيده شده و احمد بن اسحاق اشعرى آنها را جمع آورى كرده است ، 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لابن طاووس ،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الريان از اصحاب امام هادى است و روايتى از امام جواد نيز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حديث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۱۰۷۵۰</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طوسى ،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قاموس الرجال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۳۴۹۸</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از أمالى ، مفيد ؛ 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از أمالى ، طوسى؛ 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از الدروع الواقيه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الواقيه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بخش عرضه بر امام جواد عليه السلام نمونه اى آمد ، و در بخش امام حسن عسكرى عليه السلام نيز نمونه هايى مى آيد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ها ، به قصد ترغيب و تنظيم اعمال شبانه روز به رشته تحرير در مى آمده اند ، و تنها نجاشى نزديك به بيست كتاب با همين نام گزارش كرده است ، 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نجاشى ،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۸۳۷</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گونه كه نسخه وسائل الشيعة نشان مى دهد ،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أبا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اساسا ما راوى ايى به نام أبو جعفر الجعفرى نداريم ، و اگر هم در نسخه اصلى كلمه اى بوده است ، بايد أبوهاشم باشد كه كنيه داوود بن قاسم جعفرى است ؛ وسائل الشيعة ،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كشّى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۷۸۰</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۹۱۵</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الكافى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اين پرسش ها و پاسخ هاى متعدد ، بنگريد به مكاتبه هاى شيعيان با امام نهم و دهم و يازدهم در باب دوّم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۵۵۶۷</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الكافى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غيبت طوسى ،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نجاشى ،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 كشّى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۱۰۳۲</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غيبت طوسى ،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طوسى ،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ذيل ح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غيبت طوسى ،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غيبت طوسى ،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۱۰۹۶۷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غيبت طوسى ،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به توصيف امام صادق از ذريح محاربى در الكافى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است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حديثهم صعب مستصعب و التسليم لهم و النهى عن ردّ اخبارهم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زهد ، حسين بن سعيد اهوازى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الاخبار ،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توبه ، آيه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فَلَوْلَا نَفَرَ مِن كُلِّ فِرْقَةٍ مِّنْهُمْ طَـآئِفَةٌ لِّيَتَفَقَّهُواْ فِى الدِّينِ وَ لِيُنذِرُواْ قَوْمَهُمْ إِذَا رَجَعُواْ إِلَيْهِمْ لَعَلَّهُمْ يَحْذَرُونَ </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لقمان ، 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وَصَّيْنَا الْاءِنسَـنَ بِوَ لِدَيْهِ حَمَلَتْهُ أُمُّهُ وَهْنًا عَلَى وَهْنٍ وَ فِصَالُهُ فِى عَامَيْنِ أَنِ اشْكُرْ لِى وَ لِوَ لِدَيْكَ إِلَىَّ الْمَصِيرُ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سوره نساء ، آيه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سوره انعام ، آيه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اسرائيل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سوره عنكبوت ، 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سوره لقمان ، 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سوره احقاف ، آيه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چند به سوره اسراء ، بنى اسرائيل مى گويند ، اما ممكن است مقصود زراره آيه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سوره بقره باشد كه در آن اين سفارش در پيمان با بنى اسرائيل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أَخَذْنَا مِيثَـقَ بَنِى إِسْرَ ءِيلَ لَا تَعْبُدُونَ إِلَا اللَّهَ وَ بِالْوَ لِدَيْنِ إِحْسَانًا</w:t>
      </w:r>
      <w:r>
        <w:rPr>
          <w:rFonts w:eastAsia="IRNazanin" w:cs="IRNazanin"/>
          <w:b w:val="false"/>
          <w:bCs w:val="false"/>
          <w:i w:val="false"/>
          <w:iCs w:val="false"/>
          <w:color w:val="333333"/>
          <w:sz w:val="20"/>
          <w:szCs w:val="20"/>
          <w:rtl w:val="true"/>
        </w:rPr>
        <w:t>... »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ص </w:t>
      </w:r>
      <w:r>
        <w:rPr>
          <w:rFonts w:ascii="IRNazanin" w:hAnsi="IRNazanin" w:eastAsia="IRNazanin"/>
          <w:b w:val="false"/>
          <w:b w:val="false"/>
          <w:bCs w:val="false"/>
          <w:i w:val="false"/>
          <w:i w:val="false"/>
          <w:iCs w:val="false"/>
          <w:color w:val="333333"/>
          <w:sz w:val="20"/>
          <w:sz w:val="20"/>
          <w:szCs w:val="20"/>
        </w:rPr>
        <w:t>۱۷۷۳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۳۶۷۱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زيرا ممكن است شخصى به علت فراوانى افراد تحت تكفّل ، حتى با وجود توان بدنى و كار و درآمد ، نتواند از عهده مخارجش بر آيد و يا مدتى كار مناسبى نيابد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كشّى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اين اصطلاح ، 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استاد حسينى جلالى در مجلّه عربى علوم الحديث ، شماره دوم ،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جراب النورة</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عرضه هاى حديثى عمر بن اذينة و سلمة بن محرز و موسى بن بكر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الكافى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كشف الغمة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غيبت طوسى ،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أنفذ الشيخ الحسين بن روح كتاب التأديب الى قم و كتب إلى جماعة الفقهاء بها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عمل الشلمغانى كتاب التكليف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النوبختى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اطلبوه إلىّ لأنظره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الاعتقاد ،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ابواب صفات القاضى ، باب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كاربرد آن در فهرست نجاشى ،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فهرست طوسى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 رجال حلّى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درستويه در وصف غريب الحديث ابوعدنان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 الأسانيد وصنّفه على أبواب السنن والفقه ، إلاّ أنّه ليس بالكبير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 الخطيب البغدادى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غريب الحديث ، ابوعبيد ، تحقيق دكتر حمد محمّد حسن شرف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النزهة ، ابن الأنبارى ،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كتاب ابن قتيبه ، نسخه كاملى به دست نيامده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عبداللّه الجبورى در سال هاى </w:t>
      </w:r>
      <w:r>
        <w:rPr>
          <w:rFonts w:ascii="IRNazanin" w:hAnsi="IRNazanin" w:eastAsia="IRNazanin"/>
          <w:b w:val="false"/>
          <w:b w:val="false"/>
          <w:bCs w:val="false"/>
          <w:i w:val="false"/>
          <w:i w:val="false"/>
          <w:iCs w:val="false"/>
          <w:color w:val="333333"/>
          <w:sz w:val="20"/>
          <w:sz w:val="20"/>
          <w:szCs w:val="20"/>
        </w:rPr>
        <w:t>۷۷۳۱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۷۹۳۱</w:t>
      </w:r>
      <w:r>
        <w:rPr>
          <w:rFonts w:ascii="IRNazanin" w:hAnsi="IRNazanin" w:eastAsia="IRNazanin"/>
          <w:b w:val="false"/>
          <w:b w:val="false"/>
          <w:bCs w:val="false"/>
          <w:i w:val="false"/>
          <w:i w:val="false"/>
          <w:iCs w:val="false"/>
          <w:color w:val="333333"/>
          <w:sz w:val="20"/>
          <w:sz w:val="20"/>
          <w:szCs w:val="20"/>
          <w:rtl w:val="true"/>
        </w:rPr>
        <w:t xml:space="preserve"> ق آن را از اجزاى متفاوت و پراكنده ، بازيابى نمود ، امّا دكتر طناحى در مقدمه منال الطالب فى شرح طوّال الغرائب ، اثر ابن اثير مى گويد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هايى را در كتاب ابن اثير يافته است كه او از ابن قتيبه نقل مى كند ، و در چاپ كنونى كتاب ابن قتيبه نيست ، 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منال الطالب فى شرح طوّال الغرائب ، مقدمه ،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غريب الحديث ، الخطّابى ، مقدمه ،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نديم و محمّد بن شاكر الكتبى مى 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دوازده مسند از احاديث غريب ترتيب داده بود ، و ابن اثير ، كتاب او را بزرگ و داراى مجلّدات بسيار مى 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فوات الوفيات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النهاية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آن كه حروف اصلى و ماده كلمات ، عنوان فصل شوند و سپس همه احتمالات تركيب آن چند حرف در كنار آن طرح شوند ، مثل آنچه در كتاب العين و معجم مقائيس اللغة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فصلى شد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در پى آن مى آيند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دكتر سليمان العايس ، جلد پنجم كتاب را به عنوان رساله دكترى در دانشگاه امّ القراى عربستان ، تحقيق كرد و سپس در همان جا به چاپ رسيد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احتمال فراوان ، ترتيب كتاب الفائق ، مانع از رو آوردن خوانندگان بدان شد ؛ زيرا زمخشرى ترتيب الفبايى را برگزيد ، امّا آن را كاملاً به كار نبرد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اوّلين واژه غريب حديث را در ذيل حرف مربوط آورد ، امّا ديگر واژه هاى آن حديث را به حرف مربوط به خود نبرد ، بلكه در همان جا به شرح آنها پرداخت و اين ، موجب گشت كه برخى واژه ها در ذيل حرف خود نيايند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عنوان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صبر</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ابو الفضل محمّد بن ابى منصور فارسى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۵۵۰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كتاب غريبين را نقد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اين نقد ، بيشتر به ضبط لغات توجه داشت و نام كتاب خود را التنبيه على الالفاظ التى وقع فى نقلها و ضبطها تصحيف و خطأ فى كتاب الغريبين نهاد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 ، اين سه بخش را در كتاب خود مشخص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هر آنچه را از هروى اخذ كرده ، با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را از ابوموسى مدينى گرفته ، با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 كرده ، و افزوده هاى خود را بدون علامت و نشان ، آورده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 ، ابتكارى ديگر به روش الفبايى افزود كه دستيابى به برخى واژه ها را آسان تر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واژه هايى مانند أثلب و أجدل كه حرف اوّل آنها جزو مادّه اصلى كلمه نيست ، ولى براى بسيارى قابل تشخيص نيست ، به همان صورت ظاهر ، بسنده كرد و آن واژه را در جاى غير اصلى اش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براى اين كه مورد اتّهام قرار نگيرد ، به زايد بودن آن حرف ، تصريح مى كند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در بسيارى موارد ، شواهد شعرى را هم حذف مى كند و براى اثبات تفسير و شرح واژه و معناى ارائه شده ، به كتاب هاى پيشين تكيه مى كند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 لسان العرب كه النهاية ابن اثير را در بردارد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 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هاى حطيم و ملتزم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نور و تطبيق آن بر امامان عليهم السلام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ابتكار اين طرح بزرگ از آنِ محقّق معاصر ، حجة الاسلام والمسلمين حسين حسنى است ، و تصحيح و تدقيق آن را بخش تحقيقات مؤسسه دارالحديث برعهده گرفت و در سال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 به چاپ رساند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عقل عن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مقاله استاد محمّد رضا حسينى جلالى ، در شماره دوم فصلنامه علوم الحديث در 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 جراب النورة</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دارالكتب ، بيروت ،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كشف الظنون ، حاجى خليفه چلپى ، دارالفكر ، بيروت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ياران و راويان مشهور امام رضا عليه السلام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ورّاق ابو عبيد قاسم بن سلّام بوده است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كتاب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معهد المخطوطات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شماره دهم خود ، به سال </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 xml:space="preserve"> هجرى ،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الشعبي في صفة الغيث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رساند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ياقوت حموى آن را چنين توصيف كرده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كتابى بزرگ كه آن را به پايان نرساند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الاُدباء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۲۰۹۷</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 واژه هاى غريب احاديث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داده و از اين 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گرفته است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وى ، واژه هاى غريب قرآن را نيز در بردارد و از اين 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مى شود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سمط الثريّا في معاني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كتاب او است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كتاب ابو عبيد و ابن قتيبه را گردهم آورد و نام كتاب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الغريبين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برخى از مطالب را مختصر كرد كتابش را در سال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هجرى به پايان برد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كتاب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الغرائب ومنبع الرغائب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همه كتب غريب پيش از خود را جمع آورى كرد و تأليفش را در سال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هجرى به پايان برد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تنها واژه هاى غريب سه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شرح كرد و نام كتابش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الأنوار على صحاح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نهاد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ياقوت حموى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كه او كتاب ابو عبيد قاسم بن سلّام را بر حسب الفبا مرتب كرد ، اما نتوانست كتابش را به انجام رساند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كتاب مشهور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كتاب غير مشهور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منال الطالب في شرح طوال الغرائب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دارد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كتاب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قنعة الأريب في تفسير الغريب من حديث رسول اللّه صلى الله عليه و آله والصحابة والتابعين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كتاب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المجرّد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كتاب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الشرع الروي في الزيادة على غريب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مسند أحمد لأبي عمر المطرز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خلاصه كرد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او گونه اى تتّمه و ذيل نويسى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است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نهايه ابن اثير را به نظم درآورد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في نظم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را خلاصه كرد و ذيل و دنباله اى بر آن افزود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ابتدا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أحاديث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نگاشت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كتاب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المرام لبيان ألفاظ سيّد 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نيز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را خلاصه كرد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النهاية في غريب الحديث والأثر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سه تن كتاب أبي عبيدة معمّر بن المثنّى را نقد كردند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سه تن كتاب أبي عبيدالقاسم بن سلام را نقد كردند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گاه برخى مؤلفان به پاسخگويى نقدها پرداخته اند كه در اين ميان ، دفاع از ابو عبيد قاسم بن سلّام ، جايگاه ويژه اى دارد و همچنين چهار تن در مقابل نقد ابن قتيبه از او دفاع كرده اند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تعريف و نيز ديدگاه هاى ديگر ، 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فهم حديث ،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عبد اللّه محمّد بن ابراهيم بن جعفر نعمانى ، مشهور به ابن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قرن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اكنون نيز در نسخه هاى چاپ شده همين گونه است ، 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 براى نمونه ديگر 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اُحدث بلسانى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اُحدث حدثا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أنق غسلى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أنق غلّى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روش فهم حديث ،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تمام شرح مجلسى مشحون از اين موارد است و ما تنها به يك مورد در باره نامه نگارى و خشك كردن نوشته هاى خطى كه رسمى در قديم بوده است ، ارجاع مى دهيم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ما اين چند متن را در مباحث مربوط به خانواده حديث در مقاله اى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مفهوم تا 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آوريم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امامان عليهم السلام با زبان هاى ديگر هم آشنا بوده و با آنها سخن گفته اند ، اما اينها مواردى اتفاقى و نادر بوده است ؛ 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حديث ، شماره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حسن عرفان ، زبان آگاهى امامان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غريب الحديث ها ، كتاب هايى هستند كه به شرح لغات نا آشنا در دامنه حديث مى پردازند ، و بيشتر هم به معناى اراده شده در همان حوزه مى پردازند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هاى متعدد نگاشته شده ، كه همواره ياريگر محدثان در ترجمه لغات بوده اند ؛ 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سير تدوين غريب الحديث در همين مجموعه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تمر يخلط بسمن و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كسمندر ، كريه المنظر ، از قاموس اللغة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عارضة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الخشبة التى تمسك عضادتيه من فوق محاذية الاسكنة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صحاح جوهرى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از الغراب الاعصم از نهايه ابن اثير ، و نيز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كه به شرح لغات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ضغطة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فواق ناقه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ملاحاة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مشارّة الناس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الملح الجريش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پردازد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گفتنى است اين اصطلاح براى طلب جدّيت مخاطب در كارِ فرمان يافته نيز ، به كار مى رود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در آن چنين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أخلص العبد الايمان باللّه عزّوجلّ أربعين يوما </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عاديات ، 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باب الرغبة و الرهبة من كتاب الدعاء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اكثر اخبار هذا الباب بهذا المضمون فلاحظ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مفيد ، تصحيح الاعتقاد ،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روضة المتقين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ذيل حديث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الاحكام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أصول الفقه ، محمّدرضا مظفّر ،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مبادى الوصول إلى علم الأصول ،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أصول الفقه ، محمّد رضا مظفر ،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الثانى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تحقّق فى الأصول أنّ العلة المنصوصة يتعدّى إلى كلّ ما تحقّق فيه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كتاب الصلاة ، شيخ انصارى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مصباح الفقاهة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و در ميان اهل سنّت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فتح البارى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الأصول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 الحدائق الناضرة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الفقه ،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 مصباح 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فوائد الأصول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مجموعه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المسائل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در باره وقف كه به قرينه پرسش راوى از صحّت وقف ،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يرجع ميراثا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كلام امام ، غير قابل حمل بر معناى حقيقى خود دانسته و آن را بر معناى مجازى حمل كرده است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 الشيعة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مسئله شك در ركعات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 تماس با قطعه جدا شده از بدن حيوان</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الصلاة ، شيخ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مسئله افزودن قصد مسافرت به شروط عقد صلاة</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الشموس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كشف اللثام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مسئله 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المدارك ، خوانسارى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الإمام الصادق عليه السلام ليونس الشيبانى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كيف مداعبة بعضكم بعضا؟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فلاتفعلوا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وقتى امام على عليه السلام از صفّين باز مى گشت ، محاسن مباركش مانند پنبه ، سفيد شده بود ياران به حضرتش پيشنهاد خضاب كردن دادند ، حضرت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الخضاب زينة و نحن قوم فى مصيبة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نثر الدرّ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روش فهم حديث ، بخش دوم ، سير فهم حديث ،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خانواده حديث</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عبارات حديثى مربوط به نكاح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روضة المتقين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نور ، آيه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 سير فهم حديث،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به اخبار معارض</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بأيّهما أخذتم من باب التسليم و سعكم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خبر جميل بن صالح از امام كاظم عليه السلام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من عجز عن نذر نذره ، فكفّارته كفّارة 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مجلسى رحمه اللهآن را آورده و دالّ بر استحباب دانسته است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قسمت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ما ، دشمنان ما ، سنتها و مثلها ، و فريضه و احكام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فى تفسير القرآن ، ترجمه نجمى و هريسى ، نشر مهر ، قم ، </w:t>
      </w:r>
      <w:r>
        <w:rPr>
          <w:rFonts w:ascii="IRNazanin" w:hAnsi="IRNazanin" w:eastAsia="IRNazanin"/>
          <w:b w:val="false"/>
          <w:b w:val="false"/>
          <w:bCs w:val="false"/>
          <w:i w:val="false"/>
          <w:i w:val="false"/>
          <w:iCs w:val="false"/>
          <w:color w:val="333333"/>
          <w:sz w:val="20"/>
          <w:sz w:val="20"/>
          <w:szCs w:val="20"/>
        </w:rPr>
        <w:t>۱۳۹۵</w:t>
      </w:r>
      <w:r>
        <w:rPr>
          <w:rFonts w:ascii="IRNazanin" w:hAnsi="IRNazanin" w:eastAsia="IRNazanin"/>
          <w:b w:val="false"/>
          <w:b w:val="false"/>
          <w:bCs w:val="false"/>
          <w:i w:val="false"/>
          <w:i w:val="false"/>
          <w:iCs w:val="false"/>
          <w:color w:val="333333"/>
          <w:sz w:val="20"/>
          <w:sz w:val="20"/>
          <w:szCs w:val="20"/>
          <w:rtl w:val="true"/>
        </w:rPr>
        <w:t xml:space="preserve"> ه ق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و 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 ، آيه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او بر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يسئل فى قبره إلّا من محض الايمان محضا او محض الكفر محضا و الباقون ملهوّ عنهم إلى يوم القيامة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قبر جز از محض ايمان يا محض كفر سؤال نمى شود و بقيه افراد تا روز قيامت رها مى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شايد ترديد مجلسى در اينجا ناشى از اخبار معارض باشد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مجلسى با بهره گيرى از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الصلاة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صدوق را در تخيير ميان قطع صلاة و آغاز دوباره نماز و اتمام نماز و سپس اعاده آن ، درست نمى بيند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مسئله در ارتباط با آوردن جنازه ديگرى در ميان خواندن نماز بر جنازه اوّلى است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كتاب از ابن جمهور احسايى است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گويى منظور ، جامع الأخبار شعيرى سبزوارى باشد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در اشاره به شيوه ثعلبى</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خاتمه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علّامه مجلسى از مناقب ابن شهر آشوب در سرتاسر بحار الأنوار ، و نيز آنجا كه طريق هاى صاحب مناقب را به كتاب هاى اهل سنّت ذكر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 از فتح البارى ، نوشته ابن حجر عسقلانى ، و شرح كرمانى كه هر دو ، شرح صحيح بخارى هستند ، و نيز شرح نووى بر صحيح مسلم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عنوان مثال 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كتاب به گردآورى شرح هاى لغوى علّامه مجلسى در بحار الأنوار و مستندسازى آنها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كتاب ، حجة الاسلام حسنى مى باشد ، و موسسه فرهنگى دار الحديث ، تحقيق و ويراستارى آن را به انجام رسانده است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درختى است كه بيعت رضوان در زير آن انجام شد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ذيل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ماجراى ساختگى توبيخ چنين بوده است كه امام حسن عليه السلام پيش از تقسيم بيت المال ، مهمانى برايش مى رسد و ايشان مجبور مى شود از مسؤول بيت المال ، ظرفى عسل قرض كند و به مهمانش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على عليه السلام در سركشى اش به بيت المال قضيه را مى فهمد و امام حسن عليه السلام را توبيخ مى كند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 آيه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الأدوية والأدعية لانحتاج إلى الأسانيد القوية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الامر فى سند الدعاء هيّن</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هاى نقل از شهاب الاخبار 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و براى نمونه هاى نقل از الدرّ المنثور 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 طبرى ،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 على بن محمّد بن الطبيب الشافعى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 خوارزمى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 محمّد بن يوسف الغراء ،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 ابن المغازلى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 ابن جوزى ،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 ابن جوزى ،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شرف المصطفى ، أبو حامد شافعى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شرف المصطفى ، أبو سعيد خركوشى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صفة الصفوة ، ابن جوزى ،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الشمائل ، ترمذى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 احمد بن حنبل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بنى هاشم ،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فاطمه ، ابن شاهين ،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 بيهقى ،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 سمعانى ،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 عبد الرحمن بن ارزق ،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 أبو نعيم اصفهانى ،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العشرة ، ابن الفركاح ،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العشرة ، ابن المؤذن ،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 الكنجى ،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نهاية الطلب و غاية السؤول فى مناقب آل الرسول ، ابراهيم بن بكروس الدينورى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فى مناقب آل الرسول ، كمال الدين محمّد بن طلحة البيهقى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أمالى ، أحمد بن منيع ،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أمالى ، أبو اسحاق نحوى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أمالى ، أبو بكر بن شيبه ، 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أمالى ، أبوبكر بن عياش ،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أمالى ، أبوبكر بن هردويه ،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أمالى ، حاكم نيشابورى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أمالى ، ابن حشيش تميمى ،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أمالى ، ابن دريد ، 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أمالى ، سهل المروزى ،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أمالى ، ابن شريح ،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أمالى ، أبوعبد اللّه نيشابورى ،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أمالى ، محمّد بن حبيب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أمالى ، يحيى بن معين ،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و التبيين ، حاجظ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الاُدباء ، راغب اصفهانى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 زمخشرى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 ابن اثير ،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غريب الحديث ، أبو عبيد قاسم بن سلّام ،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غريب الحديث ، ابن قتيبه ،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الغريبين ، أبو عبيد هروى ،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الفائق ، زمخشرى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 راغب اصفهانى ،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 فيروزآبادى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 جوهرى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المنير ، فيومى ، 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اللغة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المقاييس ، ابن فارس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مجمل اللغة ، ابن فارس ،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الجمهرة ، ابن دريد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المغرب و المعرب ، مطرزّى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البحار ، بعض علماء الهند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اساس البلاغة ، زمخشرى ، 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مستقصى الامثال ،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الامثال ، ميدانى ،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مغنى اللبيب ، أبو هاشم ، 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شواهد المغنى ، سيوطى ،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مطولّ ، تفتازانى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كرمانى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نووى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نووى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آبى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آبى ، 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السنّة ، حسين بن معسود البغوى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جامع الاصول ، ابن اثير ،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المقاصد ، تفتازانى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مشكل الحديث ، طحاوى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بخارى ، محمّد بن اسماعيل بخارى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 مسلن بن حجّاج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ترمذى ، ابن عيسى ترمذى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 ابن ماجه قزوينى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داوود ، أبو داوود سجستانى ،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نسايى ، نسايى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و بخارى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 أبو عبد اللّه حميدى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 بين الصحاح الستّه ، رزين العبدرى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 ابن حنبل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 أمير المؤمنين ، دارقطنى ،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 يعقوب بن شيبه ،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 أنس بن مالك ،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 الانصار ،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 ابن أبى اوفى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 ابن البيّع ،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 ثوبان ،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 جابر بن سمرة ،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 جميل ،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 الحارث بن أبى اسامة ،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 الحافظ أبى العلاء ،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 حذيفة بن اليمانى ،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 أبى حنيفة ،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 دارمى ،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 أبي الدرداء ،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 زيد بن ارقم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 أبو سعيد خدرى ،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فاطمة ، دار قطنى ،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 أبو عامر ،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 عبداللّه بن أحمد ،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 عبداللّه بن موسى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العشرة ، أحمد بن حنبل ،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 أبوبكر أحمد بن جعفر بن حمدان ،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أبو على ،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أبو مالك ،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أبو مسعود ،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 أبو هريرة ،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 أبويعلى موصلى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 اللالكائى ،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 يحيى بن معين ،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النساء الصحابيان ،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مصابيح ، بغوى ، 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الأذكار ، نووى ،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الاربعين ، الخطيب الخوارزمى ،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الاربعين ، على أحمد البغدادى ،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الاربعين ، الغزالى ، 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الاربعين ، الفتوانى ،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الاربعين ، فخر رازى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كبير ، طبرانى ،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أوسط ، طبرانى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أوسط ، دار قطنى ، 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 دارقطنى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الاولياء ، أبو نعيم اصفهانى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 بيهقى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 بيهقى ، 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الاصول ، ابن اثير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الصغير ، سيوطى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 أبونعيم اصفهانى ،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العرائس ، ثعلبى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دكتر عابدى در كتاب آشنايى با بحار الأنوار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براى نقل روايات عامه ، به كتاب عرائس البيان و جامع الاصول توجه زياد دارد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 خطيب بغدادى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 ابن خلكان ،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نسائى ،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نسوى ، يعقوب بن سفيان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نيسابور ، حاكم نيسابورى ، 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الفتوحات ، واقدى ، 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مغازى ، واقدى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 ابن اعثم الكوفى ،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التواريخ ، 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التواريخ ، موارد متعدد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 محمّد بن اسحاق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الخلفاء ، سيوطى ، 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دمشق ،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الأغانى ، أبو الفرج اصفهانى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دمشق ،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 ابن سعد الكبرى ،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معرفة الصحابه ، ابن منده ابو عبد اللّه ،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المعمرين ، ابو حاتم سجستانى ،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ميران الاعتدال ، ذهبى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 ابن خلكان ،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الاصابة ، ابن حجر عسقلانى ،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 ابن عبد البر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 بلاذرى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الصحابه ، طبرى ،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قريش ، 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الانساب سمعانى ،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القرآن زجاج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بيضاوى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ثعلبى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رازى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طبرى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كشاف زمخشرى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 سيوطى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غريب القرآن سجستانى ، أبو بكر محمّد بن عزيز عزيزى ،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الغريبين ، هروى ، 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موارد متعدد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اسباب النزول واحدى ، بيش از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مورد ، و نيز التفسير البسيط و الوسيط</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القرآن ابن ابى الدنيا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القرآن ابن الضريس ، 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آن جا كه تعبير عربى رايج براى اين مفهوم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الحديث 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الحديث 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گاهى در فارسى نيز به جاى اين اصطلاح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به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مى شود ، اما بهتر است در عبارات فارسى ، از آن پرهيز شود و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شود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روايةُ الحديث بالمعنَى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معنَى الحديثِ مِن دونِ الجُمودِ على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تجوزُ لِمَن لَمْ يكنْ عالماً بِمقاصِدِ الألفاظِ ، وما يحيلُ مَعانِيها ، ومَقاديرِ التفاوتِ بينَها بِغيرِ خلافٍ ؛ معجم مصطلحات الرجال و الدراية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الرعاية فى علم الدراية ،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وصول الأخيار ،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نهاية الدراية ،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 مقباس الهداية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ملاصالح مازندرانى بر كافى،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حاشيه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حاشيه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ملّا صالح مازندرانى بر 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حاشيه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ملّا صالح بر 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حاشيه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نفس المهموم ،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ملّا صالح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كنز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كان منهم من ينقل الحديث بالمعنى دون اللفظ ، فيقع الغلط فيه من هذا الوجه ؛ عدّة الأصول ، شيخ طوسى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در درس فقه خود ، گاه چند حديث را به يك حديث باز مى گردانده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 حديث دوازدهم و پانزدهم باب پانزدهم از ابواب نماز مسافر وسائل الشيعة را يك حديث دانسته و سپس گفته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النقل بالمعنى كان أمراً شائعاً بين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البدر الزاهر ،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الأحاديث المقلوبة و جواباتها ،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ملّا صالح مازندرانى بر 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حاشيه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الاخبار ، مجمع الذخائر الاسلاميه ، قم، </w:t>
      </w:r>
      <w:r>
        <w:rPr>
          <w:rFonts w:ascii="IRNazanin" w:hAnsi="IRNazanin" w:eastAsia="IRNazanin"/>
          <w:b w:val="false"/>
          <w:b w:val="false"/>
          <w:bCs w:val="false"/>
          <w:i w:val="false"/>
          <w:i w:val="false"/>
          <w:iCs w:val="false"/>
          <w:color w:val="333333"/>
          <w:sz w:val="20"/>
          <w:sz w:val="20"/>
          <w:szCs w:val="20"/>
        </w:rPr>
        <w:t>۱۴۰۱</w:t>
      </w:r>
      <w:r>
        <w:rPr>
          <w:rFonts w:ascii="IRNazanin" w:hAnsi="IRNazanin" w:eastAsia="IRNazanin"/>
          <w:b w:val="false"/>
          <w:b w:val="false"/>
          <w:bCs w:val="false"/>
          <w:i w:val="false"/>
          <w:i w:val="false"/>
          <w:iCs w:val="false"/>
          <w:color w:val="333333"/>
          <w:sz w:val="20"/>
          <w:sz w:val="20"/>
          <w:szCs w:val="20"/>
          <w:rtl w:val="true"/>
        </w:rPr>
        <w:t xml:space="preserve"> ق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دراية الحديث ، شهيد ثانى ،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جامع المقال ، فخرالدين طريحى ، كتابفروشى جعفرى ، تهران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به نقل از مجله علوم حديث ، شماره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مقاله نقل معنا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حاشيه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ملّا صالح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ملّا صالح مازندرانى بر 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حاشيه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ملّا صالح مازندرانى بر 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حاشيه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آنچه ابوطفيل از امام باقر عليه السلام نقل كرده كه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لأميرالمؤمنين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 ما أملى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نبى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وتخاف النسيان؟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 أخاف عليك النسيان وقد دعوتُ اللّه َ لك أن يحفظك فلا ينساك ، لكن اكتب لشركائك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 محمّد بن الحسن الصفّار ،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تدوين السنة الشريفة ، محمّدرضا حسينى جلالى ، مجلّه علوم حديث ، شماره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كتابت و تدوين حديث ، محمّد على مهدوى راد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 أبو الوضّاح از پدرش چنين نقل كرده است كه گروهى شيعه ، از ياران خاصّ امام كاظم عليه السلام بودند كه هرگاه نزد ايشان حاضر مى شدند ، الواح نازكى را از جنس آبنوس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درختى بلند با پوست سياه و سنگين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قلم ، زير لباس خود داشتند و هرگاه آن امام مطلبى را مى فرمود يا در باره موضوعى نظر مى داد ، آن را همان گونه كه مى شنيدند ، مى نوشتند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۲۱۳۸۲</w:t>
      </w:r>
      <w:r>
        <w:rPr>
          <w:rFonts w:ascii="IRNazanin" w:hAnsi="IRNazanin" w:eastAsia="IRNazanin"/>
          <w:b w:val="false"/>
          <w:b w:val="false"/>
          <w:bCs w:val="false"/>
          <w:i w:val="false"/>
          <w:i w:val="false"/>
          <w:iCs w:val="false"/>
          <w:color w:val="333333"/>
          <w:sz w:val="20"/>
          <w:sz w:val="20"/>
          <w:szCs w:val="20"/>
          <w:rtl w:val="true"/>
        </w:rPr>
        <w:t xml:space="preserve"> ، عن مهج الدعوات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همچنين ، كشّى در باره زراره چنين نقل كرده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دخل زرارة على أبى عبد 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إنكم قلتم لنا فى الظهر والعصر على ذراع وذراعين ، ثمّ قلتم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أبردوا بها فى الصيف ، فكيف الإبراد بها؟ وفتح ألواحه ليكتب ما يقول ، فلم يجبه أبو عبد اللّه عليه السلام بشى ء ، فأطبق ألواحه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علينا أن نسألكم وأنتم أعلم بما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 ودخل أبوبصير على أبى عبد اللّه عليه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زرارة سألنى عن شى ء فلم أجبه وقد ضقت فاذهب أنت رسولى إليه ، فقل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الظهر فى الصيف إذا كان ظلّك مثلك والعصر إذا كان ضلّلك مثليك ، وكان زرارة هكذا يصلّى فى الصيف ، ولم أسمع أحدا من أصحابنا يفعل ذلك غيره وغير ابن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إختيار معرفة الرجال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 محمّد بن جرير الطبرى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 أخبرنى بعددهم وبلدانهم ومواضعهم ، فذاك يقتضى من أسمائهم؟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كان يوم الجمعة بعد الصلاة فائتنى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 يوم الجمعة أتيته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بصير ، أتيتنا لما سألتنا عنه؟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جعلت فداك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لا تحفظ ، فأين صاحبك الذى يكتب لك؟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 شغله شاغل وكرهت أن أتأخر عن وقت حاجتى ، فقال لرجل فى مجلسه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 له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شهيد ثانى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الروايةُ المنقولةُ فى المُصنَّفاتِ لا تُغَيرُ أصلاً وإنْ كان 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الرعاية فى علم الدراية ،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و سخن علّامه مامقانى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كلامَ ظاهراً فى عدمِ جوازِ نقلِ الأحاديثِ الواردةِ فى الأدعيةِ والأذكارِ والأورادِ بِالمَعنَى ، ولا تَغييرِها بِزيادةٍ ولا 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مقباس الهداية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 ترين حالت فرد به كفر ، هنگامى است كه با كسى رابطه برادرى دينى برقرار كند و آن گاه ، اشتباهات و لغزش هاى او را گردآورد تا روزى وى را با آنها ، تحت فشار قرار دهد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أصول الكافى ، مولى محمّد صالح المازندرانى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حاشيه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الشيخ الكلينى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الشيخ الكلينى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أصول الكافى ، مولى محمّد صالح المازندرانى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حاشيه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الشيخ الكلينى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التوحيد ، الشيخ الصدوق ،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الاحتجاج ، الشيخ الطبرسى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شرح أصول الكافى ، مولى محمّد صالح المازندرانى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حاشيه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أصول الكافى ، مولى محمّد صالح المازندرانى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حاشيه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باب النسبة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باب النسبة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تبسيط علوم الحديث ، محمّد نجيب المطيعى ، مطبقه حسّان ، قاهره ،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به نقل از مجلّه علوم حديث ، شماره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ايشان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هو شائع بين بعض فقهائنا المتأخرين خصوصاً بين من تأخّر عن الشيخ الانصارى قدس سره من استنباط الاحكام من هذه الدقائق المستنبطه من ألفاظ الروايات بتدقيقاتهم غير مبتن على اساس متين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حاشيه شرح ملا صالح بر 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جايى ديگر مى 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ينبغى لمن أراد أن يعرف مقدار اختلاف الروايات فى الالفاظ و حفظ المعنى وحده أن يقابل بين الروايات المختلفه لخبر واحد كهذا الخبر حتى يعلم أنّ طريقة أهل عصرنا فى التمسّك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لمزايا الالفاظ المرويه ودقائقها ودعوى الظنّ الاطمينانى بصدورها غير معتمدة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حاشيه شرح ملا صالح بر كافى ،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كافى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شعرانى رحمه الله در حاشيه دوّم ،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از جلد دوّم شرح كافى كه تا صفحه بعد ادامه مى يابد ، اطمينان به حفظ و نقل همه خصوصيات الفاظ را از سوى راويان ، محال مى داند و در جلد چهارم همين شرح ، صفحه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اين احتمال را بعيد مى خواند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أصَبْتَ فيه ، فلا بأسَ ، 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صدوق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تهذيب الأحكام ، طوسى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عن محمّد بن أحمد بن يحيى عن يعقوب بن يزيد عن ابن أبى عمير عن داوود بن فرقد عن أبى عبد اللّه عليه السلام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كسانى كه از اين فرستاده و پيامبرِ درس ناخوانده خط ننوشته همان كسى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و مشخصاتِ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نزد خود در تورات و انجيل ، نوشته مى يابند ، پيروى مى كنند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آنان را به هر كار پسنديده فرمان مى دهد و از هر كار زشت ، باز مى دارد و پاكيزه ها را بر آنان حلال مى كند و ناپاك و پليدها را بر آنها حرام مى كند و بار سنگين آنان را و زنجيرهايى را كه بر گردنشان است ، از آنها بر مى دارد ، سوره اعراف ، آيه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القمى ، على بن إبراهيم القمى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وسائل الشيعة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على بن ابراهيم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 على بن يونس العاملى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محمّد ، آيه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مجلسى ،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تفسير القمى ، على بن إبراهيم القمى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روش فهم حديث و آسيب شناسى حديث ، هر دو از همين قلم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زمر ، 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عبس ، آيه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معجم السفر ،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زمر ، 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۵۶۲۹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الاعتقاد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۴۰۹</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الخصال ، 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مفهوم عرضه حديث و نمونه هاى متعدد آن ، در مقاله عرضه حديث بر امامان عليهم السلام گذشت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آشنايى با معيارهاى ديگر و نيز آگاهى از احاديث نقد شده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ساختگى ، ترجمه كتاب الأخبار و الموضوعات ، اثر هاشم معروف حسنى و 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الدخيلة ، نوشته علّامه شوشترى و الحديث النبوى بين الرواية و الدراية ، نوشته آية اللّه سبحانى</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 آيه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فصّلت ، آيه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 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سوره جن ، آيه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حجر ، آيه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سجده ، آيه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تكوير ، 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رساله امام هادى عليه السلام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۳۳۳۵۴</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فرمايش از امام رضا عليه السلام است و راوى آن ، يونس بن عبدالرحمان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 اين سخن را پشتوانه كار نقد و ردّ برخى احاديث كوفيان نمود و در پاسخ اعتراض آنان ، بدين روايت استشهاد كرد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وسايل الشيعة ،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۳۳۳۷۳</w:t>
      </w:r>
      <w:r>
        <w:rPr>
          <w:rFonts w:ascii="IRNazanin" w:hAnsi="IRNazanin" w:eastAsia="IRNazanin"/>
          <w:b w:val="false"/>
          <w:b w:val="false"/>
          <w:bCs w:val="false"/>
          <w:i w:val="false"/>
          <w:i w:val="false"/>
          <w:iCs w:val="false"/>
          <w:color w:val="333333"/>
          <w:sz w:val="20"/>
          <w:sz w:val="20"/>
          <w:szCs w:val="20"/>
          <w:rtl w:val="true"/>
        </w:rPr>
        <w:t xml:space="preserve"> ، و 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۳۳۳۸۱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 گفتنى است مى توان جمله امام عليه السلام را به شكل استفهام انكارى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عليها 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اين صورت ، امام به گونه اى ديگر ، يعنى با تقرير و اثبات قضاى نماز بر آن زن ، نمازهاى مغرب او را باطل دانسته اند و در هر حال ، ظاهر اوليه حديث مقبول نيست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تفاسير متقن و بويژه الميزان ، اين گفته هاى حديث ناميده شده ، نقد شده اند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الموضوعات ، ابن جوزى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الاعتقاد ،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 صدوق ؛ وسائل الشيعة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باب تأكّد استحباب الجدّ والاجتهاد فى العبادة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ذيل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 كار مشترك دانشكده علوم حديث و سازمان سمت است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الدقائق و بحر الغرائب ، محمّد بن محمّد رضا قمى مشهدى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مشاهير قرن دوازدهم هجرى</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در حجّيت روايات غير فقهى ، مانند روايات تفسيرى و يا روايات در حوزه عقايد ، بيشتر مبناى طريقيت و كاشفيت ، مورد پذيرش است و نه مبناى منجزيت و معذّريت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و انديشه دينى ، رضا برنجكار ،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مجله پيام جاويدان ، ش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جايگاه روايت در تفسير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مشابه اين وضعيت در بحث از معناى لغت مطرح است كه حتى جمع آورى همه نظريات لغويان به تنهايى حجّت نيست و تنها در صورت حصول اطمينان و يا جستجوى كامل از كاربردهاى متعدد لغت ، مى توان بدان رسيد و احتجاج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بحث را اصوليان در مباحث ظنّ معتبر و غير معتبر طرح مى كنند و صاحب اين قلم نيز در كتاب روش فهم حديث بدان پرداخته است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البرهان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 نور الثقلين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 الصافى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الميزان ،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بِأَنَّ رَبَّكَ أَوْحَى لَهَا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الْاءِنسَـنُ مَا لَهَا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يَوْمئذٍ تُحَدِّثُ أَخْبَارَهَا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تَتَبَدَّلُواْ الْخَبِيثَ بِالطَّيِّبِ وَلَا تَأْكُلُواْ أَمْوَ لَهُمْ إِلَى أَمْوَ لِكُمْ إِنَّهُو كَانَ حُوبًا كَبِيرًا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البرهان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كنز الدقايق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همه به نقل از العياشى اين روايت را فقط در ذيل آيه دوم سوره نساء آورده و در آيه دوم سوره زلزله هيچ اشاره اى به آن نكرده اند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مناهج البيان ، الجزء الثلاثون ،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ايشان معناى لغوى زبانية را از كتاب قاموس برگرفته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متمردّ الجنّ والانس والشديد والشرطى ،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زبانية</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معناى نقل شده از مجمع البيان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الملائكة الموكلّين بالنار</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 ، دعاى سوم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التهذيب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۱۰۱۰</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۹۶۲</w:t>
      </w:r>
      <w:r>
        <w:rPr>
          <w:rFonts w:ascii="IRNazanin" w:hAnsi="IRNazanin" w:eastAsia="IRNazanin"/>
          <w:b w:val="false"/>
          <w:b w:val="false"/>
          <w:bCs w:val="false"/>
          <w:i w:val="false"/>
          <w:i w:val="false"/>
          <w:iCs w:val="false"/>
          <w:color w:val="333333"/>
          <w:sz w:val="20"/>
          <w:sz w:val="20"/>
          <w:szCs w:val="20"/>
          <w:rtl w:val="true"/>
        </w:rPr>
        <w:t xml:space="preserve"> ؛ الاحتجاج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از تضمين و تلميح همان معناى ادبى آن دو است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كار فعلى از جزء آخر و از آخر قرآن به اول ، شروع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كار ديگر بخش ، يعنى تهيه موسوعة ميزان الحكمة ، امكان مراجعه اوليه به روايات هر موضوع را آسان تر مى سازد ، در ميزان الحكمة قبلى نيز اين مراجعه با تعداد كمتر احاديث ممكن است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فلق ، آيه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عموم مفسّران نيز مقصود آيه را زنان جادوگر دانسته اند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مصنّفى ، نجاشى ،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الفهرست ، طوسى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قاموس الرجال ، تسترى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تسترى احتمالات ديگرى در نسب اجداد احمد بن اسحاق ابراز كرده است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نجاشى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الفهرست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نجاشى ،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نجاشى و ديگر كتب رجال ذيل عنوان هاى اسحاق بن آدم ، احمد بن ادريس و احمد بن محمّد بن عيسى ، احمد بن عبد اللّه بن عيسى بن الحسن و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نجاشى ،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وافد القميين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خاصّه أبى محمّد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فهرست نجاشى ،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سازمان وكالت ، ؟؟؟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گزارش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به احتمال فراوان منظور از او ، امام حسن عسكرى عليه السلام مى باشد ، زيرا همين تعبير از سوى ابو محمّد رازى درباره امام حسن عسكرى عليه السلام در گزارش هاى مشابه به كار 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كشى ، ش </w:t>
      </w:r>
      <w:r>
        <w:rPr>
          <w:rFonts w:ascii="IRNazanin" w:hAnsi="IRNazanin" w:eastAsia="IRNazanin"/>
          <w:b w:val="false"/>
          <w:b w:val="false"/>
          <w:bCs w:val="false"/>
          <w:i w:val="false"/>
          <w:i w:val="false"/>
          <w:iCs w:val="false"/>
          <w:color w:val="333333"/>
          <w:sz w:val="20"/>
          <w:sz w:val="20"/>
          <w:szCs w:val="20"/>
        </w:rPr>
        <w:t>۱۰۰۸</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۱۰۱۰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غيبت ، طوسى ،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اختيار معرفة الرجال ،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۱۰۵۳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۱۰۵۱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اختيار و تسلط او بر اموال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دلائل الإمامة ، طبرى ،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ش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 خصيبى ،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و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الكبرى ، حسين بن حمدان خصيبى ،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حلوان نام مشترك چندين شهر و روستا در ايران و عراق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در اينجا شهر سرپل ذهاب در ميانه راه كرمانشاه به قصر شيرين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احمد بن اسحاق در مجاورت اين شهر ، زيارتگاه بسيارى از راهيان كربلا است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سر پل ذهاب ، انتشارات فقه ،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 ، بى جا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۷۷۲</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 صدوق ،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 طبرى ،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معجم رجال الحديث ، خويى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مشيخه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۹۴۴</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الاحكام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مشيخه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 طوسى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شماره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روايى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على مهدوى راد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در روايات ، آن گونه كه نگارنده مى فهمد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بيشتر به معناى تطبيق بر فرد خارجى و تعيين مصداق معاصر براى آيه و گاه هم به معناى تفسير است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عبد الرزاق صنعانى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گونه اى مستقل چاپ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احتمال فراوان ، جزيى از المصنّف مشهور وى بوده است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شأن انا أنزلناه فى ليلة القدر و تفسيرها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كه در دل ابواب مربوط به علم امام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آمده است و نيز جلد هشتم همان كه تفسيرها نه در يك باب كه پراكنده آمده است و همچنين مختصر بصائر الدرجات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نكت و نتف فى التنزيل فى الولاية</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البيت فى الكتاب والسنّة ، محمّد محمّدى رى شهرى ، قم ، دار الحديث ، چاپ دوم ،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شمسى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الذريعه الى تصانيف الشيعه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 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نخست كتاب اهل البيت فى الكتاب والسنّه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يَنطِقُ عَنِ الْهَوَى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وَحْىٌ يُوحَى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نجم ، 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البيت فى الكتاب والسنّه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علوم حديث ، شماره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جريان شناسى غلو</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ـ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 نيز براى اطلاع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تحقيق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العشرة فى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شيخ مفيد و تحقيق فارس حسّون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نجاشى ، او را ابن زينب خوانده و شيخ طوسى در كتاب الغيبة ، او را ابن أبى زينب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اختلاف ، تا كنون باقى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نجاشى ،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۱۰۴۳</w:t>
      </w:r>
      <w:r>
        <w:rPr>
          <w:rFonts w:ascii="IRNazanin" w:hAnsi="IRNazanin" w:eastAsia="IRNazanin"/>
          <w:b w:val="false"/>
          <w:b w:val="false"/>
          <w:bCs w:val="false"/>
          <w:i w:val="false"/>
          <w:i w:val="false"/>
          <w:iCs w:val="false"/>
          <w:color w:val="333333"/>
          <w:sz w:val="20"/>
          <w:sz w:val="20"/>
          <w:szCs w:val="20"/>
          <w:rtl w:val="true"/>
        </w:rPr>
        <w:t xml:space="preserve"> ؛ غيبت طوسى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نجاشى ،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۱۰۴۳</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وزير مغربى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۴۱۸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عالمان ، اديبان و سياستمداران دوره آل بويه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نسل بهرام گور بوده است و داراى كتاب هاى متعددى در زمينه هاى گوناگون ، همچون قرآن ، ادب و شعر و حكومت و سياست است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نجاشى ،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معجم رجال خويى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۳۵۲۱</w:t>
      </w:r>
      <w:r>
        <w:rPr>
          <w:rFonts w:ascii="IRNazanin" w:hAnsi="IRNazanin" w:eastAsia="IRNazanin"/>
          <w:b w:val="false"/>
          <w:b w:val="false"/>
          <w:bCs w:val="false"/>
          <w:i w:val="false"/>
          <w:i w:val="false"/>
          <w:iCs w:val="false"/>
          <w:color w:val="333333"/>
          <w:sz w:val="20"/>
          <w:sz w:val="20"/>
          <w:szCs w:val="20"/>
          <w:rtl w:val="true"/>
        </w:rPr>
        <w:t xml:space="preserve"> ؛ الوافى بالوفيات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۲۶۳۷</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و اطمينان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استاد محمّد جواد شبيرى ، مجله علوم حديث ،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الوسايل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از كتاب غيبت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و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الحديث ،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۵۹۵۰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نجاشى ، و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كتاب غيبت ،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الوافى بالوفيات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غيبت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نجاشى ،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از كتاب غيبت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نجاشى ؟؟؟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از كتاب غيبت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غيبت طوسى ،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غيبت نعمانى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در ابتداى كتاب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تبديل شده است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نجاشى ،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۱۰۴۳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غيبت طوسى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طوسى ،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نجاشى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مشيخه نجاشى ،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كراجكى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حدّثنى الشيخ ابوالمرجى محمّد بن على بن ابيطالب البلدى بالقاهرة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استاذى ابو عبداللّه محمّد بن ابراهيم بن جعفر النعمانى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باشد به قرينه نقل در همان جلد در صفحات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ابوغالب زرارى ،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تحقيق حسين جلالى ، مركز الابحاث و الدراسات الاسلامية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فهرست نجاشى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غيبت نعمانى ،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نجاشى ،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الوافى بالوفيات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۳۶۳۷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ايضاح الاشتباه ،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الكنى والالقاب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الانساب ، سمعانى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خاتمه تنقيح المقال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معجم البلدان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نجاشى ،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۱۰۴۳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نجاشى ،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۱۰۴۳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باب ما عجّل اللّه به قتلة الحسين عليه السلام و نيز در 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كه علّامه مجلسى رحمه الله از آن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التسلى والتقوى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مى كند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ابو غالب زرارى ،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منهج الدعوات ،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غيبت ، مقدمه مؤلف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هدية العارفين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ايضاح المكنون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۱۹۲۸</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كشف الحجب والاستار ،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۳۲۴۳</w:t>
      </w:r>
      <w:r>
        <w:rPr>
          <w:rFonts w:ascii="IRNazanin" w:hAnsi="IRNazanin" w:eastAsia="IRNazanin"/>
          <w:b w:val="false"/>
          <w:b w:val="false"/>
          <w:bCs w:val="false"/>
          <w:i w:val="false"/>
          <w:i w:val="false"/>
          <w:iCs w:val="false"/>
          <w:color w:val="333333"/>
          <w:sz w:val="20"/>
          <w:sz w:val="20"/>
          <w:szCs w:val="20"/>
          <w:rtl w:val="true"/>
        </w:rPr>
        <w:t xml:space="preserve"> ، كتابخانه ابن طاووس ،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المؤلفين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نجاشى ،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۱۰۷۹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غيبت ،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۶۵۹۶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غيبت ،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تعداد ، از برنامه كامپيوترى نور العترة به دست آمده است</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غيبت صغرى با وفات على بن محمّد سمرى ، آخرين نائب خاص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سال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هجرى قمرى پايان يافت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غيبت ، مقدمه مؤلّف ،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پانوشت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غيبت نعمانى ،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غيبت نعمانى ، مقدمه مصحح ،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تحقيق الفصول العشرة فى الغيبة ، تأليف شيخ مفيد و تحقيق فارس حسّون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محقق محترم ، ده مورد رساله و كتاب مستقل و غير مستقل را در اين زمينه ذكر كرده است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نجاشى ،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۱۰۴۳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غيبت نعمانى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نجاشى ،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۱۰۶۶</w:t>
      </w:r>
      <w:r>
        <w:rPr>
          <w:rFonts w:ascii="IRNazanin" w:hAnsi="IRNazanin" w:eastAsia="IRNazanin"/>
          <w:b w:val="false"/>
          <w:b w:val="false"/>
          <w:bCs w:val="false"/>
          <w:i w:val="false"/>
          <w:i w:val="false"/>
          <w:iCs w:val="false"/>
          <w:color w:val="333333"/>
          <w:sz w:val="20"/>
          <w:sz w:val="20"/>
          <w:szCs w:val="20"/>
          <w:rtl w:val="true"/>
        </w:rPr>
        <w:t xml:space="preserve"> ، نجاشى در شرح حال او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ثقة و سمع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أخبرنى و اجازنى جميع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ثقه ، قابل اعتماد وحديث زياد شنيده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من روايت گفت و اجازه نقل همه كتاب هايش را به من داد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غيبت طوسى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كه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در صفحه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از غيبت نعمانى را نقل كرده است و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كه حديث نيست ، و تنها گزارشى از رؤيت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غيبت نعمانى به چشم نيامد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۷۸۳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الاقوال ،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۹۵۸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تحقيق نشر الفقاهة ، موسسة النشر الاسلامى ،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ابن داود 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۱۲۷۸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مطبعة الحيدريه ، نجف </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الى مستحقى التقديم ، تحقيق محمّد باقر بهبودى ، نشر المكتبة المرتضويه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 خويى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۹۹۶۳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المتبحّرين ، ص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نجاشى ،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۱۰۴۳</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غيبت نعمانى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نعمانى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نجاشى ،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۱۰۶۶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نعمانى ،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پانوشت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اطلاعات از برنامه كامپيوترى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فهرستگان نسخ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برنامه سودمند و كارآ ، در مركز تحقيقات دارالحديث در حال تهيه است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غيبت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غيبت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۱۰۱</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علوم حديث ،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با سندش از حسن بن على بن حمزه نقل مى كند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باب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كتاب</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كتاب و براى نمونه هاى تحذير و هشدار به ذيل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و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غيبت ،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غيبت ،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غيبت ،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غيبت ،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روى ان الائمة اثنا عشر من طريق العامه و ما يدل عليه من القرآن و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گفتنى است اين عنوان را مصحح محترم كتاب ، براى تسهيل مطالعه افزوده اند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اصل اين كتاب بعدها فربه شده و حتى در زمان شيخ مفيد ، احاديث افزوده شده به آن ، مشكلاتى را در اعتبار كلى آن پديد آورده است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پانوشت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پانوشت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پانوشت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پانوشت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پانوشت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پانوشت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پانوشت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پانوشت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پانوشت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پانوشت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پانوشت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پانوشت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پانوشت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تأليف مقاله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فصل مصادر بحار الأنوار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فصل توثيق المصادر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مجموعه در كتابخانه ملّى ملك در تهران به رقم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نگهدارى مى شود و مشتمل بر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برگ است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مجموعه ، در كتابخانه ملى ملك در تهران به رقم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نگهدارى مى شود ، و مشتمل بر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برگ است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عبارت ، در برگه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 نيز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به چشم مى آيد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إذا مات وترك ورقة واحدة عليها علم ، تكون تلك الورقة يوم القيامة ستراً فيما بينه وبين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أعربوا كلامنا ، فإنّا قوم فصحاء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به همين گونه است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برگه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غاية المراد ،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 و تنبيه الخاطر ، كتابى به شكل تحف العقول و شبيه به مسندهاى حديثى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آن ، حسين بن محمّد بن حسن بن نصر حلوانى از عالمان شيعى قرن پنجم هجرى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اين كتاب را نيز تصحيح و ترجمه كرده و معرفى آن را نيز در همين مجموعه آورده ايم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تماشا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كس زياد بخوابد ، خواب ها بيند ، كه شرح آمده اين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طلب الدنيا كالنوم وما يصير منها كالحلم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نزهة الناظر همين شرح موجود است و تنها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درست تر مى نمايد ، يعنى در پى دنيا رفتن ، مانند خواب است و آنچه كه به دست آيد ، خيالى بيش نيست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اين عنوان از مقدمه تصحيح غاية المراد فى شرح نكت الارشاد ، بر گرفته شده است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احوال هجده تن از مشايخ و شاگردان متعدد شهيد اول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غاية المراد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الكنى و الالقاب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النهاية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كتابخانه وزيرى يزد ، مجموعه شماره </w:t>
      </w:r>
      <w:r>
        <w:rPr>
          <w:rFonts w:ascii="IRNazanin" w:hAnsi="IRNazanin" w:eastAsia="IRNazanin"/>
          <w:b w:val="false"/>
          <w:b w:val="false"/>
          <w:bCs w:val="false"/>
          <w:i w:val="false"/>
          <w:i w:val="false"/>
          <w:iCs w:val="false"/>
          <w:color w:val="333333"/>
          <w:sz w:val="20"/>
          <w:sz w:val="20"/>
          <w:szCs w:val="20"/>
        </w:rPr>
        <w:t>۲۵۸۵</w:t>
      </w:r>
      <w:r>
        <w:rPr>
          <w:rFonts w:ascii="IRNazanin" w:hAnsi="IRNazanin" w:eastAsia="IRNazanin"/>
          <w:b w:val="false"/>
          <w:b w:val="false"/>
          <w:bCs w:val="false"/>
          <w:i w:val="false"/>
          <w:i w:val="false"/>
          <w:iCs w:val="false"/>
          <w:color w:val="333333"/>
          <w:sz w:val="20"/>
          <w:sz w:val="20"/>
          <w:szCs w:val="20"/>
          <w:rtl w:val="true"/>
        </w:rPr>
        <w:t xml:space="preserve"> ، نسخه كتابخانه مجلس شوراى ملى ، مجموعه شماره </w:t>
      </w:r>
      <w:r>
        <w:rPr>
          <w:rFonts w:ascii="IRNazanin" w:hAnsi="IRNazanin" w:eastAsia="IRNazanin"/>
          <w:b w:val="false"/>
          <w:b w:val="false"/>
          <w:bCs w:val="false"/>
          <w:i w:val="false"/>
          <w:i w:val="false"/>
          <w:iCs w:val="false"/>
          <w:color w:val="333333"/>
          <w:sz w:val="20"/>
          <w:sz w:val="20"/>
          <w:szCs w:val="20"/>
        </w:rPr>
        <w:t>۱۹۱۸</w:t>
      </w:r>
      <w:r>
        <w:rPr>
          <w:rFonts w:ascii="IRNazanin" w:hAnsi="IRNazanin" w:eastAsia="IRNazanin"/>
          <w:b w:val="false"/>
          <w:b w:val="false"/>
          <w:bCs w:val="false"/>
          <w:i w:val="false"/>
          <w:i w:val="false"/>
          <w:iCs w:val="false"/>
          <w:color w:val="333333"/>
          <w:sz w:val="20"/>
          <w:sz w:val="20"/>
          <w:szCs w:val="20"/>
          <w:rtl w:val="true"/>
        </w:rPr>
        <w:t xml:space="preserve"> ، و نسخه كتابخانه آستان قدس رضوى ، شماره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تاريخ بغداد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نسخه در دسترس شيخ آقا بزرگ تهرانى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الحجب والاستار ،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۳۲۶۰</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الذريعه ،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۶۳۸</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 رقم </w:t>
      </w:r>
      <w:r>
        <w:rPr>
          <w:rFonts w:ascii="IRNazanin" w:hAnsi="IRNazanin" w:eastAsia="IRNazanin"/>
          <w:b w:val="false"/>
          <w:b w:val="false"/>
          <w:bCs w:val="false"/>
          <w:i w:val="false"/>
          <w:i w:val="false"/>
          <w:iCs w:val="false"/>
          <w:color w:val="333333"/>
          <w:sz w:val="20"/>
          <w:sz w:val="20"/>
          <w:szCs w:val="20"/>
        </w:rPr>
        <w:t>۶۷۴</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خاتمه مستدرك الوسائل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 استاد حلوانى و جانشين شيخ مفيد مى باشد و همراه نجاشى ، غسل و تجهيز سيد مرتضى را در سال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هجرى قمرى عهده دار بوده است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نجاشى ، رقم </w:t>
      </w:r>
      <w:r>
        <w:rPr>
          <w:rFonts w:ascii="IRNazanin" w:hAnsi="IRNazanin" w:eastAsia="IRNazanin"/>
          <w:b w:val="false"/>
          <w:b w:val="false"/>
          <w:bCs w:val="false"/>
          <w:i w:val="false"/>
          <w:i w:val="false"/>
          <w:iCs w:val="false"/>
          <w:color w:val="333333"/>
          <w:sz w:val="20"/>
          <w:sz w:val="20"/>
          <w:szCs w:val="20"/>
        </w:rPr>
        <w:t>۱۰۷۰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الذريعه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الذريعه ،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۲۲۲۴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شيخ آقابزرگ در ادامه ، اشتباه ابن طاووس را در مسئله تاريخ كتاب نهج النجاة گوشزد كرده و از اين رو ، مانع انتساب آن را به حلوانى ، زدوده است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نجاشى ، رقم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 فرحة الغرى ،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تولّد حلوانى ، حلوان ، از شهرهاى عراق است ، اما به جهت آن كه بغداد ، پايتخت و پايگاه علم بوده ، به آنجا كوچ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حلوان نام چند مكان است و از جمله آنها حُلوان عراق ، در شمال بغداد و در منطقه كوهستانى عراق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حلوان ، شهرى آباد و محل نشو و نماى عالمان متعددى بوده است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تاريخ بغداد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نجاشى ، رقم </w:t>
      </w:r>
      <w:r>
        <w:rPr>
          <w:rFonts w:ascii="IRNazanin" w:hAnsi="IRNazanin" w:eastAsia="IRNazanin"/>
          <w:b w:val="false"/>
          <w:b w:val="false"/>
          <w:bCs w:val="false"/>
          <w:i w:val="false"/>
          <w:i w:val="false"/>
          <w:iCs w:val="false"/>
          <w:color w:val="333333"/>
          <w:sz w:val="20"/>
          <w:sz w:val="20"/>
          <w:szCs w:val="20"/>
        </w:rPr>
        <w:t>۱۰۶۷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نجاشى ، رقم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نجاشى ، رقم </w:t>
      </w:r>
      <w:r>
        <w:rPr>
          <w:rFonts w:ascii="IRNazanin" w:hAnsi="IRNazanin" w:eastAsia="IRNazanin"/>
          <w:b w:val="false"/>
          <w:b w:val="false"/>
          <w:bCs w:val="false"/>
          <w:i w:val="false"/>
          <w:i w:val="false"/>
          <w:iCs w:val="false"/>
          <w:color w:val="333333"/>
          <w:sz w:val="20"/>
          <w:sz w:val="20"/>
          <w:szCs w:val="20"/>
        </w:rPr>
        <w:t>۱۰۷۰</w:t>
      </w:r>
      <w:r>
        <w:rPr>
          <w:rFonts w:ascii="IRNazanin" w:hAnsi="IRNazanin" w:eastAsia="IRNazanin"/>
          <w:b w:val="false"/>
          <w:b w:val="false"/>
          <w:bCs w:val="false"/>
          <w:i w:val="false"/>
          <w:i w:val="false"/>
          <w:iCs w:val="false"/>
          <w:color w:val="333333"/>
          <w:sz w:val="20"/>
          <w:sz w:val="20"/>
          <w:szCs w:val="20"/>
          <w:rtl w:val="true"/>
        </w:rPr>
        <w:t xml:space="preserve"> ؛ معجم رجال الحديث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۱۰۴۷۳</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بندينجين ، از توابع بغداد و در ناحيه كوهستانى آن در سمت نهروان قرار داشته است ، و تنى چند به آن جا موصوفند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گمان اين جانب ، او ، أبو الحسن على بن المظفر بن بدر ، از مشايخ خطيب بغدادى و شاگرد أبو أحمد حسن بن عبد اللّه بن سعيد عسكرى ، مؤلف الزواجر والمواعظ ، از مشايخ صدوق است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۵۲۹۵</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اينان همه از شاعران ، كاتبان و اديبان مشهور دوره خلافت عباسيان هستند ، كه شرح حال مختصر آنها را در تحقيق كتاب نزهة الناظر آورده ايم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مقدمه مؤلّف</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و نيز صفحه پايانى كتاب ، آنجا كه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كس كتاب هاى ريحانى و رساله هاى او را تورّق كند ، مى داند كه همه آنها از خطبه ها و رساله ها و اندرزها و حكمت و آداب امامان عليهم السلام است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مولّف</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نسخه از سوى مقام معظم رهبرى ، آية اللّه خامنه اى به كتابخانه آستان قدس هديه شده و با شماره عمومى </w:t>
      </w:r>
      <w:r>
        <w:rPr>
          <w:rFonts w:ascii="IRNazanin" w:hAnsi="IRNazanin" w:eastAsia="IRNazanin"/>
          <w:b w:val="false"/>
          <w:b w:val="false"/>
          <w:bCs w:val="false"/>
          <w:i w:val="false"/>
          <w:i w:val="false"/>
          <w:iCs w:val="false"/>
          <w:color w:val="333333"/>
          <w:sz w:val="20"/>
          <w:sz w:val="20"/>
          <w:szCs w:val="20"/>
        </w:rPr>
        <w:t>۱۹۶۰۰</w:t>
      </w:r>
      <w:r>
        <w:rPr>
          <w:rFonts w:ascii="IRNazanin" w:hAnsi="IRNazanin" w:eastAsia="IRNazanin"/>
          <w:b w:val="false"/>
          <w:b w:val="false"/>
          <w:bCs w:val="false"/>
          <w:i w:val="false"/>
          <w:i w:val="false"/>
          <w:iCs w:val="false"/>
          <w:color w:val="333333"/>
          <w:sz w:val="20"/>
          <w:sz w:val="20"/>
          <w:szCs w:val="20"/>
          <w:rtl w:val="true"/>
        </w:rPr>
        <w:t xml:space="preserve"> در بخش كتب خطى اين كتابخانه در مشهد ، مركز استان خراسان و در جوار بارگاه ملكوتى امام رضا عليه السلام نگهدارى مى شود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نسخه در ضمن مجموعه با رقم </w:t>
      </w:r>
      <w:r>
        <w:rPr>
          <w:rFonts w:ascii="IRNazanin" w:hAnsi="IRNazanin" w:eastAsia="IRNazanin"/>
          <w:b w:val="false"/>
          <w:b w:val="false"/>
          <w:bCs w:val="false"/>
          <w:i w:val="false"/>
          <w:i w:val="false"/>
          <w:iCs w:val="false"/>
          <w:color w:val="333333"/>
          <w:sz w:val="20"/>
          <w:sz w:val="20"/>
          <w:szCs w:val="20"/>
        </w:rPr>
        <w:t>۲۷۱۲</w:t>
      </w:r>
      <w:r>
        <w:rPr>
          <w:rFonts w:ascii="IRNazanin" w:hAnsi="IRNazanin" w:eastAsia="IRNazanin"/>
          <w:b w:val="false"/>
          <w:b w:val="false"/>
          <w:bCs w:val="false"/>
          <w:i w:val="false"/>
          <w:i w:val="false"/>
          <w:iCs w:val="false"/>
          <w:color w:val="333333"/>
          <w:sz w:val="20"/>
          <w:sz w:val="20"/>
          <w:szCs w:val="20"/>
          <w:rtl w:val="true"/>
        </w:rPr>
        <w:t xml:space="preserve"> ، در بخش كتب خطى كتابخانه مسجداعظم قم نگهدارى مى شود ، كه به وسيله مرجع دينى عصر ، آيه اللّه حاج آقا حسين طباطبايى بروجردى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۱۲۹۲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 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تأسيس شده است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گزارش مصحّحان مؤسّسه امام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 اين نسخه به خط حاج سيد ابوالقاسم صفوى اصفهانى ـ طاب ثراه ـ بوده كه در نجف اشرف وفات يافته است</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از سوى مطبعه حيدريه، در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صفحه در قطع وزيرى و به سال </w:t>
      </w:r>
      <w:r>
        <w:rPr>
          <w:rFonts w:ascii="IRNazanin" w:hAnsi="IRNazanin" w:eastAsia="IRNazanin"/>
          <w:b w:val="false"/>
          <w:b w:val="false"/>
          <w:bCs w:val="false"/>
          <w:i w:val="false"/>
          <w:i w:val="false"/>
          <w:iCs w:val="false"/>
          <w:color w:val="333333"/>
          <w:sz w:val="20"/>
          <w:sz w:val="20"/>
          <w:szCs w:val="20"/>
        </w:rPr>
        <w:t>۱۳۵۶</w:t>
      </w:r>
      <w:r>
        <w:rPr>
          <w:rFonts w:ascii="IRNazanin" w:hAnsi="IRNazanin" w:eastAsia="IRNazanin"/>
          <w:b w:val="false"/>
          <w:b w:val="false"/>
          <w:bCs w:val="false"/>
          <w:i w:val="false"/>
          <w:i w:val="false"/>
          <w:iCs w:val="false"/>
          <w:color w:val="333333"/>
          <w:sz w:val="20"/>
          <w:sz w:val="20"/>
          <w:szCs w:val="20"/>
          <w:rtl w:val="true"/>
        </w:rPr>
        <w:t xml:space="preserve"> هجرى قمرى در نجف و با مقدمه سيد محمّد صادق بحر العلوم، به چاپ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چاپ، غير از چاپ سال </w:t>
      </w:r>
      <w:r>
        <w:rPr>
          <w:rFonts w:ascii="IRNazanin" w:hAnsi="IRNazanin" w:eastAsia="IRNazanin"/>
          <w:b w:val="false"/>
          <w:b w:val="false"/>
          <w:bCs w:val="false"/>
          <w:i w:val="false"/>
          <w:i w:val="false"/>
          <w:iCs w:val="false"/>
          <w:color w:val="333333"/>
          <w:sz w:val="20"/>
          <w:sz w:val="20"/>
          <w:szCs w:val="20"/>
        </w:rPr>
        <w:t>۱۲۸۴</w:t>
      </w:r>
      <w:r>
        <w:rPr>
          <w:rFonts w:ascii="IRNazanin" w:hAnsi="IRNazanin" w:eastAsia="IRNazanin"/>
          <w:b w:val="false"/>
          <w:b w:val="false"/>
          <w:bCs w:val="false"/>
          <w:i w:val="false"/>
          <w:i w:val="false"/>
          <w:iCs w:val="false"/>
          <w:color w:val="333333"/>
          <w:sz w:val="20"/>
          <w:sz w:val="20"/>
          <w:szCs w:val="20"/>
          <w:rtl w:val="true"/>
        </w:rPr>
        <w:t xml:space="preserve"> قمرى است كه در دسترس شيخ آقا بزرگ تهرانى بوده و آن را پر غلط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النجفيه ، محمّد هادى امينى،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۱۶۳۱</w:t>
      </w:r>
      <w:r>
        <w:rPr>
          <w:rFonts w:ascii="IRNazanin" w:hAnsi="IRNazanin" w:eastAsia="IRNazanin"/>
          <w:b w:val="false"/>
          <w:b w:val="false"/>
          <w:bCs w:val="false"/>
          <w:i w:val="false"/>
          <w:i w:val="false"/>
          <w:iCs w:val="false"/>
          <w:color w:val="333333"/>
          <w:sz w:val="20"/>
          <w:sz w:val="20"/>
          <w:szCs w:val="20"/>
          <w:rtl w:val="true"/>
        </w:rPr>
        <w:t xml:space="preserve"> ؛ الذريعة ،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۶۳۷</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 تحقيق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الإمام المهدى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اشراف آيت اللّه سيّد محمّد باقر موحّد ابطحى بوده ، و در چاپخانه مهر قم چاپ و منتشر شده است</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اين نسخه را با علامت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مشخص كرده ايم و به دو نسخه آمده در پانوشت نسخه منتشره آقاى ابطحى ، با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مواردش بيشتر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نادر است ، اشاره كرده ايم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اين مطلب را در مقدمه تصحيح الدرة الباهرة من الأصداف الطاهرة منسوب به شهيد اول بيان كرده ايم ، و با مراجعه به متن هر دو كتاب ، به آسانى قابل اثبات است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براى جداسازى منابع شيعى و اهل سنت ، ما از 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كرده ايم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را برخى به حلوانى ، صاحب نزهة الناظر نسبت داده اند ، اما همان گونه كه شيخ آقا بزرگ تهرانى و مصححان قبلى كتاب گفته اند ، اسناد كتاب نشان از تفاوت فاحش عصر مؤلف مقصد الراغب ، و نزهة الناظر دارد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 مقدمه نزهة الناظر ، تصحيح ابطحى ،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مناظره از منظر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جلد دوم همين مجموعه ، در زمره مقالات اخلاقى آمده است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نجاشى ،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نجاشى ،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اهل التعطيل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الثنويه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الغاليه المحمديّه</w:t>
      </w:r>
      <w:r>
        <w:rPr>
          <w:rFonts w:eastAsia="IRNazanin" w:cs="IRNazanin"/>
          <w:b w:val="false"/>
          <w:bCs w:val="false"/>
          <w:i w:val="false"/>
          <w:iCs w:val="false"/>
          <w:color w:val="333333"/>
          <w:sz w:val="20"/>
          <w:szCs w:val="20"/>
          <w:rtl w:val="true"/>
        </w:rPr>
        <w:t>»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شيخ طوسى ،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كشى ، رقم </w:t>
      </w:r>
      <w:r>
        <w:rPr>
          <w:rFonts w:ascii="IRNazanin" w:hAnsi="IRNazanin" w:eastAsia="IRNazanin"/>
          <w:b w:val="false"/>
          <w:b w:val="false"/>
          <w:bCs w:val="false"/>
          <w:i w:val="false"/>
          <w:i w:val="false"/>
          <w:iCs w:val="false"/>
          <w:color w:val="333333"/>
          <w:sz w:val="20"/>
          <w:sz w:val="20"/>
          <w:szCs w:val="20"/>
        </w:rPr>
        <w:t>۹۸۰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۹۳۵۵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حتى علّامه مجلسى رحمه الله ، با امكان دسترسى به كتاب هايى بسيار و با توجه به دستياران كتاب شناسى مانند ملا عبداللّه افندى ، صاحب رياض العلماء و نيز شيخ حرّ عاملى ، مؤلّف وسايل الشيعه ، هيچ يك ، گزارشى از اين كتاب به دست نداده اند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طوسى ،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الايضاح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ارموى در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مقدمه ، احتمال ديگر را نيز مطرح ساخته و آن ، اين است كه ايضاح ، مجموعه مرتب و ساخته شده از چند رساله مستقل بوده كه عالمان رجال تنها اين رساله ها را نام برده و اينك ما آنها را به عنوان فصل هاى كتاب ايضاح مى شناسيم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قدما ، رساله هايى چند صفحه اى را نيز كتاب و تصنيف مى ناميده اند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۴۹۰</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ايضاح ، مقدمه ،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ديگر ، تشابه محتواى كتاب و استدلال هاى آن با استدلال هاى طرح شده در احاديث مروى از امام رضا عليه السلام است كه وجه آن بر اين جانب روشن نشد و به هر حال ، نيازمند كار ميدانى و مقايسه محتواى كتاب با روايات متناظر از امام رضا عليه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ايضاح ،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ايضاح ، مقدمه تصحيح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سلجوقيان به رهبرى طغرل بيك در سال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توانستند با شكست دادن كامل آل بويه ، بر بغداد ، مركز خلافت عباسيان ، مسلط شوند ، 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ابوالفتح محمّد بن داوود بن ميكاييل بن سلجوق ، مشهور به ملكشاه و جلال الدوله ، از شاهان بزرگ و معتدل سلجوقى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در بغداد درگذشت</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المناظرات ،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اسراء ، آيه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عشره مبشّره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دروغ به پيامبر منسوب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نكته جالب توجه در اين مبحث ، درنگ عالم عباسى و وزير در تصديق گفته علوى است و سپس تهديد او به آوردن كتب و منابع از كتابخانه نظاميه بغداد ، يعنى محل مناظره و مؤثر افتادن اين تهديد و سپس پذيرش عالم عباسى و وزير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سپس مسئله متعه را مطرح مى كند و در اين موضوع با ملكشاه نيز مناظره مى كند و با تكيه بر نياز جنسى زنان بيوه و مردان امكان ازدواج نيافته و مقايسه آن با فحشا و همجنس بازى و استمناء ، سخن خود را مستدل مى سازد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به خيلفه اول نيز مى كشد</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هجوم به خانه فاطمه زهرا عليهاالسلام ، فدك</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توجه آن است كه در همين جا مسئله امام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مطرح مى شود و شبهه طول عمر حضرت با استناد به آيه هاى قرآنى در باره عمر نوح پاسخ داده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فقهى مانند صلاة تراويح ، الغاى متعه حج ، الفاظ اذان نيز به بحث نهاده شده و از حصر مذاهب اهل سنّت در چهار مذهب سخن مى گويند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المناظرات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 رقم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طبرسى سند منقولات خود از تفسير منسوب به امام حسن عسكرى عليه السلام را آورده است</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 ، طبرسى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الاعتقاد ، شيخ مفيد ،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 داورى ، اصول علم الرجال ،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آقايان ، بهادرى و هادى به ، با اشراف آيت اللّه سبحانى ، انتشارات اسوه ،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 xml:space="preserve"> هجرى قمرى ، قم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مقدّمه مؤلّف</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و سوره عنكبوت ، آيه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 آيه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 ،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گفتگوى پيامبر به هنگام درخواست معجزه از سوى مشركان</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مى 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ذكر آياتى كه در باره يهوديان نازل شده و برخى از آنها پيش يا پس از مناظره هاى پيامبر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 معجزات پيامبر را در پاسخ به درخواست يهوديان گزارش مى دهد</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حديث منزلت</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نام هاى مهاجران و انصار به تفصيل آمده است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۴۸۹</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 از آغاز جلد دوم تا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مناظره درون دينى با فقيهان بزرگ اهل سنت ، مانند ابن أبى</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أبوحنيفه</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برخى آيه ها</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شاگرد مشهورش أبو يوسف</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احتجاجات با اهل كتاب صابئيان ، زردتشتيان و مجوسيان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۴۵۱</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تفسير امام هادى عليه السلام از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مانفدت كلمات اللّه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image" Target="media/image2.jpeg"/><Relationship Id="rId404" Type="http://schemas.openxmlformats.org/officeDocument/2006/relationships/image" Target="media/image2.jpeg"/><Relationship Id="rId405" Type="http://schemas.openxmlformats.org/officeDocument/2006/relationships/footer" Target="footer398.xml"/><Relationship Id="rId406" Type="http://schemas.openxmlformats.org/officeDocument/2006/relationships/footnotes" Target="footnotes.xml"/><Relationship Id="rId407" Type="http://schemas.openxmlformats.org/officeDocument/2006/relationships/numbering" Target="numbering.xml"/><Relationship Id="rId408" Type="http://schemas.openxmlformats.org/officeDocument/2006/relationships/fontTable" Target="fontTable.xml"/><Relationship Id="rId409" Type="http://schemas.openxmlformats.org/officeDocument/2006/relationships/settings" Target="settings.xml"/><Relationship Id="rId4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406</Pages>
  <Words>123517</Words>
  <Characters>419740</Characters>
  <CharactersWithSpaces>541843</CharactersWithSpaces>
  <Paragraphs>1415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2026-08-17T00:24:12Z</dcterms:created>
  <dc:creator>ghaemiyeh.com</dc:creator>
  <dc:description/>
  <dc:language>en-US</dc:language>
  <cp:lastModifiedBy/>
  <dcterms:modified xsi:type="dcterms:W3CDTF">2026-08-17T03:54:25Z</dcterms:modified>
  <cp:revision>1</cp:revision>
  <dc:subject/>
  <dc:title>در پرتو حدیث</dc:title>
</cp:coreProperties>
</file>

<file path=docProps/custom.xml><?xml version="1.0" encoding="utf-8"?>
<Properties xmlns="http://schemas.openxmlformats.org/officeDocument/2006/custom-properties" xmlns:vt="http://schemas.openxmlformats.org/officeDocument/2006/docPropsVTypes"/>
</file>