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حجة الوداع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118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4118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41190_3650668749">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3041192_3650668749">
            <w:r>
              <w:rPr>
                <w:webHidden/>
                <w:rStyle w:val="IndexLink"/>
                <w:rtl w:val="true"/>
              </w:rPr>
              <w:t xml:space="preserve">عدد خطبه </w:t>
            </w:r>
            <w:r>
              <w:rPr>
                <w:rStyle w:val="IndexLink"/>
                <w:rtl w:val="true"/>
              </w:rPr>
              <w:t>(</w:t>
            </w:r>
            <w:r>
              <w:rPr>
                <w:rStyle w:val="IndexLink"/>
                <w:rtl w:val="true"/>
              </w:rPr>
              <w:t>ص</w:t>
            </w:r>
            <w:r>
              <w:rPr>
                <w:rStyle w:val="IndexLink"/>
                <w:rtl w:val="true"/>
              </w:rPr>
              <w:t xml:space="preserve">) </w:t>
            </w:r>
            <w:r>
              <w:rPr>
                <w:rStyle w:val="IndexLink"/>
                <w:rtl w:val="true"/>
              </w:rPr>
              <w:t>في حجة الوداع‌</w:t>
            </w:r>
            <w:r>
              <w:rPr>
                <w:rStyle w:val="IndexLink"/>
                <w:rtl w:val="true"/>
              </w:rPr>
              <w:tab/>
            </w:r>
            <w:r>
              <w:rPr>
                <w:rStyle w:val="IndexLink"/>
              </w:rPr>
              <w:t>9</w:t>
            </w:r>
          </w:hyperlink>
        </w:p>
        <w:p>
          <w:pPr>
            <w:pStyle w:val="Contents3"/>
            <w:tabs>
              <w:tab w:val="clear" w:pos="8459"/>
              <w:tab w:val="right" w:pos="9026" w:leader="dot"/>
            </w:tabs>
            <w:rPr/>
          </w:pPr>
          <w:hyperlink w:anchor="__RefHeading___Toc3041194_365066874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041196_3650668749">
            <w:r>
              <w:rPr>
                <w:webHidden/>
                <w:rStyle w:val="IndexLink"/>
              </w:rPr>
              <w:t>1</w:t>
            </w:r>
            <w:r>
              <w:rPr>
                <w:rStyle w:val="IndexLink"/>
                <w:rtl w:val="true"/>
              </w:rPr>
              <w:t xml:space="preserve"> </w:t>
            </w:r>
            <w:r>
              <w:rPr>
                <w:rStyle w:val="IndexLink"/>
                <w:rtl w:val="true"/>
              </w:rPr>
              <w:t xml:space="preserve">خطبته </w:t>
            </w:r>
            <w:r>
              <w:rPr>
                <w:rStyle w:val="IndexLink"/>
                <w:rtl w:val="true"/>
              </w:rPr>
              <w:t>(</w:t>
            </w:r>
            <w:r>
              <w:rPr>
                <w:rStyle w:val="IndexLink"/>
                <w:rtl w:val="true"/>
              </w:rPr>
              <w:t>ص</w:t>
            </w:r>
            <w:r>
              <w:rPr>
                <w:rStyle w:val="IndexLink"/>
                <w:rtl w:val="true"/>
              </w:rPr>
              <w:t xml:space="preserve">) </w:t>
            </w:r>
            <w:r>
              <w:rPr>
                <w:rStyle w:val="IndexLink"/>
                <w:rtl w:val="true"/>
              </w:rPr>
              <w:t>في اليوم السابع و الثامن من ذي الحجة</w:t>
            </w:r>
            <w:r>
              <w:rPr>
                <w:rStyle w:val="IndexLink"/>
                <w:rtl w:val="true"/>
              </w:rPr>
              <w:tab/>
            </w:r>
            <w:r>
              <w:rPr>
                <w:rStyle w:val="IndexLink"/>
              </w:rPr>
              <w:t>11</w:t>
            </w:r>
          </w:hyperlink>
        </w:p>
        <w:p>
          <w:pPr>
            <w:pStyle w:val="Contents3"/>
            <w:tabs>
              <w:tab w:val="clear" w:pos="8459"/>
              <w:tab w:val="right" w:pos="9026" w:leader="dot"/>
            </w:tabs>
            <w:rPr/>
          </w:pPr>
          <w:hyperlink w:anchor="__RefHeading___Toc3041198_3650668749">
            <w:r>
              <w:rPr>
                <w:webHidden/>
                <w:rStyle w:val="IndexLink"/>
              </w:rPr>
              <w:t>2</w:t>
            </w:r>
            <w:r>
              <w:rPr>
                <w:rStyle w:val="IndexLink"/>
                <w:rtl w:val="true"/>
              </w:rPr>
              <w:t xml:space="preserve"> </w:t>
            </w:r>
            <w:r>
              <w:rPr>
                <w:rStyle w:val="IndexLink"/>
                <w:rtl w:val="true"/>
              </w:rPr>
              <w:t xml:space="preserve">كلماته </w:t>
            </w:r>
            <w:r>
              <w:rPr>
                <w:rStyle w:val="IndexLink"/>
                <w:rtl w:val="true"/>
              </w:rPr>
              <w:t>(</w:t>
            </w:r>
            <w:r>
              <w:rPr>
                <w:rStyle w:val="IndexLink"/>
                <w:rtl w:val="true"/>
              </w:rPr>
              <w:t>ص</w:t>
            </w:r>
            <w:r>
              <w:rPr>
                <w:rStyle w:val="IndexLink"/>
                <w:rtl w:val="true"/>
              </w:rPr>
              <w:t xml:space="preserve">) </w:t>
            </w:r>
            <w:r>
              <w:rPr>
                <w:rStyle w:val="IndexLink"/>
                <w:rtl w:val="true"/>
              </w:rPr>
              <w:t>في يوم عرفة</w:t>
            </w:r>
            <w:r>
              <w:rPr>
                <w:rStyle w:val="IndexLink"/>
                <w:rtl w:val="true"/>
              </w:rPr>
              <w:tab/>
            </w:r>
            <w:r>
              <w:rPr>
                <w:rStyle w:val="IndexLink"/>
              </w:rPr>
              <w:t>13</w:t>
            </w:r>
          </w:hyperlink>
        </w:p>
        <w:p>
          <w:pPr>
            <w:pStyle w:val="Contents3"/>
            <w:tabs>
              <w:tab w:val="clear" w:pos="8459"/>
              <w:tab w:val="right" w:pos="9026" w:leader="dot"/>
            </w:tabs>
            <w:rPr/>
          </w:pPr>
          <w:hyperlink w:anchor="__RefHeading___Toc3041200_3650668749">
            <w:r>
              <w:rPr>
                <w:webHidden/>
                <w:rStyle w:val="IndexLink"/>
              </w:rPr>
              <w:t>3</w:t>
            </w:r>
            <w:r>
              <w:rPr>
                <w:rStyle w:val="IndexLink"/>
                <w:rtl w:val="true"/>
              </w:rPr>
              <w:t xml:space="preserve"> </w:t>
            </w:r>
            <w:r>
              <w:rPr>
                <w:rStyle w:val="IndexLink"/>
                <w:rtl w:val="true"/>
              </w:rPr>
              <w:t xml:space="preserve">خطبة رسول الله </w:t>
            </w:r>
            <w:r>
              <w:rPr>
                <w:rStyle w:val="IndexLink"/>
                <w:rtl w:val="true"/>
              </w:rPr>
              <w:t>(</w:t>
            </w:r>
            <w:r>
              <w:rPr>
                <w:rStyle w:val="IndexLink"/>
                <w:rtl w:val="true"/>
              </w:rPr>
              <w:t>ص</w:t>
            </w:r>
            <w:r>
              <w:rPr>
                <w:rStyle w:val="IndexLink"/>
                <w:rtl w:val="true"/>
              </w:rPr>
              <w:t xml:space="preserve">) </w:t>
            </w:r>
            <w:r>
              <w:rPr>
                <w:rStyle w:val="IndexLink"/>
                <w:rtl w:val="true"/>
              </w:rPr>
              <w:t>يوم عرفة</w:t>
            </w:r>
            <w:r>
              <w:rPr>
                <w:rStyle w:val="IndexLink"/>
                <w:rtl w:val="true"/>
              </w:rPr>
              <w:tab/>
            </w:r>
            <w:r>
              <w:rPr>
                <w:rStyle w:val="IndexLink"/>
              </w:rPr>
              <w:t>20</w:t>
            </w:r>
          </w:hyperlink>
        </w:p>
        <w:p>
          <w:pPr>
            <w:pStyle w:val="Contents3"/>
            <w:tabs>
              <w:tab w:val="clear" w:pos="8459"/>
              <w:tab w:val="right" w:pos="9026" w:leader="dot"/>
            </w:tabs>
            <w:rPr/>
          </w:pPr>
          <w:hyperlink w:anchor="__RefHeading___Toc3041202_3650668749">
            <w:r>
              <w:rPr>
                <w:webHidden/>
                <w:rStyle w:val="IndexLink"/>
              </w:rPr>
              <w:t>4</w:t>
            </w:r>
            <w:r>
              <w:rPr>
                <w:rStyle w:val="IndexLink"/>
                <w:rtl w:val="true"/>
              </w:rPr>
              <w:t xml:space="preserve"> </w:t>
            </w:r>
            <w:r>
              <w:rPr>
                <w:rStyle w:val="IndexLink"/>
                <w:rtl w:val="true"/>
              </w:rPr>
              <w:t xml:space="preserve">خطبته </w:t>
            </w:r>
            <w:r>
              <w:rPr>
                <w:rStyle w:val="IndexLink"/>
                <w:rtl w:val="true"/>
              </w:rPr>
              <w:t>(</w:t>
            </w:r>
            <w:r>
              <w:rPr>
                <w:rStyle w:val="IndexLink"/>
                <w:rtl w:val="true"/>
              </w:rPr>
              <w:t>ص</w:t>
            </w:r>
            <w:r>
              <w:rPr>
                <w:rStyle w:val="IndexLink"/>
                <w:rtl w:val="true"/>
              </w:rPr>
              <w:t xml:space="preserve">) </w:t>
            </w:r>
            <w:r>
              <w:rPr>
                <w:rStyle w:val="IndexLink"/>
                <w:rtl w:val="true"/>
              </w:rPr>
              <w:t>يوم النحر</w:t>
            </w:r>
            <w:r>
              <w:rPr>
                <w:rStyle w:val="IndexLink"/>
                <w:rtl w:val="true"/>
              </w:rPr>
              <w:tab/>
            </w:r>
            <w:r>
              <w:rPr>
                <w:rStyle w:val="IndexLink"/>
              </w:rPr>
              <w:t>33</w:t>
            </w:r>
          </w:hyperlink>
        </w:p>
        <w:p>
          <w:pPr>
            <w:pStyle w:val="Contents3"/>
            <w:tabs>
              <w:tab w:val="clear" w:pos="8459"/>
              <w:tab w:val="right" w:pos="9026" w:leader="dot"/>
            </w:tabs>
            <w:rPr/>
          </w:pPr>
          <w:hyperlink w:anchor="__RefHeading___Toc3041204_3650668749">
            <w:r>
              <w:rPr>
                <w:webHidden/>
                <w:rStyle w:val="IndexLink"/>
              </w:rPr>
              <w:t>5</w:t>
            </w:r>
            <w:r>
              <w:rPr>
                <w:rStyle w:val="IndexLink"/>
                <w:rtl w:val="true"/>
              </w:rPr>
              <w:t xml:space="preserve"> </w:t>
            </w:r>
            <w:r>
              <w:rPr>
                <w:rStyle w:val="IndexLink"/>
                <w:rtl w:val="true"/>
              </w:rPr>
              <w:t xml:space="preserve">خطبته </w:t>
            </w:r>
            <w:r>
              <w:rPr>
                <w:rStyle w:val="IndexLink"/>
                <w:rtl w:val="true"/>
              </w:rPr>
              <w:t>(</w:t>
            </w:r>
            <w:r>
              <w:rPr>
                <w:rStyle w:val="IndexLink"/>
                <w:rtl w:val="true"/>
              </w:rPr>
              <w:t>ص</w:t>
            </w:r>
            <w:r>
              <w:rPr>
                <w:rStyle w:val="IndexLink"/>
                <w:rtl w:val="true"/>
              </w:rPr>
              <w:t xml:space="preserve">) </w:t>
            </w:r>
            <w:r>
              <w:rPr>
                <w:rStyle w:val="IndexLink"/>
                <w:rtl w:val="true"/>
              </w:rPr>
              <w:t>في مسجد الخيف‌</w:t>
            </w:r>
            <w:r>
              <w:rPr>
                <w:rStyle w:val="IndexLink"/>
                <w:rtl w:val="true"/>
              </w:rPr>
              <w:tab/>
            </w:r>
            <w:r>
              <w:rPr>
                <w:rStyle w:val="IndexLink"/>
              </w:rPr>
              <w:t>43</w:t>
            </w:r>
          </w:hyperlink>
        </w:p>
        <w:p>
          <w:pPr>
            <w:pStyle w:val="Contents3"/>
            <w:tabs>
              <w:tab w:val="clear" w:pos="8459"/>
              <w:tab w:val="right" w:pos="9026" w:leader="dot"/>
            </w:tabs>
            <w:rPr/>
          </w:pPr>
          <w:hyperlink w:anchor="__RefHeading___Toc3041206_3650668749">
            <w:r>
              <w:rPr>
                <w:webHidden/>
                <w:rStyle w:val="IndexLink"/>
              </w:rPr>
              <w:t>6</w:t>
            </w:r>
            <w:r>
              <w:rPr>
                <w:rStyle w:val="IndexLink"/>
                <w:rtl w:val="true"/>
              </w:rPr>
              <w:t xml:space="preserve"> </w:t>
            </w:r>
            <w:r>
              <w:rPr>
                <w:rStyle w:val="IndexLink"/>
                <w:rtl w:val="true"/>
              </w:rPr>
              <w:t xml:space="preserve">خطبة رسول الله </w:t>
            </w:r>
            <w:r>
              <w:rPr>
                <w:rStyle w:val="IndexLink"/>
                <w:rtl w:val="true"/>
              </w:rPr>
              <w:t>(</w:t>
            </w:r>
            <w:r>
              <w:rPr>
                <w:rStyle w:val="IndexLink"/>
                <w:rtl w:val="true"/>
              </w:rPr>
              <w:t>ص</w:t>
            </w:r>
            <w:r>
              <w:rPr>
                <w:rStyle w:val="IndexLink"/>
                <w:rtl w:val="true"/>
              </w:rPr>
              <w:t xml:space="preserve">) </w:t>
            </w:r>
            <w:r>
              <w:rPr>
                <w:rStyle w:val="IndexLink"/>
                <w:rtl w:val="true"/>
              </w:rPr>
              <w:t>عند الكعبة</w:t>
            </w:r>
            <w:r>
              <w:rPr>
                <w:rStyle w:val="IndexLink"/>
                <w:rtl w:val="true"/>
              </w:rPr>
              <w:tab/>
            </w:r>
            <w:r>
              <w:rPr>
                <w:rStyle w:val="IndexLink"/>
              </w:rPr>
              <w:t>48</w:t>
            </w:r>
          </w:hyperlink>
        </w:p>
        <w:p>
          <w:pPr>
            <w:pStyle w:val="Contents3"/>
            <w:tabs>
              <w:tab w:val="clear" w:pos="8459"/>
              <w:tab w:val="right" w:pos="9026" w:leader="dot"/>
            </w:tabs>
            <w:rPr/>
          </w:pPr>
          <w:hyperlink w:anchor="__RefHeading___Toc3041208_3650668749">
            <w:r>
              <w:rPr>
                <w:webHidden/>
                <w:rStyle w:val="IndexLink"/>
              </w:rPr>
              <w:t>7</w:t>
            </w:r>
            <w:r>
              <w:rPr>
                <w:rStyle w:val="IndexLink"/>
                <w:rtl w:val="true"/>
              </w:rPr>
              <w:t xml:space="preserve"> </w:t>
            </w:r>
            <w:r>
              <w:rPr>
                <w:rStyle w:val="IndexLink"/>
                <w:rtl w:val="true"/>
              </w:rPr>
              <w:t xml:space="preserve">خطبته </w:t>
            </w:r>
            <w:r>
              <w:rPr>
                <w:rStyle w:val="IndexLink"/>
                <w:rtl w:val="true"/>
              </w:rPr>
              <w:t>(</w:t>
            </w:r>
            <w:r>
              <w:rPr>
                <w:rStyle w:val="IndexLink"/>
                <w:rtl w:val="true"/>
              </w:rPr>
              <w:t>ص</w:t>
            </w:r>
            <w:r>
              <w:rPr>
                <w:rStyle w:val="IndexLink"/>
                <w:rtl w:val="true"/>
              </w:rPr>
              <w:t xml:space="preserve">) </w:t>
            </w:r>
            <w:r>
              <w:rPr>
                <w:rStyle w:val="IndexLink"/>
                <w:rtl w:val="true"/>
              </w:rPr>
              <w:t>في غدير خُم‌</w:t>
            </w:r>
            <w:r>
              <w:rPr>
                <w:rStyle w:val="IndexLink"/>
                <w:rtl w:val="true"/>
              </w:rPr>
              <w:tab/>
            </w:r>
            <w:r>
              <w:rPr>
                <w:rStyle w:val="IndexLink"/>
              </w:rPr>
              <w:t>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3_20378"/>
      <w:bookmarkStart w:id="1" w:name="pg1883_20378"/>
      <w:bookmarkEnd w:id="1"/>
    </w:p>
    <w:p>
      <w:pPr>
        <w:pStyle w:val="Heading2"/>
        <w:numPr>
          <w:ilvl w:val="1"/>
          <w:numId w:val="1"/>
        </w:numPr>
        <w:rPr/>
      </w:pPr>
      <w:bookmarkStart w:id="2" w:name="pg1883_20378"/>
      <w:bookmarkStart w:id="3" w:name="__RefHeading___Toc3041186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و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مختصره تستعرض خطب‌النبي‌الاكرم صلي‌الله عليه و 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 </w:t>
      </w:r>
      <w:r>
        <w:rPr>
          <w:rFonts w:ascii="Amiri" w:hAnsi="Amiri" w:eastAsia="Amiri" w:cs="Amiri"/>
          <w:color w:val="111111"/>
          <w:sz w:val="28"/>
          <w:sz w:val="28"/>
          <w:szCs w:val="28"/>
          <w:lang w:bidi="ar-SA"/>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۱۲۲۳۷۱۱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1188_3650668749"/>
      <w:bookmarkStart w:id="6" w:name="_Toc2"/>
      <w:bookmarkEnd w:id="5"/>
      <w:r>
        <w:rPr>
          <w:rtl w:val="true"/>
        </w:rPr>
        <w:t>اشارة</w:t>
      </w:r>
      <w:bookmarkStart w:id="7" w:name="pg1883_20386"/>
      <w:bookmarkEnd w:id="6"/>
    </w:p>
    <w:p>
      <w:pPr>
        <w:pStyle w:val="Heading2"/>
        <w:numPr>
          <w:ilvl w:val="1"/>
          <w:numId w:val="1"/>
        </w:numPr>
        <w:rPr/>
      </w:pPr>
      <w:bookmarkStart w:id="8" w:name="__RefHeading___Toc3041190_3650668749"/>
      <w:bookmarkStart w:id="9" w:name="_Toc3"/>
      <w:bookmarkEnd w:id="7"/>
      <w:bookmarkEnd w:id="8"/>
      <w:r>
        <w:rPr>
          <w:rtl w:val="true"/>
        </w:rPr>
        <w:t>المقدّمة</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السنة العاشرة للهجرة عزم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يحج بيت الله الحرام، فخرج لخمس بقين من ذي القعدة، و وصل مكة في اليوم الرابع من ذي الحجة</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حرّض المسلمين على الحج،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الحج فليتعجّل، فإنّه قد يمرض المريض، و تضلّ الضالّة، و تعرض الحاجة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بعد أن أمر الله تعالى نبيه بالأذان و الإعلان للحج،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المؤذّنين أن يؤذّنوا بذلك بين المسلمين، و كتب إلى</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جنده، و إلى أبي موسى الأشعري و أتباعه في اليمن أن يلتحقوا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بداية هذا الإخبار و الإعلام كانت في أوائل ذي القعدة الحرام، فقد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تجهّز للحج، و أمر الناس بالجهازله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وخرج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مغتسلًا متدهناً و خرجت معه نساؤه كلهنّ، و تبعه جمّ غفير من المسلمين الذين حرصوا على مرافقته من المدينة ليتشرّفوا بصحبته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به‌من‌حضرالمدينة و أهل العوالي و الأعراب فاجتمعوا، فحجّ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كانواتابعين ينظرون مايؤمرون ويتبعونه، أو يصنع شيئاً فيصنعونه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روي عن جابر بن عبدالله الأنصاري أنّه 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المدينة بشر كثير كلّهم يلتمس أن يأتمّ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يعمل مثل عمله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كان المسلمون يتوقعون هذا السفر، ليتعلّموا مناسك الحج، فأيّ منسك أدّاه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الحج الإبراهيمي، و ما تركه فهو من أعمال الجاهلية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يتجلّى هذا التهيّؤ و الانتظار في رغبتهم و شوقهم و اجتماعهم العظيم حتّى سلكوا طريق مكة رجالًا و ركباناً، طريقاً يقرب من ألف كيلومتر ذهاباً و إياباً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المؤرّخون والمحدّثون في عدد المسلمين آنذاك،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مئة و عشرين ألفاً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قال المقريزي في وصف خطبة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شهد الخطبة نحواً من أربعين ألفاً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حج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 و أهل الأطراف و الأعراب سبعين ألف إنسان</w:t>
      </w:r>
    </w:p>
    <w:p>
      <w:pPr>
        <w:pStyle w:val="BookText"/>
        <w:rPr/>
      </w:pPr>
      <w:r>
        <w:rPr>
          <w:rFonts w:ascii="Amiri" w:hAnsi="Amiri" w:eastAsia="Amiri" w:cs="Amiri"/>
          <w:color w:val="111111"/>
          <w:sz w:val="28"/>
          <w:sz w:val="28"/>
          <w:szCs w:val="28"/>
          <w:rtl w:val="true"/>
          <w:lang w:bidi="ar-SA"/>
        </w:rPr>
        <w:t>أو يزيدون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ثم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أتم الحج غادر مكة المكرمة متوجّهاً إلى المدينه في الليلة الرابعة عشرة من ذي الحجة الحرام، فدخلها في الثالث و العشرين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مسيرته هذه كانت له وقفات في العديد من الأماكن الّتي مر بها و شهدت له إلقاء الخطب الرائعة و التوجيهات التربوية و الحضارية السامية، والإرشادات التعليمية حيث إنّه كان يجسّد عملياً أهداف الحج الّتي أرادها الله تعالى من هذه الفريضة الإسلامية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نشير في هذه الرسالة بالإيعاز الموجز و الإشارة العابرة إلى خطبه و كلماته التي ألقاها في هذه الرحلة التاريخية، و ننوّه إلى ما تضمّنته كلّ منها إلى مبادئ الإسلام و أُصوله و مقاصد الشريعة و أهدافها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10" w:name="pg1883_20394"/>
    </w:p>
    <w:p>
      <w:pPr>
        <w:pStyle w:val="Heading2"/>
        <w:numPr>
          <w:ilvl w:val="1"/>
          <w:numId w:val="1"/>
        </w:numPr>
        <w:rPr/>
      </w:pPr>
      <w:bookmarkStart w:id="11" w:name="__RefHeading___Toc3041192_3650668749"/>
      <w:bookmarkStart w:id="12" w:name="_Toc4"/>
      <w:bookmarkEnd w:id="10"/>
      <w:bookmarkEnd w:id="11"/>
      <w:r>
        <w:rPr>
          <w:rtl w:val="true"/>
        </w:rPr>
        <w:t xml:space="preserve">عدد خطبه </w:t>
      </w:r>
      <w:r>
        <w:rPr>
          <w:rtl w:val="true"/>
        </w:rPr>
        <w:t>(</w:t>
      </w:r>
      <w:r>
        <w:rPr>
          <w:rtl w:val="true"/>
        </w:rPr>
        <w:t>ص</w:t>
      </w:r>
      <w:r>
        <w:rPr>
          <w:rtl w:val="true"/>
        </w:rPr>
        <w:t xml:space="preserve">) </w:t>
      </w:r>
      <w:r>
        <w:rPr>
          <w:rtl w:val="true"/>
        </w:rPr>
        <w:t>في حجة الوداع‌</w:t>
      </w:r>
      <w:bookmarkEnd w:id="12"/>
    </w:p>
    <w:p>
      <w:pPr>
        <w:pStyle w:val="Heading3"/>
        <w:numPr>
          <w:ilvl w:val="2"/>
          <w:numId w:val="1"/>
        </w:numPr>
        <w:rPr/>
      </w:pPr>
      <w:bookmarkStart w:id="13" w:name="__RefHeading___Toc3041194_365066874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اختلف أصحاب السير و المؤرّخون في عدد الخطب الّتي ألقاها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الحلبي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خمس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يوم السابع من ذي الحجّة بمكّة، و الثانية يوم عرفة، و الثالثة يوم النحر بمنى، و الرابعة يوم القرّ </w:t>
      </w:r>
      <w:r>
        <w:rPr>
          <w:rStyle w:val="FootnoteAnchor"/>
          <w:rtl w:val="true"/>
        </w:rPr>
        <w:footnoteReference w:id="10"/>
      </w:r>
      <w:r>
        <w:rPr>
          <w:rFonts w:ascii="Amiri" w:hAnsi="Amiri" w:eastAsia="Amiri" w:cs="Amiri"/>
          <w:color w:val="111111"/>
          <w:sz w:val="28"/>
          <w:sz w:val="28"/>
          <w:szCs w:val="28"/>
          <w:rtl w:val="true"/>
          <w:lang w:bidi="ar-SA"/>
        </w:rPr>
        <w:t>بمنى، و الخامسة يوم النفر الأوّل بمنى أيضاً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ثلاث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قبل التروية بيوم بعد الظهر بمكّة، و الثانية يوم عرفة بعرفة حين زاغت الشمس على راحلته قبل الصلاة، و الثالثة يوم النحر بمنى بعد الظهر على راحلته القصواء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خطب الثانية ثاني يوم النحر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الأحاديث على أنّ الخطب في الحج خمسة؛ خطبة يوم السابع من ذي الحجة، و خطبة يوم عرفة، و خطبة يوم النحر، و خطبة القرّ، و خطبة يوم النفر الأوّل</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 مهما كان الحال فعلينا أن نورد ما ذكر ته كتب التاريخ و الحديث من خطبه و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رتّبناها حسب زمانها و مكانها، فكانت كما يلي</w:t>
      </w:r>
      <w:r>
        <w:rPr>
          <w:rFonts w:eastAsia="Amiri" w:cs="Amiri" w:ascii="Amiri" w:hAnsi="Amiri"/>
          <w:color w:val="111111"/>
          <w:sz w:val="28"/>
          <w:szCs w:val="28"/>
          <w:rtl w:val="true"/>
          <w:lang w:bidi="ar-SA"/>
        </w:rPr>
        <w:t>:</w:t>
      </w:r>
      <w:bookmarkStart w:id="15" w:name="pg1883_20398"/>
    </w:p>
    <w:p>
      <w:pPr>
        <w:pStyle w:val="Heading3"/>
        <w:numPr>
          <w:ilvl w:val="2"/>
          <w:numId w:val="1"/>
        </w:numPr>
        <w:rPr/>
      </w:pPr>
      <w:bookmarkStart w:id="16" w:name="__RefHeading___Toc3041196_3650668749"/>
      <w:bookmarkStart w:id="17" w:name="_Toc6"/>
      <w:bookmarkEnd w:id="15"/>
      <w:bookmarkEnd w:id="16"/>
      <w:r>
        <w:rPr/>
        <w:t>1</w:t>
      </w:r>
      <w:r>
        <w:rPr>
          <w:rtl w:val="true"/>
        </w:rPr>
        <w:t xml:space="preserve"> </w:t>
      </w:r>
      <w:r>
        <w:rPr>
          <w:rtl w:val="true"/>
        </w:rPr>
        <w:t xml:space="preserve">خطبته </w:t>
      </w:r>
      <w:r>
        <w:rPr>
          <w:rtl w:val="true"/>
        </w:rPr>
        <w:t>(</w:t>
      </w:r>
      <w:r>
        <w:rPr>
          <w:rtl w:val="true"/>
        </w:rPr>
        <w:t>ص</w:t>
      </w:r>
      <w:r>
        <w:rPr>
          <w:rtl w:val="true"/>
        </w:rPr>
        <w:t xml:space="preserve">) </w:t>
      </w:r>
      <w:r>
        <w:rPr>
          <w:rtl w:val="true"/>
        </w:rPr>
        <w:t>في اليوم السابع و الثامن من ذي الحجة</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 في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بيوم بعد الظهر بمكة</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 قال الحاكم النيسابوري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قبل التروية بيوم خطب الناس فأخبرهم بمناسكهم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جاء في صحيحة معاوية بن عمّار الطويلة 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يوم التروية عند زوال الشمس</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أن يغتسلوا و يهلّوا با لحجّ،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حَنيِفاً </w:t>
      </w:r>
      <w:r>
        <w:rPr>
          <w:rStyle w:val="FootnoteAnchor"/>
          <w:rtl w:val="true"/>
        </w:rPr>
        <w:footnoteReference w:id="15"/>
      </w:r>
      <w:r>
        <w:rPr>
          <w:rFonts w:ascii="Amiri" w:hAnsi="Amiri" w:eastAsia="Amiri" w:cs="Amiri"/>
          <w:color w:val="111111"/>
          <w:sz w:val="28"/>
          <w:sz w:val="28"/>
          <w:szCs w:val="28"/>
          <w:rtl w:val="true"/>
          <w:lang w:bidi="ar-SA"/>
        </w:rPr>
        <w:t>فخرج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مهلّين بالحجّ حتّى أتوا منى، فصلّى الظهر و العصر و المغرب و العشاء الآخرة و الفجر، ثمّ غدا و الناس معه</w:t>
      </w:r>
      <w:r>
        <w:rPr>
          <w:rFonts w:eastAsia="Amiri" w:cs="Amiri" w:ascii="Amiri" w:hAnsi="Amiri"/>
          <w:color w:val="111111"/>
          <w:sz w:val="28"/>
          <w:szCs w:val="28"/>
          <w:rtl w:val="true"/>
          <w:lang w:bidi="ar-SA"/>
        </w:rPr>
        <w:t xml:space="preserve">». </w:t>
      </w:r>
      <w:r>
        <w:rPr>
          <w:rStyle w:val="FootnoteAnchor"/>
          <w:rtl w:val="true"/>
        </w:rPr>
        <w:footnoteReference w:id="16"/>
      </w:r>
      <w:bookmarkStart w:id="18" w:name="pg1883_20403"/>
    </w:p>
    <w:p>
      <w:pPr>
        <w:pStyle w:val="Heading3"/>
        <w:numPr>
          <w:ilvl w:val="2"/>
          <w:numId w:val="1"/>
        </w:numPr>
        <w:rPr/>
      </w:pPr>
      <w:bookmarkStart w:id="19" w:name="__RefHeading___Toc3041198_3650668749"/>
      <w:bookmarkStart w:id="20" w:name="_Toc7"/>
      <w:bookmarkEnd w:id="18"/>
      <w:bookmarkEnd w:id="19"/>
      <w:r>
        <w:rPr/>
        <w:t>2</w:t>
      </w:r>
      <w:r>
        <w:rPr>
          <w:rtl w:val="true"/>
        </w:rPr>
        <w:t xml:space="preserve"> </w:t>
      </w:r>
      <w:r>
        <w:rPr>
          <w:rtl w:val="true"/>
        </w:rPr>
        <w:t xml:space="preserve">كلماته </w:t>
      </w:r>
      <w:r>
        <w:rPr>
          <w:rtl w:val="true"/>
        </w:rPr>
        <w:t>(</w:t>
      </w:r>
      <w:r>
        <w:rPr>
          <w:rtl w:val="true"/>
        </w:rPr>
        <w:t>ص</w:t>
      </w:r>
      <w:r>
        <w:rPr>
          <w:rtl w:val="true"/>
        </w:rPr>
        <w:t xml:space="preserve">) </w:t>
      </w:r>
      <w:r>
        <w:rPr>
          <w:rtl w:val="true"/>
        </w:rPr>
        <w:t>في يوم عرفة</w:t>
      </w:r>
      <w:bookmarkEnd w:id="20"/>
    </w:p>
    <w:p>
      <w:pPr>
        <w:pStyle w:val="BookText"/>
        <w:rPr/>
      </w:pPr>
      <w:r>
        <w:rPr>
          <w:rFonts w:ascii="Amiri" w:hAnsi="Amiri" w:eastAsia="Amiri" w:cs="Amiri"/>
          <w:color w:val="111111"/>
          <w:sz w:val="28"/>
          <w:sz w:val="28"/>
          <w:szCs w:val="28"/>
          <w:rtl w:val="true"/>
          <w:lang w:bidi="ar-SA"/>
        </w:rPr>
        <w:t>وردت‌لرسول‌الله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وأحاديث كثيرةخلال تواجده في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ذي‌الحجة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نذكر منها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تهذيب الأحكام بسنده عن سعد بن عبدالله، عن محمّد بن الحسين بن أبي الخطّاب، عن أحمد بن محمّد بن أبي نصر، عن محمّد بن سماعة الصير في، عن سماعة بن مهران،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بعرفات فجعل الناس يبتدرون أخفاف ناقته، يقفون إلى جانبها، فنحّاها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موضع أخفاف ناقتي بالموقف، ولكن هذا كلّه موقف، و أشار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بيده إلى الموقف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موقف، فتفرّق الناس، و فعل ذلك بالمزدلفة </w:t>
      </w:r>
      <w:r>
        <w:rPr>
          <w:rFonts w:eastAsia="Amiri" w:cs="Amiri" w:ascii="Amiri" w:hAnsi="Amiri"/>
          <w:color w:val="111111"/>
          <w:sz w:val="28"/>
          <w:szCs w:val="28"/>
          <w:rtl w:val="true"/>
          <w:lang w:bidi="ar-SA"/>
        </w:rPr>
        <w:t xml:space="preserve">...». </w:t>
      </w:r>
      <w:r>
        <w:rPr>
          <w:rStyle w:val="FootnoteAnchor"/>
        </w:rPr>
        <w:footnoteReference w:id="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معاوية بن عمّار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معه و كانت قريش تفيض من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جَمْع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الناس أن يفيضوا منها، فأقبل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ترجو أن تكون إفاضته من حيث كانوا يفيضون، فأنزل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w:t>
      </w:r>
      <w:r>
        <w:rPr>
          <w:rStyle w:val="FootnoteAnchor"/>
          <w:rtl w:val="true"/>
        </w:rPr>
        <w:footnoteReference w:id="19"/>
      </w:r>
      <w:r>
        <w:rPr>
          <w:rFonts w:ascii="Amiri" w:hAnsi="Amiri" w:eastAsia="Amiri" w:cs="Amiri"/>
          <w:color w:val="111111"/>
          <w:sz w:val="28"/>
          <w:sz w:val="28"/>
          <w:szCs w:val="28"/>
          <w:rtl w:val="true"/>
          <w:lang w:bidi="ar-SA"/>
        </w:rPr>
        <w:t>يعني إبراهيم و إسماعيل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إفاضتهم منها و من كان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قريش أنّ قبّة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كأنّه دخل في أنفسهم شي‌ء للذي كانوا يرجون من الإفاضة من مكانهم، حتّى إلى 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بطن عرنة بحيال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قبّته، وضرب أخبيتهم عندها، فلمّا زالت الشمس</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قريش، و قد اغتسل و قطع التلبية حتّى وقف بالمسجد، فوعظ الناس و أمرهم و نهاهم، ثمّ صلّى الظهرو العصر بأذان و إقامتين، ثمّ مضى إلى الموقف به، فجعل الناس يبتدرون أخفاف ناقته يقفون إلى جنبها فنحاها،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موضع أخفاف ناقتي بالموقف، ولكن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و فعل مثل ذلك بمزدلفة، فوقف الناس حتّى وقع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 وأمر الناس بالدّعة حتّى انتهى إلى المزدلفة</w:t>
      </w:r>
      <w:r>
        <w:rPr>
          <w:rFonts w:eastAsia="Amiri" w:cs="Amiri" w:ascii="Amiri" w:hAnsi="Amiri"/>
          <w:color w:val="111111"/>
          <w:sz w:val="28"/>
          <w:szCs w:val="28"/>
          <w:rtl w:val="true"/>
          <w:lang w:bidi="ar-SA"/>
        </w:rPr>
        <w:t xml:space="preserve">». </w:t>
      </w:r>
      <w:r>
        <w:rPr>
          <w:rStyle w:val="FootnoteAnchor"/>
        </w:rPr>
        <w:footnoteReference w:id="2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عن علي بن إبراهيم، عن أبيه، و محمّد بن إسماعيل، عن الفضل بن شاذان، عن ابن أبي عمير و صفوان بن يحيى، عن معاوية بن عمّار، 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جابر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بقبّة من شعر تضرب له بنمرة، فسار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تشكّ قريش إلّا أنّه واقف عند المشعر الحرام، كما كانت قريش تصنع في الجاهلية، فأجاز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عرفة، فوجد القبّة قد ضُربت له بنمرة، فنزل بها حتّى إذا زاغت الشمس أمر بالقصواء، فرحلت له فأتى بطن الوادي، فخطب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ثمّ أقام فصلّى الظهر، ثمّ أقام فصلّى العصر، و لم يصلِّ بينهما شيئاً، ثمّ ركب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الموقف، فجعل بطن ناقته القصواء إلى الصخرات، و جعل حبل المشاة بين يديه </w:t>
      </w:r>
      <w:r>
        <w:rPr>
          <w:rStyle w:val="FootnoteAnchor"/>
          <w:rtl w:val="true"/>
        </w:rPr>
        <w:footnoteReference w:id="22"/>
      </w:r>
      <w:r>
        <w:rPr>
          <w:rFonts w:ascii="Amiri" w:hAnsi="Amiri" w:eastAsia="Amiri" w:cs="Amiri"/>
          <w:color w:val="111111"/>
          <w:sz w:val="28"/>
          <w:sz w:val="28"/>
          <w:szCs w:val="28"/>
          <w:rtl w:val="true"/>
          <w:lang w:bidi="ar-SA"/>
        </w:rPr>
        <w:t>واستقبل القبلة، فلم يزل واقفاً حتّى غربت الشمس و ذهبت الصفرة قليلًا حتّى غاب القرص، و أردف أسامة خلفه و دفع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Pr>
        <w:footnoteReference w:id="2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الطوسي عن جماعة عن أبي المفضل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إسحاق بن إبراهيم بن حمّاد الخطيب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عبدالله بن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لهيعة،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بعرفات،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تجاهه، و نحن معه، إذ أومأ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كفّي، فأخذ بكفّه، فقالك يا عليّ خلقت أنا و أنت من شجرة، أنا أصلها، و أنت فرعها، و الحسن و الحسين أغصانها، فمن تعلّق بغصن من أغصانها أدخله الله الجنّة برحمته</w:t>
      </w:r>
      <w:r>
        <w:rPr>
          <w:rFonts w:eastAsia="Amiri" w:cs="Amiri" w:ascii="Amiri" w:hAnsi="Amiri"/>
          <w:color w:val="111111"/>
          <w:sz w:val="28"/>
          <w:szCs w:val="28"/>
          <w:rtl w:val="true"/>
          <w:lang w:bidi="ar-SA"/>
        </w:rPr>
        <w:t xml:space="preserve">. </w:t>
      </w:r>
      <w:r>
        <w:rPr>
          <w:rStyle w:val="FootnoteAnchor"/>
        </w:rPr>
        <w:footnoteReference w:id="2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بإسناده عن جابر بن عبدالله الأنصاري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كلمة بعرفة، و إن كانت هذه الكلمة جاءت في خطبته المشهورة بالإجمال، لكن ننقلها تأكيداً و تكميلًا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أيضاً رواية أُخرى تؤكد أنّ هذه الكلمة أُلقيت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جرير الطبري قراءةً، و عليّ بن محمّد بن الحسن بن كاس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الأودي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عن عبدالله بن موسى التيمي، عن أبي الزبير،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 ركبتي تمسّ ركبته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 أما إن فعلتم لتعرفنّي في ناحية الصف</w:t>
      </w:r>
      <w:r>
        <w:rPr>
          <w:rFonts w:eastAsia="Amiri" w:cs="Amiri" w:ascii="Amiri" w:hAnsi="Amiri"/>
          <w:color w:val="111111"/>
          <w:sz w:val="28"/>
          <w:szCs w:val="28"/>
          <w:rtl w:val="true"/>
          <w:lang w:bidi="ar-SA"/>
        </w:rPr>
        <w:t xml:space="preserve">». </w:t>
      </w:r>
      <w:r>
        <w:rPr>
          <w:rStyle w:val="FootnoteAnchor"/>
        </w:rPr>
        <w:footnoteReference w:id="2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وروى‌البيهقي بسند ذكره عن عبد الرحمن بن يعمر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بعرفات، فأتاه نفر من أصحابه فأمروا رجلًا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الحجّ؟</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رجلًا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يوم عرفة، من جاء قبل صلاة الصبح من ليلة جمع فقد تمّ حجّه، أيّام منى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w:t>
      </w:r>
      <w:r>
        <w:rPr>
          <w:rStyle w:val="FootnoteAnchor"/>
          <w:rtl w:val="true"/>
        </w:rPr>
        <w:footnoteReference w:id="26"/>
      </w:r>
      <w:r>
        <w:rPr>
          <w:rFonts w:ascii="Amiri" w:hAnsi="Amiri" w:eastAsia="Amiri" w:cs="Amiri"/>
          <w:color w:val="111111"/>
          <w:sz w:val="28"/>
          <w:sz w:val="28"/>
          <w:szCs w:val="28"/>
          <w:rtl w:val="true"/>
          <w:lang w:bidi="ar-SA"/>
        </w:rPr>
        <w:t>ثمّ أردف رجلًا من خلفه فنادى بذلك</w:t>
      </w:r>
      <w:r>
        <w:rPr>
          <w:rFonts w:eastAsia="Amiri" w:cs="Amiri" w:ascii="Amiri" w:hAnsi="Amiri"/>
          <w:color w:val="111111"/>
          <w:sz w:val="28"/>
          <w:szCs w:val="28"/>
          <w:rtl w:val="true"/>
          <w:lang w:bidi="ar-SA"/>
        </w:rPr>
        <w:t xml:space="preserve">. </w:t>
      </w:r>
      <w:r>
        <w:rPr>
          <w:rStyle w:val="FootnoteAnchor"/>
          <w:rtl w:val="true"/>
        </w:rPr>
        <w:footnoteReference w:id="27"/>
      </w:r>
      <w:bookmarkStart w:id="21" w:name="pg1883_20417"/>
    </w:p>
    <w:p>
      <w:pPr>
        <w:pStyle w:val="Heading3"/>
        <w:numPr>
          <w:ilvl w:val="2"/>
          <w:numId w:val="1"/>
        </w:numPr>
        <w:rPr/>
      </w:pPr>
      <w:bookmarkStart w:id="22" w:name="__RefHeading___Toc3041200_3650668749"/>
      <w:bookmarkStart w:id="23" w:name="_Toc8"/>
      <w:bookmarkEnd w:id="21"/>
      <w:bookmarkEnd w:id="22"/>
      <w:r>
        <w:rPr/>
        <w:t>3</w:t>
      </w:r>
      <w:r>
        <w:rPr>
          <w:rtl w:val="true"/>
        </w:rPr>
        <w:t xml:space="preserve"> </w:t>
      </w:r>
      <w:r>
        <w:rPr>
          <w:rtl w:val="true"/>
        </w:rPr>
        <w:t xml:space="preserve">خطبة رسول الله </w:t>
      </w:r>
      <w:r>
        <w:rPr>
          <w:rtl w:val="true"/>
        </w:rPr>
        <w:t>(</w:t>
      </w:r>
      <w:r>
        <w:rPr>
          <w:rtl w:val="true"/>
        </w:rPr>
        <w:t>ص</w:t>
      </w:r>
      <w:r>
        <w:rPr>
          <w:rtl w:val="true"/>
        </w:rPr>
        <w:t xml:space="preserve">) </w:t>
      </w:r>
      <w:r>
        <w:rPr>
          <w:rtl w:val="true"/>
        </w:rPr>
        <w:t>يوم عرفة</w:t>
      </w:r>
      <w:bookmarkEnd w:id="23"/>
    </w:p>
    <w:p>
      <w:pPr>
        <w:pStyle w:val="BookText"/>
        <w:rPr/>
      </w:pPr>
      <w:r>
        <w:rPr>
          <w:rFonts w:ascii="Amiri" w:hAnsi="Amiri" w:eastAsia="Amiri" w:cs="Amiri"/>
          <w:color w:val="111111"/>
          <w:sz w:val="28"/>
          <w:sz w:val="28"/>
          <w:szCs w:val="28"/>
          <w:rtl w:val="true"/>
          <w:lang w:bidi="ar-SA"/>
        </w:rPr>
        <w:t>في الضحى من اليوم التاسع استقرّ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قبّته الّتي ضُرِبت له بنمرة قرب عرفات، و قد اغتسل و تهيّأ لأداء أعمال هذا اليوم، و بعد أن زالت الشمس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خيمته و توجّه ليخطب في الناس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معاوية بن عمّار الطويلة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يتعلّق بمناسك 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إشارة إلى هذه الخطبة،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 الناس و أمر هم و نهاهم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متن الخطبة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قد وردت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و</w:t>
      </w:r>
    </w:p>
    <w:p>
      <w:pPr>
        <w:pStyle w:val="BookText"/>
        <w:rPr/>
      </w:pPr>
      <w:r>
        <w:rPr>
          <w:rFonts w:ascii="Amiri" w:hAnsi="Amiri" w:eastAsia="Amiri" w:cs="Amiri"/>
          <w:color w:val="111111"/>
          <w:sz w:val="28"/>
          <w:sz w:val="28"/>
          <w:szCs w:val="28"/>
          <w:rtl w:val="true"/>
          <w:lang w:bidi="ar-SA"/>
        </w:rPr>
        <w:t>مصادر أُخرى حسب رواية جابر الطويلة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إنّ هذه الخطبة هي المشهورة و المعروفة في كتب الفريقين، و في عالم الأدب لها شأن عظيم، لجزالة ألفاظها، و عظم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كلام بينهم في مكانها و زمانها، فهل ألقاها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عرفة أو منى؟ و في أيّ يوم من أيام منى؟</w:t>
      </w:r>
    </w:p>
    <w:p>
      <w:pPr>
        <w:pStyle w:val="BookText"/>
        <w:rPr/>
      </w:pPr>
      <w:r>
        <w:rPr>
          <w:rFonts w:ascii="Amiri" w:hAnsi="Amiri" w:eastAsia="Amiri" w:cs="Amiri"/>
          <w:color w:val="111111"/>
          <w:sz w:val="28"/>
          <w:sz w:val="28"/>
          <w:szCs w:val="28"/>
          <w:rtl w:val="true"/>
          <w:lang w:bidi="ar-SA"/>
        </w:rPr>
        <w:t>فبعضهم أوردها و لم يذكرفي أيّ مكان تكلّم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كابن شعبة الحرّاني في تحف العقول، </w:t>
      </w:r>
      <w:r>
        <w:rPr>
          <w:rStyle w:val="FootnoteAnchor"/>
          <w:rtl w:val="true"/>
        </w:rPr>
        <w:footnoteReference w:id="30"/>
      </w:r>
      <w:r>
        <w:rPr>
          <w:rFonts w:ascii="Amiri" w:hAnsi="Amiri" w:eastAsia="Amiri" w:cs="Amiri"/>
          <w:color w:val="111111"/>
          <w:sz w:val="28"/>
          <w:sz w:val="28"/>
          <w:szCs w:val="28"/>
          <w:rtl w:val="true"/>
          <w:lang w:bidi="ar-SA"/>
        </w:rPr>
        <w:t xml:space="preserve">و الجاحظ في البيان و التبيين، </w:t>
      </w:r>
      <w:r>
        <w:rPr>
          <w:rStyle w:val="FootnoteAnchor"/>
          <w:rtl w:val="true"/>
        </w:rPr>
        <w:footnoteReference w:id="31"/>
      </w:r>
      <w:r>
        <w:rPr>
          <w:rFonts w:ascii="Amiri" w:hAnsi="Amiri" w:eastAsia="Amiri" w:cs="Amiri"/>
          <w:color w:val="111111"/>
          <w:sz w:val="28"/>
          <w:sz w:val="28"/>
          <w:szCs w:val="28"/>
          <w:rtl w:val="true"/>
          <w:lang w:bidi="ar-SA"/>
        </w:rPr>
        <w:t xml:space="preserve">و ابن عبد ربّه الأندلسي في العقد الفريد، </w:t>
      </w:r>
      <w:r>
        <w:rPr>
          <w:rStyle w:val="FootnoteAnchor"/>
          <w:rtl w:val="true"/>
        </w:rPr>
        <w:footnoteReference w:id="32"/>
      </w:r>
      <w:r>
        <w:rPr>
          <w:rFonts w:ascii="Amiri" w:hAnsi="Amiri" w:eastAsia="Amiri" w:cs="Amiri"/>
          <w:color w:val="111111"/>
          <w:sz w:val="28"/>
          <w:sz w:val="28"/>
          <w:szCs w:val="28"/>
          <w:rtl w:val="true"/>
          <w:lang w:bidi="ar-SA"/>
        </w:rPr>
        <w:t xml:space="preserve">بل أوردوها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آخر أوردها و ذكر أنّها خطبة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بعرفة، كابن هاشم في السيرة النبويّة و النسائي في السنن الكبرى، </w:t>
      </w:r>
      <w:r>
        <w:rPr>
          <w:rStyle w:val="FootnoteAnchor"/>
          <w:rtl w:val="true"/>
        </w:rPr>
        <w:footnoteReference w:id="33"/>
      </w:r>
      <w:r>
        <w:rPr>
          <w:rFonts w:ascii="Amiri" w:hAnsi="Amiri" w:eastAsia="Amiri" w:cs="Amiri"/>
          <w:color w:val="111111"/>
          <w:sz w:val="28"/>
          <w:sz w:val="28"/>
          <w:szCs w:val="28"/>
          <w:rtl w:val="true"/>
          <w:lang w:bidi="ar-SA"/>
        </w:rPr>
        <w:t>و مسلم في صحيحه كما ذكرناها، ولم يذكر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 أوردها وذكر أنّها خطبة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منى، كالبخاري في صحيحه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يوم النحر </w:t>
      </w:r>
      <w:r>
        <w:rPr>
          <w:rStyle w:val="FootnoteAnchor"/>
          <w:rtl w:val="true"/>
        </w:rPr>
        <w:footnoteReference w:id="34"/>
      </w:r>
      <w:r>
        <w:rPr>
          <w:rFonts w:ascii="Amiri" w:hAnsi="Amiri" w:eastAsia="Amiri" w:cs="Amiri"/>
          <w:color w:val="111111"/>
          <w:sz w:val="28"/>
          <w:sz w:val="28"/>
          <w:szCs w:val="28"/>
          <w:rtl w:val="true"/>
          <w:lang w:bidi="ar-SA"/>
        </w:rPr>
        <w:t xml:space="preserve">و هكذا البغوي في مصابيح السنّة، </w:t>
      </w:r>
      <w:r>
        <w:rPr>
          <w:rStyle w:val="FootnoteAnchor"/>
          <w:rtl w:val="true"/>
        </w:rPr>
        <w:footnoteReference w:id="35"/>
      </w:r>
      <w:r>
        <w:rPr>
          <w:rFonts w:ascii="Amiri" w:hAnsi="Amiri" w:eastAsia="Amiri" w:cs="Amiri"/>
          <w:color w:val="111111"/>
          <w:sz w:val="28"/>
          <w:sz w:val="28"/>
          <w:szCs w:val="28"/>
          <w:rtl w:val="true"/>
          <w:lang w:bidi="ar-SA"/>
        </w:rPr>
        <w:t>و لم يذكر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بعرفة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أوردها الهيثمي بطرق عديدة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الخُطب في الحجّ</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وروى ابن كثير روايات في خطبته يوم العيد، و ذكر الخطبة الشريفة الطبري أيضاً و ابن الأثير</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كنز العمّال و الطبقات الكبرى قد وردت الخطبة بروايات مختلفة</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 روى ابن ماجة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حجّة الوداع، و أُخرى بأنّه خطب بعرفات، و ثالثة بأنّه خطب يوم النحر بين الجمرات</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السورة إِذا جاءَ نَصْرُ اللَّهِ وَ الْفَتْحُ </w:t>
      </w:r>
      <w:r>
        <w:rPr>
          <w:rStyle w:val="FootnoteAnchor"/>
          <w:rtl w:val="true"/>
        </w:rPr>
        <w:footnoteReference w:id="40"/>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أوسط أيّام التشريق، فعرف أنّه الوداع، فركب راحلته العضباء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كلّ دم كان في الجاهلية فهو هدر</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 أوردها ابن كثير مختصراً مرّة بعنوان خطبة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بعنوان خطبة</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برواية البخاري</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أورد الواقدي في المغازي بعض فقرات هذه الخطبة في ضمن خطبة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يوم الفتح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المقريزي في إمتاع الأسماع</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 اعلم أنّه بالرغم من الاختلاف بين من ذكر متن الخطبة مطوّلًا أو مختصراً بعنوان أنّها خطبة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أو بعنوان خطبته بعرفات، أو ذكرها بعنوان أنّها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يوم النحر، أو أوسط أيّام التشريق إلّا أنّ كلّها قريبة المفاد و المعنى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يبدو جلياً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بعرفة، ونظراً</w:t>
      </w:r>
    </w:p>
    <w:p>
      <w:pPr>
        <w:pStyle w:val="BookText"/>
        <w:rPr/>
      </w:pPr>
      <w:r>
        <w:rPr>
          <w:rFonts w:ascii="Amiri" w:hAnsi="Amiri" w:eastAsia="Amiri" w:cs="Amiri"/>
          <w:color w:val="111111"/>
          <w:sz w:val="28"/>
          <w:sz w:val="28"/>
          <w:szCs w:val="28"/>
          <w:rtl w:val="true"/>
          <w:lang w:bidi="ar-SA"/>
        </w:rPr>
        <w:t>لأهميتها و عظيم ما تضمنته من معان جليلة و مطالب هامّة فقد أعاد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محتوياتها و فقراتها في مناسبات ومواقف عديدة و أماكن أُخرى في يوم النحر أو اليوم الحادي عشر، فهي تُعدّ بحق خطبة كاملة و كلمة جامعة وأساساً متيناً لوحدة المسلمين وتبياناً لشؤون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وإن اختلفت المصادر التي ذكرتها في بعض ألفاظها، فإنّ هذا الاختلاف لا يضرّ بالمعنى و المفاد، و إليك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نَحْمَدُهُ وَ نَسْتَعِينُهُ وَ نَسْتَغْفِرُهُ وَ نَتُوبُ إِلَيْهِ وَ نَعُوذُ بِاللَّهِ مِنْ شُرُورِ أَنْفُسِنَا وَ مِنْ سَيِّئَاتِ أَعْمَالِنَا مَنْ يَهْدِ اللَّهُ فَلا مُضِلَّ لَهُ وَ مَنْ يُضْلِلْ فَلا هادِيَ لَهُ وَ أَشْهَدُ أَنْ لا إِلَهَ إِلّا اللَّهُ وَحْدَهُ لا شَرِيكَ لَهُ وَ 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وَ أَحُثُّكُمْ عَلَى الْعَمَلِ بِطَاعَتِهِ وَ أَسْتَفْتِحُ اللَّهَ بِالَّذِي هُوَ خَيْرٌ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 اسْمَعُوا مِنِّي أُبَيِّنْ لَكُمْ فَإِنِّي لَا أَدْرِي</w:t>
      </w:r>
    </w:p>
    <w:p>
      <w:pPr>
        <w:pStyle w:val="BookText"/>
        <w:rPr/>
      </w:pPr>
      <w:r>
        <w:rPr>
          <w:rFonts w:ascii="Amiri" w:hAnsi="Amiri" w:eastAsia="Amiri" w:cs="Amiri"/>
          <w:color w:val="111111"/>
          <w:sz w:val="28"/>
          <w:sz w:val="28"/>
          <w:szCs w:val="28"/>
          <w:rtl w:val="true"/>
          <w:lang w:bidi="ar-SA"/>
        </w:rPr>
        <w:t>لَعَلِّي لا أَلْقَاكُمْ بَعْدَ عَامِي هَذَا، فِي مَوْقِفِي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دِمَاءَكُمْ وَ أَعْرَاضَكُمْ عَلَيْكُمْ حَرَامٌ إِلَى أَنْ تَلْقَوْا رَبَّكُمْ، كَحُرْمَةِ يَوْمِكُمْ هَذَا فِي شَهْرِكُمْ هَذَا فِي بَلَدِكُمْ هَذَا أَلا هَلْ بَلَّغْتُ اللَّهُمَّ اشْهَدْ</w:t>
      </w:r>
    </w:p>
    <w:p>
      <w:pPr>
        <w:pStyle w:val="BookText"/>
        <w:rPr/>
      </w:pPr>
      <w:r>
        <w:rPr>
          <w:rFonts w:ascii="Amiri" w:hAnsi="Amiri" w:eastAsia="Amiri" w:cs="Amiri"/>
          <w:color w:val="111111"/>
          <w:sz w:val="28"/>
          <w:sz w:val="28"/>
          <w:szCs w:val="28"/>
          <w:rtl w:val="true"/>
          <w:lang w:bidi="ar-SA"/>
        </w:rPr>
        <w:t>فَمَنْ كَانَتْ عِنْدَهُ أَمَانَةٌ فَلْيُؤَدِّهَا إِلَى مَنِ ائْتَمَنَهُ عَلَيْهَا وَ إِنَّ رِبَا الْجَاهِلِيَّةِ مَوْضُوعٌ وَ إِنَّ أَوَّلَ رِبًا أَبْدَأُ بِهِ رِبَا الْعَبَّاسِ بْنِ عَبْدِ الْمُطَّلِبِ وَ إِنَّ دِمَاءَ الْجَاهِلِيَّةِ مَوْضُوعَةٌ وَ إِنَّ أَوَّلَ دَمٍ أَبْدَأُ بِهِ دَمُ عَامِرِ بْنِ رَبِيعَةَ بْنِ الْحَارِثِ بْنِ عَبْدِ الْمُطَّلِبِ وَ إِنَّ مَآثِرَ الْجَاهِلِيَّةِ مَوْضُوعَةٌ غَيْرَ السِّدَانَةِ وَ السِّقَايَةِ وَ الْعَمْدُ قَوَدٌ وَ شِبْهُ الْعَمْدِ مَا قُتِلَ بِالْعَصَا وَ الْحَجَرِ وَ فِيهِ مِائَةُ بَعِيرٍ فَمَنْ زَادَ فَهُوَ مِنَ الْجَاهِلِيَّةِ</w:t>
      </w:r>
    </w:p>
    <w:p>
      <w:pPr>
        <w:pStyle w:val="BookText"/>
        <w:rPr/>
      </w:pPr>
      <w:r>
        <w:rPr>
          <w:rFonts w:ascii="Amiri" w:hAnsi="Amiri" w:eastAsia="Amiri" w:cs="Amiri"/>
          <w:color w:val="111111"/>
          <w:sz w:val="28"/>
          <w:sz w:val="28"/>
          <w:szCs w:val="28"/>
          <w:rtl w:val="true"/>
          <w:lang w:bidi="ar-SA"/>
        </w:rPr>
        <w:t>أَيُّهَا النَّاسُ إِنَّ الشَّيْطَانَ قَدْ أَيِسَ أَنْ يُعْبَدَ بِأَرْضِكُمْ هَذِهِ وَ لَكِنَّهُ قَدْ رَضِيَ بِأَنْ يُطَاعَ فِيمَا سِوَى ذَلِكَ فِيمَا تُحَقِّرُونَ مِنْ أَعْمَالِكُمْ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النَّسِي‌ءُ زِيادَةٌ فِي الْكُفْرِ يُضَلُّ بِهِ الَّذِينَ</w:t>
      </w:r>
    </w:p>
    <w:p>
      <w:pPr>
        <w:pStyle w:val="BookText"/>
        <w:rPr/>
      </w:pPr>
      <w:r>
        <w:rPr>
          <w:rFonts w:ascii="Amiri" w:hAnsi="Amiri" w:eastAsia="Amiri" w:cs="Amiri"/>
          <w:color w:val="111111"/>
          <w:sz w:val="28"/>
          <w:sz w:val="28"/>
          <w:szCs w:val="28"/>
          <w:rtl w:val="true"/>
          <w:lang w:bidi="ar-SA"/>
        </w:rPr>
        <w:t>كَفَرُوا يُحِلُّونَهُ عاماً وَ يُحَرِّمُونَهُ عاماً لِيُواطِؤُا عِدَّةَ ما حَرَّمَ اللَّهُ وَ إِنَّ الزَّمَانَ قَدِ اسْتَدَارَ كَهَيْئَتِهِ يَوْمَ خَلَقَ اللَّهُ السَّمَاوَاتِ وَ الْأَرْضَ وَ إِنَّ عِدَّةَ الشُّهُورِ عِنْدَ اللَّهِ اثْنا عَشَرَ شَهْراً فِي كِتابِ اللَّهِ يَوْمَ خَلَقَ السَّماواتِ وَ الأَرْضَ مِنْها أَرْبَعَةٌ حُرُمٌ ثَلاثَةٌ مُتَوَالِيَةٌ وَ وَاحِدٌ فَرْدٌ ذُو الْقَعْدَةِ وَ ذُو الْحِجَّةِ وَ الْمُحَرَّمُ وَ رَجَبٌ بَيْنَ جُمَادَى وَ شَعْبَانَ أَلا هَلْ بَلَّغْتُ اللَّهُمَّ اشْهَدْ</w:t>
      </w:r>
    </w:p>
    <w:p>
      <w:pPr>
        <w:pStyle w:val="BookText"/>
        <w:rPr/>
      </w:pPr>
      <w:r>
        <w:rPr>
          <w:rFonts w:ascii="Amiri" w:hAnsi="Amiri" w:eastAsia="Amiri" w:cs="Amiri"/>
          <w:color w:val="111111"/>
          <w:sz w:val="28"/>
          <w:sz w:val="28"/>
          <w:szCs w:val="28"/>
          <w:rtl w:val="true"/>
          <w:lang w:bidi="ar-SA"/>
        </w:rPr>
        <w:t>أَيُّهَا النَّاسُ إِنَّ لِنِسَائِكُمْ عَلَيْكُمْ حَقّاً وَ لَكُمْ عَلَيْهِنَّ حَقّاً حَقُّكُمْ عَلَيْهِنَّ أَنْ لا يُوطِئْنَ فُرُشَكُمْ وَ لا يُدْخِلْنَ أَحَداً تَكْرَهُونَهُ بُيُوتَكُمْ إِلّا بِإِذْنِكُمْ وَ أَنْ لا يَأْتِينَ بِفَاحِشَةٍ فَإِنْ فَعَلْنَ فَإِنَّ اللَّهَ قَدْ أَذِنَ لَكُمْ أَنْ تَعْضُلُوهُنَّ وَ تَهْجُرُوهُنَّ فِي الْمَضَاجِعِ وَ تَضْرِبُوهُنَّ ضَرْباً غَيْرَ مُبْرِحٍ فَإِذَا انْتَهَيْنَ وَ أَطَعْنَكُمْ فَعَلَيْكُمْ رِزْقُهُنَّ وَ كِسْوَتُهُنَّ بِالْمَعْرُوفِ أَخَذْتُمُوهُنَّ بِأَمَانَةِ اللَّهِ وَ اسْتَحْلَلْتُمْ فُرُوجَهُنَّ بِكِتَابِ اللَّهِ فَاتَّقُوا اللَّهَ فِي النِّسَاءِ وَ اسْتَوْصُوا بِهِنَّ خَيْراً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الْمُؤْمِنُونَ إِخْوَةٌ وَ لا يَحِلُّ لِمُؤْمِنٍ مَالُ</w:t>
      </w:r>
    </w:p>
    <w:p>
      <w:pPr>
        <w:pStyle w:val="BookText"/>
        <w:rPr/>
      </w:pPr>
      <w:r>
        <w:rPr>
          <w:rFonts w:ascii="Amiri" w:hAnsi="Amiri" w:eastAsia="Amiri" w:cs="Amiri"/>
          <w:color w:val="111111"/>
          <w:sz w:val="28"/>
          <w:sz w:val="28"/>
          <w:szCs w:val="28"/>
          <w:rtl w:val="true"/>
          <w:lang w:bidi="ar-SA"/>
        </w:rPr>
        <w:t>أَخِيهِ إِلّا مِنْ طِيبِ نَفْسٍ مِنْهُ أَلا هَلْ بَلَّغْتُ اللَّهُمَّ اشْهَدْ فَلا تَرْجِعُنَّ بَعْدِي كُفَّاراً يَضْرِبُ بَعْضُكُمْ رِقَابَ بَعْضٍ فَإِنِّي قَدْ تَرَكْتُ فِيكُمْ مَا إِنْ أَخَذْتُمْ بِهِ لَنْ تَضِلُّوا كِتَابَ اللَّهِ وَ عِتْرَتِي أَهْلَ بَيْتِي أَلا هَلْ بَلَّغْتُ اللَّهُمَّ اشْهَدْ</w:t>
      </w:r>
    </w:p>
    <w:p>
      <w:pPr>
        <w:pStyle w:val="BookText"/>
        <w:rPr/>
      </w:pPr>
      <w:r>
        <w:rPr>
          <w:rFonts w:ascii="Amiri" w:hAnsi="Amiri" w:eastAsia="Amiri" w:cs="Amiri"/>
          <w:color w:val="111111"/>
          <w:sz w:val="28"/>
          <w:sz w:val="28"/>
          <w:szCs w:val="28"/>
          <w:rtl w:val="true"/>
          <w:lang w:bidi="ar-SA"/>
        </w:rPr>
        <w:t>أَيُّهَا النَّاسُ إِنَّ رَبَّكُمْ وَاحِدٌ وَ إِنَّ أَبَاكُمْ وَاحِدٌ كُلُّكُمْ لآدَمَ وَ آدَمُ مِنْ تُرَابٍ إِنَّ أَكْرَمَكُمْ عِنْدَ اللَّهِ أَتْقَاكُمْ وَ لَيْسَ لِعَرَبِيٍّ عَلَى عَجَمِيٍّ فَضْلٌ إِلَّا بِالتَّقْوَى أَلا هَلْ بَلَّغْتُ قَالُوا نَعَمْ قَالَ فَلْيُبَلِّغِ الشَّاهِدُ الْغَائِبَ</w:t>
      </w:r>
    </w:p>
    <w:p>
      <w:pPr>
        <w:pStyle w:val="BookText"/>
        <w:rPr/>
      </w:pPr>
      <w:r>
        <w:rPr>
          <w:rFonts w:ascii="Amiri" w:hAnsi="Amiri" w:eastAsia="Amiri" w:cs="Amiri"/>
          <w:color w:val="111111"/>
          <w:sz w:val="28"/>
          <w:sz w:val="28"/>
          <w:szCs w:val="28"/>
          <w:rtl w:val="true"/>
          <w:lang w:bidi="ar-SA"/>
        </w:rPr>
        <w:t>أَيُّهَا النَّاسُ إِنَّ اللَّهَ قَدْ قَسَمَ لِكُلِّ وَارِثٍ نَصِيبَهُ مِنَ الْمِيرَاثِ وَ لا يَجُوزُ لِمُورِثٍ وَصِيَّةُ أَكْثَرَ مِنَ الثُّلُثِ وَ الْوَلَدُ لِلْفِرَاشِ وَ لِلْعَاهِرِ الْحَجَرُ مَنِ ادَّعَى إِلَى غَيْرِ أَبِيهِ وَ مَنْ تَوَلَّى غَيْرَ مَوَالِيهِ فَعَلَيْهِ لَعْنَةُ اللَّهِ وَ الْمَلائِكَةِ وَ النَّاسِ أَجْمَعِينَ وَ لا يَقْبَلُ اللَّهُ مِنْهُ صَرْفاً وَ لا عَدْلًا وَ السَّلامُ عَلَيْكُمْ وَ رَحْمَةُ اللَّهِ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متن الخطبة النبوية القدسية كما ورد في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يجب علينا هنا هو الإشارة إلى النقاط المهمة التي وردت فيها،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الله و ثناؤه و الاستغفار و الاستعاذة و ذكر 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إيصاء عباد الله تعالى بتقواه و العمل بأوامره و التجنّب عن معاصيه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حثّ المسلمين على الاستماع لكلامه و فهمه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دماء المسلمين و أعراضهم و أموالهم، و أداء 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الربا و إلغاء 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و إبطال مآثر الجاهلية الرثة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بعض الأحكام و الحدود و الديات في الشريعة الإسلامية و إبلاغ الناس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إبطال النسي‌ء، و التذكير بحقوق النساء، و النهي عن</w:t>
      </w:r>
    </w:p>
    <w:p>
      <w:pPr>
        <w:pStyle w:val="BookText"/>
        <w:rPr/>
      </w:pPr>
      <w:r>
        <w:rPr>
          <w:rFonts w:ascii="Amiri" w:hAnsi="Amiri" w:eastAsia="Amiri" w:cs="Amiri"/>
          <w:color w:val="111111"/>
          <w:sz w:val="28"/>
          <w:sz w:val="28"/>
          <w:szCs w:val="28"/>
          <w:rtl w:val="true"/>
          <w:lang w:bidi="ar-SA"/>
        </w:rPr>
        <w:t>الظلم في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مبدأ الأُخوة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إيجاب التمسّك بالثقلين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التمييز العنصري و إقرار مبدأ التفاضل بين المسلمين على أساس التقوى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بالإضافة إلى هذه الخطبة فقد وردأنّ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ألقى كلمة قصيرة حين غروب الشمس و هو بعرفات، و قد أجمعت كافة المصادر التي روتها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عشيّة عرفة لأُمته بالمغفرة و الرحمة فأكثر الدعاء، فأوحى الله تعالى إليه </w:t>
      </w:r>
      <w:r>
        <w:rPr>
          <w:rStyle w:val="FootnoteAnchor"/>
          <w:rtl w:val="true"/>
        </w:rPr>
        <w:footnoteReference w:id="46"/>
      </w:r>
      <w:r>
        <w:rPr>
          <w:rFonts w:ascii="Amiri" w:hAnsi="Amiri" w:eastAsia="Amiri" w:cs="Amiri"/>
          <w:color w:val="111111"/>
          <w:sz w:val="28"/>
          <w:sz w:val="28"/>
          <w:szCs w:val="28"/>
          <w:rtl w:val="true"/>
          <w:lang w:bidi="ar-SA"/>
        </w:rPr>
        <w:t>أنّي قد فعلت، إلّا ظُلم بعضهم بعضاً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كما وردت في بعض الكتب خطبة ألقاها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في كرامة الحاجّ عند الله تعالى، و نحن نوردها تتميماً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صدر هذه الخطبة أنّه ألقاها عشيّة عرفة</w:t>
      </w:r>
    </w:p>
    <w:p>
      <w:pPr>
        <w:pStyle w:val="BookText"/>
        <w:rPr/>
      </w:pPr>
      <w:r>
        <w:rPr>
          <w:rFonts w:ascii="Amiri" w:hAnsi="Amiri" w:eastAsia="Amiri" w:cs="Amiri"/>
          <w:color w:val="111111"/>
          <w:sz w:val="28"/>
          <w:sz w:val="28"/>
          <w:szCs w:val="28"/>
          <w:rtl w:val="true"/>
          <w:lang w:bidi="ar-SA"/>
        </w:rPr>
        <w:t>بعد ما وقف بالموقف، و الحال أنّ خطبته الشهيرة ألقاها بعد الزوال ببطن عرنة، و هي مكان آخر بجنب عرفة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حجّة الوداع وقف بعرفة و أقبل على الناس بوجهه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بوفد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سألو أُعطوا، و تخلف نفقاتهم، و يجعل لهم في الآخرة بكلّ درهم ألف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أُبشّركم؟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كانت هذه العشيّة باهى الله بأهل هذا الموقف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عبادي و إمائي أتوني من أطراف الأرض شعثاً غبراً هل تعلمون ما يسألون؟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يسألونك المغفرة،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غفرت لهم، فانصرفوا من موقفهم مغفوراً لهم ماسلف</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وفي المستدرك عن القطب الراوندي في لبّ اللباب، عن</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عشيّة عرفة 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عبادي و إمائي شعثاً غبراً جاءُوني من كلّ فجٍّ عميق لم يروا رحمتي و لا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ملائكتي إنّي قد غفرت لهم الحاجّ و غير الحاجّ</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يُرَ يوماً أكثر عتقاء من النار من يوم عرفة وليلتها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ثم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من الدعاء و التضرّع إلى الله تعالى في عرفات، و لم يكتف بدعائه، بل راح يحثّ المسلمين و يحضّهم على الدعاء و الذكر و الإنابة إلى الله تعالى</w:t>
      </w:r>
      <w:r>
        <w:rPr>
          <w:rFonts w:eastAsia="Amiri" w:cs="Amiri" w:ascii="Amiri" w:hAnsi="Amiri"/>
          <w:color w:val="111111"/>
          <w:sz w:val="28"/>
          <w:szCs w:val="28"/>
          <w:rtl w:val="true"/>
          <w:lang w:bidi="ar-SA"/>
        </w:rPr>
        <w:t>.</w:t>
      </w:r>
      <w:bookmarkStart w:id="24" w:name="pg1883_20443"/>
    </w:p>
    <w:p>
      <w:pPr>
        <w:pStyle w:val="Heading3"/>
        <w:numPr>
          <w:ilvl w:val="2"/>
          <w:numId w:val="1"/>
        </w:numPr>
        <w:rPr/>
      </w:pPr>
      <w:bookmarkStart w:id="25" w:name="__RefHeading___Toc3041202_3650668749"/>
      <w:bookmarkStart w:id="26" w:name="_Toc9"/>
      <w:bookmarkEnd w:id="24"/>
      <w:bookmarkEnd w:id="25"/>
      <w:r>
        <w:rPr/>
        <w:t>4</w:t>
      </w:r>
      <w:r>
        <w:rPr>
          <w:rtl w:val="true"/>
        </w:rPr>
        <w:t xml:space="preserve"> </w:t>
      </w:r>
      <w:r>
        <w:rPr>
          <w:rtl w:val="true"/>
        </w:rPr>
        <w:t xml:space="preserve">خطبته </w:t>
      </w:r>
      <w:r>
        <w:rPr>
          <w:rtl w:val="true"/>
        </w:rPr>
        <w:t>(</w:t>
      </w:r>
      <w:r>
        <w:rPr>
          <w:rtl w:val="true"/>
        </w:rPr>
        <w:t>ص</w:t>
      </w:r>
      <w:r>
        <w:rPr>
          <w:rtl w:val="true"/>
        </w:rPr>
        <w:t xml:space="preserve">) </w:t>
      </w:r>
      <w:r>
        <w:rPr>
          <w:rtl w:val="true"/>
        </w:rPr>
        <w:t>يوم النحر</w:t>
      </w:r>
      <w:bookmarkEnd w:id="26"/>
    </w:p>
    <w:p>
      <w:pPr>
        <w:pStyle w:val="BookText"/>
        <w:rPr/>
      </w:pPr>
      <w:r>
        <w:rPr>
          <w:rFonts w:ascii="Amiri" w:hAnsi="Amiri" w:eastAsia="Amiri" w:cs="Amiri"/>
          <w:color w:val="111111"/>
          <w:sz w:val="28"/>
          <w:sz w:val="28"/>
          <w:szCs w:val="28"/>
          <w:rtl w:val="true"/>
          <w:lang w:bidi="ar-SA"/>
        </w:rPr>
        <w:t>عبّربعض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البخاري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بخطبة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بعض المؤرّخين خطبة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 مفادها يقرب من خطبته بعرفة، ولكن نصّوا على أنّها خطبته بمنى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هؤلاء محمّد بن سعد في الطبقات،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نا عبدالوهاب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أبي عروبة، عن قتادة، عن شهر بن حوشب، عن عبدالرحمن بن غنم،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 إنّي لتحت جران ناقته، و هي تقصع بجرّتها، وإنّ لعابها ليسيل بين كتفيّ،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قسم لكلّ إنسان نصيبه من الميراث، فلا</w:t>
      </w:r>
    </w:p>
    <w:p>
      <w:pPr>
        <w:pStyle w:val="BookText"/>
        <w:rPr/>
      </w:pPr>
      <w:r>
        <w:rPr>
          <w:rFonts w:ascii="Amiri" w:hAnsi="Amiri" w:eastAsia="Amiri" w:cs="Amiri"/>
          <w:color w:val="111111"/>
          <w:sz w:val="28"/>
          <w:sz w:val="28"/>
          <w:szCs w:val="28"/>
          <w:rtl w:val="true"/>
          <w:lang w:bidi="ar-SA"/>
        </w:rPr>
        <w:t>تجوز لوارث وصيّة، ألا و إنّ الولد للفراش و للعاهر الحجر، ألا و من ادّعى إلى غير أبيه أو تولّى غير مواليه رغبةً عنهم 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عبد الرحمن الدمشقي، أخبرنا الوليد بن مسلم، أخبرنا هشام بن الغاز، أخبرني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يوم النحر بين الجمرات في الحجّة التي حجّ، فقال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يومٍ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بلدٍ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الحجّ الأكبر، فدماؤكم و أموالكم و أعراضكم عليكم حرام كحرمة هذا البلد في هذا الشهر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فطفق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سعد مثله بسند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نا خلف بن الوليد الأزدي، أخبرنا يحيى بن زكريا بن أبي زائدة، حدّثني أبو مالك الأشجعي، حدّثني نُبيط بن شريط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لرديف أبي في حجّة الوداع إذ تكلّم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على عجز الراحلة و وضعت رجلي على عاتقي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يومٍ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بلدٍ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 أموالكم عليكم حرام كحرمة يومكم هذا في شهركم هذا في بلدكم هذا،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اللّهمَّ اشهد،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محمّد المؤدّب، أخبرنا ربيعة بن كلثوم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دماءكم و أموالكم حرام عليكم إلى أن تلقوا ربّكم كحرمة يومكم هذا في شهركم هذا في بلدكم هذا و 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ألا لا ترجعنّ بعدي كفّاراً يضرب بضعكم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هاشم بن القاسم، أخبرنا عكرمة بن عمّار، حدّثني الهرماس بن زياد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أبي يوم الأضحى و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على ناقته بمنى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نا هشام أبوالوليد الطيالسي، أخبرنا عكرمة</w:t>
      </w:r>
    </w:p>
    <w:p>
      <w:pPr>
        <w:pStyle w:val="BookText"/>
        <w:rPr/>
      </w:pPr>
      <w:r>
        <w:rPr>
          <w:rFonts w:ascii="Amiri" w:hAnsi="Amiri" w:eastAsia="Amiri" w:cs="Amiri"/>
          <w:color w:val="111111"/>
          <w:sz w:val="28"/>
          <w:sz w:val="28"/>
          <w:szCs w:val="28"/>
          <w:rtl w:val="true"/>
          <w:lang w:bidi="ar-SA"/>
        </w:rPr>
        <w:t>بن عمّار، أخبرنا الهرماس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مُرْد في ورائه على جملٍ له، و أنا صبيّ صغير، فرأيت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على ناقته العَضْباء يوم الأضحى بمنى</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 لا يخفى أنّ مفادها نفس مفاد الخطبة التي ذكرناها سابقاً، و استظهرنا بأنّه أوردها بعرفة، و يمكن إيرادها مرّة ثانية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المصنّف لابن أبي شيبة بسندين عن مجاهد و مسروق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خطبهم يوم النحر</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وفي السنن الكبرى عن رجلين من بني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بين أوسط أيّام التشريق، و نحن عند راحلته و هي خطبة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خطب بمنى</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أنبأ أحمد</w:t>
      </w:r>
    </w:p>
    <w:p>
      <w:pPr>
        <w:pStyle w:val="BookText"/>
        <w:rPr/>
      </w:pPr>
      <w:r>
        <w:rPr>
          <w:rFonts w:ascii="Amiri" w:hAnsi="Amiri" w:eastAsia="Amiri" w:cs="Amiri"/>
          <w:color w:val="111111"/>
          <w:sz w:val="28"/>
          <w:sz w:val="28"/>
          <w:szCs w:val="28"/>
          <w:rtl w:val="true"/>
          <w:lang w:bidi="ar-SA"/>
        </w:rPr>
        <w:t xml:space="preserve">بن عبيد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مسلم إبراهيم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نصر عمر بن عبدالعزيز بن عُمر بن قتادة النعمانيّ، أنبأ أبو عمرو إسماعيل بن نُجيد السُّلمي، أنبأ أبو مسلم أبراهيم بن عبد الله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أبوعاصم، عن ربيعة بن عبدالرحمن بن حصن الغنويّ، حدّثتني سرّاءُ بنت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ربَّة بيتٍ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أيُّ يومٍ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الذي يدعون يوم الرؤوس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أوسط أيّام التشريق، هل تدرون أيّ بلدٍ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أدري لعلّي لا ألقاكم بعد هذا، ألا و إنّ دماءكم و أموالكم و أعراضكم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حرام كحرمة يومكم هذا، في بلدكم هذا حتّى تلقوا ربّكم فيسألكم عن أعمالكم، ألا فليُبَلِّغْ أدناكم أقصاكم،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لم يلبث إلّا قليلًا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بشّار عن أبي عاصم بهذا الإسناد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الرؤوس</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في مسند أحمد بن حنبل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خطبة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أيّام التشريق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 إنّ أباكم واحد، ألا لا فضل لعربيّ على عجميّ، و لا لعجميّ على عربيّ، و لا لأحمر على أسود، و لا لأسود على أحمر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 قد روى في دعائم الإسلام 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يخطب يوم النحر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الثجّ و 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تهريقون فيه من الدماء، فمن صدقت نيّته كانت أوّل قطرة له كفّارة لكلّ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فعجّوا إلى الله، فوالّذي نفس محمّد بيده لا ينصرف من هذا الموضع أحد إلّا مغفوراً له إلّا صاحب كبيرة مصرّاً عليها لا يحدِّث نفسه بالإقلاع عنها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يُعتقد أنّ هذه الخطبة قد 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يوم النحر في حجّة الوداع، كما يدلّ على 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يحتمل أن يكون قد ألقاها يوم عيد الأضحى بالمدينة المنوّرة في عام من الأعوام، و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العيد و مكان الخطبة و مجمع المسلمين، ولكن روايات البيهقي صريحة في أنّه أوردها بمنى يوم النحر في حجّة الوداع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البيهقي بسنده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w:t>
      </w:r>
    </w:p>
    <w:p>
      <w:pPr>
        <w:pStyle w:val="BookText"/>
        <w:rPr/>
      </w:pPr>
      <w:r>
        <w:rPr>
          <w:rFonts w:ascii="Amiri" w:hAnsi="Amiri" w:eastAsia="Amiri" w:cs="Amiri"/>
          <w:color w:val="111111"/>
          <w:sz w:val="28"/>
          <w:sz w:val="28"/>
          <w:szCs w:val="28"/>
          <w:rtl w:val="true"/>
          <w:lang w:bidi="ar-SA"/>
        </w:rPr>
        <w:t>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بسنده عن الهرماس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صبيّ أردفني أبي يخطب الناس بمنى يوم الأضحى على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بسنده عن أبي أمامة 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خطبة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بسنده عن رافع بن عمر و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بمنى حين ارتفع الضحى على بغلةٍ شهباء، و علىّ يُعَبّرُ عنه، و الناس بين قائم و قاعد</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 روى الصدوق بسنده عن أبي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لا نبيّ بعدي، و لا أُمّة بعدكم، ألا فاعبدوا ربّكم، و صلّوا خمسكم، و صوموا شهركم، و حجّوا بيت ربّكم، و أدّوا زكاة أموالكم طيّبة بها أنفسكم، و</w:t>
      </w:r>
    </w:p>
    <w:p>
      <w:pPr>
        <w:pStyle w:val="BookText"/>
        <w:rPr/>
      </w:pPr>
      <w:r>
        <w:rPr>
          <w:rFonts w:ascii="Amiri" w:hAnsi="Amiri" w:eastAsia="Amiri" w:cs="Amiri"/>
          <w:color w:val="111111"/>
          <w:sz w:val="28"/>
          <w:sz w:val="28"/>
          <w:szCs w:val="28"/>
          <w:rtl w:val="true"/>
          <w:lang w:bidi="ar-SA"/>
        </w:rPr>
        <w:t>أطيعوا و لاة أمركم تدخلوا جنّة ربّكم</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وإن لم تكن فيها دلالة على أنّ هذا الكلام صدر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لكن الروايتين الأُخريين تدلّان على ذلك، فإنّ أحمد بن حنبل في مسنده و الحاكم في المستدرك قد زادا فيما روياه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في حجّة الوداع، و هو على الجدعاء واضع رجله في غراز الرحل يتطاول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فقال رجل من آخر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58"/>
      </w:r>
      <w:bookmarkStart w:id="27" w:name="pg1883_20463"/>
    </w:p>
    <w:p>
      <w:pPr>
        <w:pStyle w:val="Heading3"/>
        <w:numPr>
          <w:ilvl w:val="2"/>
          <w:numId w:val="1"/>
        </w:numPr>
        <w:rPr/>
      </w:pPr>
      <w:bookmarkStart w:id="28" w:name="__RefHeading___Toc3041204_3650668749"/>
      <w:bookmarkStart w:id="29" w:name="_Toc10"/>
      <w:bookmarkEnd w:id="27"/>
      <w:bookmarkEnd w:id="28"/>
      <w:r>
        <w:rPr/>
        <w:t>5</w:t>
      </w:r>
      <w:r>
        <w:rPr>
          <w:rtl w:val="true"/>
        </w:rPr>
        <w:t xml:space="preserve"> </w:t>
      </w:r>
      <w:r>
        <w:rPr>
          <w:rtl w:val="true"/>
        </w:rPr>
        <w:t xml:space="preserve">خطبته </w:t>
      </w:r>
      <w:r>
        <w:rPr>
          <w:rtl w:val="true"/>
        </w:rPr>
        <w:t>(</w:t>
      </w:r>
      <w:r>
        <w:rPr>
          <w:rtl w:val="true"/>
        </w:rPr>
        <w:t>ص</w:t>
      </w:r>
      <w:r>
        <w:rPr>
          <w:rtl w:val="true"/>
        </w:rPr>
        <w:t xml:space="preserve">) </w:t>
      </w:r>
      <w:r>
        <w:rPr>
          <w:rtl w:val="true"/>
        </w:rPr>
        <w:t>في مسجد الخيف‌</w:t>
      </w:r>
      <w:bookmarkEnd w:id="29"/>
    </w:p>
    <w:p>
      <w:pPr>
        <w:pStyle w:val="BookText"/>
        <w:rPr/>
      </w:pPr>
      <w:r>
        <w:rPr>
          <w:rFonts w:ascii="Amiri" w:hAnsi="Amiri" w:eastAsia="Amiri" w:cs="Amiri"/>
          <w:color w:val="111111"/>
          <w:sz w:val="28"/>
          <w:sz w:val="28"/>
          <w:szCs w:val="28"/>
          <w:rtl w:val="true"/>
          <w:lang w:bidi="ar-SA"/>
        </w:rPr>
        <w:t>روى الكليني عن عدّة من أصحابنا، عن أحمد بن محمّد بن عيسى، عن أحمد بن محمّد بن أبي نصر، عن أبان بن عثمان، عن ابن أبي يعفور،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في مسجد الخيف فقال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 حفظها و بلّغها من لم يسمعها، فربّ حامل فقهٍ غيرُ فقيهٍ، و 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العمل‌لله، و النصيحة لأئمّة المسلمين، و اللزوم لجماعتهم، فإنّ دعوتهم محيطة من ورائهم، المسلمون إخوة تتكافأ دماؤهم، و 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عن حمّاد بن عثمان، عن أبان، عن ابن أبي يعفورمثله،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يدعلى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ذكرفي حديثه أنّه خطب في حجّة الوداع بمنى في مسجد الخيف</w:t>
      </w:r>
      <w:r>
        <w:rPr>
          <w:rFonts w:eastAsia="Amiri" w:cs="Amiri" w:ascii="Amiri" w:hAnsi="Amiri"/>
          <w:color w:val="111111"/>
          <w:sz w:val="28"/>
          <w:szCs w:val="28"/>
          <w:rtl w:val="true"/>
          <w:lang w:bidi="ar-SA"/>
        </w:rPr>
        <w:t>.</w:t>
      </w:r>
    </w:p>
    <w:p>
      <w:pPr>
        <w:pStyle w:val="BookText"/>
        <w:rPr/>
      </w:pPr>
      <w:r>
        <w:rPr>
          <w:rStyle w:val="FootnoteAnchor"/>
          <w:rtl w:val="true"/>
        </w:rPr>
        <w:footnoteReference w:id="59"/>
      </w:r>
      <w:r>
        <w:rPr>
          <w:rFonts w:ascii="Amiri" w:hAnsi="Amiri" w:eastAsia="Amiri" w:cs="Amiri"/>
          <w:color w:val="111111"/>
          <w:sz w:val="28"/>
          <w:sz w:val="28"/>
          <w:szCs w:val="28"/>
          <w:rtl w:val="true"/>
          <w:lang w:bidi="ar-SA"/>
        </w:rPr>
        <w:t>ورواها الشيخ أبو عبدالله المفيد في الأمالي بسند آخر ذكره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يوم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ورواها أيضاً الشيخ الصدوق عن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أحمد بن محمّد بن أبي نصر البزنطي، عن حمّاد بن عثمان،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ورواها بسند آخر في الخصال </w:t>
      </w:r>
      <w:r>
        <w:rPr>
          <w:rStyle w:val="FootnoteAnchor"/>
          <w:rtl w:val="true"/>
        </w:rPr>
        <w:footnoteReference w:id="61"/>
      </w:r>
      <w:r>
        <w:rPr>
          <w:rFonts w:ascii="Amiri" w:hAnsi="Amiri" w:eastAsia="Amiri" w:cs="Amiri"/>
          <w:color w:val="111111"/>
          <w:sz w:val="28"/>
          <w:sz w:val="28"/>
          <w:szCs w:val="28"/>
          <w:rtl w:val="true"/>
          <w:lang w:bidi="ar-SA"/>
        </w:rPr>
        <w:t>، و أيضاً وردت في جمهرة</w:t>
      </w:r>
    </w:p>
    <w:p>
      <w:pPr>
        <w:pStyle w:val="BookText"/>
        <w:rPr/>
      </w:pPr>
      <w:r>
        <w:rPr>
          <w:rFonts w:ascii="IRNazanin" w:hAnsi="IRNazanin" w:eastAsia="IRNazanin"/>
          <w:color w:val="111111"/>
          <w:sz w:val="28"/>
          <w:sz w:val="28"/>
          <w:szCs w:val="28"/>
          <w:rtl w:val="true"/>
          <w:lang w:bidi="fa-IR"/>
        </w:rPr>
        <w:t>خطب العرب</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ورواها ابن ماجة في السنن بسند ذكره عن جبير بن مطعم </w:t>
      </w:r>
      <w:r>
        <w:rPr>
          <w:rStyle w:val="FootnoteAnchor"/>
          <w:rtl w:val="true"/>
        </w:rPr>
        <w:footnoteReference w:id="63"/>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بالخيف من منى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دعوتهم تحيط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صدر الحديث فقط، فقد ذكره في ضمن أحاديث متعدّدة</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بالقرب من مسجد الخيف، و خطب خطبة بليغة، بلغ صوته إلى جميع أهل الخيام في خيامهم، و هذا من جملة المعجزات النبويّة</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وفي سنن أبي داود بسنده عن عبدالرحمن بن معاذ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بمنى ففتحت أسماعنا، حتّى كنّا نسمع ما يقول و نحن في منازلنا، فطفق يعلّمهم مناسكهم</w:t>
      </w:r>
    </w:p>
    <w:p>
      <w:pPr>
        <w:pStyle w:val="BookText"/>
        <w:rPr/>
      </w:pPr>
      <w:r>
        <w:rPr>
          <w:rFonts w:ascii="Amiri" w:hAnsi="Amiri" w:eastAsia="Amiri" w:cs="Amiri"/>
          <w:color w:val="111111"/>
          <w:sz w:val="28"/>
          <w:sz w:val="28"/>
          <w:szCs w:val="28"/>
          <w:rtl w:val="true"/>
          <w:lang w:bidi="ar-SA"/>
        </w:rPr>
        <w:t>حتّى بلغ الجمار، فوضع إصبعيه السبّابتين،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بحصى الخذف، ثمّ أمر المهاجرين فنزلوا في مقدّم المسجد، و أمر الأنصار فنزلوا من وراء المسجد، ثمّ نزل الناس بعد ذلك</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محمّد بن الحسن، عن بعض أصحابنا، عن عليّ بن الحكم، 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إليه، فوجدناه قد ركب دابّته،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حدّثنا بحديث خطبة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أذهب في حاجتي فإنّي قد ركبت فإذا جئت حدّثتك،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بقرابتك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مُرلي بدواة و قرطاس حتّى أثبته، 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 بلّغها من لم</w:t>
      </w:r>
    </w:p>
    <w:p>
      <w:pPr>
        <w:pStyle w:val="BookText"/>
        <w:rPr/>
      </w:pPr>
      <w:r>
        <w:rPr>
          <w:rFonts w:ascii="Amiri" w:hAnsi="Amiri" w:eastAsia="Amiri" w:cs="Amiri"/>
          <w:color w:val="111111"/>
          <w:sz w:val="28"/>
          <w:sz w:val="28"/>
          <w:szCs w:val="28"/>
          <w:rtl w:val="true"/>
          <w:lang w:bidi="ar-SA"/>
        </w:rPr>
        <w:t>تبلغه،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فربّ حامل فقهٍ ليس بفقيه، و 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النصيحة لأئمّة المسلمين، و اللزوم لجماعتهم، فإنّ دعوتهم محيطة من ورائهم، المؤمنون إخوة تتكافأ دماؤهم، و هم يد على من سواهم، يسعى بذمّتهم أدناهم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فكتبه سفيان ثمّ عرضه عليه، وركب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 قد ذكر القمّي هذه الخطبة المباركة وزاد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بالثقلين </w:t>
      </w:r>
      <w:r>
        <w:rPr>
          <w:rStyle w:val="FootnoteAnchor"/>
          <w:rtl w:val="true"/>
        </w:rPr>
        <w:footnoteReference w:id="68"/>
      </w:r>
      <w:r>
        <w:rPr>
          <w:rFonts w:ascii="Amiri" w:hAnsi="Amiri" w:eastAsia="Amiri" w:cs="Amiri"/>
          <w:color w:val="111111"/>
          <w:sz w:val="28"/>
          <w:sz w:val="28"/>
          <w:szCs w:val="28"/>
          <w:rtl w:val="true"/>
          <w:lang w:bidi="ar-SA"/>
        </w:rPr>
        <w:t>، وليس ببعيد؛ لأنّه قد أمر المسلمين بالتمسّك بالثقلين مرّات عديدة و في مواطن شتّى</w:t>
      </w:r>
      <w:r>
        <w:rPr>
          <w:rFonts w:eastAsia="Amiri" w:cs="Amiri" w:ascii="Amiri" w:hAnsi="Amiri"/>
          <w:color w:val="111111"/>
          <w:sz w:val="28"/>
          <w:szCs w:val="28"/>
          <w:rtl w:val="true"/>
          <w:lang w:bidi="ar-SA"/>
        </w:rPr>
        <w:t>.</w:t>
      </w:r>
      <w:bookmarkStart w:id="30" w:name="pg1883_20472"/>
    </w:p>
    <w:p>
      <w:pPr>
        <w:pStyle w:val="Heading3"/>
        <w:numPr>
          <w:ilvl w:val="2"/>
          <w:numId w:val="1"/>
        </w:numPr>
        <w:rPr/>
      </w:pPr>
      <w:bookmarkStart w:id="31" w:name="__RefHeading___Toc3041206_3650668749"/>
      <w:bookmarkStart w:id="32" w:name="_Toc11"/>
      <w:bookmarkEnd w:id="30"/>
      <w:bookmarkEnd w:id="31"/>
      <w:r>
        <w:rPr/>
        <w:t>6</w:t>
      </w:r>
      <w:r>
        <w:rPr>
          <w:rtl w:val="true"/>
        </w:rPr>
        <w:t xml:space="preserve"> </w:t>
      </w:r>
      <w:r>
        <w:rPr>
          <w:rtl w:val="true"/>
        </w:rPr>
        <w:t xml:space="preserve">خطبة رسول الله </w:t>
      </w:r>
      <w:r>
        <w:rPr>
          <w:rtl w:val="true"/>
        </w:rPr>
        <w:t>(</w:t>
      </w:r>
      <w:r>
        <w:rPr>
          <w:rtl w:val="true"/>
        </w:rPr>
        <w:t>ص</w:t>
      </w:r>
      <w:r>
        <w:rPr>
          <w:rtl w:val="true"/>
        </w:rPr>
        <w:t xml:space="preserve">) </w:t>
      </w:r>
      <w:r>
        <w:rPr>
          <w:rtl w:val="true"/>
        </w:rPr>
        <w:t>عند الكعبة</w:t>
      </w:r>
      <w:bookmarkEnd w:id="32"/>
    </w:p>
    <w:p>
      <w:pPr>
        <w:pStyle w:val="BookText"/>
        <w:rPr/>
      </w:pPr>
      <w:r>
        <w:rPr>
          <w:rFonts w:ascii="Amiri" w:hAnsi="Amiri" w:eastAsia="Amiri" w:cs="Amiri"/>
          <w:color w:val="111111"/>
          <w:sz w:val="28"/>
          <w:sz w:val="28"/>
          <w:szCs w:val="28"/>
          <w:rtl w:val="true"/>
          <w:lang w:bidi="ar-SA"/>
        </w:rPr>
        <w:t>عندما 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أتي مودِّعاً للكعبة الشريفة، فلزم حلقة الباب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من في المسجد الحرام و من في السوق حوله، فخطب هذه الخطبة البليغة و ذكر الفتن الّتي تحدث بعده و الفساد الذي يتعرّض له الناس في أخلاقهم و أعمالهم و عقائدهم، و تحقّق أشراط الساعة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وجدير بالذكر أنّ لهذه الخطبة المباركة روايات متعدّدة مختلفة فيما بينها في بعض الألفاظ، و مشتركة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السيوطي في الدرّ المنثور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w:t>
      </w:r>
      <w:r>
        <w:rPr>
          <w:rStyle w:val="FootnoteAnchor"/>
          <w:rtl w:val="true"/>
        </w:rPr>
        <w:footnoteReference w:id="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النبي حجّة الوداع ثمّ أخذ بحلقة باب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أخبركم بأشراط الساعة إلى آخره</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 رواها أيضاً محيي الدِّين ابن العربي في محاضرة الأبرار و مسامرة الأخيار مرسلًا عن عبدالله بن عبّاس،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 أمّا في كتب الشيعة الإماميّة فرويت في جامع الأخبار مرسلة عن جابر بن عبدالله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فلمّا قضى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افترض عليه من الحجّ أتى مودِّعاً الكعبة، فلزم حلقة الباب و 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المسجد و أهل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إنّي قائل ما هو بعدي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جاء في تفسير القمي في ذيل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إِلَّا السَّاعَةَ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سليمان بن مسلم بن الخشّاب، عن عبدالله بن جريج المكّي، عن عطاء بن أبي رباح،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فأخذ بحلقة باب الكعبة، ثمّ أقبل علينا بوجهه،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أدنى الناس منه يومئذٍ سلمان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من أشراط الساعة إضاعة الصلوات و اتّباع الشهوات، و الميل إلى الأهواء، و تعظيم أصحاب المال، و بيع الدين بالدنيا، فعندها يذوب قلب المؤمن في جوفه كما يُذاب الملح في الماء ممّا يرى من المنكر فلا يستطيع أن يغيّره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يليهم أُمراء جَوَرَة و وزراء فسقة، و عرفاء ظلمة، و أُمناء 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 الذي نفسي بيده يا سلمان، إنّ عندها يكون المنكر معروفاً، و المعروف منكراً، و يؤتمن الخائن، و يخوّن الأمين، و يصدَّق الكاذب، و يكذَّب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 الشريفة</w:t>
      </w:r>
      <w:r>
        <w:rPr>
          <w:rFonts w:eastAsia="Amiri" w:cs="Amiri" w:ascii="Amiri" w:hAnsi="Amiri"/>
          <w:color w:val="111111"/>
          <w:sz w:val="28"/>
          <w:szCs w:val="28"/>
          <w:rtl w:val="true"/>
          <w:lang w:bidi="ar-SA"/>
        </w:rPr>
        <w:t xml:space="preserve">». </w:t>
      </w:r>
      <w:r>
        <w:rPr>
          <w:rStyle w:val="FootnoteAnchor"/>
          <w:rtl w:val="true"/>
        </w:rPr>
        <w:footnoteReference w:id="73"/>
      </w:r>
      <w:bookmarkStart w:id="33" w:name="pg1883_20481"/>
    </w:p>
    <w:p>
      <w:pPr>
        <w:pStyle w:val="Heading3"/>
        <w:numPr>
          <w:ilvl w:val="2"/>
          <w:numId w:val="1"/>
        </w:numPr>
        <w:rPr/>
      </w:pPr>
      <w:bookmarkStart w:id="34" w:name="__RefHeading___Toc3041208_3650668749"/>
      <w:bookmarkStart w:id="35" w:name="_Toc12"/>
      <w:bookmarkEnd w:id="33"/>
      <w:bookmarkEnd w:id="34"/>
      <w:r>
        <w:rPr/>
        <w:t>7</w:t>
      </w:r>
      <w:r>
        <w:rPr>
          <w:rtl w:val="true"/>
        </w:rPr>
        <w:t xml:space="preserve"> </w:t>
      </w:r>
      <w:r>
        <w:rPr>
          <w:rtl w:val="true"/>
        </w:rPr>
        <w:t xml:space="preserve">خطبته </w:t>
      </w:r>
      <w:r>
        <w:rPr>
          <w:rtl w:val="true"/>
        </w:rPr>
        <w:t>(</w:t>
      </w:r>
      <w:r>
        <w:rPr>
          <w:rtl w:val="true"/>
        </w:rPr>
        <w:t>ص</w:t>
      </w:r>
      <w:r>
        <w:rPr>
          <w:rtl w:val="true"/>
        </w:rPr>
        <w:t xml:space="preserve">) </w:t>
      </w:r>
      <w:r>
        <w:rPr>
          <w:rtl w:val="true"/>
        </w:rPr>
        <w:t>في غدير خُم‌</w:t>
      </w:r>
      <w:bookmarkEnd w:id="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أتم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حجّهم و قضوا مناسكهم خرجوا من مكة المكرمة في ضحى اليوم الرابع عشر من ذي الحجة الحرام متوجّهين إلى المدينة المنورّة، و كان موكب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نحو المدينة منزلًا بعد منزل و مرحلة بد مرحلة، حتّى مضى اليوم الخامس عشر و السادس عشر و السابع عشر، و في ضحى اليوم الثامن عشر و حينما بلغ الموكب الشريف قريباً من الجحفة بغدير خمّ و قد ابتعد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مكة، و قبل تفرّق الحجاج في مسيرهم و ذهابهم إلى أوطانهم، نادى منادي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فارتجّ الحجاج من هذا النداء، إذ لم تكن هذه الساعة زمان نزول، و لم يكن هذا المكان منزلًا و موقفاً للاستراحة، فتوقّف الموكب، فلحق من كان في آخر القافلة، ورجع من كان في مقدّمها، فاجتمعوا في الحرّ الشديد ليسمعوا الخبر الهامّ، حتّى وضع كثير منهم رداءه على رأسه من‌شدّة حرارة الشمس، ووضع البعض رداءه تحت قدميه اتّقاءً لِلَهيب الرمضاء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بالمسلمين صلاة الظهر، ثمّ صنعوا من أقتاب الإبل منبراً رفيعاً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الأُلوف من البشر آذاناً صاغية لكلامه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ليسمعوا و ليعوا كلام خطيب الله تعالى، فرقى المنبر و فتح فمه الطيّب و تكلّم بكلام بلّغ فيه المسلمين ما أمره الله تعالى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نورد الخطبة الشريفة عن كتاب المناقب لابن المغازلي الشافعي بسند ذكره،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نحمده و نستعينه، و نؤمن به و نتوكّل عليه، و نعوذ بالله من شرور أنفسنا، ومن سيّئات أعمالنا، الذي لا</w:t>
      </w:r>
    </w:p>
    <w:p>
      <w:pPr>
        <w:pStyle w:val="BookText"/>
        <w:rPr/>
      </w:pPr>
      <w:r>
        <w:rPr>
          <w:rFonts w:ascii="Amiri" w:hAnsi="Amiri" w:eastAsia="Amiri" w:cs="Amiri"/>
          <w:color w:val="111111"/>
          <w:sz w:val="28"/>
          <w:sz w:val="28"/>
          <w:szCs w:val="28"/>
          <w:rtl w:val="true"/>
          <w:lang w:bidi="ar-SA"/>
        </w:rPr>
        <w:t>هادي لمن أضلّ، و لا مضلّ لمن هدى، و أشهد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لنبيّ من العمر إلّا نصف من </w:t>
      </w:r>
      <w:r>
        <w:rPr>
          <w:rStyle w:val="FootnoteAnchor"/>
          <w:rtl w:val="true"/>
        </w:rPr>
        <w:footnoteReference w:id="74"/>
      </w:r>
      <w:r>
        <w:rPr>
          <w:rFonts w:ascii="Amiri" w:hAnsi="Amiri" w:eastAsia="Amiri" w:cs="Amiri"/>
          <w:color w:val="111111"/>
          <w:sz w:val="28"/>
          <w:sz w:val="28"/>
          <w:szCs w:val="28"/>
          <w:rtl w:val="true"/>
          <w:lang w:bidi="ar-SA"/>
        </w:rPr>
        <w:t>عمّر من قبله، و إنّ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في قومه أربعين سنة، وإنّي قد أسرعت في العشرين، ألا و أنّي يوشك أن أُفارقكم، ألا وإنّي مسؤول و أنتم مسؤولون، فهل بلّغتكم؟ فماذا أنتم قائلون؟</w:t>
      </w:r>
    </w:p>
    <w:p>
      <w:pPr>
        <w:pStyle w:val="BookText"/>
        <w:rPr/>
      </w:pPr>
      <w:r>
        <w:rPr>
          <w:rFonts w:ascii="Amiri" w:hAnsi="Amiri" w:eastAsia="Amiri" w:cs="Amiri"/>
          <w:color w:val="111111"/>
          <w:sz w:val="28"/>
          <w:sz w:val="28"/>
          <w:szCs w:val="28"/>
          <w:rtl w:val="true"/>
          <w:lang w:bidi="ar-SA"/>
        </w:rPr>
        <w:t>فقام من كلّ ناحية من القوم مجيب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عبدالله و رسوله، قد بلّغت رسالته، و جاهدت في سبيله، و صدعت بأمره، و عبدته حتّى أتاك اليقين، جزاك الله عنّا خير ما جزى نبيّاً عن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 وحده لاشريك له، و أنّ محمّداً عبده و رسوله، و أنّ الجنّة حقّ، و أنّ النار حقّ، و تؤمنون بالكتاب 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قد صدقتكم و صدّقتموني، ألا و إنّي فرطكم و إنّكم تبعي،</w:t>
      </w:r>
    </w:p>
    <w:p>
      <w:pPr>
        <w:pStyle w:val="BookText"/>
        <w:rPr/>
      </w:pPr>
      <w:r>
        <w:rPr>
          <w:rFonts w:ascii="Amiri" w:hAnsi="Amiri" w:eastAsia="Amiri" w:cs="Amiri"/>
          <w:color w:val="111111"/>
          <w:sz w:val="28"/>
          <w:sz w:val="28"/>
          <w:szCs w:val="28"/>
          <w:rtl w:val="true"/>
          <w:lang w:bidi="ar-SA"/>
        </w:rPr>
        <w:t>توشكون أن تردوا عليَّ الحوض، فأسألكم حين تلقونني عن ثقليَّ كيف خلفتموني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w:t>
      </w:r>
      <w:r>
        <w:rPr>
          <w:rStyle w:val="FootnoteAnchor"/>
          <w:rtl w:val="true"/>
        </w:rPr>
        <w:footnoteReference w:id="75"/>
      </w:r>
      <w:r>
        <w:rPr>
          <w:rFonts w:ascii="Amiri" w:hAnsi="Amiri" w:eastAsia="Amiri" w:cs="Amiri"/>
          <w:color w:val="111111"/>
          <w:sz w:val="28"/>
          <w:sz w:val="28"/>
          <w:szCs w:val="28"/>
          <w:rtl w:val="true"/>
          <w:lang w:bidi="ar-SA"/>
        </w:rPr>
        <w:t>ما ندري ما الثقلان، حتّى قام رجل من المهاجرين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امّي أنت يا نبيّ الله ما الثقلان؟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منهما كتاب الله تعالى، سبب طرفه بيدالله و طرف بأيديكم، فتمسّكوا به، ولا تضلّوا، و الأصغر منهما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قبلتي و أجاب دعوتي، فلا تقتلوهم و لا تقهروهم و لا تقصروا عنهم، فإنّي قد سألت لهم اللطيف الخبير فأعطاني، ناصر هما لي ناصر، و خاذلهما لي خاذل، و وليّهما لي وليُّ، و عدوّهما لي عدوٌّ</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إنّها لم تهلك أُمّة قبلكم حتّى تتديّن بأهوائها، و تظاهر على نبوّتها، و تقتل من قام بالقسط، ثمّ أخذ بيد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w:t>
      </w:r>
    </w:p>
    <w:p>
      <w:pPr>
        <w:pStyle w:val="BookText"/>
        <w:rPr/>
      </w:pPr>
      <w:r>
        <w:rPr>
          <w:rFonts w:ascii="Amiri" w:hAnsi="Amiri" w:eastAsia="Amiri" w:cs="Amiri"/>
          <w:color w:val="111111"/>
          <w:sz w:val="28"/>
          <w:sz w:val="28"/>
          <w:szCs w:val="28"/>
          <w:rtl w:val="true"/>
          <w:lang w:bidi="ar-SA"/>
        </w:rPr>
        <w:t>مولاه، و مَنْ كنتُ و ليّهُ فهذا و 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جموع حاشدة من المؤمنين بيده الشريفة، فسدل طرفها على منكبه، و أمر المهاجرين و الأنصار أن يسلِّموا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ويهنّئونه بهذه الفضيلة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وجوه المسلمين </w:t>
      </w:r>
      <w:r>
        <w:rPr>
          <w:rStyle w:val="FootnoteAnchor"/>
          <w:rtl w:val="true"/>
        </w:rPr>
        <w:footnoteReference w:id="77"/>
      </w:r>
      <w:r>
        <w:rPr>
          <w:rFonts w:ascii="Amiri" w:hAnsi="Amiri" w:eastAsia="Amiri" w:cs="Amiri"/>
          <w:color w:val="111111"/>
          <w:sz w:val="28"/>
          <w:sz w:val="28"/>
          <w:szCs w:val="28"/>
          <w:rtl w:val="true"/>
          <w:lang w:bidi="ar-SA"/>
        </w:rPr>
        <w:t>عليه بإمرة المؤمنين و هنّأوه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من يراجع أغلب المصادر التاريخية و كتب الحديث يجد أنّ هذه الخطبة قد احتلّت العديد من الصفحات، و أبرزوا و جوهها المختلفة، و من هؤلاء الطبري الّذي ألّف كتاباً جمع فيه أحاديث غدير خمّ في مجلّدين ضخمين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قال الشيخ سليمان الحنفي القندوزي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أبي المعالي الجويني الملقّب بإمام الحرمين أستاذ أبي حامد الغزالي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مجلّداً في بغداد في يد صحّاف فيه روايات خبر غدير خمّ مكتوباً عليه المجلّدة الثامنة و العشرون من طرق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يتلوه المجلّدة التاسعة و العشرون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 متن الخطبة الشريفة يختلف في الروايات الحاكية لها، و كلّها تشتمل على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هذا الجمع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فأخذ بضبع عليّ بن أبي طالب و رفعها حتّى رُئيَ بياض إبطيهما،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كنت مولاه فهذا عليّ مولاه، اللهمَّ و الِ من والاه، و عادِ من عاداه، وانصر من نصره، و اخذل من خذله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الاحتجاج و روضة الواعظين و العدد القويّة و اليقين </w:t>
      </w:r>
      <w:r>
        <w:rPr>
          <w:rStyle w:val="FootnoteAnchor"/>
          <w:rtl w:val="true"/>
        </w:rPr>
        <w:footnoteReference w:id="81"/>
      </w:r>
      <w:r>
        <w:rPr>
          <w:rFonts w:ascii="Amiri" w:hAnsi="Amiri" w:eastAsia="Amiri" w:cs="Amiri"/>
          <w:color w:val="111111"/>
          <w:sz w:val="28"/>
          <w:sz w:val="28"/>
          <w:szCs w:val="28"/>
          <w:rtl w:val="true"/>
          <w:lang w:bidi="ar-SA"/>
        </w:rPr>
        <w:t>ذكروا خطبة طويلة جدّاً للنبيّ العظيم في هذا المشهد العامّ، و بعض المؤلِّفين ذكر نصّاً متوسّطاً بين القصير و الطويل لهذه الخطبة؛ كابن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المناقب كما مرّ، و ابن الأثير في أُسدالغابة </w:t>
      </w:r>
      <w:r>
        <w:rPr>
          <w:rStyle w:val="FootnoteAnchor"/>
          <w:rtl w:val="true"/>
        </w:rPr>
        <w:footnoteReference w:id="82"/>
      </w:r>
      <w:r>
        <w:rPr>
          <w:rFonts w:ascii="Amiri" w:hAnsi="Amiri" w:eastAsia="Amiri" w:cs="Amiri"/>
          <w:color w:val="111111"/>
          <w:sz w:val="28"/>
          <w:sz w:val="28"/>
          <w:szCs w:val="28"/>
          <w:rtl w:val="true"/>
          <w:lang w:bidi="ar-SA"/>
        </w:rPr>
        <w:t>، و الشيخ أحمد أبوالفضل بن محمّد باكثير المكّي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وسيلة المآل في عدّ مناقب الآل </w:t>
      </w:r>
      <w:r>
        <w:rPr>
          <w:rStyle w:val="FootnoteAnchor"/>
          <w:rtl w:val="true"/>
        </w:rPr>
        <w:footnoteReference w:id="83"/>
      </w:r>
      <w:r>
        <w:rPr>
          <w:rFonts w:ascii="Amiri" w:hAnsi="Amiri" w:eastAsia="Amiri" w:cs="Amiri"/>
          <w:color w:val="111111"/>
          <w:sz w:val="28"/>
          <w:sz w:val="28"/>
          <w:szCs w:val="28"/>
          <w:rtl w:val="true"/>
          <w:lang w:bidi="ar-SA"/>
        </w:rPr>
        <w:t xml:space="preserve">، والشيخ العاملي في ضياء العالمين عن كتاب الولاية للطبري المؤرِّخ </w:t>
      </w:r>
      <w:r>
        <w:rPr>
          <w:rStyle w:val="FootnoteAnchor"/>
          <w:rtl w:val="true"/>
        </w:rPr>
        <w:footnoteReference w:id="84"/>
      </w:r>
      <w:r>
        <w:rPr>
          <w:rFonts w:ascii="Amiri" w:hAnsi="Amiri" w:eastAsia="Amiri" w:cs="Amiri"/>
          <w:color w:val="111111"/>
          <w:sz w:val="28"/>
          <w:sz w:val="28"/>
          <w:szCs w:val="28"/>
          <w:rtl w:val="true"/>
          <w:lang w:bidi="ar-SA"/>
        </w:rPr>
        <w:t>، و المتّقي الهندي في كنز العمّال</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والحمويني في فرائد السمطين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الصبّاغ المالكي في</w:t>
      </w:r>
    </w:p>
    <w:p>
      <w:pPr>
        <w:pStyle w:val="BookText"/>
        <w:rPr/>
      </w:pPr>
      <w:r>
        <w:rPr>
          <w:rFonts w:ascii="Amiri" w:hAnsi="Amiri" w:eastAsia="Amiri" w:cs="Amiri"/>
          <w:color w:val="111111"/>
          <w:sz w:val="28"/>
          <w:sz w:val="28"/>
          <w:szCs w:val="28"/>
          <w:rtl w:val="true"/>
          <w:lang w:bidi="ar-SA"/>
        </w:rPr>
        <w:t xml:space="preserve">الفصول المهمّة </w:t>
      </w:r>
      <w:r>
        <w:rPr>
          <w:rStyle w:val="FootnoteAnchor"/>
          <w:rtl w:val="true"/>
        </w:rPr>
        <w:footnoteReference w:id="87"/>
      </w:r>
      <w:r>
        <w:rPr>
          <w:rFonts w:ascii="Amiri" w:hAnsi="Amiri" w:eastAsia="Amiri" w:cs="Amiri"/>
          <w:color w:val="111111"/>
          <w:sz w:val="28"/>
          <w:sz w:val="28"/>
          <w:szCs w:val="28"/>
          <w:rtl w:val="true"/>
          <w:lang w:bidi="ar-SA"/>
        </w:rPr>
        <w:t xml:space="preserve">، و ابن كثير في البداية و النهاية </w:t>
      </w:r>
      <w:r>
        <w:rPr>
          <w:rStyle w:val="FootnoteAnchor"/>
          <w:rtl w:val="true"/>
        </w:rPr>
        <w:footnoteReference w:id="88"/>
      </w:r>
      <w:r>
        <w:rPr>
          <w:rFonts w:ascii="Amiri" w:hAnsi="Amiri" w:eastAsia="Amiri" w:cs="Amiri"/>
          <w:color w:val="111111"/>
          <w:sz w:val="28"/>
          <w:sz w:val="28"/>
          <w:szCs w:val="28"/>
          <w:rtl w:val="true"/>
          <w:lang w:bidi="ar-SA"/>
        </w:rPr>
        <w:t xml:space="preserve">، و ابن حجر في الصواعق المحرقة </w:t>
      </w:r>
      <w:r>
        <w:rPr>
          <w:rStyle w:val="FootnoteAnchor"/>
          <w:rtl w:val="true"/>
        </w:rPr>
        <w:footnoteReference w:id="89"/>
      </w:r>
      <w:r>
        <w:rPr>
          <w:rFonts w:ascii="Amiri" w:hAnsi="Amiri" w:eastAsia="Amiri" w:cs="Amiri"/>
          <w:color w:val="111111"/>
          <w:sz w:val="28"/>
          <w:sz w:val="28"/>
          <w:szCs w:val="28"/>
          <w:rtl w:val="true"/>
          <w:lang w:bidi="ar-SA"/>
        </w:rPr>
        <w:t xml:space="preserve">، و الحلبي في السيرة النبوية </w:t>
      </w:r>
      <w:r>
        <w:rPr>
          <w:rStyle w:val="FootnoteAnchor"/>
          <w:rtl w:val="true"/>
        </w:rPr>
        <w:footnoteReference w:id="90"/>
      </w:r>
      <w:r>
        <w:rPr>
          <w:rFonts w:ascii="Amiri" w:hAnsi="Amiri" w:eastAsia="Amiri" w:cs="Amiri"/>
          <w:color w:val="111111"/>
          <w:sz w:val="28"/>
          <w:sz w:val="28"/>
          <w:szCs w:val="28"/>
          <w:rtl w:val="true"/>
          <w:lang w:bidi="ar-SA"/>
        </w:rPr>
        <w:t>، و الهيثمي في مجمع الزوائد</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القرماني في أخبار الدول</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 المحدِّثين و الرواة ذكروا فقط نقطة هامّة من هذه الخطبة؛ و هي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إيراد هذه الخطبة قال الشاعر الشهير حسّان بن ثابت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أن أقول في عليّ أبياتاً تسمعهنّ،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فأنشد حسّان بن ثابت شعره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 اسمع بالرّسول مناديا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 نبيّكم 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نبيّنا و لم تلق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 فكونوا له أتباع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وليّه وكُن للّذي عادى عليّاً معاديا</w:t>
      </w:r>
    </w:p>
    <w:p>
      <w:pPr>
        <w:pStyle w:val="BookText"/>
        <w:rPr/>
      </w:pPr>
      <w:r>
        <w:rPr>
          <w:rFonts w:ascii="Amiri" w:hAnsi="Amiri" w:eastAsia="Amiri" w:cs="Amiri"/>
          <w:color w:val="111111"/>
          <w:sz w:val="28"/>
          <w:sz w:val="28"/>
          <w:szCs w:val="28"/>
          <w:rtl w:val="true"/>
          <w:lang w:bidi="ar-SA"/>
        </w:rPr>
        <w:t xml:space="preserve">و قد روى هذه الأبيات الستّة العّلامة الأميني في كتابه الغدير </w:t>
      </w:r>
      <w:r>
        <w:rPr>
          <w:rStyle w:val="FootnoteAnchor"/>
          <w:rtl w:val="true"/>
        </w:rPr>
        <w:footnoteReference w:id="93"/>
      </w:r>
      <w:r>
        <w:rPr>
          <w:rFonts w:ascii="Amiri" w:hAnsi="Amiri" w:eastAsia="Amiri" w:cs="Amiri"/>
          <w:color w:val="111111"/>
          <w:sz w:val="28"/>
          <w:sz w:val="28"/>
          <w:szCs w:val="28"/>
          <w:rtl w:val="true"/>
          <w:lang w:bidi="ar-SA"/>
        </w:rPr>
        <w:t xml:space="preserve">عن اثني عشر من علماء أهل السنّة و عن اثنين و عشرين من علماء الإمامية، و نقلها عن كتاب سليمان بن قيس الهلالي و المولى محسن الفيض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بزيادة أبيات أربعة، و قال بعد البيت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جبريل عن أمرر بّه بأنّك معصوم فلا تكُ وانيا</w:t>
      </w:r>
    </w:p>
    <w:p>
      <w:pPr>
        <w:pStyle w:val="BookText"/>
        <w:rPr/>
      </w:pPr>
      <w:r>
        <w:rPr>
          <w:rFonts w:ascii="Amiri" w:hAnsi="Amiri" w:eastAsia="Amiri" w:cs="Amiri"/>
          <w:color w:val="111111"/>
          <w:sz w:val="28"/>
          <w:sz w:val="28"/>
          <w:szCs w:val="28"/>
          <w:rtl w:val="true"/>
          <w:lang w:bidi="ar-SA"/>
        </w:rPr>
        <w:t>و بلّغهم ما أنزل الله ربّهم إليك و لا تخش هناك الأعاديا</w:t>
      </w:r>
    </w:p>
    <w:p>
      <w:pPr>
        <w:pStyle w:val="BookText"/>
        <w:rPr/>
      </w:pPr>
      <w:r>
        <w:rPr>
          <w:rFonts w:ascii="Amiri" w:hAnsi="Amiri" w:eastAsia="Amiri" w:cs="Amiri"/>
          <w:color w:val="111111"/>
          <w:sz w:val="28"/>
          <w:sz w:val="28"/>
          <w:szCs w:val="28"/>
          <w:rtl w:val="true"/>
          <w:lang w:bidi="ar-SA"/>
        </w:rPr>
        <w:t>فقام به إذ ذلك رافع كفّه بكفّ عليٍّ مُعلن الصوت عاليا</w:t>
      </w:r>
    </w:p>
    <w:p>
      <w:pPr>
        <w:pStyle w:val="BookText"/>
        <w:rPr/>
      </w:pPr>
      <w:r>
        <w:rPr>
          <w:rFonts w:ascii="Amiri" w:hAnsi="Amiri" w:eastAsia="Amiri" w:cs="Amiri"/>
          <w:color w:val="111111"/>
          <w:sz w:val="28"/>
          <w:sz w:val="28"/>
          <w:szCs w:val="28"/>
          <w:rtl w:val="true"/>
          <w:lang w:bidi="ar-SA"/>
        </w:rPr>
        <w:t>و زاد بعد البيت السادس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فياربّ انصر ناصريه لنصرهم إمام هدى كالبدر يجلو الدياجيا</w:t>
      </w:r>
    </w:p>
    <w:p>
      <w:pPr>
        <w:pStyle w:val="BookText"/>
        <w:rPr/>
      </w:pPr>
      <w:r>
        <w:rPr>
          <w:rFonts w:ascii="Amiri" w:hAnsi="Amiri" w:eastAsia="Amiri" w:cs="Amiri"/>
          <w:color w:val="111111"/>
          <w:sz w:val="28"/>
          <w:sz w:val="28"/>
          <w:szCs w:val="28"/>
          <w:rtl w:val="true"/>
          <w:lang w:bidi="ar-SA"/>
        </w:rPr>
        <w:t>ثمّ 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للباحث أنّ حسّاناً أكمل هذه الأبيات بقصيدة ضمّنها نبذاً من مناقب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 في ختام حديثنا عن هذه الخطبة الهامة ولكي نرفع ماقد يتسرّب إلى نفوس البعض من الشك فيها نذكر شيئاً عن رواتها من الصحابة و التابعين، و ماأُلِّفَ في حديث الغدير،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 الغدير من الصحابة مئة و عشرون صحابياً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أبي قحافة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 الدوسي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أبوليلى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إستشهد بصفين مع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زينب بن عوف الأنصاري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فضالة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 استشهد بصفين مع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قدامة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عمرة بن عمرو بن محصّن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الهيثم بن التيِّهان، إستشهد بصفين مع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رافع القبطيّ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ذؤيب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بن محرث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اثنان و ثمانون من التابعين،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راشد الحبراني الشامي، إسمه اخضر، 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سلمة عبدالله بن عبدالرحمن بن عوف الزّهري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سليمان المؤذّن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صالح السمّان، ذكوان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عنفوانة المازني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الرحيم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الأصبغ بن نُباتة التميمي،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ليلى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إياس بن نُذَير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أيّده و رواه من العلماء و أعلام الحفاظ والمؤرّخين ثلاثمئة و ستون،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أبو عيسى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جعفر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عبد البرّ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الحسن بن المغازلي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أبو حامد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الفرج بن الجوزي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المظفر سبط ابن الجوزي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عبدالله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9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المكارم علاء الدين السمناني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الذهبي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الجزري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10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10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أبوالمحاسن يوسف بنصلاح الدين الحنفي</w:t>
      </w:r>
      <w:r>
        <w:rPr>
          <w:rFonts w:eastAsia="Amiri" w:cs="Amiri" w:ascii="Amiri" w:hAnsi="Amiri"/>
          <w:color w:val="111111"/>
          <w:sz w:val="28"/>
          <w:szCs w:val="28"/>
          <w:rtl w:val="true"/>
          <w:lang w:bidi="ar-SA"/>
        </w:rPr>
        <w:t xml:space="preserve">. </w:t>
      </w:r>
      <w:r>
        <w:rPr>
          <w:rStyle w:val="FootnoteAnchor"/>
        </w:rPr>
        <w:footnoteReference w:id="10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الهروي التازي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10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المناوي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الدين الحلبي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البرزنجي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ابن حمزه الحراني الدمشقي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البدخشي</w:t>
      </w:r>
      <w:r>
        <w:rPr>
          <w:rFonts w:eastAsia="Amiri" w:cs="Amiri" w:ascii="Amiri" w:hAnsi="Amiri"/>
          <w:color w:val="111111"/>
          <w:sz w:val="28"/>
          <w:szCs w:val="28"/>
          <w:rtl w:val="true"/>
          <w:lang w:bidi="ar-SA"/>
        </w:rPr>
        <w:t xml:space="preserve">. </w:t>
      </w:r>
      <w:r>
        <w:rPr>
          <w:rStyle w:val="FootnoteAnchor"/>
        </w:rPr>
        <w:footnoteReference w:id="11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الشام العمادي الحنفي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111"/>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العرفان الصّبان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112"/>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الآلوسي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113"/>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الحوت البيروتي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المولوي وليّ الله اللكهنوي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المعاصر شهاب الدين الغماري المغرب</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عبدالعزيز محمد بن الصدّيق المغربي</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في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قائمة بأسماء بعض من ألف في حديث الغدير و اسم كتابه أو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ندّعي هنا أننا سنذكر كل ما أُلّف بهذا الصدد لأنّ ذلك لا ولن يتوقف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جرير بن يزيد بن خالد الطبري، 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أحمد بن محمد بن سعيد الهمداني، الحافظ المعروف بابن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 في 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محمد بن عمر بن محمد بن سالم التميمي، البغدادي، المعروف بالجُعابي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طالب عبدالله بن أحمد بن زيد الأنباري،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أبوغالب أحمد بن محمد بن محمد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جزء في خطبة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المفضّل محمد بن عبدالله بن المطّلب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علي بن عمر الدار قطني،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الكنجي الشافعي في كفايته عند ذكر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الحافظ الدار قطني طرقه في 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محسن بن الحسين بن أحمد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عبدالرحمن بن عيسى بن عروة بن الجراح القناني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خبر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عبدالله الحسين بن عبيد الله بن إبراهيم الغضائري المتوفّى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أبوسعيد مسعود بن ناصربن أبي‌زيد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في حديث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الفتح محمد بن علي بن عثمان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البصير في حجج يوم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بلال بن معاوية بن أحمد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منصور اللائي، الرازي،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بن الحسن الطاطري، الكوفي،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عبيد الله بن عبدالله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الهداة إلى أداء حق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يذكر فيه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محمد بن أحمد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محمد بن الجزري، الدمشقي، المقري،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أفرد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تواتر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المولى عبدالله بن شاه منصور القزويني، الطوسي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الغديرية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سبط الحسن الجايسي، الهندي، اللكهنوي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الأردو طبع في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مير حامد حسين ابن السيد محمد قلي الموسوي، الهندي، اللكهنوي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ذكرحديث الغدير و طرقه و تواتره و مفاده في مجلّدين ضخمين في ألف و ثمان 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مجلّدات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مهدي ابن السيد علي الغريفي، البحراني،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 في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الشيخ عباس بن محمدرضا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مرتضى حسين الخطيب الفتحبوري،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تفسير التكميل في آية الْيَوْمَ أَكْمَلْتُ لَكُمْ دِينَكُمْ النازلة في واقعة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محمدرضا ابن الشيخ طاهر آل فرج الله،</w:t>
      </w:r>
    </w:p>
    <w:p>
      <w:pPr>
        <w:pStyle w:val="BookText"/>
        <w:rPr/>
      </w:pPr>
      <w:r>
        <w:rPr>
          <w:rFonts w:ascii="Amiri" w:hAnsi="Amiri" w:eastAsia="Amiri" w:cs="Amiri"/>
          <w:color w:val="111111"/>
          <w:sz w:val="28"/>
          <w:sz w:val="28"/>
          <w:szCs w:val="28"/>
          <w:rtl w:val="true"/>
          <w:lang w:bidi="ar-SA"/>
        </w:rPr>
        <w:t>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الشيخ عبدالحسين بن أحمد الأميني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في الكتاب و السنة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ما استطعنا أن نعرضه للقارئ الكريم من 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عسى أن نكون قد ساهمنا في رسم صورة لما بذله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جهود و تضحيات في سبيل إرشاد أُمتّه و توضيح معالم الدين الإسلامي الحنيف لأجيال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يوفقنا للاستنان بسنّته و أن يرزقنا شفاعته في الآخرة و زيارته في الدنيا، والشكر لله، و له الحمد على توفيقه للصالحات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للطوسي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المغازي للمقريزي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يوم القرّ اليوم الحادي عشر من ذي الحجّة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للحلبي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جاء مثله في السيرة النبويّة لابن كثير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إمتاع الأسماع للمقريزي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نيل الأوطار للشوكاني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للحلببي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آخر للمشعر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حبل المشاة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طريقهم الذي يسلكونه في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صفّهم و مجتمعهم في مشيهم تشبيهاً بحبل الرمل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نحوه في دعائم الإسلام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رواه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عنه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رواه ابن عساكر في تاريخ مدينة دمشق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نحوه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مجمع البيان للطبرسي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فتح الباري في شرح صحيح البخاري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الملوك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جمهرة خطب العرب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تاريخ اليعقوبي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للحلبي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تفسير القمي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عز و جل</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بحارالأنوار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رواه الشجري في أماليه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نحوه في كنز العمّال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الخطبة أوسط أيّام التشريق،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النبيّ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بالخيف، رقم </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نحوه في الطبقات الكبرى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الأبرار و مسامرة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تفسير البرهان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الكريمة فَقَدْ جاءَ أَشْراطُها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الضالّة أُعيل عيلًا و عيلاناً فأنا 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إذالم تدر أيّ وجهة تبغيها؛ عن أبي زيد، و قال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عالني الشي‌ء يعيلني عيلًا و معيلًا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أعجزك، و المراد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عجزنا عن فهم الثقلين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الطبري في كتاب الولاية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باسناده عن زيد بن أرقم، أن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خطبته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أعطيناك على ذلك عهداً، عن أنفسنا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ما قلت لكم، و سلّموا على عليّ بإمرة المؤمنين، و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هدانا لهذا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ما نقله العّلامة المجلسي عن واقعة الغدير في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كثر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له كتاباً جمع فيه أحاديث غدير خم في مجلدين ضخمين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الغديرللعّلامة الأميني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لأهل الخلوة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المعتصر من المختصر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في شرح المشكاة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 للروافض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التعريف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 الفاخرة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في هامش نورالأبصار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 في مناقب أهل بيت سيد المرسلين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تشنيف الآذان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مهرجان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8388</Words>
  <Characters>34931</Characters>
  <CharactersWithSpaces>42889</CharactersWithSpaces>
  <Paragraphs>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2026-08-16T19:23:50Z</dcterms:created>
  <dc:creator>ghaemiyeh.com</dc:creator>
  <dc:description/>
  <dc:language>en-US</dc:language>
  <cp:lastModifiedBy/>
  <dcterms:modified xsi:type="dcterms:W3CDTF">2026-08-16T22:53:53Z</dcterms:modified>
  <cp:revision>1</cp:revision>
  <dc:subject/>
  <dc:title>حجة الوداع</dc:title>
</cp:coreProperties>
</file>

<file path=docProps/custom.xml><?xml version="1.0" encoding="utf-8"?>
<Properties xmlns="http://schemas.openxmlformats.org/officeDocument/2006/custom-properties" xmlns:vt="http://schemas.openxmlformats.org/officeDocument/2006/docPropsVTypes"/>
</file>