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فقهی تلقیح مصنوعی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71047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771049_21167332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6771051_211673320">
            <w:r>
              <w:rPr>
                <w:webHidden/>
                <w:rStyle w:val="IndexLink"/>
                <w:rtl w:val="true"/>
              </w:rPr>
              <w:t>درآمد</w:t>
            </w:r>
            <w:r>
              <w:rPr>
                <w:rStyle w:val="IndexLink"/>
                <w:rtl w:val="true"/>
              </w:rPr>
              <w:tab/>
            </w:r>
            <w:r>
              <w:rPr>
                <w:rStyle w:val="IndexLink"/>
              </w:rPr>
              <w:t>12</w:t>
            </w:r>
          </w:hyperlink>
        </w:p>
        <w:p>
          <w:pPr>
            <w:pStyle w:val="Contents3"/>
            <w:tabs>
              <w:tab w:val="clear" w:pos="8459"/>
              <w:tab w:val="right" w:pos="9026" w:leader="dot"/>
            </w:tabs>
            <w:rPr/>
          </w:pPr>
          <w:hyperlink w:anchor="__RefHeading___Toc6771053_2116733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6771055_211673320">
            <w:r>
              <w:rPr>
                <w:webHidden/>
                <w:rStyle w:val="IndexLink"/>
              </w:rPr>
              <w:t>1</w:t>
            </w:r>
            <w:r>
              <w:rPr>
                <w:rStyle w:val="IndexLink"/>
                <w:rtl w:val="true"/>
              </w:rPr>
              <w:t xml:space="preserve">- </w:t>
            </w:r>
            <w:r>
              <w:rPr>
                <w:rStyle w:val="IndexLink"/>
                <w:rtl w:val="true"/>
              </w:rPr>
              <w:t>تلقیح مصنوعی چیست ؟</w:t>
            </w:r>
            <w:r>
              <w:rPr>
                <w:rStyle w:val="IndexLink"/>
                <w:rtl w:val="true"/>
              </w:rPr>
              <w:tab/>
            </w:r>
            <w:r>
              <w:rPr>
                <w:rStyle w:val="IndexLink"/>
              </w:rPr>
              <w:t>14</w:t>
            </w:r>
          </w:hyperlink>
        </w:p>
        <w:p>
          <w:pPr>
            <w:pStyle w:val="Contents3"/>
            <w:tabs>
              <w:tab w:val="clear" w:pos="8459"/>
              <w:tab w:val="right" w:pos="9026" w:leader="dot"/>
            </w:tabs>
            <w:rPr/>
          </w:pPr>
          <w:hyperlink w:anchor="__RefHeading___Toc6771057_211673320">
            <w:r>
              <w:rPr>
                <w:webHidden/>
                <w:rStyle w:val="IndexLink"/>
              </w:rPr>
              <w:t>2</w:t>
            </w:r>
            <w:r>
              <w:rPr>
                <w:rStyle w:val="IndexLink"/>
                <w:rtl w:val="true"/>
              </w:rPr>
              <w:t xml:space="preserve">- </w:t>
            </w:r>
            <w:r>
              <w:rPr>
                <w:rStyle w:val="IndexLink"/>
                <w:rtl w:val="true"/>
              </w:rPr>
              <w:t>محورهای کلی بحث در تلقیح مصنوعی</w:t>
            </w:r>
            <w:r>
              <w:rPr>
                <w:rStyle w:val="IndexLink"/>
                <w:rtl w:val="true"/>
              </w:rPr>
              <w:tab/>
            </w:r>
            <w:r>
              <w:rPr>
                <w:rStyle w:val="IndexLink"/>
              </w:rPr>
              <w:t>16</w:t>
            </w:r>
          </w:hyperlink>
        </w:p>
        <w:p>
          <w:pPr>
            <w:pStyle w:val="Contents3"/>
            <w:tabs>
              <w:tab w:val="clear" w:pos="8459"/>
              <w:tab w:val="right" w:pos="9026" w:leader="dot"/>
            </w:tabs>
            <w:rPr/>
          </w:pPr>
          <w:hyperlink w:anchor="__RefHeading___Toc6771059_211673320">
            <w:r>
              <w:rPr>
                <w:webHidden/>
                <w:rStyle w:val="IndexLink"/>
              </w:rPr>
              <w:t>3</w:t>
            </w:r>
            <w:r>
              <w:rPr>
                <w:rStyle w:val="IndexLink"/>
                <w:rtl w:val="true"/>
              </w:rPr>
              <w:t xml:space="preserve">- </w:t>
            </w:r>
            <w:r>
              <w:rPr>
                <w:rStyle w:val="IndexLink"/>
                <w:rtl w:val="true"/>
              </w:rPr>
              <w:t>ترسیم اجمالی شکل های مختلف تلقیح مصنوعی</w:t>
            </w:r>
            <w:r>
              <w:rPr>
                <w:rStyle w:val="IndexLink"/>
                <w:rtl w:val="true"/>
              </w:rPr>
              <w:tab/>
            </w:r>
            <w:r>
              <w:rPr>
                <w:rStyle w:val="IndexLink"/>
              </w:rPr>
              <w:t>17</w:t>
            </w:r>
          </w:hyperlink>
        </w:p>
        <w:p>
          <w:pPr>
            <w:pStyle w:val="Contents2"/>
            <w:tabs>
              <w:tab w:val="clear" w:pos="8743"/>
              <w:tab w:val="right" w:pos="9026" w:leader="dot"/>
            </w:tabs>
            <w:rPr/>
          </w:pPr>
          <w:hyperlink w:anchor="__RefHeading___Toc6771061_211673320">
            <w:r>
              <w:rPr>
                <w:webHidden/>
                <w:rStyle w:val="IndexLink"/>
                <w:rtl w:val="true"/>
              </w:rPr>
              <w:t>بخش اول</w:t>
            </w:r>
            <w:r>
              <w:rPr>
                <w:rStyle w:val="IndexLink"/>
                <w:rtl w:val="true"/>
              </w:rPr>
              <w:t xml:space="preserve">: </w:t>
            </w:r>
            <w:r>
              <w:rPr>
                <w:rStyle w:val="IndexLink"/>
                <w:rtl w:val="true"/>
              </w:rPr>
              <w:t>مسائل فقهی تلقیح مصنوعی</w:t>
            </w:r>
            <w:r>
              <w:rPr>
                <w:rStyle w:val="IndexLink"/>
                <w:rtl w:val="true"/>
              </w:rPr>
              <w:tab/>
            </w:r>
            <w:r>
              <w:rPr>
                <w:rStyle w:val="IndexLink"/>
              </w:rPr>
              <w:t>22</w:t>
            </w:r>
          </w:hyperlink>
        </w:p>
        <w:p>
          <w:pPr>
            <w:pStyle w:val="Contents3"/>
            <w:tabs>
              <w:tab w:val="clear" w:pos="8459"/>
              <w:tab w:val="right" w:pos="9026" w:leader="dot"/>
            </w:tabs>
            <w:rPr/>
          </w:pPr>
          <w:hyperlink w:anchor="__RefHeading___Toc6771063_2116733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6771065_211673320">
            <w:r>
              <w:rPr>
                <w:webHidden/>
                <w:rStyle w:val="IndexLink"/>
                <w:rtl w:val="true"/>
              </w:rPr>
              <w:t>فصل اول</w:t>
            </w:r>
            <w:r>
              <w:rPr>
                <w:rStyle w:val="IndexLink"/>
                <w:rtl w:val="true"/>
              </w:rPr>
              <w:t xml:space="preserve">: </w:t>
            </w:r>
            <w:r>
              <w:rPr>
                <w:rStyle w:val="IndexLink"/>
                <w:rtl w:val="true"/>
              </w:rPr>
              <w:t>اصل اوّلی عملی در این مباحث چیست ؟</w:t>
            </w:r>
            <w:r>
              <w:rPr>
                <w:rStyle w:val="IndexLink"/>
                <w:rtl w:val="true"/>
              </w:rPr>
              <w:tab/>
            </w:r>
            <w:r>
              <w:rPr>
                <w:rStyle w:val="IndexLink"/>
              </w:rPr>
              <w:t>23</w:t>
            </w:r>
          </w:hyperlink>
        </w:p>
        <w:p>
          <w:pPr>
            <w:pStyle w:val="Contents4"/>
            <w:tabs>
              <w:tab w:val="clear" w:pos="8176"/>
              <w:tab w:val="right" w:pos="9026" w:leader="dot"/>
            </w:tabs>
            <w:rPr/>
          </w:pPr>
          <w:hyperlink w:anchor="__RefHeading___Toc6771067_21167332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6771069_211673320">
            <w:r>
              <w:rPr>
                <w:webHidden/>
                <w:rStyle w:val="IndexLink"/>
                <w:rtl w:val="true"/>
              </w:rPr>
              <w:t>دیدگاه نخست</w:t>
            </w:r>
            <w:r>
              <w:rPr>
                <w:rStyle w:val="IndexLink"/>
                <w:rtl w:val="true"/>
              </w:rPr>
              <w:t xml:space="preserve">: </w:t>
            </w:r>
            <w:r>
              <w:rPr>
                <w:rStyle w:val="IndexLink"/>
                <w:rtl w:val="true"/>
              </w:rPr>
              <w:t>اصل عملی در این مسائل، اصالة الاحتیاط است</w:t>
            </w:r>
            <w:r>
              <w:rPr>
                <w:rStyle w:val="IndexLink"/>
                <w:rtl w:val="true"/>
              </w:rPr>
              <w:t>.</w:t>
              <w:tab/>
            </w:r>
            <w:r>
              <w:rPr>
                <w:rStyle w:val="IndexLink"/>
              </w:rPr>
              <w:t>24</w:t>
            </w:r>
          </w:hyperlink>
        </w:p>
        <w:p>
          <w:pPr>
            <w:pStyle w:val="Contents4"/>
            <w:tabs>
              <w:tab w:val="clear" w:pos="8176"/>
              <w:tab w:val="right" w:pos="9026" w:leader="dot"/>
            </w:tabs>
            <w:rPr/>
          </w:pPr>
          <w:hyperlink w:anchor="__RefHeading___Toc6771071_211673320">
            <w:r>
              <w:rPr>
                <w:webHidden/>
                <w:rStyle w:val="IndexLink"/>
                <w:rtl w:val="true"/>
              </w:rPr>
              <w:t>دیدگاه دوم</w:t>
            </w:r>
            <w:r>
              <w:rPr>
                <w:rStyle w:val="IndexLink"/>
                <w:rtl w:val="true"/>
              </w:rPr>
              <w:t xml:space="preserve">: </w:t>
            </w:r>
            <w:r>
              <w:rPr>
                <w:rStyle w:val="IndexLink"/>
                <w:rtl w:val="true"/>
              </w:rPr>
              <w:t>اصل عملی در این مسائل، اصالة البرائه است</w:t>
            </w:r>
            <w:r>
              <w:rPr>
                <w:rStyle w:val="IndexLink"/>
                <w:rtl w:val="true"/>
              </w:rPr>
              <w:t>.</w:t>
              <w:tab/>
            </w:r>
            <w:r>
              <w:rPr>
                <w:rStyle w:val="IndexLink"/>
              </w:rPr>
              <w:t>24</w:t>
            </w:r>
          </w:hyperlink>
        </w:p>
        <w:p>
          <w:pPr>
            <w:pStyle w:val="Contents5"/>
            <w:tabs>
              <w:tab w:val="clear" w:pos="7892"/>
              <w:tab w:val="right" w:pos="9026" w:leader="dot"/>
            </w:tabs>
            <w:rPr/>
          </w:pPr>
          <w:hyperlink w:anchor="__RefHeading___Toc6771073_211673320">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6771075_211673320">
            <w:r>
              <w:rPr>
                <w:webHidden/>
                <w:rStyle w:val="IndexLink"/>
                <w:rtl w:val="true"/>
              </w:rPr>
              <w:t>ادلّۀ دیدگاه اول یا اصالة الاحتیاط‌</w:t>
            </w:r>
            <w:r>
              <w:rPr>
                <w:rStyle w:val="IndexLink"/>
                <w:rtl w:val="true"/>
              </w:rPr>
              <w:tab/>
            </w:r>
            <w:r>
              <w:rPr>
                <w:rStyle w:val="IndexLink"/>
              </w:rPr>
              <w:t>25</w:t>
            </w:r>
          </w:hyperlink>
        </w:p>
        <w:p>
          <w:pPr>
            <w:pStyle w:val="Contents6"/>
            <w:tabs>
              <w:tab w:val="clear" w:pos="7609"/>
              <w:tab w:val="right" w:pos="9026" w:leader="dot"/>
            </w:tabs>
            <w:rPr/>
          </w:pPr>
          <w:hyperlink w:anchor="__RefHeading___Toc6771077_211673320">
            <w:r>
              <w:rPr>
                <w:webHidden/>
                <w:rStyle w:val="IndexLink"/>
                <w:rtl w:val="true"/>
              </w:rPr>
              <w:t>اشاره</w:t>
            </w:r>
            <w:r>
              <w:rPr>
                <w:rStyle w:val="IndexLink"/>
                <w:rtl w:val="true"/>
              </w:rPr>
              <w:tab/>
            </w:r>
            <w:r>
              <w:rPr>
                <w:rStyle w:val="IndexLink"/>
              </w:rPr>
              <w:t>25</w:t>
            </w:r>
          </w:hyperlink>
        </w:p>
        <w:p>
          <w:pPr>
            <w:pStyle w:val="Contents6"/>
            <w:tabs>
              <w:tab w:val="clear" w:pos="7609"/>
              <w:tab w:val="right" w:pos="9026" w:leader="dot"/>
            </w:tabs>
            <w:rPr/>
          </w:pPr>
          <w:hyperlink w:anchor="__RefHeading___Toc6771079_211673320">
            <w:r>
              <w:rPr>
                <w:webHidden/>
                <w:rStyle w:val="IndexLink"/>
                <w:rtl w:val="true"/>
              </w:rPr>
              <w:t>دلیل اول</w:t>
            </w:r>
            <w:r>
              <w:rPr>
                <w:rStyle w:val="IndexLink"/>
                <w:rtl w:val="true"/>
              </w:rPr>
              <w:t xml:space="preserve">: </w:t>
            </w:r>
            <w:r>
              <w:rPr>
                <w:rStyle w:val="IndexLink"/>
                <w:rtl w:val="true"/>
              </w:rPr>
              <w:t>مذاق شرع</w:t>
            </w:r>
            <w:r>
              <w:rPr>
                <w:rStyle w:val="IndexLink"/>
                <w:rtl w:val="true"/>
              </w:rPr>
              <w:tab/>
            </w:r>
            <w:r>
              <w:rPr>
                <w:rStyle w:val="IndexLink"/>
              </w:rPr>
              <w:t>25</w:t>
            </w:r>
          </w:hyperlink>
        </w:p>
        <w:p>
          <w:pPr>
            <w:pStyle w:val="Contents6"/>
            <w:tabs>
              <w:tab w:val="clear" w:pos="7609"/>
              <w:tab w:val="right" w:pos="9026" w:leader="dot"/>
            </w:tabs>
            <w:rPr/>
          </w:pPr>
          <w:hyperlink w:anchor="__RefHeading___Toc6771081_211673320">
            <w:r>
              <w:rPr>
                <w:webHidden/>
                <w:rStyle w:val="IndexLink"/>
                <w:rtl w:val="true"/>
              </w:rPr>
              <w:t>اشاره</w:t>
            </w:r>
            <w:r>
              <w:rPr>
                <w:rStyle w:val="IndexLink"/>
                <w:rtl w:val="true"/>
              </w:rPr>
              <w:tab/>
            </w:r>
            <w:r>
              <w:rPr>
                <w:rStyle w:val="IndexLink"/>
              </w:rPr>
              <w:t>25</w:t>
            </w:r>
          </w:hyperlink>
        </w:p>
        <w:p>
          <w:pPr>
            <w:pStyle w:val="Contents6"/>
            <w:tabs>
              <w:tab w:val="clear" w:pos="7609"/>
              <w:tab w:val="right" w:pos="9026" w:leader="dot"/>
            </w:tabs>
            <w:rPr/>
          </w:pPr>
          <w:hyperlink w:anchor="__RefHeading___Toc6771083_211673320">
            <w:r>
              <w:rPr>
                <w:webHidden/>
                <w:rStyle w:val="IndexLink"/>
                <w:rtl w:val="true"/>
              </w:rPr>
              <w:t>اشکال دلیل اول</w:t>
            </w:r>
            <w:r>
              <w:rPr>
                <w:rStyle w:val="IndexLink"/>
                <w:rtl w:val="true"/>
              </w:rPr>
              <w:tab/>
            </w:r>
            <w:r>
              <w:rPr>
                <w:rStyle w:val="IndexLink"/>
              </w:rPr>
              <w:t>25</w:t>
            </w:r>
          </w:hyperlink>
        </w:p>
        <w:p>
          <w:pPr>
            <w:pStyle w:val="Contents6"/>
            <w:tabs>
              <w:tab w:val="clear" w:pos="7609"/>
              <w:tab w:val="right" w:pos="9026" w:leader="dot"/>
            </w:tabs>
            <w:rPr/>
          </w:pPr>
          <w:hyperlink w:anchor="__RefHeading___Toc6771085_211673320">
            <w:r>
              <w:rPr>
                <w:webHidden/>
                <w:rStyle w:val="IndexLink"/>
                <w:rtl w:val="true"/>
              </w:rPr>
              <w:t>دلیل دوم</w:t>
            </w:r>
            <w:r>
              <w:rPr>
                <w:rStyle w:val="IndexLink"/>
                <w:rtl w:val="true"/>
              </w:rPr>
              <w:t xml:space="preserve">: </w:t>
            </w:r>
            <w:r>
              <w:rPr>
                <w:rStyle w:val="IndexLink"/>
                <w:rtl w:val="true"/>
              </w:rPr>
              <w:t>روایات وارد شده در این مقام</w:t>
            </w:r>
            <w:r>
              <w:rPr>
                <w:rStyle w:val="IndexLink"/>
                <w:rtl w:val="true"/>
              </w:rPr>
              <w:tab/>
            </w:r>
            <w:r>
              <w:rPr>
                <w:rStyle w:val="IndexLink"/>
              </w:rPr>
              <w:t>34</w:t>
            </w:r>
          </w:hyperlink>
        </w:p>
        <w:p>
          <w:pPr>
            <w:pStyle w:val="Contents6"/>
            <w:tabs>
              <w:tab w:val="clear" w:pos="7609"/>
              <w:tab w:val="right" w:pos="9026" w:leader="dot"/>
            </w:tabs>
            <w:rPr/>
          </w:pPr>
          <w:hyperlink w:anchor="__RefHeading___Toc6771087_211673320">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6771089_211673320">
            <w:r>
              <w:rPr>
                <w:webHidden/>
                <w:rStyle w:val="IndexLink"/>
                <w:rtl w:val="true"/>
              </w:rPr>
              <w:t>روایت دوم</w:t>
            </w:r>
            <w:r>
              <w:rPr>
                <w:rStyle w:val="IndexLink"/>
                <w:rtl w:val="true"/>
              </w:rPr>
              <w:t>:</w:t>
              <w:tab/>
            </w:r>
            <w:r>
              <w:rPr>
                <w:rStyle w:val="IndexLink"/>
              </w:rPr>
              <w:t>39</w:t>
            </w:r>
          </w:hyperlink>
        </w:p>
        <w:p>
          <w:pPr>
            <w:pStyle w:val="Contents6"/>
            <w:tabs>
              <w:tab w:val="clear" w:pos="7609"/>
              <w:tab w:val="right" w:pos="9026" w:leader="dot"/>
            </w:tabs>
            <w:rPr/>
          </w:pPr>
          <w:hyperlink w:anchor="__RefHeading___Toc6771091_211673320">
            <w:r>
              <w:rPr>
                <w:webHidden/>
                <w:rStyle w:val="IndexLink"/>
                <w:rtl w:val="true"/>
              </w:rPr>
              <w:t>روایت سوم</w:t>
            </w:r>
            <w:r>
              <w:rPr>
                <w:rStyle w:val="IndexLink"/>
                <w:rtl w:val="true"/>
              </w:rPr>
              <w:t>:</w:t>
              <w:tab/>
            </w:r>
            <w:r>
              <w:rPr>
                <w:rStyle w:val="IndexLink"/>
              </w:rPr>
              <w:t>44</w:t>
            </w:r>
          </w:hyperlink>
        </w:p>
        <w:p>
          <w:pPr>
            <w:pStyle w:val="Contents6"/>
            <w:tabs>
              <w:tab w:val="clear" w:pos="7609"/>
              <w:tab w:val="right" w:pos="9026" w:leader="dot"/>
            </w:tabs>
            <w:rPr/>
          </w:pPr>
          <w:hyperlink w:anchor="__RefHeading___Toc6771093_211673320">
            <w:r>
              <w:rPr>
                <w:webHidden/>
                <w:rStyle w:val="IndexLink"/>
                <w:rtl w:val="true"/>
              </w:rPr>
              <w:t>روایت چهارم</w:t>
            </w:r>
            <w:r>
              <w:rPr>
                <w:rStyle w:val="IndexLink"/>
                <w:rtl w:val="true"/>
              </w:rPr>
              <w:t>:</w:t>
              <w:tab/>
            </w:r>
            <w:r>
              <w:rPr>
                <w:rStyle w:val="IndexLink"/>
              </w:rPr>
              <w:t>50</w:t>
            </w:r>
          </w:hyperlink>
        </w:p>
        <w:p>
          <w:pPr>
            <w:pStyle w:val="Contents6"/>
            <w:tabs>
              <w:tab w:val="clear" w:pos="7609"/>
              <w:tab w:val="right" w:pos="9026" w:leader="dot"/>
            </w:tabs>
            <w:rPr/>
          </w:pPr>
          <w:hyperlink w:anchor="__RefHeading___Toc6771095_211673320">
            <w:r>
              <w:rPr>
                <w:webHidden/>
                <w:rStyle w:val="IndexLink"/>
                <w:rtl w:val="true"/>
              </w:rPr>
              <w:t>نتیجه</w:t>
            </w:r>
            <w:r>
              <w:rPr>
                <w:rStyle w:val="IndexLink"/>
                <w:rtl w:val="true"/>
              </w:rPr>
              <w:tab/>
            </w:r>
            <w:r>
              <w:rPr>
                <w:rStyle w:val="IndexLink"/>
              </w:rPr>
              <w:t>53</w:t>
            </w:r>
          </w:hyperlink>
        </w:p>
        <w:p>
          <w:pPr>
            <w:pStyle w:val="Contents5"/>
            <w:tabs>
              <w:tab w:val="clear" w:pos="7892"/>
              <w:tab w:val="right" w:pos="9026" w:leader="dot"/>
            </w:tabs>
            <w:rPr/>
          </w:pPr>
          <w:hyperlink w:anchor="__RefHeading___Toc6771097_211673320">
            <w:r>
              <w:rPr>
                <w:webHidden/>
                <w:rStyle w:val="IndexLink"/>
                <w:rtl w:val="true"/>
              </w:rPr>
              <w:t>دیدگاه دوم یا اصالة البرائة</w:t>
            </w:r>
            <w:r>
              <w:rPr>
                <w:rStyle w:val="IndexLink"/>
                <w:rtl w:val="true"/>
              </w:rPr>
              <w:tab/>
            </w:r>
            <w:r>
              <w:rPr>
                <w:rStyle w:val="IndexLink"/>
              </w:rPr>
              <w:t>53</w:t>
            </w:r>
          </w:hyperlink>
        </w:p>
        <w:p>
          <w:pPr>
            <w:pStyle w:val="Contents3"/>
            <w:tabs>
              <w:tab w:val="clear" w:pos="8459"/>
              <w:tab w:val="right" w:pos="9026" w:leader="dot"/>
            </w:tabs>
            <w:rPr/>
          </w:pPr>
          <w:hyperlink w:anchor="__RefHeading___Toc6771099_211673320">
            <w:r>
              <w:rPr>
                <w:webHidden/>
                <w:rStyle w:val="IndexLink"/>
                <w:rtl w:val="true"/>
              </w:rPr>
              <w:t>فصل دوم</w:t>
            </w:r>
            <w:r>
              <w:rPr>
                <w:rStyle w:val="IndexLink"/>
                <w:rtl w:val="true"/>
              </w:rPr>
              <w:t xml:space="preserve">: </w:t>
            </w:r>
            <w:r>
              <w:rPr>
                <w:rStyle w:val="IndexLink"/>
                <w:rtl w:val="true"/>
              </w:rPr>
              <w:t>اقسام تلقیح مصنوعی و بررسی فقهی آنها</w:t>
            </w:r>
            <w:r>
              <w:rPr>
                <w:rStyle w:val="IndexLink"/>
                <w:rtl w:val="true"/>
              </w:rPr>
              <w:tab/>
            </w:r>
            <w:r>
              <w:rPr>
                <w:rStyle w:val="IndexLink"/>
              </w:rPr>
              <w:t>55</w:t>
            </w:r>
          </w:hyperlink>
        </w:p>
        <w:p>
          <w:pPr>
            <w:pStyle w:val="Contents4"/>
            <w:tabs>
              <w:tab w:val="clear" w:pos="8176"/>
              <w:tab w:val="right" w:pos="9026" w:leader="dot"/>
            </w:tabs>
            <w:rPr/>
          </w:pPr>
          <w:hyperlink w:anchor="__RefHeading___Toc6771101_21167332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6771103_211673320">
            <w:r>
              <w:rPr>
                <w:webHidden/>
                <w:rStyle w:val="IndexLink"/>
                <w:rtl w:val="true"/>
              </w:rPr>
              <w:t>شکل اول</w:t>
            </w:r>
            <w:r>
              <w:rPr>
                <w:rStyle w:val="IndexLink"/>
                <w:rtl w:val="true"/>
              </w:rPr>
              <w:t xml:space="preserve">: </w:t>
            </w:r>
            <w:r>
              <w:rPr>
                <w:rStyle w:val="IndexLink"/>
                <w:rtl w:val="true"/>
              </w:rPr>
              <w:t>تلقیح نطفۀ مرد، در رحم همسر شرعی خودش</w:t>
            </w:r>
            <w:r>
              <w:rPr>
                <w:rStyle w:val="IndexLink"/>
                <w:rtl w:val="true"/>
              </w:rPr>
              <w:tab/>
            </w:r>
            <w:r>
              <w:rPr>
                <w:rStyle w:val="IndexLink"/>
              </w:rPr>
              <w:t>56</w:t>
            </w:r>
          </w:hyperlink>
        </w:p>
        <w:p>
          <w:pPr>
            <w:pStyle w:val="Contents5"/>
            <w:tabs>
              <w:tab w:val="clear" w:pos="7892"/>
              <w:tab w:val="right" w:pos="9026" w:leader="dot"/>
            </w:tabs>
            <w:rPr/>
          </w:pPr>
          <w:hyperlink w:anchor="__RefHeading___Toc6771105_21167332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6771107_211673320">
            <w:r>
              <w:rPr>
                <w:webHidden/>
                <w:rStyle w:val="IndexLink"/>
                <w:rtl w:val="true"/>
              </w:rPr>
              <w:t>مقام اول</w:t>
            </w:r>
            <w:r>
              <w:rPr>
                <w:rStyle w:val="IndexLink"/>
                <w:rtl w:val="true"/>
              </w:rPr>
              <w:t xml:space="preserve">: </w:t>
            </w:r>
            <w:r>
              <w:rPr>
                <w:rStyle w:val="IndexLink"/>
                <w:rtl w:val="true"/>
              </w:rPr>
              <w:t xml:space="preserve">حکم فقهی این صورت به خودی خود </w:t>
            </w:r>
            <w:r>
              <w:rPr>
                <w:rStyle w:val="IndexLink"/>
                <w:rtl w:val="true"/>
              </w:rPr>
              <w:t>(</w:t>
            </w:r>
            <w:r>
              <w:rPr>
                <w:rStyle w:val="IndexLink"/>
                <w:rtl w:val="true"/>
              </w:rPr>
              <w:t>فی نفسه</w:t>
            </w:r>
            <w:r>
              <w:rPr>
                <w:rStyle w:val="IndexLink"/>
                <w:rtl w:val="true"/>
              </w:rPr>
              <w:t>)</w:t>
              <w:tab/>
            </w:r>
            <w:r>
              <w:rPr>
                <w:rStyle w:val="IndexLink"/>
              </w:rPr>
              <w:t>57</w:t>
            </w:r>
          </w:hyperlink>
        </w:p>
        <w:p>
          <w:pPr>
            <w:pStyle w:val="Contents5"/>
            <w:tabs>
              <w:tab w:val="clear" w:pos="7892"/>
              <w:tab w:val="right" w:pos="9026" w:leader="dot"/>
            </w:tabs>
            <w:rPr/>
          </w:pPr>
          <w:hyperlink w:anchor="__RefHeading___Toc6771109_211673320">
            <w:r>
              <w:rPr>
                <w:webHidden/>
                <w:rStyle w:val="IndexLink"/>
                <w:rtl w:val="true"/>
              </w:rPr>
              <w:t>مقام دوم</w:t>
            </w:r>
            <w:r>
              <w:rPr>
                <w:rStyle w:val="IndexLink"/>
                <w:rtl w:val="true"/>
              </w:rPr>
              <w:t xml:space="preserve">: </w:t>
            </w:r>
            <w:r>
              <w:rPr>
                <w:rStyle w:val="IndexLink"/>
                <w:rtl w:val="true"/>
              </w:rPr>
              <w:t>حکم فقهی این صورت با توجّه به موانع شرعی دیگر</w:t>
            </w:r>
            <w:r>
              <w:rPr>
                <w:rStyle w:val="IndexLink"/>
                <w:rtl w:val="true"/>
              </w:rPr>
              <w:t>.</w:t>
              <w:tab/>
            </w:r>
            <w:r>
              <w:rPr>
                <w:rStyle w:val="IndexLink"/>
              </w:rPr>
              <w:t>57</w:t>
            </w:r>
          </w:hyperlink>
        </w:p>
        <w:p>
          <w:pPr>
            <w:pStyle w:val="Contents6"/>
            <w:tabs>
              <w:tab w:val="clear" w:pos="7609"/>
              <w:tab w:val="right" w:pos="9026" w:leader="dot"/>
            </w:tabs>
            <w:rPr/>
          </w:pPr>
          <w:hyperlink w:anchor="__RefHeading___Toc6771111_211673320">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6771113_211673320">
            <w:r>
              <w:rPr>
                <w:webHidden/>
                <w:rStyle w:val="IndexLink"/>
                <w:rtl w:val="true"/>
              </w:rPr>
              <w:t>فرض اول</w:t>
            </w:r>
            <w:r>
              <w:rPr>
                <w:rStyle w:val="IndexLink"/>
                <w:rtl w:val="true"/>
              </w:rPr>
              <w:t xml:space="preserve">: </w:t>
            </w:r>
            <w:r>
              <w:rPr>
                <w:rStyle w:val="IndexLink"/>
                <w:rtl w:val="true"/>
              </w:rPr>
              <w:t>آن که مسئلۀ نازایی و نداشتن فرزند،</w:t>
            </w:r>
            <w:r>
              <w:rPr>
                <w:rStyle w:val="IndexLink"/>
                <w:rtl w:val="true"/>
              </w:rPr>
              <w:tab/>
            </w:r>
            <w:r>
              <w:rPr>
                <w:rStyle w:val="IndexLink"/>
              </w:rPr>
              <w:t>58</w:t>
            </w:r>
          </w:hyperlink>
        </w:p>
        <w:p>
          <w:pPr>
            <w:pStyle w:val="Contents6"/>
            <w:tabs>
              <w:tab w:val="clear" w:pos="7609"/>
              <w:tab w:val="right" w:pos="9026" w:leader="dot"/>
            </w:tabs>
            <w:rPr/>
          </w:pPr>
          <w:hyperlink w:anchor="__RefHeading___Toc6771115_211673320">
            <w:r>
              <w:rPr>
                <w:webHidden/>
                <w:rStyle w:val="IndexLink"/>
                <w:rtl w:val="true"/>
              </w:rPr>
              <w:t>فرض دوم</w:t>
            </w:r>
            <w:r>
              <w:rPr>
                <w:rStyle w:val="IndexLink"/>
                <w:rtl w:val="true"/>
              </w:rPr>
              <w:t xml:space="preserve">: </w:t>
            </w:r>
            <w:r>
              <w:rPr>
                <w:rStyle w:val="IndexLink"/>
                <w:rtl w:val="true"/>
              </w:rPr>
              <w:t>آن که هیچ گونه اضطرار و حرجی در بین نباشد</w:t>
            </w:r>
            <w:r>
              <w:rPr>
                <w:rStyle w:val="IndexLink"/>
                <w:rtl w:val="true"/>
              </w:rPr>
              <w:tab/>
            </w:r>
            <w:r>
              <w:rPr>
                <w:rStyle w:val="IndexLink"/>
              </w:rPr>
              <w:t>58</w:t>
            </w:r>
          </w:hyperlink>
        </w:p>
        <w:p>
          <w:pPr>
            <w:pStyle w:val="Contents6"/>
            <w:tabs>
              <w:tab w:val="clear" w:pos="7609"/>
              <w:tab w:val="right" w:pos="9026" w:leader="dot"/>
            </w:tabs>
            <w:rPr/>
          </w:pPr>
          <w:hyperlink w:anchor="__RefHeading___Toc6771117_211673320">
            <w:r>
              <w:rPr>
                <w:webHidden/>
                <w:rStyle w:val="IndexLink"/>
                <w:rtl w:val="true"/>
              </w:rPr>
              <w:t>روایتی در مورد معالجۀ زن توسط پزشک مرد</w:t>
            </w:r>
            <w:r>
              <w:rPr>
                <w:rStyle w:val="IndexLink"/>
                <w:rtl w:val="true"/>
              </w:rPr>
              <w:tab/>
            </w:r>
            <w:r>
              <w:rPr>
                <w:rStyle w:val="IndexLink"/>
              </w:rPr>
              <w:t>60</w:t>
            </w:r>
          </w:hyperlink>
        </w:p>
        <w:p>
          <w:pPr>
            <w:pStyle w:val="Contents5"/>
            <w:tabs>
              <w:tab w:val="clear" w:pos="7892"/>
              <w:tab w:val="right" w:pos="9026" w:leader="dot"/>
            </w:tabs>
            <w:rPr/>
          </w:pPr>
          <w:hyperlink w:anchor="__RefHeading___Toc6771119_211673320">
            <w:r>
              <w:rPr>
                <w:webHidden/>
                <w:rStyle w:val="IndexLink"/>
                <w:rtl w:val="true"/>
              </w:rPr>
              <w:t>تذکر چند نکته</w:t>
            </w:r>
            <w:r>
              <w:rPr>
                <w:rStyle w:val="IndexLink"/>
                <w:rtl w:val="true"/>
              </w:rPr>
              <w:tab/>
            </w:r>
            <w:r>
              <w:rPr>
                <w:rStyle w:val="IndexLink"/>
              </w:rPr>
              <w:t>62</w:t>
            </w:r>
          </w:hyperlink>
        </w:p>
        <w:p>
          <w:pPr>
            <w:pStyle w:val="Contents4"/>
            <w:tabs>
              <w:tab w:val="clear" w:pos="8176"/>
              <w:tab w:val="right" w:pos="9026" w:leader="dot"/>
            </w:tabs>
            <w:rPr/>
          </w:pPr>
          <w:hyperlink w:anchor="__RefHeading___Toc6771121_211673320">
            <w:r>
              <w:rPr>
                <w:webHidden/>
                <w:rStyle w:val="IndexLink"/>
                <w:rtl w:val="true"/>
              </w:rPr>
              <w:t>شکل دوم</w:t>
            </w:r>
            <w:r>
              <w:rPr>
                <w:rStyle w:val="IndexLink"/>
                <w:rtl w:val="true"/>
              </w:rPr>
              <w:t xml:space="preserve">: </w:t>
            </w:r>
            <w:r>
              <w:rPr>
                <w:rStyle w:val="IndexLink"/>
                <w:rtl w:val="true"/>
              </w:rPr>
              <w:t xml:space="preserve">تلقیح میان مرد و زن بیگانه </w:t>
            </w:r>
            <w:r>
              <w:rPr>
                <w:rStyle w:val="IndexLink"/>
                <w:rtl w:val="true"/>
              </w:rPr>
              <w:t xml:space="preserve">- </w:t>
            </w:r>
            <w:r>
              <w:rPr>
                <w:rStyle w:val="IndexLink"/>
                <w:rtl w:val="true"/>
              </w:rPr>
              <w:t>صورت اوّل</w:t>
            </w:r>
            <w:r>
              <w:rPr>
                <w:rStyle w:val="IndexLink"/>
                <w:rtl w:val="true"/>
              </w:rPr>
              <w:tab/>
            </w:r>
            <w:r>
              <w:rPr>
                <w:rStyle w:val="IndexLink"/>
              </w:rPr>
              <w:t>64</w:t>
            </w:r>
          </w:hyperlink>
        </w:p>
        <w:p>
          <w:pPr>
            <w:pStyle w:val="Contents5"/>
            <w:tabs>
              <w:tab w:val="clear" w:pos="7892"/>
              <w:tab w:val="right" w:pos="9026" w:leader="dot"/>
            </w:tabs>
            <w:rPr/>
          </w:pPr>
          <w:hyperlink w:anchor="__RefHeading___Toc6771123_211673320">
            <w:r>
              <w:rPr>
                <w:webHidden/>
                <w:rStyle w:val="IndexLink"/>
                <w:rtl w:val="true"/>
              </w:rPr>
              <w:t>تشریح و توضیح</w:t>
            </w:r>
            <w:r>
              <w:rPr>
                <w:rStyle w:val="IndexLink"/>
                <w:rtl w:val="true"/>
              </w:rPr>
              <w:tab/>
            </w:r>
            <w:r>
              <w:rPr>
                <w:rStyle w:val="IndexLink"/>
              </w:rPr>
              <w:t>64</w:t>
            </w:r>
          </w:hyperlink>
        </w:p>
        <w:p>
          <w:pPr>
            <w:pStyle w:val="Contents5"/>
            <w:tabs>
              <w:tab w:val="clear" w:pos="7892"/>
              <w:tab w:val="right" w:pos="9026" w:leader="dot"/>
            </w:tabs>
            <w:rPr/>
          </w:pPr>
          <w:hyperlink w:anchor="__RefHeading___Toc6771125_211673320">
            <w:r>
              <w:rPr>
                <w:webHidden/>
                <w:rStyle w:val="IndexLink"/>
                <w:rtl w:val="true"/>
              </w:rPr>
              <w:t>حکم فقهی شکل دوّم</w:t>
            </w:r>
            <w:r>
              <w:rPr>
                <w:rStyle w:val="IndexLink"/>
                <w:rtl w:val="true"/>
              </w:rPr>
              <w:tab/>
            </w:r>
            <w:r>
              <w:rPr>
                <w:rStyle w:val="IndexLink"/>
              </w:rPr>
              <w:t>65</w:t>
            </w:r>
          </w:hyperlink>
        </w:p>
        <w:p>
          <w:pPr>
            <w:pStyle w:val="Contents5"/>
            <w:tabs>
              <w:tab w:val="clear" w:pos="7892"/>
              <w:tab w:val="right" w:pos="9026" w:leader="dot"/>
            </w:tabs>
            <w:rPr/>
          </w:pPr>
          <w:hyperlink w:anchor="__RefHeading___Toc6771127_211673320">
            <w:r>
              <w:rPr>
                <w:webHidden/>
                <w:rStyle w:val="IndexLink"/>
                <w:rtl w:val="true"/>
              </w:rPr>
              <w:t>دیدگاه نخست</w:t>
            </w:r>
            <w:r>
              <w:rPr>
                <w:rStyle w:val="IndexLink"/>
                <w:rtl w:val="true"/>
              </w:rPr>
              <w:t xml:space="preserve">: </w:t>
            </w:r>
            <w:r>
              <w:rPr>
                <w:rStyle w:val="IndexLink"/>
                <w:rtl w:val="true"/>
              </w:rPr>
              <w:t>حرمت شکل دوم تلقیح مصنوعی</w:t>
            </w:r>
            <w:r>
              <w:rPr>
                <w:rStyle w:val="IndexLink"/>
                <w:rtl w:val="true"/>
              </w:rPr>
              <w:tab/>
            </w:r>
            <w:r>
              <w:rPr>
                <w:rStyle w:val="IndexLink"/>
              </w:rPr>
              <w:t>66</w:t>
            </w:r>
          </w:hyperlink>
        </w:p>
        <w:p>
          <w:pPr>
            <w:pStyle w:val="Contents6"/>
            <w:tabs>
              <w:tab w:val="clear" w:pos="7609"/>
              <w:tab w:val="right" w:pos="9026" w:leader="dot"/>
            </w:tabs>
            <w:rPr/>
          </w:pPr>
          <w:hyperlink w:anchor="__RefHeading___Toc6771129_211673320">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6771131_211673320">
            <w:r>
              <w:rPr>
                <w:webHidden/>
                <w:rStyle w:val="IndexLink"/>
                <w:rtl w:val="true"/>
              </w:rPr>
              <w:t>دسته اول</w:t>
            </w:r>
            <w:r>
              <w:rPr>
                <w:rStyle w:val="IndexLink"/>
                <w:rtl w:val="true"/>
              </w:rPr>
              <w:t xml:space="preserve">: </w:t>
            </w:r>
            <w:r>
              <w:rPr>
                <w:rStyle w:val="IndexLink"/>
                <w:rtl w:val="true"/>
              </w:rPr>
              <w:t>روایات</w:t>
            </w:r>
            <w:r>
              <w:rPr>
                <w:rStyle w:val="IndexLink"/>
                <w:rtl w:val="true"/>
              </w:rPr>
              <w:tab/>
            </w:r>
            <w:r>
              <w:rPr>
                <w:rStyle w:val="IndexLink"/>
              </w:rPr>
              <w:t>66</w:t>
            </w:r>
          </w:hyperlink>
        </w:p>
        <w:p>
          <w:pPr>
            <w:pStyle w:val="Contents6"/>
            <w:tabs>
              <w:tab w:val="clear" w:pos="7609"/>
              <w:tab w:val="right" w:pos="9026" w:leader="dot"/>
            </w:tabs>
            <w:rPr/>
          </w:pPr>
          <w:hyperlink w:anchor="__RefHeading___Toc6771133_211673320">
            <w:r>
              <w:rPr>
                <w:webHidden/>
                <w:rStyle w:val="IndexLink"/>
                <w:rtl w:val="true"/>
              </w:rPr>
              <w:t>روایت نخست</w:t>
            </w:r>
            <w:r>
              <w:rPr>
                <w:rStyle w:val="IndexLink"/>
                <w:rtl w:val="true"/>
              </w:rPr>
              <w:t>:</w:t>
              <w:tab/>
            </w:r>
            <w:r>
              <w:rPr>
                <w:rStyle w:val="IndexLink"/>
              </w:rPr>
              <w:t>66</w:t>
            </w:r>
          </w:hyperlink>
        </w:p>
        <w:p>
          <w:pPr>
            <w:pStyle w:val="Contents6"/>
            <w:tabs>
              <w:tab w:val="clear" w:pos="7609"/>
              <w:tab w:val="right" w:pos="9026" w:leader="dot"/>
            </w:tabs>
            <w:rPr/>
          </w:pPr>
          <w:hyperlink w:anchor="__RefHeading___Toc6771135_211673320">
            <w:r>
              <w:rPr>
                <w:webHidden/>
                <w:rStyle w:val="IndexLink"/>
                <w:rtl w:val="true"/>
              </w:rPr>
              <w:t>روایت دوم</w:t>
            </w:r>
            <w:r>
              <w:rPr>
                <w:rStyle w:val="IndexLink"/>
                <w:rtl w:val="true"/>
              </w:rPr>
              <w:tab/>
            </w:r>
            <w:r>
              <w:rPr>
                <w:rStyle w:val="IndexLink"/>
              </w:rPr>
              <w:t>77</w:t>
            </w:r>
          </w:hyperlink>
        </w:p>
        <w:p>
          <w:pPr>
            <w:pStyle w:val="Contents6"/>
            <w:tabs>
              <w:tab w:val="clear" w:pos="7609"/>
              <w:tab w:val="right" w:pos="9026" w:leader="dot"/>
            </w:tabs>
            <w:rPr/>
          </w:pPr>
          <w:hyperlink w:anchor="__RefHeading___Toc6771137_211673320">
            <w:r>
              <w:rPr>
                <w:webHidden/>
                <w:rStyle w:val="IndexLink"/>
                <w:rtl w:val="true"/>
              </w:rPr>
              <w:t>الف</w:t>
            </w:r>
            <w:r>
              <w:rPr>
                <w:rStyle w:val="IndexLink"/>
                <w:rtl w:val="true"/>
              </w:rPr>
              <w:t xml:space="preserve">. </w:t>
            </w:r>
            <w:r>
              <w:rPr>
                <w:rStyle w:val="IndexLink"/>
                <w:rtl w:val="true"/>
              </w:rPr>
              <w:t>سند روایت</w:t>
            </w:r>
            <w:r>
              <w:rPr>
                <w:rStyle w:val="IndexLink"/>
                <w:rtl w:val="true"/>
              </w:rPr>
              <w:tab/>
            </w:r>
            <w:r>
              <w:rPr>
                <w:rStyle w:val="IndexLink"/>
              </w:rPr>
              <w:t>78</w:t>
            </w:r>
          </w:hyperlink>
        </w:p>
        <w:p>
          <w:pPr>
            <w:pStyle w:val="Contents6"/>
            <w:tabs>
              <w:tab w:val="clear" w:pos="7609"/>
              <w:tab w:val="right" w:pos="9026" w:leader="dot"/>
            </w:tabs>
            <w:rPr/>
          </w:pPr>
          <w:hyperlink w:anchor="__RefHeading___Toc6771139_211673320">
            <w:r>
              <w:rPr>
                <w:webHidden/>
                <w:rStyle w:val="IndexLink"/>
                <w:rtl w:val="true"/>
              </w:rPr>
              <w:t>ب</w:t>
            </w:r>
            <w:r>
              <w:rPr>
                <w:rStyle w:val="IndexLink"/>
                <w:rtl w:val="true"/>
              </w:rPr>
              <w:t xml:space="preserve">. </w:t>
            </w:r>
            <w:r>
              <w:rPr>
                <w:rStyle w:val="IndexLink"/>
                <w:rtl w:val="true"/>
              </w:rPr>
              <w:t>تقریب استدلال به روایت</w:t>
            </w:r>
            <w:r>
              <w:rPr>
                <w:rStyle w:val="IndexLink"/>
                <w:rtl w:val="true"/>
              </w:rPr>
              <w:tab/>
            </w:r>
            <w:r>
              <w:rPr>
                <w:rStyle w:val="IndexLink"/>
              </w:rPr>
              <w:t>82</w:t>
            </w:r>
          </w:hyperlink>
        </w:p>
        <w:p>
          <w:pPr>
            <w:pStyle w:val="Contents6"/>
            <w:tabs>
              <w:tab w:val="clear" w:pos="7609"/>
              <w:tab w:val="right" w:pos="9026" w:leader="dot"/>
            </w:tabs>
            <w:rPr/>
          </w:pPr>
          <w:hyperlink w:anchor="__RefHeading___Toc6771141_211673320">
            <w:r>
              <w:rPr>
                <w:webHidden/>
                <w:rStyle w:val="IndexLink"/>
                <w:rtl w:val="true"/>
              </w:rPr>
              <w:t>روایت سوم</w:t>
            </w:r>
            <w:r>
              <w:rPr>
                <w:rStyle w:val="IndexLink"/>
                <w:rtl w:val="true"/>
              </w:rPr>
              <w:tab/>
            </w:r>
            <w:r>
              <w:rPr>
                <w:rStyle w:val="IndexLink"/>
              </w:rPr>
              <w:t>83</w:t>
            </w:r>
          </w:hyperlink>
        </w:p>
        <w:p>
          <w:pPr>
            <w:pStyle w:val="Contents6"/>
            <w:tabs>
              <w:tab w:val="clear" w:pos="7609"/>
              <w:tab w:val="right" w:pos="9026" w:leader="dot"/>
            </w:tabs>
            <w:rPr/>
          </w:pPr>
          <w:hyperlink w:anchor="__RefHeading___Toc6771143_211673320">
            <w:r>
              <w:rPr>
                <w:webHidden/>
                <w:rStyle w:val="IndexLink"/>
                <w:rtl w:val="true"/>
              </w:rPr>
              <w:t>تقریب استدلال به روایت</w:t>
            </w:r>
            <w:r>
              <w:rPr>
                <w:rStyle w:val="IndexLink"/>
                <w:rtl w:val="true"/>
              </w:rPr>
              <w:tab/>
            </w:r>
            <w:r>
              <w:rPr>
                <w:rStyle w:val="IndexLink"/>
              </w:rPr>
              <w:t>84</w:t>
            </w:r>
          </w:hyperlink>
        </w:p>
        <w:p>
          <w:pPr>
            <w:pStyle w:val="Contents6"/>
            <w:tabs>
              <w:tab w:val="clear" w:pos="7609"/>
              <w:tab w:val="right" w:pos="9026" w:leader="dot"/>
            </w:tabs>
            <w:rPr/>
          </w:pPr>
          <w:hyperlink w:anchor="__RefHeading___Toc6771145_211673320">
            <w:r>
              <w:rPr>
                <w:webHidden/>
                <w:rStyle w:val="IndexLink"/>
                <w:rtl w:val="true"/>
              </w:rPr>
              <w:t>مناقشۀ استدلال به روایت</w:t>
            </w:r>
            <w:r>
              <w:rPr>
                <w:rStyle w:val="IndexLink"/>
                <w:rtl w:val="true"/>
              </w:rPr>
              <w:tab/>
            </w:r>
            <w:r>
              <w:rPr>
                <w:rStyle w:val="IndexLink"/>
              </w:rPr>
              <w:t>85</w:t>
            </w:r>
          </w:hyperlink>
        </w:p>
        <w:p>
          <w:pPr>
            <w:pStyle w:val="Contents6"/>
            <w:tabs>
              <w:tab w:val="clear" w:pos="7609"/>
              <w:tab w:val="right" w:pos="9026" w:leader="dot"/>
            </w:tabs>
            <w:rPr/>
          </w:pPr>
          <w:hyperlink w:anchor="__RefHeading___Toc6771147_211673320">
            <w:r>
              <w:rPr>
                <w:webHidden/>
                <w:rStyle w:val="IndexLink"/>
                <w:rtl w:val="true"/>
              </w:rPr>
              <w:t>روایت چهارم</w:t>
            </w:r>
            <w:r>
              <w:rPr>
                <w:rStyle w:val="IndexLink"/>
                <w:rtl w:val="true"/>
              </w:rPr>
              <w:tab/>
            </w:r>
            <w:r>
              <w:rPr>
                <w:rStyle w:val="IndexLink"/>
              </w:rPr>
              <w:t>86</w:t>
            </w:r>
          </w:hyperlink>
        </w:p>
        <w:p>
          <w:pPr>
            <w:pStyle w:val="Contents6"/>
            <w:tabs>
              <w:tab w:val="clear" w:pos="7609"/>
              <w:tab w:val="right" w:pos="9026" w:leader="dot"/>
            </w:tabs>
            <w:rPr/>
          </w:pPr>
          <w:hyperlink w:anchor="__RefHeading___Toc6771149_211673320">
            <w:r>
              <w:rPr>
                <w:webHidden/>
                <w:rStyle w:val="IndexLink"/>
                <w:rtl w:val="true"/>
              </w:rPr>
              <w:t>روایت پنجم</w:t>
            </w:r>
            <w:r>
              <w:rPr>
                <w:rStyle w:val="IndexLink"/>
                <w:rtl w:val="true"/>
              </w:rPr>
              <w:tab/>
            </w:r>
            <w:r>
              <w:rPr>
                <w:rStyle w:val="IndexLink"/>
              </w:rPr>
              <w:t>87</w:t>
            </w:r>
          </w:hyperlink>
        </w:p>
        <w:p>
          <w:pPr>
            <w:pStyle w:val="Contents6"/>
            <w:tabs>
              <w:tab w:val="clear" w:pos="7609"/>
              <w:tab w:val="right" w:pos="9026" w:leader="dot"/>
            </w:tabs>
            <w:rPr/>
          </w:pPr>
          <w:hyperlink w:anchor="__RefHeading___Toc6771151_211673320">
            <w:r>
              <w:rPr>
                <w:webHidden/>
                <w:rStyle w:val="IndexLink"/>
                <w:rtl w:val="true"/>
              </w:rPr>
              <w:t>تقریب استدلال به روایت</w:t>
            </w:r>
            <w:r>
              <w:rPr>
                <w:rStyle w:val="IndexLink"/>
                <w:rtl w:val="true"/>
              </w:rPr>
              <w:tab/>
            </w:r>
            <w:r>
              <w:rPr>
                <w:rStyle w:val="IndexLink"/>
              </w:rPr>
              <w:t>88</w:t>
            </w:r>
          </w:hyperlink>
        </w:p>
        <w:p>
          <w:pPr>
            <w:pStyle w:val="Contents6"/>
            <w:tabs>
              <w:tab w:val="clear" w:pos="7609"/>
              <w:tab w:val="right" w:pos="9026" w:leader="dot"/>
            </w:tabs>
            <w:rPr/>
          </w:pPr>
          <w:hyperlink w:anchor="__RefHeading___Toc6771153_211673320">
            <w:r>
              <w:rPr>
                <w:webHidden/>
                <w:rStyle w:val="IndexLink"/>
                <w:rtl w:val="true"/>
              </w:rPr>
              <w:t>مناقشۀ استدلال به روایت</w:t>
            </w:r>
            <w:r>
              <w:rPr>
                <w:rStyle w:val="IndexLink"/>
                <w:rtl w:val="true"/>
              </w:rPr>
              <w:tab/>
            </w:r>
            <w:r>
              <w:rPr>
                <w:rStyle w:val="IndexLink"/>
              </w:rPr>
              <w:t>88</w:t>
            </w:r>
          </w:hyperlink>
        </w:p>
        <w:p>
          <w:pPr>
            <w:pStyle w:val="Contents6"/>
            <w:tabs>
              <w:tab w:val="clear" w:pos="7609"/>
              <w:tab w:val="right" w:pos="9026" w:leader="dot"/>
            </w:tabs>
            <w:rPr/>
          </w:pPr>
          <w:hyperlink w:anchor="__RefHeading___Toc6771155_211673320">
            <w:r>
              <w:rPr>
                <w:webHidden/>
                <w:rStyle w:val="IndexLink"/>
                <w:rtl w:val="true"/>
              </w:rPr>
              <w:t>نتیجه بررسی روایات</w:t>
            </w:r>
            <w:r>
              <w:rPr>
                <w:rStyle w:val="IndexLink"/>
                <w:rtl w:val="true"/>
              </w:rPr>
              <w:tab/>
            </w:r>
            <w:r>
              <w:rPr>
                <w:rStyle w:val="IndexLink"/>
              </w:rPr>
              <w:t>89</w:t>
            </w:r>
          </w:hyperlink>
        </w:p>
        <w:p>
          <w:pPr>
            <w:pStyle w:val="Contents6"/>
            <w:tabs>
              <w:tab w:val="clear" w:pos="7609"/>
              <w:tab w:val="right" w:pos="9026" w:leader="dot"/>
            </w:tabs>
            <w:rPr/>
          </w:pPr>
          <w:hyperlink w:anchor="__RefHeading___Toc6771157_211673320">
            <w:r>
              <w:rPr>
                <w:webHidden/>
                <w:rStyle w:val="IndexLink"/>
                <w:rtl w:val="true"/>
              </w:rPr>
              <w:t>دسته دوّم ادلّه</w:t>
            </w:r>
            <w:r>
              <w:rPr>
                <w:rStyle w:val="IndexLink"/>
                <w:rtl w:val="true"/>
              </w:rPr>
              <w:t xml:space="preserve">: </w:t>
            </w:r>
            <w:r>
              <w:rPr>
                <w:rStyle w:val="IndexLink"/>
                <w:rtl w:val="true"/>
              </w:rPr>
              <w:t>آیات قرآن</w:t>
            </w:r>
            <w:r>
              <w:rPr>
                <w:rStyle w:val="IndexLink"/>
                <w:rtl w:val="true"/>
              </w:rPr>
              <w:tab/>
            </w:r>
            <w:r>
              <w:rPr>
                <w:rStyle w:val="IndexLink"/>
              </w:rPr>
              <w:t>90</w:t>
            </w:r>
          </w:hyperlink>
        </w:p>
        <w:p>
          <w:pPr>
            <w:pStyle w:val="Contents6"/>
            <w:tabs>
              <w:tab w:val="clear" w:pos="7609"/>
              <w:tab w:val="right" w:pos="9026" w:leader="dot"/>
            </w:tabs>
            <w:rPr/>
          </w:pPr>
          <w:hyperlink w:anchor="__RefHeading___Toc6771159_211673320">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6771161_211673320">
            <w:r>
              <w:rPr>
                <w:webHidden/>
                <w:rStyle w:val="IndexLink"/>
                <w:rtl w:val="true"/>
              </w:rPr>
              <w:t>آیۀ نخست</w:t>
            </w:r>
            <w:r>
              <w:rPr>
                <w:rStyle w:val="IndexLink"/>
                <w:rtl w:val="true"/>
              </w:rPr>
              <w:t>:</w:t>
              <w:tab/>
            </w:r>
            <w:r>
              <w:rPr>
                <w:rStyle w:val="IndexLink"/>
              </w:rPr>
              <w:t>90</w:t>
            </w:r>
          </w:hyperlink>
        </w:p>
        <w:p>
          <w:pPr>
            <w:pStyle w:val="Contents6"/>
            <w:tabs>
              <w:tab w:val="clear" w:pos="7609"/>
              <w:tab w:val="right" w:pos="9026" w:leader="dot"/>
            </w:tabs>
            <w:rPr/>
          </w:pPr>
          <w:hyperlink w:anchor="__RefHeading___Toc6771163_211673320">
            <w:r>
              <w:rPr>
                <w:webHidden/>
                <w:rStyle w:val="IndexLink"/>
                <w:rtl w:val="true"/>
              </w:rPr>
              <w:t>تقریب استدلال به آیۀ شریفه</w:t>
            </w:r>
            <w:r>
              <w:rPr>
                <w:rStyle w:val="IndexLink"/>
                <w:rtl w:val="true"/>
              </w:rPr>
              <w:tab/>
            </w:r>
            <w:r>
              <w:rPr>
                <w:rStyle w:val="IndexLink"/>
              </w:rPr>
              <w:t>90</w:t>
            </w:r>
          </w:hyperlink>
        </w:p>
        <w:p>
          <w:pPr>
            <w:pStyle w:val="Contents6"/>
            <w:tabs>
              <w:tab w:val="clear" w:pos="7609"/>
              <w:tab w:val="right" w:pos="9026" w:leader="dot"/>
            </w:tabs>
            <w:rPr/>
          </w:pPr>
          <w:hyperlink w:anchor="__RefHeading___Toc6771165_211673320">
            <w:r>
              <w:rPr>
                <w:webHidden/>
                <w:rStyle w:val="IndexLink"/>
                <w:rtl w:val="true"/>
              </w:rPr>
              <w:t>نقد و بررسی استدلال به آیه</w:t>
            </w:r>
            <w:r>
              <w:rPr>
                <w:rStyle w:val="IndexLink"/>
                <w:rtl w:val="true"/>
              </w:rPr>
              <w:tab/>
            </w:r>
            <w:r>
              <w:rPr>
                <w:rStyle w:val="IndexLink"/>
              </w:rPr>
              <w:t>91</w:t>
            </w:r>
          </w:hyperlink>
        </w:p>
        <w:p>
          <w:pPr>
            <w:pStyle w:val="Contents6"/>
            <w:tabs>
              <w:tab w:val="clear" w:pos="7609"/>
              <w:tab w:val="right" w:pos="9026" w:leader="dot"/>
            </w:tabs>
            <w:rPr/>
          </w:pPr>
          <w:hyperlink w:anchor="__RefHeading___Toc6771167_211673320">
            <w:r>
              <w:rPr>
                <w:webHidden/>
                <w:rStyle w:val="IndexLink"/>
                <w:rtl w:val="true"/>
              </w:rPr>
              <w:t>آیۀ دوّم</w:t>
            </w:r>
            <w:r>
              <w:rPr>
                <w:rStyle w:val="IndexLink"/>
                <w:rtl w:val="true"/>
              </w:rPr>
              <w:tab/>
            </w:r>
            <w:r>
              <w:rPr>
                <w:rStyle w:val="IndexLink"/>
              </w:rPr>
              <w:t>96</w:t>
            </w:r>
          </w:hyperlink>
        </w:p>
        <w:p>
          <w:pPr>
            <w:pStyle w:val="Contents6"/>
            <w:tabs>
              <w:tab w:val="clear" w:pos="7609"/>
              <w:tab w:val="right" w:pos="9026" w:leader="dot"/>
            </w:tabs>
            <w:rPr/>
          </w:pPr>
          <w:hyperlink w:anchor="__RefHeading___Toc6771169_211673320">
            <w:r>
              <w:rPr>
                <w:webHidden/>
                <w:rStyle w:val="IndexLink"/>
                <w:rtl w:val="true"/>
              </w:rPr>
              <w:t>استدلال به صدر آیه</w:t>
            </w:r>
            <w:r>
              <w:rPr>
                <w:rStyle w:val="IndexLink"/>
                <w:rtl w:val="true"/>
              </w:rPr>
              <w:tab/>
            </w:r>
            <w:r>
              <w:rPr>
                <w:rStyle w:val="IndexLink"/>
              </w:rPr>
              <w:t>97</w:t>
            </w:r>
          </w:hyperlink>
        </w:p>
        <w:p>
          <w:pPr>
            <w:pStyle w:val="Contents6"/>
            <w:tabs>
              <w:tab w:val="clear" w:pos="7609"/>
              <w:tab w:val="right" w:pos="9026" w:leader="dot"/>
            </w:tabs>
            <w:rPr/>
          </w:pPr>
          <w:hyperlink w:anchor="__RefHeading___Toc6771171_211673320">
            <w:r>
              <w:rPr>
                <w:webHidden/>
                <w:rStyle w:val="IndexLink"/>
                <w:rtl w:val="true"/>
              </w:rPr>
              <w:t>استدلال به ذیل آیه</w:t>
            </w:r>
            <w:r>
              <w:rPr>
                <w:rStyle w:val="IndexLink"/>
                <w:rtl w:val="true"/>
              </w:rPr>
              <w:tab/>
            </w:r>
            <w:r>
              <w:rPr>
                <w:rStyle w:val="IndexLink"/>
              </w:rPr>
              <w:t>97</w:t>
            </w:r>
          </w:hyperlink>
        </w:p>
        <w:p>
          <w:pPr>
            <w:pStyle w:val="Contents6"/>
            <w:tabs>
              <w:tab w:val="clear" w:pos="7609"/>
              <w:tab w:val="right" w:pos="9026" w:leader="dot"/>
            </w:tabs>
            <w:rPr/>
          </w:pPr>
          <w:hyperlink w:anchor="__RefHeading___Toc6771173_211673320">
            <w:r>
              <w:rPr>
                <w:webHidden/>
                <w:rStyle w:val="IndexLink"/>
                <w:rtl w:val="true"/>
              </w:rPr>
              <w:t>مناقشه و اشکال در استدلال به آیۀ دوم</w:t>
            </w:r>
            <w:r>
              <w:rPr>
                <w:rStyle w:val="IndexLink"/>
                <w:rtl w:val="true"/>
              </w:rPr>
              <w:tab/>
            </w:r>
            <w:r>
              <w:rPr>
                <w:rStyle w:val="IndexLink"/>
              </w:rPr>
              <w:t>98</w:t>
            </w:r>
          </w:hyperlink>
        </w:p>
        <w:p>
          <w:pPr>
            <w:pStyle w:val="Contents6"/>
            <w:tabs>
              <w:tab w:val="clear" w:pos="7609"/>
              <w:tab w:val="right" w:pos="9026" w:leader="dot"/>
            </w:tabs>
            <w:rPr/>
          </w:pPr>
          <w:hyperlink w:anchor="__RefHeading___Toc6771175_211673320">
            <w:r>
              <w:rPr>
                <w:webHidden/>
                <w:rStyle w:val="IndexLink"/>
                <w:rtl w:val="true"/>
              </w:rPr>
              <w:t>پاسخ به مناقشۀ استدلال به آیه</w:t>
            </w:r>
            <w:r>
              <w:rPr>
                <w:rStyle w:val="IndexLink"/>
                <w:rtl w:val="true"/>
              </w:rPr>
              <w:tab/>
            </w:r>
            <w:r>
              <w:rPr>
                <w:rStyle w:val="IndexLink"/>
              </w:rPr>
              <w:t>99</w:t>
            </w:r>
          </w:hyperlink>
        </w:p>
        <w:p>
          <w:pPr>
            <w:pStyle w:val="Contents6"/>
            <w:tabs>
              <w:tab w:val="clear" w:pos="7609"/>
              <w:tab w:val="right" w:pos="9026" w:leader="dot"/>
            </w:tabs>
            <w:rPr/>
          </w:pPr>
          <w:hyperlink w:anchor="__RefHeading___Toc6771177_211673320">
            <w:r>
              <w:rPr>
                <w:webHidden/>
                <w:rStyle w:val="IndexLink"/>
                <w:rtl w:val="true"/>
              </w:rPr>
              <w:t>نکتۀ اول</w:t>
            </w:r>
            <w:r>
              <w:rPr>
                <w:rStyle w:val="IndexLink"/>
                <w:rtl w:val="true"/>
              </w:rPr>
              <w:t>:</w:t>
              <w:tab/>
            </w:r>
            <w:r>
              <w:rPr>
                <w:rStyle w:val="IndexLink"/>
              </w:rPr>
              <w:t>100</w:t>
            </w:r>
          </w:hyperlink>
        </w:p>
        <w:p>
          <w:pPr>
            <w:pStyle w:val="Contents6"/>
            <w:tabs>
              <w:tab w:val="clear" w:pos="7609"/>
              <w:tab w:val="right" w:pos="9026" w:leader="dot"/>
            </w:tabs>
            <w:rPr/>
          </w:pPr>
          <w:hyperlink w:anchor="__RefHeading___Toc6771179_211673320">
            <w:r>
              <w:rPr>
                <w:webHidden/>
                <w:rStyle w:val="IndexLink"/>
                <w:rtl w:val="true"/>
              </w:rPr>
              <w:t>نکتۀ دوم</w:t>
            </w:r>
            <w:r>
              <w:rPr>
                <w:rStyle w:val="IndexLink"/>
                <w:rtl w:val="true"/>
              </w:rPr>
              <w:t xml:space="preserve">: </w:t>
            </w:r>
            <w:r>
              <w:rPr>
                <w:rStyle w:val="IndexLink"/>
                <w:rtl w:val="true"/>
              </w:rPr>
              <w:t>استناد به ذیل آیه در برخی روایات</w:t>
            </w:r>
            <w:r>
              <w:rPr>
                <w:rStyle w:val="IndexLink"/>
                <w:rtl w:val="true"/>
              </w:rPr>
              <w:tab/>
            </w:r>
            <w:r>
              <w:rPr>
                <w:rStyle w:val="IndexLink"/>
              </w:rPr>
              <w:t>101</w:t>
            </w:r>
          </w:hyperlink>
        </w:p>
        <w:p>
          <w:pPr>
            <w:pStyle w:val="Contents6"/>
            <w:tabs>
              <w:tab w:val="clear" w:pos="7609"/>
              <w:tab w:val="right" w:pos="9026" w:leader="dot"/>
            </w:tabs>
            <w:rPr/>
          </w:pPr>
          <w:hyperlink w:anchor="__RefHeading___Toc6771181_211673320">
            <w:r>
              <w:rPr>
                <w:webHidden/>
                <w:rStyle w:val="IndexLink"/>
                <w:rtl w:val="true"/>
              </w:rPr>
              <w:t>چند نکته دربارۀ این روایت</w:t>
            </w:r>
            <w:r>
              <w:rPr>
                <w:rStyle w:val="IndexLink"/>
                <w:rtl w:val="true"/>
              </w:rPr>
              <w:tab/>
            </w:r>
            <w:r>
              <w:rPr>
                <w:rStyle w:val="IndexLink"/>
              </w:rPr>
              <w:t>103</w:t>
            </w:r>
          </w:hyperlink>
        </w:p>
        <w:p>
          <w:pPr>
            <w:pStyle w:val="Contents6"/>
            <w:tabs>
              <w:tab w:val="clear" w:pos="7609"/>
              <w:tab w:val="right" w:pos="9026" w:leader="dot"/>
            </w:tabs>
            <w:rPr/>
          </w:pPr>
          <w:hyperlink w:anchor="__RefHeading___Toc6771183_211673320">
            <w:r>
              <w:rPr>
                <w:webHidden/>
                <w:rStyle w:val="IndexLink"/>
                <w:rtl w:val="true"/>
              </w:rPr>
              <w:t>جمع بندی استدلال به آیه دوم</w:t>
            </w:r>
            <w:r>
              <w:rPr>
                <w:rStyle w:val="IndexLink"/>
                <w:rtl w:val="true"/>
              </w:rPr>
              <w:tab/>
            </w:r>
            <w:r>
              <w:rPr>
                <w:rStyle w:val="IndexLink"/>
              </w:rPr>
              <w:t>106</w:t>
            </w:r>
          </w:hyperlink>
        </w:p>
        <w:p>
          <w:pPr>
            <w:pStyle w:val="Contents6"/>
            <w:tabs>
              <w:tab w:val="clear" w:pos="7609"/>
              <w:tab w:val="right" w:pos="9026" w:leader="dot"/>
            </w:tabs>
            <w:rPr/>
          </w:pPr>
          <w:hyperlink w:anchor="__RefHeading___Toc6771185_211673320">
            <w:r>
              <w:rPr>
                <w:webHidden/>
                <w:rStyle w:val="IndexLink"/>
                <w:rtl w:val="true"/>
              </w:rPr>
              <w:t>آیه سوم</w:t>
            </w:r>
            <w:r>
              <w:rPr>
                <w:rStyle w:val="IndexLink"/>
                <w:rtl w:val="true"/>
              </w:rPr>
              <w:t>:</w:t>
              <w:tab/>
            </w:r>
            <w:r>
              <w:rPr>
                <w:rStyle w:val="IndexLink"/>
              </w:rPr>
              <w:t>106</w:t>
            </w:r>
          </w:hyperlink>
        </w:p>
        <w:p>
          <w:pPr>
            <w:pStyle w:val="Contents6"/>
            <w:tabs>
              <w:tab w:val="clear" w:pos="7609"/>
              <w:tab w:val="right" w:pos="9026" w:leader="dot"/>
            </w:tabs>
            <w:rPr/>
          </w:pPr>
          <w:hyperlink w:anchor="__RefHeading___Toc6771187_211673320">
            <w:r>
              <w:rPr>
                <w:webHidden/>
                <w:rStyle w:val="IndexLink"/>
                <w:rtl w:val="true"/>
              </w:rPr>
              <w:t>تقریب استدلال به آیه</w:t>
            </w:r>
            <w:r>
              <w:rPr>
                <w:rStyle w:val="IndexLink"/>
                <w:rtl w:val="true"/>
              </w:rPr>
              <w:tab/>
            </w:r>
            <w:r>
              <w:rPr>
                <w:rStyle w:val="IndexLink"/>
              </w:rPr>
              <w:t>107</w:t>
            </w:r>
          </w:hyperlink>
        </w:p>
        <w:p>
          <w:pPr>
            <w:pStyle w:val="Contents6"/>
            <w:tabs>
              <w:tab w:val="clear" w:pos="7609"/>
              <w:tab w:val="right" w:pos="9026" w:leader="dot"/>
            </w:tabs>
            <w:rPr/>
          </w:pPr>
          <w:hyperlink w:anchor="__RefHeading___Toc6771189_211673320">
            <w:r>
              <w:rPr>
                <w:webHidden/>
                <w:rStyle w:val="IndexLink"/>
                <w:rtl w:val="true"/>
              </w:rPr>
              <w:t>مناقشۀ استدلال به آیه</w:t>
            </w:r>
            <w:r>
              <w:rPr>
                <w:rStyle w:val="IndexLink"/>
                <w:rtl w:val="true"/>
              </w:rPr>
              <w:tab/>
            </w:r>
            <w:r>
              <w:rPr>
                <w:rStyle w:val="IndexLink"/>
              </w:rPr>
              <w:t>107</w:t>
            </w:r>
          </w:hyperlink>
        </w:p>
        <w:p>
          <w:pPr>
            <w:pStyle w:val="Contents6"/>
            <w:tabs>
              <w:tab w:val="clear" w:pos="7609"/>
              <w:tab w:val="right" w:pos="9026" w:leader="dot"/>
            </w:tabs>
            <w:rPr/>
          </w:pPr>
          <w:hyperlink w:anchor="__RefHeading___Toc6771191_211673320">
            <w:r>
              <w:rPr>
                <w:webHidden/>
                <w:rStyle w:val="IndexLink"/>
                <w:rtl w:val="true"/>
              </w:rPr>
              <w:t>آیۀ چهارم</w:t>
            </w:r>
            <w:r>
              <w:rPr>
                <w:rStyle w:val="IndexLink"/>
                <w:rtl w:val="true"/>
              </w:rPr>
              <w:tab/>
            </w:r>
            <w:r>
              <w:rPr>
                <w:rStyle w:val="IndexLink"/>
              </w:rPr>
              <w:t>109</w:t>
            </w:r>
          </w:hyperlink>
        </w:p>
        <w:p>
          <w:pPr>
            <w:pStyle w:val="Contents6"/>
            <w:tabs>
              <w:tab w:val="clear" w:pos="7609"/>
              <w:tab w:val="right" w:pos="9026" w:leader="dot"/>
            </w:tabs>
            <w:rPr/>
          </w:pPr>
          <w:hyperlink w:anchor="__RefHeading___Toc6771193_211673320">
            <w:r>
              <w:rPr>
                <w:webHidden/>
                <w:rStyle w:val="IndexLink"/>
                <w:rtl w:val="true"/>
              </w:rPr>
              <w:t>تقریب استدلال به آیه</w:t>
            </w:r>
            <w:r>
              <w:rPr>
                <w:rStyle w:val="IndexLink"/>
                <w:rtl w:val="true"/>
              </w:rPr>
              <w:tab/>
            </w:r>
            <w:r>
              <w:rPr>
                <w:rStyle w:val="IndexLink"/>
              </w:rPr>
              <w:t>109</w:t>
            </w:r>
          </w:hyperlink>
        </w:p>
        <w:p>
          <w:pPr>
            <w:pStyle w:val="Contents6"/>
            <w:tabs>
              <w:tab w:val="clear" w:pos="7609"/>
              <w:tab w:val="right" w:pos="9026" w:leader="dot"/>
            </w:tabs>
            <w:rPr/>
          </w:pPr>
          <w:hyperlink w:anchor="__RefHeading___Toc6771195_211673320">
            <w:r>
              <w:rPr>
                <w:webHidden/>
                <w:rStyle w:val="IndexLink"/>
                <w:rtl w:val="true"/>
              </w:rPr>
              <w:t>نتیجۀ بررسی آیات و روایات</w:t>
            </w:r>
            <w:r>
              <w:rPr>
                <w:rStyle w:val="IndexLink"/>
                <w:rtl w:val="true"/>
              </w:rPr>
              <w:tab/>
            </w:r>
            <w:r>
              <w:rPr>
                <w:rStyle w:val="IndexLink"/>
              </w:rPr>
              <w:t>110</w:t>
            </w:r>
          </w:hyperlink>
        </w:p>
        <w:p>
          <w:pPr>
            <w:pStyle w:val="Contents6"/>
            <w:tabs>
              <w:tab w:val="clear" w:pos="7609"/>
              <w:tab w:val="right" w:pos="9026" w:leader="dot"/>
            </w:tabs>
            <w:rPr/>
          </w:pPr>
          <w:hyperlink w:anchor="__RefHeading___Toc6771197_211673320">
            <w:r>
              <w:rPr>
                <w:webHidden/>
                <w:rStyle w:val="IndexLink"/>
                <w:rtl w:val="true"/>
              </w:rPr>
              <w:t>دسته سوم از ادلّه</w:t>
            </w:r>
            <w:r>
              <w:rPr>
                <w:rStyle w:val="IndexLink"/>
                <w:rtl w:val="true"/>
              </w:rPr>
              <w:t xml:space="preserve">: </w:t>
            </w:r>
            <w:r>
              <w:rPr>
                <w:rStyle w:val="IndexLink"/>
                <w:rtl w:val="true"/>
              </w:rPr>
              <w:t>روایات باب علل احکام</w:t>
            </w:r>
            <w:r>
              <w:rPr>
                <w:rStyle w:val="IndexLink"/>
                <w:rtl w:val="true"/>
              </w:rPr>
              <w:tab/>
            </w:r>
            <w:r>
              <w:rPr>
                <w:rStyle w:val="IndexLink"/>
              </w:rPr>
              <w:t>111</w:t>
            </w:r>
          </w:hyperlink>
        </w:p>
        <w:p>
          <w:pPr>
            <w:pStyle w:val="Contents6"/>
            <w:tabs>
              <w:tab w:val="clear" w:pos="7609"/>
              <w:tab w:val="right" w:pos="9026" w:leader="dot"/>
            </w:tabs>
            <w:rPr/>
          </w:pPr>
          <w:hyperlink w:anchor="__RefHeading___Toc6771199_211673320">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6771201_211673320">
            <w:r>
              <w:rPr>
                <w:webHidden/>
                <w:rStyle w:val="IndexLink"/>
                <w:rtl w:val="true"/>
              </w:rPr>
              <w:t>تقریب استدلال به روایت</w:t>
            </w:r>
            <w:r>
              <w:rPr>
                <w:rStyle w:val="IndexLink"/>
                <w:rtl w:val="true"/>
              </w:rPr>
              <w:tab/>
            </w:r>
            <w:r>
              <w:rPr>
                <w:rStyle w:val="IndexLink"/>
              </w:rPr>
              <w:t>112</w:t>
            </w:r>
          </w:hyperlink>
        </w:p>
        <w:p>
          <w:pPr>
            <w:pStyle w:val="Contents6"/>
            <w:tabs>
              <w:tab w:val="clear" w:pos="7609"/>
              <w:tab w:val="right" w:pos="9026" w:leader="dot"/>
            </w:tabs>
            <w:rPr/>
          </w:pPr>
          <w:hyperlink w:anchor="__RefHeading___Toc6771203_211673320">
            <w:r>
              <w:rPr>
                <w:webHidden/>
                <w:rStyle w:val="IndexLink"/>
                <w:rtl w:val="true"/>
              </w:rPr>
              <w:t>مناقشۀ استدلال به روایت</w:t>
            </w:r>
            <w:r>
              <w:rPr>
                <w:rStyle w:val="IndexLink"/>
                <w:rtl w:val="true"/>
              </w:rPr>
              <w:tab/>
            </w:r>
            <w:r>
              <w:rPr>
                <w:rStyle w:val="IndexLink"/>
              </w:rPr>
              <w:t>112</w:t>
            </w:r>
          </w:hyperlink>
        </w:p>
        <w:p>
          <w:pPr>
            <w:pStyle w:val="Contents6"/>
            <w:tabs>
              <w:tab w:val="clear" w:pos="7609"/>
              <w:tab w:val="right" w:pos="9026" w:leader="dot"/>
            </w:tabs>
            <w:rPr/>
          </w:pPr>
          <w:hyperlink w:anchor="__RefHeading___Toc6771205_211673320">
            <w:r>
              <w:rPr>
                <w:webHidden/>
                <w:rStyle w:val="IndexLink"/>
              </w:rPr>
              <w:t>1</w:t>
            </w:r>
            <w:r>
              <w:rPr>
                <w:rStyle w:val="IndexLink"/>
                <w:rtl w:val="true"/>
              </w:rPr>
              <w:t xml:space="preserve">- </w:t>
            </w:r>
            <w:r>
              <w:rPr>
                <w:rStyle w:val="IndexLink"/>
                <w:rtl w:val="true"/>
              </w:rPr>
              <w:t>بررسی سند روایت</w:t>
            </w:r>
            <w:r>
              <w:rPr>
                <w:rStyle w:val="IndexLink"/>
                <w:rtl w:val="true"/>
              </w:rPr>
              <w:tab/>
            </w:r>
            <w:r>
              <w:rPr>
                <w:rStyle w:val="IndexLink"/>
              </w:rPr>
              <w:t>112</w:t>
            </w:r>
          </w:hyperlink>
        </w:p>
        <w:p>
          <w:pPr>
            <w:pStyle w:val="Contents6"/>
            <w:tabs>
              <w:tab w:val="clear" w:pos="7609"/>
              <w:tab w:val="right" w:pos="9026" w:leader="dot"/>
            </w:tabs>
            <w:rPr/>
          </w:pPr>
          <w:hyperlink w:anchor="__RefHeading___Toc6771207_211673320">
            <w:r>
              <w:rPr>
                <w:webHidden/>
                <w:rStyle w:val="IndexLink"/>
              </w:rPr>
              <w:t>2</w:t>
            </w:r>
            <w:r>
              <w:rPr>
                <w:rStyle w:val="IndexLink"/>
                <w:rtl w:val="true"/>
              </w:rPr>
              <w:t xml:space="preserve">- </w:t>
            </w:r>
            <w:r>
              <w:rPr>
                <w:rStyle w:val="IndexLink"/>
                <w:rtl w:val="true"/>
              </w:rPr>
              <w:t>بررسی مدلول روایت</w:t>
            </w:r>
            <w:r>
              <w:rPr>
                <w:rStyle w:val="IndexLink"/>
                <w:rtl w:val="true"/>
              </w:rPr>
              <w:tab/>
            </w:r>
            <w:r>
              <w:rPr>
                <w:rStyle w:val="IndexLink"/>
              </w:rPr>
              <w:t>116</w:t>
            </w:r>
          </w:hyperlink>
        </w:p>
        <w:p>
          <w:pPr>
            <w:pStyle w:val="Contents6"/>
            <w:tabs>
              <w:tab w:val="clear" w:pos="7609"/>
              <w:tab w:val="right" w:pos="9026" w:leader="dot"/>
            </w:tabs>
            <w:rPr/>
          </w:pPr>
          <w:hyperlink w:anchor="__RefHeading___Toc6771209_211673320">
            <w:r>
              <w:rPr>
                <w:webHidden/>
                <w:rStyle w:val="IndexLink"/>
                <w:rtl w:val="true"/>
              </w:rPr>
              <w:t>اشکال اول</w:t>
            </w:r>
            <w:r>
              <w:rPr>
                <w:rStyle w:val="IndexLink"/>
                <w:rtl w:val="true"/>
              </w:rPr>
              <w:tab/>
            </w:r>
            <w:r>
              <w:rPr>
                <w:rStyle w:val="IndexLink"/>
              </w:rPr>
              <w:t>116</w:t>
            </w:r>
          </w:hyperlink>
        </w:p>
        <w:p>
          <w:pPr>
            <w:pStyle w:val="Contents6"/>
            <w:tabs>
              <w:tab w:val="clear" w:pos="7609"/>
              <w:tab w:val="right" w:pos="9026" w:leader="dot"/>
            </w:tabs>
            <w:rPr/>
          </w:pPr>
          <w:hyperlink w:anchor="__RefHeading___Toc6771211_211673320">
            <w:r>
              <w:rPr>
                <w:webHidden/>
                <w:rStyle w:val="IndexLink"/>
                <w:rtl w:val="true"/>
              </w:rPr>
              <w:t>تفاوت علت و حکمت احکام</w:t>
            </w:r>
            <w:r>
              <w:rPr>
                <w:rStyle w:val="IndexLink"/>
                <w:rtl w:val="true"/>
              </w:rPr>
              <w:t>:</w:t>
              <w:tab/>
            </w:r>
            <w:r>
              <w:rPr>
                <w:rStyle w:val="IndexLink"/>
              </w:rPr>
              <w:t>116</w:t>
            </w:r>
          </w:hyperlink>
        </w:p>
        <w:p>
          <w:pPr>
            <w:pStyle w:val="Contents6"/>
            <w:tabs>
              <w:tab w:val="clear" w:pos="7609"/>
              <w:tab w:val="right" w:pos="9026" w:leader="dot"/>
            </w:tabs>
            <w:rPr/>
          </w:pPr>
          <w:hyperlink w:anchor="__RefHeading___Toc6771213_211673320">
            <w:r>
              <w:rPr>
                <w:webHidden/>
                <w:rStyle w:val="IndexLink"/>
                <w:rtl w:val="true"/>
              </w:rPr>
              <w:t>جواب</w:t>
            </w:r>
            <w:r>
              <w:rPr>
                <w:rStyle w:val="IndexLink"/>
                <w:rtl w:val="true"/>
              </w:rPr>
              <w:tab/>
            </w:r>
            <w:r>
              <w:rPr>
                <w:rStyle w:val="IndexLink"/>
              </w:rPr>
              <w:t>117</w:t>
            </w:r>
          </w:hyperlink>
        </w:p>
        <w:p>
          <w:pPr>
            <w:pStyle w:val="Contents6"/>
            <w:tabs>
              <w:tab w:val="clear" w:pos="7609"/>
              <w:tab w:val="right" w:pos="9026" w:leader="dot"/>
            </w:tabs>
            <w:rPr/>
          </w:pPr>
          <w:hyperlink w:anchor="__RefHeading___Toc6771215_211673320">
            <w:r>
              <w:rPr>
                <w:webHidden/>
                <w:rStyle w:val="IndexLink"/>
                <w:rtl w:val="true"/>
              </w:rPr>
              <w:t>اشکال دوم</w:t>
            </w:r>
            <w:r>
              <w:rPr>
                <w:rStyle w:val="IndexLink"/>
                <w:rtl w:val="true"/>
              </w:rPr>
              <w:tab/>
            </w:r>
            <w:r>
              <w:rPr>
                <w:rStyle w:val="IndexLink"/>
              </w:rPr>
              <w:t>118</w:t>
            </w:r>
          </w:hyperlink>
        </w:p>
        <w:p>
          <w:pPr>
            <w:pStyle w:val="Contents6"/>
            <w:tabs>
              <w:tab w:val="clear" w:pos="7609"/>
              <w:tab w:val="right" w:pos="9026" w:leader="dot"/>
            </w:tabs>
            <w:rPr/>
          </w:pPr>
          <w:hyperlink w:anchor="__RefHeading___Toc6771217_211673320">
            <w:r>
              <w:rPr>
                <w:webHidden/>
                <w:rStyle w:val="IndexLink"/>
                <w:rtl w:val="true"/>
              </w:rPr>
              <w:t>جواب</w:t>
            </w:r>
            <w:r>
              <w:rPr>
                <w:rStyle w:val="IndexLink"/>
                <w:rtl w:val="true"/>
              </w:rPr>
              <w:tab/>
            </w:r>
            <w:r>
              <w:rPr>
                <w:rStyle w:val="IndexLink"/>
              </w:rPr>
              <w:t>118</w:t>
            </w:r>
          </w:hyperlink>
        </w:p>
        <w:p>
          <w:pPr>
            <w:pStyle w:val="Contents6"/>
            <w:tabs>
              <w:tab w:val="clear" w:pos="7609"/>
              <w:tab w:val="right" w:pos="9026" w:leader="dot"/>
            </w:tabs>
            <w:rPr/>
          </w:pPr>
          <w:hyperlink w:anchor="__RefHeading___Toc6771219_211673320">
            <w:r>
              <w:rPr>
                <w:webHidden/>
                <w:rStyle w:val="IndexLink"/>
                <w:rtl w:val="true"/>
              </w:rPr>
              <w:t>دیدگاه دوم</w:t>
            </w:r>
            <w:r>
              <w:rPr>
                <w:rStyle w:val="IndexLink"/>
                <w:rtl w:val="true"/>
              </w:rPr>
              <w:t xml:space="preserve">: </w:t>
            </w:r>
            <w:r>
              <w:rPr>
                <w:rStyle w:val="IndexLink"/>
                <w:rtl w:val="true"/>
              </w:rPr>
              <w:t>جواز شکل دوم تلقیح مصنوعی</w:t>
            </w:r>
            <w:r>
              <w:rPr>
                <w:rStyle w:val="IndexLink"/>
                <w:rtl w:val="true"/>
              </w:rPr>
              <w:tab/>
            </w:r>
            <w:r>
              <w:rPr>
                <w:rStyle w:val="IndexLink"/>
              </w:rPr>
              <w:t>119</w:t>
            </w:r>
          </w:hyperlink>
        </w:p>
        <w:p>
          <w:pPr>
            <w:pStyle w:val="Contents6"/>
            <w:tabs>
              <w:tab w:val="clear" w:pos="7609"/>
              <w:tab w:val="right" w:pos="9026" w:leader="dot"/>
            </w:tabs>
            <w:rPr/>
          </w:pPr>
          <w:hyperlink w:anchor="__RefHeading___Toc6771221_211673320">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6771223_211673320">
            <w:r>
              <w:rPr>
                <w:webHidden/>
                <w:rStyle w:val="IndexLink"/>
                <w:rtl w:val="true"/>
              </w:rPr>
              <w:t>روایت نخست</w:t>
            </w:r>
            <w:r>
              <w:rPr>
                <w:rStyle w:val="IndexLink"/>
                <w:rtl w:val="true"/>
              </w:rPr>
              <w:tab/>
            </w:r>
            <w:r>
              <w:rPr>
                <w:rStyle w:val="IndexLink"/>
              </w:rPr>
              <w:t>119</w:t>
            </w:r>
          </w:hyperlink>
        </w:p>
        <w:p>
          <w:pPr>
            <w:pStyle w:val="Contents6"/>
            <w:tabs>
              <w:tab w:val="clear" w:pos="7609"/>
              <w:tab w:val="right" w:pos="9026" w:leader="dot"/>
            </w:tabs>
            <w:rPr/>
          </w:pPr>
          <w:hyperlink w:anchor="__RefHeading___Toc6771225_211673320">
            <w:r>
              <w:rPr>
                <w:webHidden/>
                <w:rStyle w:val="IndexLink"/>
                <w:rtl w:val="true"/>
              </w:rPr>
              <w:t>سند روایت</w:t>
            </w:r>
            <w:r>
              <w:rPr>
                <w:rStyle w:val="IndexLink"/>
                <w:rtl w:val="true"/>
              </w:rPr>
              <w:tab/>
            </w:r>
            <w:r>
              <w:rPr>
                <w:rStyle w:val="IndexLink"/>
              </w:rPr>
              <w:t>120</w:t>
            </w:r>
          </w:hyperlink>
        </w:p>
        <w:p>
          <w:pPr>
            <w:pStyle w:val="Contents6"/>
            <w:tabs>
              <w:tab w:val="clear" w:pos="7609"/>
              <w:tab w:val="right" w:pos="9026" w:leader="dot"/>
            </w:tabs>
            <w:rPr/>
          </w:pPr>
          <w:hyperlink w:anchor="__RefHeading___Toc6771227_211673320">
            <w:r>
              <w:rPr>
                <w:webHidden/>
                <w:rStyle w:val="IndexLink"/>
                <w:rtl w:val="true"/>
              </w:rPr>
              <w:t>تقریب استدلال به روایت</w:t>
            </w:r>
            <w:r>
              <w:rPr>
                <w:rStyle w:val="IndexLink"/>
                <w:rtl w:val="true"/>
              </w:rPr>
              <w:tab/>
            </w:r>
            <w:r>
              <w:rPr>
                <w:rStyle w:val="IndexLink"/>
              </w:rPr>
              <w:t>120</w:t>
            </w:r>
          </w:hyperlink>
        </w:p>
        <w:p>
          <w:pPr>
            <w:pStyle w:val="Contents6"/>
            <w:tabs>
              <w:tab w:val="clear" w:pos="7609"/>
              <w:tab w:val="right" w:pos="9026" w:leader="dot"/>
            </w:tabs>
            <w:rPr/>
          </w:pPr>
          <w:hyperlink w:anchor="__RefHeading___Toc6771229_211673320">
            <w:r>
              <w:rPr>
                <w:webHidden/>
                <w:rStyle w:val="IndexLink"/>
                <w:rtl w:val="true"/>
              </w:rPr>
              <w:t>جواب از استدلال به روایت</w:t>
            </w:r>
            <w:r>
              <w:rPr>
                <w:rStyle w:val="IndexLink"/>
                <w:rtl w:val="true"/>
              </w:rPr>
              <w:tab/>
            </w:r>
            <w:r>
              <w:rPr>
                <w:rStyle w:val="IndexLink"/>
              </w:rPr>
              <w:t>121</w:t>
            </w:r>
          </w:hyperlink>
        </w:p>
        <w:p>
          <w:pPr>
            <w:pStyle w:val="Contents6"/>
            <w:tabs>
              <w:tab w:val="clear" w:pos="7609"/>
              <w:tab w:val="right" w:pos="9026" w:leader="dot"/>
            </w:tabs>
            <w:rPr/>
          </w:pPr>
          <w:hyperlink w:anchor="__RefHeading___Toc6771231_211673320">
            <w:r>
              <w:rPr>
                <w:webHidden/>
                <w:rStyle w:val="IndexLink"/>
                <w:rtl w:val="true"/>
              </w:rPr>
              <w:t>روایت دوّم</w:t>
            </w:r>
            <w:r>
              <w:rPr>
                <w:rStyle w:val="IndexLink"/>
                <w:rtl w:val="true"/>
              </w:rPr>
              <w:tab/>
            </w:r>
            <w:r>
              <w:rPr>
                <w:rStyle w:val="IndexLink"/>
              </w:rPr>
              <w:t>122</w:t>
            </w:r>
          </w:hyperlink>
        </w:p>
        <w:p>
          <w:pPr>
            <w:pStyle w:val="Contents6"/>
            <w:tabs>
              <w:tab w:val="clear" w:pos="7609"/>
              <w:tab w:val="right" w:pos="9026" w:leader="dot"/>
            </w:tabs>
            <w:rPr/>
          </w:pPr>
          <w:hyperlink w:anchor="__RefHeading___Toc6771233_211673320">
            <w:r>
              <w:rPr>
                <w:webHidden/>
                <w:rStyle w:val="IndexLink"/>
                <w:rtl w:val="true"/>
              </w:rPr>
              <w:t>مناقشه در استدلال به روایت</w:t>
            </w:r>
            <w:r>
              <w:rPr>
                <w:rStyle w:val="IndexLink"/>
                <w:rtl w:val="true"/>
              </w:rPr>
              <w:tab/>
            </w:r>
            <w:r>
              <w:rPr>
                <w:rStyle w:val="IndexLink"/>
              </w:rPr>
              <w:t>124</w:t>
            </w:r>
          </w:hyperlink>
        </w:p>
        <w:p>
          <w:pPr>
            <w:pStyle w:val="Contents4"/>
            <w:tabs>
              <w:tab w:val="clear" w:pos="8176"/>
              <w:tab w:val="right" w:pos="9026" w:leader="dot"/>
            </w:tabs>
            <w:rPr/>
          </w:pPr>
          <w:hyperlink w:anchor="__RefHeading___Toc6771235_211673320">
            <w:r>
              <w:rPr>
                <w:webHidden/>
                <w:rStyle w:val="IndexLink"/>
                <w:rtl w:val="true"/>
              </w:rPr>
              <w:t>شکل سوّم</w:t>
            </w:r>
            <w:r>
              <w:rPr>
                <w:rStyle w:val="IndexLink"/>
                <w:rtl w:val="true"/>
              </w:rPr>
              <w:t xml:space="preserve">: </w:t>
            </w:r>
            <w:r>
              <w:rPr>
                <w:rStyle w:val="IndexLink"/>
                <w:rtl w:val="true"/>
              </w:rPr>
              <w:t xml:space="preserve">تلقیح میان مرد و زن بیگانه </w:t>
            </w:r>
            <w:r>
              <w:rPr>
                <w:rStyle w:val="IndexLink"/>
                <w:rtl w:val="true"/>
              </w:rPr>
              <w:t xml:space="preserve">- </w:t>
            </w:r>
            <w:r>
              <w:rPr>
                <w:rStyle w:val="IndexLink"/>
                <w:rtl w:val="true"/>
              </w:rPr>
              <w:t>صورت دوّم</w:t>
            </w:r>
            <w:r>
              <w:rPr>
                <w:rStyle w:val="IndexLink"/>
                <w:rtl w:val="true"/>
              </w:rPr>
              <w:tab/>
            </w:r>
            <w:r>
              <w:rPr>
                <w:rStyle w:val="IndexLink"/>
              </w:rPr>
              <w:t>126</w:t>
            </w:r>
          </w:hyperlink>
        </w:p>
        <w:p>
          <w:pPr>
            <w:pStyle w:val="Contents5"/>
            <w:tabs>
              <w:tab w:val="clear" w:pos="7892"/>
              <w:tab w:val="right" w:pos="9026" w:leader="dot"/>
            </w:tabs>
            <w:rPr/>
          </w:pPr>
          <w:hyperlink w:anchor="__RefHeading___Toc6771237_211673320">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6771239_211673320">
            <w:r>
              <w:rPr>
                <w:webHidden/>
                <w:rStyle w:val="IndexLink"/>
                <w:rtl w:val="true"/>
              </w:rPr>
              <w:t>تفاوت آن با شکل دوّم</w:t>
            </w:r>
            <w:r>
              <w:rPr>
                <w:rStyle w:val="IndexLink"/>
                <w:rtl w:val="true"/>
              </w:rPr>
              <w:tab/>
            </w:r>
            <w:r>
              <w:rPr>
                <w:rStyle w:val="IndexLink"/>
              </w:rPr>
              <w:t>126</w:t>
            </w:r>
          </w:hyperlink>
        </w:p>
        <w:p>
          <w:pPr>
            <w:pStyle w:val="Contents5"/>
            <w:tabs>
              <w:tab w:val="clear" w:pos="7892"/>
              <w:tab w:val="right" w:pos="9026" w:leader="dot"/>
            </w:tabs>
            <w:rPr/>
          </w:pPr>
          <w:hyperlink w:anchor="__RefHeading___Toc6771241_211673320">
            <w:r>
              <w:rPr>
                <w:webHidden/>
                <w:rStyle w:val="IndexLink"/>
                <w:rtl w:val="true"/>
              </w:rPr>
              <w:t>فرض‌های مختلف شکل سوّم</w:t>
            </w:r>
            <w:r>
              <w:rPr>
                <w:rStyle w:val="IndexLink"/>
                <w:rtl w:val="true"/>
              </w:rPr>
              <w:tab/>
            </w:r>
            <w:r>
              <w:rPr>
                <w:rStyle w:val="IndexLink"/>
              </w:rPr>
              <w:t>127</w:t>
            </w:r>
          </w:hyperlink>
        </w:p>
        <w:p>
          <w:pPr>
            <w:pStyle w:val="Contents6"/>
            <w:tabs>
              <w:tab w:val="clear" w:pos="7609"/>
              <w:tab w:val="right" w:pos="9026" w:leader="dot"/>
            </w:tabs>
            <w:rPr/>
          </w:pPr>
          <w:hyperlink w:anchor="__RefHeading___Toc6771243_211673320">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6771245_211673320">
            <w:r>
              <w:rPr>
                <w:webHidden/>
                <w:rStyle w:val="IndexLink"/>
                <w:rtl w:val="true"/>
              </w:rPr>
              <w:t>بررسی فقهی فرض اوّل</w:t>
            </w:r>
            <w:r>
              <w:rPr>
                <w:rStyle w:val="IndexLink"/>
                <w:rtl w:val="true"/>
              </w:rPr>
              <w:tab/>
            </w:r>
            <w:r>
              <w:rPr>
                <w:rStyle w:val="IndexLink"/>
              </w:rPr>
              <w:t>127</w:t>
            </w:r>
          </w:hyperlink>
        </w:p>
        <w:p>
          <w:pPr>
            <w:pStyle w:val="Contents6"/>
            <w:tabs>
              <w:tab w:val="clear" w:pos="7609"/>
              <w:tab w:val="right" w:pos="9026" w:leader="dot"/>
            </w:tabs>
            <w:rPr/>
          </w:pPr>
          <w:hyperlink w:anchor="__RefHeading___Toc6771247_211673320">
            <w:r>
              <w:rPr>
                <w:webHidden/>
                <w:rStyle w:val="IndexLink"/>
                <w:rtl w:val="true"/>
              </w:rPr>
              <w:t>اقوال در مسأله</w:t>
            </w:r>
            <w:r>
              <w:rPr>
                <w:rStyle w:val="IndexLink"/>
                <w:rtl w:val="true"/>
              </w:rPr>
              <w:tab/>
            </w:r>
            <w:r>
              <w:rPr>
                <w:rStyle w:val="IndexLink"/>
              </w:rPr>
              <w:t>128</w:t>
            </w:r>
          </w:hyperlink>
        </w:p>
        <w:p>
          <w:pPr>
            <w:pStyle w:val="Contents6"/>
            <w:tabs>
              <w:tab w:val="clear" w:pos="7609"/>
              <w:tab w:val="right" w:pos="9026" w:leader="dot"/>
            </w:tabs>
            <w:rPr/>
          </w:pPr>
          <w:hyperlink w:anchor="__RefHeading___Toc6771249_211673320">
            <w:r>
              <w:rPr>
                <w:webHidden/>
                <w:rStyle w:val="IndexLink"/>
                <w:rtl w:val="true"/>
              </w:rPr>
              <w:t>دلیل قول به حرمت</w:t>
            </w:r>
            <w:r>
              <w:rPr>
                <w:rStyle w:val="IndexLink"/>
                <w:rtl w:val="true"/>
              </w:rPr>
              <w:tab/>
            </w:r>
            <w:r>
              <w:rPr>
                <w:rStyle w:val="IndexLink"/>
              </w:rPr>
              <w:t>128</w:t>
            </w:r>
          </w:hyperlink>
        </w:p>
        <w:p>
          <w:pPr>
            <w:pStyle w:val="Contents6"/>
            <w:tabs>
              <w:tab w:val="clear" w:pos="7609"/>
              <w:tab w:val="right" w:pos="9026" w:leader="dot"/>
            </w:tabs>
            <w:rPr/>
          </w:pPr>
          <w:hyperlink w:anchor="__RefHeading___Toc6771251_211673320">
            <w:r>
              <w:rPr>
                <w:webHidden/>
                <w:rStyle w:val="IndexLink"/>
                <w:rtl w:val="true"/>
              </w:rPr>
              <w:t>دلیل قول به تفصیل</w:t>
            </w:r>
            <w:r>
              <w:rPr>
                <w:rStyle w:val="IndexLink"/>
                <w:rtl w:val="true"/>
              </w:rPr>
              <w:tab/>
            </w:r>
            <w:r>
              <w:rPr>
                <w:rStyle w:val="IndexLink"/>
              </w:rPr>
              <w:t>129</w:t>
            </w:r>
          </w:hyperlink>
        </w:p>
        <w:p>
          <w:pPr>
            <w:pStyle w:val="Contents6"/>
            <w:tabs>
              <w:tab w:val="clear" w:pos="7609"/>
              <w:tab w:val="right" w:pos="9026" w:leader="dot"/>
            </w:tabs>
            <w:rPr/>
          </w:pPr>
          <w:hyperlink w:anchor="__RefHeading___Toc6771253_211673320">
            <w:r>
              <w:rPr>
                <w:webHidden/>
                <w:rStyle w:val="IndexLink"/>
                <w:rtl w:val="true"/>
              </w:rPr>
              <w:t>جواب قول به تفصیل</w:t>
            </w:r>
            <w:r>
              <w:rPr>
                <w:rStyle w:val="IndexLink"/>
                <w:rtl w:val="true"/>
              </w:rPr>
              <w:tab/>
            </w:r>
            <w:r>
              <w:rPr>
                <w:rStyle w:val="IndexLink"/>
              </w:rPr>
              <w:t>130</w:t>
            </w:r>
          </w:hyperlink>
        </w:p>
        <w:p>
          <w:pPr>
            <w:pStyle w:val="Contents6"/>
            <w:tabs>
              <w:tab w:val="clear" w:pos="7609"/>
              <w:tab w:val="right" w:pos="9026" w:leader="dot"/>
            </w:tabs>
            <w:rPr/>
          </w:pPr>
          <w:hyperlink w:anchor="__RefHeading___Toc6771255_211673320">
            <w:r>
              <w:rPr>
                <w:webHidden/>
                <w:rStyle w:val="IndexLink"/>
                <w:rtl w:val="true"/>
              </w:rPr>
              <w:t>بررسی فقهی فرض سوم</w:t>
            </w:r>
            <w:r>
              <w:rPr>
                <w:rStyle w:val="IndexLink"/>
                <w:rtl w:val="true"/>
              </w:rPr>
              <w:tab/>
            </w:r>
            <w:r>
              <w:rPr>
                <w:rStyle w:val="IndexLink"/>
              </w:rPr>
              <w:t>130</w:t>
            </w:r>
          </w:hyperlink>
        </w:p>
        <w:p>
          <w:pPr>
            <w:pStyle w:val="Contents4"/>
            <w:tabs>
              <w:tab w:val="clear" w:pos="8176"/>
              <w:tab w:val="right" w:pos="9026" w:leader="dot"/>
            </w:tabs>
            <w:rPr/>
          </w:pPr>
          <w:hyperlink w:anchor="__RefHeading___Toc6771257_211673320">
            <w:r>
              <w:rPr>
                <w:webHidden/>
                <w:rStyle w:val="IndexLink"/>
                <w:rtl w:val="true"/>
              </w:rPr>
              <w:t>شکل چهارم</w:t>
            </w:r>
            <w:r>
              <w:rPr>
                <w:rStyle w:val="IndexLink"/>
                <w:rtl w:val="true"/>
              </w:rPr>
              <w:t xml:space="preserve">: </w:t>
            </w:r>
            <w:r>
              <w:rPr>
                <w:rStyle w:val="IndexLink"/>
                <w:rtl w:val="true"/>
              </w:rPr>
              <w:t>تلقیح میان نطفۀ زن و شوهر، خارج از رحم</w:t>
            </w:r>
            <w:r>
              <w:rPr>
                <w:rStyle w:val="IndexLink"/>
                <w:rtl w:val="true"/>
              </w:rPr>
              <w:tab/>
            </w:r>
            <w:r>
              <w:rPr>
                <w:rStyle w:val="IndexLink"/>
              </w:rPr>
              <w:t>132</w:t>
            </w:r>
          </w:hyperlink>
        </w:p>
        <w:p>
          <w:pPr>
            <w:pStyle w:val="Contents5"/>
            <w:tabs>
              <w:tab w:val="clear" w:pos="7892"/>
              <w:tab w:val="right" w:pos="9026" w:leader="dot"/>
            </w:tabs>
            <w:rPr/>
          </w:pPr>
          <w:hyperlink w:anchor="__RefHeading___Toc6771259_211673320">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6771261_211673320">
            <w:r>
              <w:rPr>
                <w:webHidden/>
                <w:rStyle w:val="IndexLink"/>
                <w:rtl w:val="true"/>
              </w:rPr>
              <w:t>فرض‌های مختلف شکل چهارم</w:t>
            </w:r>
            <w:r>
              <w:rPr>
                <w:rStyle w:val="IndexLink"/>
                <w:rtl w:val="true"/>
              </w:rPr>
              <w:tab/>
            </w:r>
            <w:r>
              <w:rPr>
                <w:rStyle w:val="IndexLink"/>
              </w:rPr>
              <w:t>132</w:t>
            </w:r>
          </w:hyperlink>
        </w:p>
        <w:p>
          <w:pPr>
            <w:pStyle w:val="Contents6"/>
            <w:tabs>
              <w:tab w:val="clear" w:pos="7609"/>
              <w:tab w:val="right" w:pos="9026" w:leader="dot"/>
            </w:tabs>
            <w:rPr/>
          </w:pPr>
          <w:hyperlink w:anchor="__RefHeading___Toc6771263_211673320">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6771265_211673320">
            <w:r>
              <w:rPr>
                <w:webHidden/>
                <w:rStyle w:val="IndexLink"/>
                <w:rtl w:val="true"/>
              </w:rPr>
              <w:t>حکم فقهی فرض سوم</w:t>
            </w:r>
            <w:r>
              <w:rPr>
                <w:rStyle w:val="IndexLink"/>
                <w:rtl w:val="true"/>
              </w:rPr>
              <w:tab/>
            </w:r>
            <w:r>
              <w:rPr>
                <w:rStyle w:val="IndexLink"/>
              </w:rPr>
              <w:t>133</w:t>
            </w:r>
          </w:hyperlink>
        </w:p>
        <w:p>
          <w:pPr>
            <w:pStyle w:val="Contents6"/>
            <w:tabs>
              <w:tab w:val="clear" w:pos="7609"/>
              <w:tab w:val="right" w:pos="9026" w:leader="dot"/>
            </w:tabs>
            <w:rPr/>
          </w:pPr>
          <w:hyperlink w:anchor="__RefHeading___Toc6771267_211673320">
            <w:r>
              <w:rPr>
                <w:webHidden/>
                <w:rStyle w:val="IndexLink"/>
                <w:rtl w:val="true"/>
              </w:rPr>
              <w:t>الف</w:t>
            </w:r>
            <w:r>
              <w:rPr>
                <w:rStyle w:val="IndexLink"/>
                <w:rtl w:val="true"/>
              </w:rPr>
              <w:t xml:space="preserve">. </w:t>
            </w:r>
            <w:r>
              <w:rPr>
                <w:rStyle w:val="IndexLink"/>
                <w:rtl w:val="true"/>
              </w:rPr>
              <w:t>استدلال به روایات</w:t>
            </w:r>
            <w:r>
              <w:rPr>
                <w:rStyle w:val="IndexLink"/>
                <w:rtl w:val="true"/>
              </w:rPr>
              <w:tab/>
            </w:r>
            <w:r>
              <w:rPr>
                <w:rStyle w:val="IndexLink"/>
              </w:rPr>
              <w:t>133</w:t>
            </w:r>
          </w:hyperlink>
        </w:p>
        <w:p>
          <w:pPr>
            <w:pStyle w:val="Contents6"/>
            <w:tabs>
              <w:tab w:val="clear" w:pos="7609"/>
              <w:tab w:val="right" w:pos="9026" w:leader="dot"/>
            </w:tabs>
            <w:rPr/>
          </w:pPr>
          <w:hyperlink w:anchor="__RefHeading___Toc6771269_211673320">
            <w:r>
              <w:rPr>
                <w:webHidden/>
                <w:rStyle w:val="IndexLink"/>
                <w:rtl w:val="true"/>
              </w:rPr>
              <w:t>ب</w:t>
            </w:r>
            <w:r>
              <w:rPr>
                <w:rStyle w:val="IndexLink"/>
                <w:rtl w:val="true"/>
              </w:rPr>
              <w:t xml:space="preserve">. </w:t>
            </w:r>
            <w:r>
              <w:rPr>
                <w:rStyle w:val="IndexLink"/>
                <w:rtl w:val="true"/>
              </w:rPr>
              <w:t>استدلال به آیات</w:t>
            </w:r>
            <w:r>
              <w:rPr>
                <w:rStyle w:val="IndexLink"/>
                <w:rtl w:val="true"/>
              </w:rPr>
              <w:tab/>
            </w:r>
            <w:r>
              <w:rPr>
                <w:rStyle w:val="IndexLink"/>
              </w:rPr>
              <w:t>135</w:t>
            </w:r>
          </w:hyperlink>
        </w:p>
        <w:p>
          <w:pPr>
            <w:pStyle w:val="Contents6"/>
            <w:tabs>
              <w:tab w:val="clear" w:pos="7609"/>
              <w:tab w:val="right" w:pos="9026" w:leader="dot"/>
            </w:tabs>
            <w:rPr/>
          </w:pPr>
          <w:hyperlink w:anchor="__RefHeading___Toc6771271_211673320">
            <w:r>
              <w:rPr>
                <w:webHidden/>
                <w:rStyle w:val="IndexLink"/>
                <w:rtl w:val="true"/>
              </w:rPr>
              <w:t>دلیل دیگر جواز فرض سوم و جواب آن</w:t>
            </w:r>
            <w:r>
              <w:rPr>
                <w:rStyle w:val="IndexLink"/>
                <w:rtl w:val="true"/>
              </w:rPr>
              <w:tab/>
            </w:r>
            <w:r>
              <w:rPr>
                <w:rStyle w:val="IndexLink"/>
              </w:rPr>
              <w:t>137</w:t>
            </w:r>
          </w:hyperlink>
        </w:p>
        <w:p>
          <w:pPr>
            <w:pStyle w:val="Contents6"/>
            <w:tabs>
              <w:tab w:val="clear" w:pos="7609"/>
              <w:tab w:val="right" w:pos="9026" w:leader="dot"/>
            </w:tabs>
            <w:rPr/>
          </w:pPr>
          <w:hyperlink w:anchor="__RefHeading___Toc6771273_211673320">
            <w:r>
              <w:rPr>
                <w:webHidden/>
                <w:rStyle w:val="IndexLink"/>
                <w:rtl w:val="true"/>
              </w:rPr>
              <w:t>نکته‌ای علمی</w:t>
            </w:r>
            <w:r>
              <w:rPr>
                <w:rStyle w:val="IndexLink"/>
                <w:rtl w:val="true"/>
              </w:rPr>
              <w:t>:</w:t>
              <w:tab/>
            </w:r>
            <w:r>
              <w:rPr>
                <w:rStyle w:val="IndexLink"/>
              </w:rPr>
              <w:t>138</w:t>
            </w:r>
          </w:hyperlink>
        </w:p>
        <w:p>
          <w:pPr>
            <w:pStyle w:val="Contents6"/>
            <w:tabs>
              <w:tab w:val="clear" w:pos="7609"/>
              <w:tab w:val="right" w:pos="9026" w:leader="dot"/>
            </w:tabs>
            <w:rPr/>
          </w:pPr>
          <w:hyperlink w:anchor="__RefHeading___Toc6771275_211673320">
            <w:r>
              <w:rPr>
                <w:webHidden/>
                <w:rStyle w:val="IndexLink"/>
                <w:rtl w:val="true"/>
              </w:rPr>
              <w:t>رحم اجاره‌ای</w:t>
            </w:r>
            <w:r>
              <w:rPr>
                <w:rStyle w:val="IndexLink"/>
                <w:rtl w:val="true"/>
              </w:rPr>
              <w:t>:</w:t>
              <w:tab/>
            </w:r>
            <w:r>
              <w:rPr>
                <w:rStyle w:val="IndexLink"/>
              </w:rPr>
              <w:t>140</w:t>
            </w:r>
          </w:hyperlink>
        </w:p>
        <w:p>
          <w:pPr>
            <w:pStyle w:val="Contents4"/>
            <w:tabs>
              <w:tab w:val="clear" w:pos="8176"/>
              <w:tab w:val="right" w:pos="9026" w:leader="dot"/>
            </w:tabs>
            <w:rPr/>
          </w:pPr>
          <w:hyperlink w:anchor="__RefHeading___Toc6771277_211673320">
            <w:r>
              <w:rPr>
                <w:webHidden/>
                <w:rStyle w:val="IndexLink"/>
                <w:rtl w:val="true"/>
              </w:rPr>
              <w:t>شکل پنجم</w:t>
            </w:r>
            <w:r>
              <w:rPr>
                <w:rStyle w:val="IndexLink"/>
                <w:rtl w:val="true"/>
              </w:rPr>
              <w:t xml:space="preserve">: </w:t>
            </w:r>
            <w:r>
              <w:rPr>
                <w:rStyle w:val="IndexLink"/>
                <w:rtl w:val="true"/>
              </w:rPr>
              <w:t>برخی از صورت های نادر الوقوع تلقیح مصنوعی</w:t>
            </w:r>
            <w:r>
              <w:rPr>
                <w:rStyle w:val="IndexLink"/>
                <w:rtl w:val="true"/>
              </w:rPr>
              <w:tab/>
            </w:r>
            <w:r>
              <w:rPr>
                <w:rStyle w:val="IndexLink"/>
              </w:rPr>
              <w:t>141</w:t>
            </w:r>
          </w:hyperlink>
        </w:p>
        <w:p>
          <w:pPr>
            <w:pStyle w:val="Contents5"/>
            <w:tabs>
              <w:tab w:val="clear" w:pos="7892"/>
              <w:tab w:val="right" w:pos="9026" w:leader="dot"/>
            </w:tabs>
            <w:rPr/>
          </w:pPr>
          <w:hyperlink w:anchor="__RefHeading___Toc6771279_211673320">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6771281_211673320">
            <w:r>
              <w:rPr>
                <w:webHidden/>
                <w:rStyle w:val="IndexLink"/>
                <w:rtl w:val="true"/>
              </w:rPr>
              <w:t>صورت اول‌تلقیح اسپرم مرد و تخمک یک حیوان</w:t>
            </w:r>
            <w:r>
              <w:rPr>
                <w:rStyle w:val="IndexLink"/>
                <w:rtl w:val="true"/>
              </w:rPr>
              <w:tab/>
            </w:r>
            <w:r>
              <w:rPr>
                <w:rStyle w:val="IndexLink"/>
              </w:rPr>
              <w:t>141</w:t>
            </w:r>
          </w:hyperlink>
        </w:p>
        <w:p>
          <w:pPr>
            <w:pStyle w:val="Contents6"/>
            <w:tabs>
              <w:tab w:val="clear" w:pos="7609"/>
              <w:tab w:val="right" w:pos="9026" w:leader="dot"/>
            </w:tabs>
            <w:rPr/>
          </w:pPr>
          <w:hyperlink w:anchor="__RefHeading___Toc6771283_211673320">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6771285_211673320">
            <w:r>
              <w:rPr>
                <w:webHidden/>
                <w:rStyle w:val="IndexLink"/>
                <w:rtl w:val="true"/>
              </w:rPr>
              <w:t>بررسی دلالت روایات</w:t>
            </w:r>
            <w:r>
              <w:rPr>
                <w:rStyle w:val="IndexLink"/>
                <w:rtl w:val="true"/>
              </w:rPr>
              <w:tab/>
            </w:r>
            <w:r>
              <w:rPr>
                <w:rStyle w:val="IndexLink"/>
              </w:rPr>
              <w:t>142</w:t>
            </w:r>
          </w:hyperlink>
        </w:p>
        <w:p>
          <w:pPr>
            <w:pStyle w:val="Contents6"/>
            <w:tabs>
              <w:tab w:val="clear" w:pos="7609"/>
              <w:tab w:val="right" w:pos="9026" w:leader="dot"/>
            </w:tabs>
            <w:rPr/>
          </w:pPr>
          <w:hyperlink w:anchor="__RefHeading___Toc6771287_211673320">
            <w:r>
              <w:rPr>
                <w:webHidden/>
                <w:rStyle w:val="IndexLink"/>
                <w:rtl w:val="true"/>
              </w:rPr>
              <w:t>بررسی دلالت آیات</w:t>
            </w:r>
            <w:r>
              <w:rPr>
                <w:rStyle w:val="IndexLink"/>
                <w:rtl w:val="true"/>
              </w:rPr>
              <w:tab/>
            </w:r>
            <w:r>
              <w:rPr>
                <w:rStyle w:val="IndexLink"/>
              </w:rPr>
              <w:t>142</w:t>
            </w:r>
          </w:hyperlink>
        </w:p>
        <w:p>
          <w:pPr>
            <w:pStyle w:val="Contents5"/>
            <w:tabs>
              <w:tab w:val="clear" w:pos="7892"/>
              <w:tab w:val="right" w:pos="9026" w:leader="dot"/>
            </w:tabs>
            <w:rPr/>
          </w:pPr>
          <w:hyperlink w:anchor="__RefHeading___Toc6771289_211673320">
            <w:r>
              <w:rPr>
                <w:webHidden/>
                <w:rStyle w:val="IndexLink"/>
                <w:rtl w:val="true"/>
              </w:rPr>
              <w:t>صورت دوم‌یک طرف از تلقیح گیاه باشد</w:t>
            </w:r>
            <w:r>
              <w:rPr>
                <w:rStyle w:val="IndexLink"/>
                <w:rtl w:val="true"/>
              </w:rPr>
              <w:tab/>
            </w:r>
            <w:r>
              <w:rPr>
                <w:rStyle w:val="IndexLink"/>
              </w:rPr>
              <w:t>143</w:t>
            </w:r>
          </w:hyperlink>
        </w:p>
        <w:p>
          <w:pPr>
            <w:pStyle w:val="Contents5"/>
            <w:tabs>
              <w:tab w:val="clear" w:pos="7892"/>
              <w:tab w:val="right" w:pos="9026" w:leader="dot"/>
            </w:tabs>
            <w:rPr/>
          </w:pPr>
          <w:hyperlink w:anchor="__RefHeading___Toc6771291_211673320">
            <w:r>
              <w:rPr>
                <w:webHidden/>
                <w:rStyle w:val="IndexLink"/>
                <w:rtl w:val="true"/>
              </w:rPr>
              <w:t>استدلال به مقاصد شریعت</w:t>
            </w:r>
            <w:r>
              <w:rPr>
                <w:rStyle w:val="IndexLink"/>
                <w:rtl w:val="true"/>
              </w:rPr>
              <w:tab/>
            </w:r>
            <w:r>
              <w:rPr>
                <w:rStyle w:val="IndexLink"/>
              </w:rPr>
              <w:t>143</w:t>
            </w:r>
          </w:hyperlink>
        </w:p>
        <w:p>
          <w:pPr>
            <w:pStyle w:val="Contents2"/>
            <w:tabs>
              <w:tab w:val="clear" w:pos="8743"/>
              <w:tab w:val="right" w:pos="9026" w:leader="dot"/>
            </w:tabs>
            <w:rPr/>
          </w:pPr>
          <w:hyperlink w:anchor="__RefHeading___Toc6771293_211673320">
            <w:r>
              <w:rPr>
                <w:webHidden/>
                <w:rStyle w:val="IndexLink"/>
                <w:rtl w:val="true"/>
              </w:rPr>
              <w:t>بخش دوم</w:t>
            </w:r>
            <w:r>
              <w:rPr>
                <w:rStyle w:val="IndexLink"/>
                <w:rtl w:val="true"/>
              </w:rPr>
              <w:t xml:space="preserve">: </w:t>
            </w:r>
            <w:r>
              <w:rPr>
                <w:rStyle w:val="IndexLink"/>
                <w:rtl w:val="true"/>
              </w:rPr>
              <w:t>مسائل حقوقی تلقیح مصنوعی</w:t>
            </w:r>
            <w:r>
              <w:rPr>
                <w:rStyle w:val="IndexLink"/>
                <w:rtl w:val="true"/>
              </w:rPr>
              <w:tab/>
            </w:r>
            <w:r>
              <w:rPr>
                <w:rStyle w:val="IndexLink"/>
              </w:rPr>
              <w:t>145</w:t>
            </w:r>
          </w:hyperlink>
        </w:p>
        <w:p>
          <w:pPr>
            <w:pStyle w:val="Contents3"/>
            <w:tabs>
              <w:tab w:val="clear" w:pos="8459"/>
              <w:tab w:val="right" w:pos="9026" w:leader="dot"/>
            </w:tabs>
            <w:rPr/>
          </w:pPr>
          <w:hyperlink w:anchor="__RefHeading___Toc6771295_211673320">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6771297_211673320">
            <w:r>
              <w:rPr>
                <w:webHidden/>
                <w:rStyle w:val="IndexLink"/>
                <w:rtl w:val="true"/>
              </w:rPr>
              <w:t>فصل اول</w:t>
            </w:r>
            <w:r>
              <w:rPr>
                <w:rStyle w:val="IndexLink"/>
                <w:rtl w:val="true"/>
              </w:rPr>
              <w:t xml:space="preserve">: </w:t>
            </w:r>
            <w:r>
              <w:rPr>
                <w:rStyle w:val="IndexLink"/>
                <w:rtl w:val="true"/>
              </w:rPr>
              <w:t>حقیقت و مفهوم نسب</w:t>
            </w:r>
            <w:r>
              <w:rPr>
                <w:rStyle w:val="IndexLink"/>
                <w:rtl w:val="true"/>
              </w:rPr>
              <w:tab/>
            </w:r>
            <w:r>
              <w:rPr>
                <w:rStyle w:val="IndexLink"/>
              </w:rPr>
              <w:t>147</w:t>
            </w:r>
          </w:hyperlink>
        </w:p>
        <w:p>
          <w:pPr>
            <w:pStyle w:val="Contents4"/>
            <w:tabs>
              <w:tab w:val="clear" w:pos="8176"/>
              <w:tab w:val="right" w:pos="9026" w:leader="dot"/>
            </w:tabs>
            <w:rPr/>
          </w:pPr>
          <w:hyperlink w:anchor="__RefHeading___Toc6771299_21167332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6771301_211673320">
            <w:r>
              <w:rPr>
                <w:webHidden/>
                <w:rStyle w:val="IndexLink"/>
                <w:rtl w:val="true"/>
              </w:rPr>
              <w:t>دیدگاه نخست</w:t>
            </w:r>
            <w:r>
              <w:rPr>
                <w:rStyle w:val="IndexLink"/>
                <w:rtl w:val="true"/>
              </w:rPr>
              <w:tab/>
            </w:r>
            <w:r>
              <w:rPr>
                <w:rStyle w:val="IndexLink"/>
              </w:rPr>
              <w:t>147</w:t>
            </w:r>
          </w:hyperlink>
        </w:p>
        <w:p>
          <w:pPr>
            <w:pStyle w:val="Contents4"/>
            <w:tabs>
              <w:tab w:val="clear" w:pos="8176"/>
              <w:tab w:val="right" w:pos="9026" w:leader="dot"/>
            </w:tabs>
            <w:rPr/>
          </w:pPr>
          <w:hyperlink w:anchor="__RefHeading___Toc6771303_211673320">
            <w:r>
              <w:rPr>
                <w:webHidden/>
                <w:rStyle w:val="IndexLink"/>
                <w:rtl w:val="true"/>
              </w:rPr>
              <w:t>دیدگاه دوم</w:t>
            </w:r>
            <w:r>
              <w:rPr>
                <w:rStyle w:val="IndexLink"/>
                <w:rtl w:val="true"/>
              </w:rPr>
              <w:tab/>
            </w:r>
            <w:r>
              <w:rPr>
                <w:rStyle w:val="IndexLink"/>
              </w:rPr>
              <w:t>148</w:t>
            </w:r>
          </w:hyperlink>
        </w:p>
        <w:p>
          <w:pPr>
            <w:pStyle w:val="Contents4"/>
            <w:tabs>
              <w:tab w:val="clear" w:pos="8176"/>
              <w:tab w:val="right" w:pos="9026" w:leader="dot"/>
            </w:tabs>
            <w:rPr/>
          </w:pPr>
          <w:hyperlink w:anchor="__RefHeading___Toc6771305_211673320">
            <w:r>
              <w:rPr>
                <w:webHidden/>
                <w:rStyle w:val="IndexLink"/>
                <w:rtl w:val="true"/>
              </w:rPr>
              <w:t>مستند دیدگاه دوم</w:t>
            </w:r>
            <w:r>
              <w:rPr>
                <w:rStyle w:val="IndexLink"/>
                <w:rtl w:val="true"/>
              </w:rPr>
              <w:tab/>
            </w:r>
            <w:r>
              <w:rPr>
                <w:rStyle w:val="IndexLink"/>
              </w:rPr>
              <w:t>148</w:t>
            </w:r>
          </w:hyperlink>
        </w:p>
        <w:p>
          <w:pPr>
            <w:pStyle w:val="Contents5"/>
            <w:tabs>
              <w:tab w:val="clear" w:pos="7892"/>
              <w:tab w:val="right" w:pos="9026" w:leader="dot"/>
            </w:tabs>
            <w:rPr/>
          </w:pPr>
          <w:hyperlink w:anchor="__RefHeading___Toc6771307_211673320">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6771309_211673320">
            <w:r>
              <w:rPr>
                <w:webHidden/>
                <w:rStyle w:val="IndexLink"/>
                <w:rtl w:val="true"/>
              </w:rPr>
              <w:t>الف</w:t>
            </w:r>
            <w:r>
              <w:rPr>
                <w:rStyle w:val="IndexLink"/>
                <w:rtl w:val="true"/>
              </w:rPr>
              <w:t xml:space="preserve">. </w:t>
            </w:r>
            <w:r>
              <w:rPr>
                <w:rStyle w:val="IndexLink"/>
                <w:rtl w:val="true"/>
              </w:rPr>
              <w:t>نفی نسب از ولد الزنا</w:t>
            </w:r>
            <w:r>
              <w:rPr>
                <w:rStyle w:val="IndexLink"/>
                <w:rtl w:val="true"/>
              </w:rPr>
              <w:tab/>
            </w:r>
            <w:r>
              <w:rPr>
                <w:rStyle w:val="IndexLink"/>
              </w:rPr>
              <w:t>148</w:t>
            </w:r>
          </w:hyperlink>
        </w:p>
        <w:p>
          <w:pPr>
            <w:pStyle w:val="Contents6"/>
            <w:tabs>
              <w:tab w:val="clear" w:pos="7609"/>
              <w:tab w:val="right" w:pos="9026" w:leader="dot"/>
            </w:tabs>
            <w:rPr/>
          </w:pPr>
          <w:hyperlink w:anchor="__RefHeading___Toc6771311_211673320">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6771313_211673320">
            <w:r>
              <w:rPr>
                <w:webHidden/>
                <w:rStyle w:val="IndexLink"/>
                <w:rtl w:val="true"/>
              </w:rPr>
              <w:t>نقد استدلال به نفی نسب ولد الزنا</w:t>
            </w:r>
            <w:r>
              <w:rPr>
                <w:rStyle w:val="IndexLink"/>
                <w:rtl w:val="true"/>
              </w:rPr>
              <w:tab/>
            </w:r>
            <w:r>
              <w:rPr>
                <w:rStyle w:val="IndexLink"/>
              </w:rPr>
              <w:t>149</w:t>
            </w:r>
          </w:hyperlink>
        </w:p>
        <w:p>
          <w:pPr>
            <w:pStyle w:val="Contents6"/>
            <w:tabs>
              <w:tab w:val="clear" w:pos="7609"/>
              <w:tab w:val="right" w:pos="9026" w:leader="dot"/>
            </w:tabs>
            <w:rPr/>
          </w:pPr>
          <w:hyperlink w:anchor="__RefHeading___Toc6771315_211673320">
            <w:r>
              <w:rPr>
                <w:webHidden/>
                <w:rStyle w:val="IndexLink"/>
                <w:rtl w:val="true"/>
              </w:rPr>
              <w:t>دوران بین تخصیص و تخصّص</w:t>
            </w:r>
            <w:r>
              <w:rPr>
                <w:rStyle w:val="IndexLink"/>
                <w:rtl w:val="true"/>
              </w:rPr>
              <w:tab/>
            </w:r>
            <w:r>
              <w:rPr>
                <w:rStyle w:val="IndexLink"/>
              </w:rPr>
              <w:t>149</w:t>
            </w:r>
          </w:hyperlink>
        </w:p>
        <w:p>
          <w:pPr>
            <w:pStyle w:val="Contents5"/>
            <w:tabs>
              <w:tab w:val="clear" w:pos="7892"/>
              <w:tab w:val="right" w:pos="9026" w:leader="dot"/>
            </w:tabs>
            <w:rPr/>
          </w:pPr>
          <w:hyperlink w:anchor="__RefHeading___Toc6771317_211673320">
            <w:r>
              <w:rPr>
                <w:webHidden/>
                <w:rStyle w:val="IndexLink"/>
                <w:rtl w:val="true"/>
              </w:rPr>
              <w:t>ب</w:t>
            </w:r>
            <w:r>
              <w:rPr>
                <w:rStyle w:val="IndexLink"/>
                <w:rtl w:val="true"/>
              </w:rPr>
              <w:t xml:space="preserve">. </w:t>
            </w:r>
            <w:r>
              <w:rPr>
                <w:rStyle w:val="IndexLink"/>
                <w:rtl w:val="true"/>
              </w:rPr>
              <w:t>قاعدۀ الولد للفراش</w:t>
            </w:r>
            <w:r>
              <w:rPr>
                <w:rStyle w:val="IndexLink"/>
                <w:rtl w:val="true"/>
              </w:rPr>
              <w:tab/>
            </w:r>
            <w:r>
              <w:rPr>
                <w:rStyle w:val="IndexLink"/>
              </w:rPr>
              <w:t>152</w:t>
            </w:r>
          </w:hyperlink>
        </w:p>
        <w:p>
          <w:pPr>
            <w:pStyle w:val="Contents6"/>
            <w:tabs>
              <w:tab w:val="clear" w:pos="7609"/>
              <w:tab w:val="right" w:pos="9026" w:leader="dot"/>
            </w:tabs>
            <w:rPr/>
          </w:pPr>
          <w:hyperlink w:anchor="__RefHeading___Toc6771319_211673320">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6771321_211673320">
            <w:r>
              <w:rPr>
                <w:webHidden/>
                <w:rStyle w:val="IndexLink"/>
                <w:rtl w:val="true"/>
              </w:rPr>
              <w:t>مستندات قاعده الولد للفراش</w:t>
            </w:r>
            <w:r>
              <w:rPr>
                <w:rStyle w:val="IndexLink"/>
                <w:rtl w:val="true"/>
              </w:rPr>
              <w:tab/>
            </w:r>
            <w:r>
              <w:rPr>
                <w:rStyle w:val="IndexLink"/>
              </w:rPr>
              <w:t>152</w:t>
            </w:r>
          </w:hyperlink>
        </w:p>
        <w:p>
          <w:pPr>
            <w:pStyle w:val="Contents6"/>
            <w:tabs>
              <w:tab w:val="clear" w:pos="7609"/>
              <w:tab w:val="right" w:pos="9026" w:leader="dot"/>
            </w:tabs>
            <w:rPr/>
          </w:pPr>
          <w:hyperlink w:anchor="__RefHeading___Toc6771323_211673320">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6771325_211673320">
            <w:r>
              <w:rPr>
                <w:webHidden/>
                <w:rStyle w:val="IndexLink"/>
                <w:rtl w:val="true"/>
              </w:rPr>
              <w:t>روایت نخست</w:t>
            </w:r>
            <w:r>
              <w:rPr>
                <w:rStyle w:val="IndexLink"/>
                <w:rtl w:val="true"/>
              </w:rPr>
              <w:tab/>
            </w:r>
            <w:r>
              <w:rPr>
                <w:rStyle w:val="IndexLink"/>
              </w:rPr>
              <w:t>152</w:t>
            </w:r>
          </w:hyperlink>
        </w:p>
        <w:p>
          <w:pPr>
            <w:pStyle w:val="Contents6"/>
            <w:tabs>
              <w:tab w:val="clear" w:pos="7609"/>
              <w:tab w:val="right" w:pos="9026" w:leader="dot"/>
            </w:tabs>
            <w:rPr/>
          </w:pPr>
          <w:hyperlink w:anchor="__RefHeading___Toc6771327_211673320">
            <w:r>
              <w:rPr>
                <w:webHidden/>
                <w:rStyle w:val="IndexLink"/>
                <w:rtl w:val="true"/>
              </w:rPr>
              <w:t>روایت دوم</w:t>
            </w:r>
            <w:r>
              <w:rPr>
                <w:rStyle w:val="IndexLink"/>
                <w:rtl w:val="true"/>
              </w:rPr>
              <w:tab/>
            </w:r>
            <w:r>
              <w:rPr>
                <w:rStyle w:val="IndexLink"/>
              </w:rPr>
              <w:t>153</w:t>
            </w:r>
          </w:hyperlink>
        </w:p>
        <w:p>
          <w:pPr>
            <w:pStyle w:val="Contents6"/>
            <w:tabs>
              <w:tab w:val="clear" w:pos="7609"/>
              <w:tab w:val="right" w:pos="9026" w:leader="dot"/>
            </w:tabs>
            <w:rPr/>
          </w:pPr>
          <w:hyperlink w:anchor="__RefHeading___Toc6771329_211673320">
            <w:r>
              <w:rPr>
                <w:webHidden/>
                <w:rStyle w:val="IndexLink"/>
                <w:rtl w:val="true"/>
              </w:rPr>
              <w:t>روایت سوم</w:t>
            </w:r>
            <w:r>
              <w:rPr>
                <w:rStyle w:val="IndexLink"/>
                <w:rtl w:val="true"/>
              </w:rPr>
              <w:tab/>
            </w:r>
            <w:r>
              <w:rPr>
                <w:rStyle w:val="IndexLink"/>
              </w:rPr>
              <w:t>154</w:t>
            </w:r>
          </w:hyperlink>
        </w:p>
        <w:p>
          <w:pPr>
            <w:pStyle w:val="Contents6"/>
            <w:tabs>
              <w:tab w:val="clear" w:pos="7609"/>
              <w:tab w:val="right" w:pos="9026" w:leader="dot"/>
            </w:tabs>
            <w:rPr/>
          </w:pPr>
          <w:hyperlink w:anchor="__RefHeading___Toc6771331_211673320">
            <w:r>
              <w:rPr>
                <w:webHidden/>
                <w:rStyle w:val="IndexLink"/>
                <w:rtl w:val="true"/>
              </w:rPr>
              <w:t>روایت چهارم</w:t>
            </w:r>
            <w:r>
              <w:rPr>
                <w:rStyle w:val="IndexLink"/>
                <w:rtl w:val="true"/>
              </w:rPr>
              <w:tab/>
            </w:r>
            <w:r>
              <w:rPr>
                <w:rStyle w:val="IndexLink"/>
              </w:rPr>
              <w:t>155</w:t>
            </w:r>
          </w:hyperlink>
        </w:p>
        <w:p>
          <w:pPr>
            <w:pStyle w:val="Contents6"/>
            <w:tabs>
              <w:tab w:val="clear" w:pos="7609"/>
              <w:tab w:val="right" w:pos="9026" w:leader="dot"/>
            </w:tabs>
            <w:rPr/>
          </w:pPr>
          <w:hyperlink w:anchor="__RefHeading___Toc6771333_211673320">
            <w:r>
              <w:rPr>
                <w:webHidden/>
                <w:rStyle w:val="IndexLink"/>
                <w:rtl w:val="true"/>
              </w:rPr>
              <w:t>روایت پنجم</w:t>
            </w:r>
            <w:r>
              <w:rPr>
                <w:rStyle w:val="IndexLink"/>
                <w:rtl w:val="true"/>
              </w:rPr>
              <w:tab/>
            </w:r>
            <w:r>
              <w:rPr>
                <w:rStyle w:val="IndexLink"/>
              </w:rPr>
              <w:t>155</w:t>
            </w:r>
          </w:hyperlink>
        </w:p>
        <w:p>
          <w:pPr>
            <w:pStyle w:val="Contents6"/>
            <w:tabs>
              <w:tab w:val="clear" w:pos="7609"/>
              <w:tab w:val="right" w:pos="9026" w:leader="dot"/>
            </w:tabs>
            <w:rPr/>
          </w:pPr>
          <w:hyperlink w:anchor="__RefHeading___Toc6771335_211673320">
            <w:r>
              <w:rPr>
                <w:webHidden/>
                <w:rStyle w:val="IndexLink"/>
                <w:rtl w:val="true"/>
              </w:rPr>
              <w:t>روایتی از کتب اهل سنّت</w:t>
            </w:r>
            <w:r>
              <w:rPr>
                <w:rStyle w:val="IndexLink"/>
                <w:rtl w:val="true"/>
              </w:rPr>
              <w:tab/>
            </w:r>
            <w:r>
              <w:rPr>
                <w:rStyle w:val="IndexLink"/>
              </w:rPr>
              <w:t>156</w:t>
            </w:r>
          </w:hyperlink>
        </w:p>
        <w:p>
          <w:pPr>
            <w:pStyle w:val="Contents5"/>
            <w:tabs>
              <w:tab w:val="clear" w:pos="7892"/>
              <w:tab w:val="right" w:pos="9026" w:leader="dot"/>
            </w:tabs>
            <w:rPr/>
          </w:pPr>
          <w:hyperlink w:anchor="__RefHeading___Toc6771337_211673320">
            <w:r>
              <w:rPr>
                <w:webHidden/>
                <w:rStyle w:val="IndexLink"/>
                <w:rtl w:val="true"/>
              </w:rPr>
              <w:t>ارتباط قاعده با مفهوم نسب</w:t>
            </w:r>
            <w:r>
              <w:rPr>
                <w:rStyle w:val="IndexLink"/>
                <w:rtl w:val="true"/>
              </w:rPr>
              <w:tab/>
            </w:r>
            <w:r>
              <w:rPr>
                <w:rStyle w:val="IndexLink"/>
              </w:rPr>
              <w:t>158</w:t>
            </w:r>
          </w:hyperlink>
        </w:p>
        <w:p>
          <w:pPr>
            <w:pStyle w:val="Contents5"/>
            <w:tabs>
              <w:tab w:val="clear" w:pos="7892"/>
              <w:tab w:val="right" w:pos="9026" w:leader="dot"/>
            </w:tabs>
            <w:rPr/>
          </w:pPr>
          <w:hyperlink w:anchor="__RefHeading___Toc6771339_211673320">
            <w:r>
              <w:rPr>
                <w:webHidden/>
                <w:rStyle w:val="IndexLink"/>
                <w:rtl w:val="true"/>
              </w:rPr>
              <w:t>مفاد جریان قاعده</w:t>
            </w:r>
            <w:r>
              <w:rPr>
                <w:rStyle w:val="IndexLink"/>
                <w:rtl w:val="true"/>
              </w:rPr>
              <w:tab/>
            </w:r>
            <w:r>
              <w:rPr>
                <w:rStyle w:val="IndexLink"/>
              </w:rPr>
              <w:t>158</w:t>
            </w:r>
          </w:hyperlink>
        </w:p>
        <w:p>
          <w:pPr>
            <w:pStyle w:val="Contents3"/>
            <w:tabs>
              <w:tab w:val="clear" w:pos="8459"/>
              <w:tab w:val="right" w:pos="9026" w:leader="dot"/>
            </w:tabs>
            <w:rPr/>
          </w:pPr>
          <w:hyperlink w:anchor="__RefHeading___Toc6771341_211673320">
            <w:r>
              <w:rPr>
                <w:webHidden/>
                <w:rStyle w:val="IndexLink"/>
                <w:rtl w:val="true"/>
              </w:rPr>
              <w:t>فصل دوم</w:t>
            </w:r>
            <w:r>
              <w:rPr>
                <w:rStyle w:val="IndexLink"/>
                <w:rtl w:val="true"/>
              </w:rPr>
              <w:t xml:space="preserve">: </w:t>
            </w:r>
            <w:r>
              <w:rPr>
                <w:rStyle w:val="IndexLink"/>
                <w:rtl w:val="true"/>
              </w:rPr>
              <w:t>نسب فرزند در شکل های مختلف تلقیح مصنوعی</w:t>
            </w:r>
            <w:r>
              <w:rPr>
                <w:rStyle w:val="IndexLink"/>
                <w:rtl w:val="true"/>
              </w:rPr>
              <w:tab/>
            </w:r>
            <w:r>
              <w:rPr>
                <w:rStyle w:val="IndexLink"/>
              </w:rPr>
              <w:t>160</w:t>
            </w:r>
          </w:hyperlink>
        </w:p>
        <w:p>
          <w:pPr>
            <w:pStyle w:val="Contents4"/>
            <w:tabs>
              <w:tab w:val="clear" w:pos="8176"/>
              <w:tab w:val="right" w:pos="9026" w:leader="dot"/>
            </w:tabs>
            <w:rPr/>
          </w:pPr>
          <w:hyperlink w:anchor="__RefHeading___Toc6771343_21167332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6771345_211673320">
            <w:r>
              <w:rPr>
                <w:webHidden/>
                <w:rStyle w:val="IndexLink"/>
                <w:rtl w:val="true"/>
              </w:rPr>
              <w:t>شکل اوّل تلقیح مصنوعی</w:t>
            </w:r>
            <w:r>
              <w:rPr>
                <w:rStyle w:val="IndexLink"/>
                <w:rtl w:val="true"/>
              </w:rPr>
              <w:tab/>
            </w:r>
            <w:r>
              <w:rPr>
                <w:rStyle w:val="IndexLink"/>
              </w:rPr>
              <w:t>160</w:t>
            </w:r>
          </w:hyperlink>
        </w:p>
        <w:p>
          <w:pPr>
            <w:pStyle w:val="Contents4"/>
            <w:tabs>
              <w:tab w:val="clear" w:pos="8176"/>
              <w:tab w:val="right" w:pos="9026" w:leader="dot"/>
            </w:tabs>
            <w:rPr/>
          </w:pPr>
          <w:hyperlink w:anchor="__RefHeading___Toc6771347_211673320">
            <w:r>
              <w:rPr>
                <w:webHidden/>
                <w:rStyle w:val="IndexLink"/>
                <w:rtl w:val="true"/>
              </w:rPr>
              <w:t>شکل دوم و سوم</w:t>
            </w:r>
            <w:r>
              <w:rPr>
                <w:rStyle w:val="IndexLink"/>
                <w:rtl w:val="true"/>
              </w:rPr>
              <w:tab/>
            </w:r>
            <w:r>
              <w:rPr>
                <w:rStyle w:val="IndexLink"/>
              </w:rPr>
              <w:t>160</w:t>
            </w:r>
          </w:hyperlink>
        </w:p>
        <w:p>
          <w:pPr>
            <w:pStyle w:val="Contents4"/>
            <w:tabs>
              <w:tab w:val="clear" w:pos="8176"/>
              <w:tab w:val="right" w:pos="9026" w:leader="dot"/>
            </w:tabs>
            <w:rPr/>
          </w:pPr>
          <w:hyperlink w:anchor="__RefHeading___Toc6771349_211673320">
            <w:r>
              <w:rPr>
                <w:webHidden/>
                <w:rStyle w:val="IndexLink"/>
                <w:rtl w:val="true"/>
              </w:rPr>
              <w:t>شکل چهارم</w:t>
            </w:r>
            <w:r>
              <w:rPr>
                <w:rStyle w:val="IndexLink"/>
                <w:rtl w:val="true"/>
              </w:rPr>
              <w:t xml:space="preserve">: </w:t>
            </w:r>
            <w:r>
              <w:rPr>
                <w:rStyle w:val="IndexLink"/>
                <w:rtl w:val="true"/>
              </w:rPr>
              <w:t>رحم اجاره ای</w:t>
            </w:r>
            <w:r>
              <w:rPr>
                <w:rStyle w:val="IndexLink"/>
                <w:rtl w:val="true"/>
              </w:rPr>
              <w:tab/>
            </w:r>
            <w:r>
              <w:rPr>
                <w:rStyle w:val="IndexLink"/>
              </w:rPr>
              <w:t>161</w:t>
            </w:r>
          </w:hyperlink>
        </w:p>
        <w:p>
          <w:pPr>
            <w:pStyle w:val="Contents5"/>
            <w:tabs>
              <w:tab w:val="clear" w:pos="7892"/>
              <w:tab w:val="right" w:pos="9026" w:leader="dot"/>
            </w:tabs>
            <w:rPr/>
          </w:pPr>
          <w:hyperlink w:anchor="__RefHeading___Toc6771351_211673320">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6771353_211673320">
            <w:r>
              <w:rPr>
                <w:webHidden/>
                <w:rStyle w:val="IndexLink"/>
                <w:rtl w:val="true"/>
              </w:rPr>
              <w:t>دیدگاه محقق خوئی در تعیین مادر</w:t>
            </w:r>
            <w:r>
              <w:rPr>
                <w:rStyle w:val="IndexLink"/>
                <w:rtl w:val="true"/>
              </w:rPr>
              <w:tab/>
            </w:r>
            <w:r>
              <w:rPr>
                <w:rStyle w:val="IndexLink"/>
              </w:rPr>
              <w:t>161</w:t>
            </w:r>
          </w:hyperlink>
        </w:p>
        <w:p>
          <w:pPr>
            <w:pStyle w:val="Contents5"/>
            <w:tabs>
              <w:tab w:val="clear" w:pos="7892"/>
              <w:tab w:val="right" w:pos="9026" w:leader="dot"/>
            </w:tabs>
            <w:rPr/>
          </w:pPr>
          <w:hyperlink w:anchor="__RefHeading___Toc6771355_211673320">
            <w:r>
              <w:rPr>
                <w:webHidden/>
                <w:rStyle w:val="IndexLink"/>
                <w:rtl w:val="true"/>
              </w:rPr>
              <w:t>نقد فرمایش محقق خوئی قدس سره</w:t>
            </w:r>
            <w:r>
              <w:rPr>
                <w:rStyle w:val="IndexLink"/>
                <w:rtl w:val="true"/>
              </w:rPr>
              <w:tab/>
            </w:r>
            <w:r>
              <w:rPr>
                <w:rStyle w:val="IndexLink"/>
              </w:rPr>
              <w:t>163</w:t>
            </w:r>
          </w:hyperlink>
        </w:p>
        <w:p>
          <w:pPr>
            <w:pStyle w:val="Contents5"/>
            <w:tabs>
              <w:tab w:val="clear" w:pos="7892"/>
              <w:tab w:val="right" w:pos="9026" w:leader="dot"/>
            </w:tabs>
            <w:rPr/>
          </w:pPr>
          <w:hyperlink w:anchor="__RefHeading___Toc6771357_211673320">
            <w:r>
              <w:rPr>
                <w:webHidden/>
                <w:rStyle w:val="IndexLink"/>
                <w:rtl w:val="true"/>
              </w:rPr>
              <w:t>احتمال وجود دو مادر برای فرزند تلقیحی</w:t>
            </w:r>
            <w:r>
              <w:rPr>
                <w:rStyle w:val="IndexLink"/>
                <w:rtl w:val="true"/>
              </w:rPr>
              <w:tab/>
            </w:r>
            <w:r>
              <w:rPr>
                <w:rStyle w:val="IndexLink"/>
              </w:rPr>
              <w:t>164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33_6196"/>
      <w:bookmarkStart w:id="1" w:name="pg833_6196"/>
      <w:bookmarkEnd w:id="1"/>
    </w:p>
    <w:p>
      <w:pPr>
        <w:pStyle w:val="Heading2"/>
        <w:numPr>
          <w:ilvl w:val="1"/>
          <w:numId w:val="1"/>
        </w:numPr>
        <w:rPr/>
      </w:pPr>
      <w:bookmarkStart w:id="2" w:name="pg833_6196"/>
      <w:bookmarkStart w:id="3" w:name="__RefHeading___Toc677104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فقهی تلقیح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استدلالی در تبیین مسائل فقهی و حقوقی شکل‌های مختلف تلقیح مصنوعی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استاد معظم و محقق محمدجواد فاضل‌لنکرانی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تلقیح مصنوعی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تلقیح مصنوعی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۱۶۱۳۳۳۳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71049_211673320"/>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بررسی فقهی تلقیح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استدلالی در تبیین مسائل فقهی و حقوقی شکل‌های مختلف تلقیح مصنوعی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درس‌های استاد معظم و محقق محمدجواد فاضل‌لنکرانی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اجمالی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حمد و سپاس خداوندی را که انسان را به احسن تقویم آفرید، و برای پویایی‌اش، روحی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دمید؛ و بدین‌گونه او را مسجود فرشتگان قرار داده و به خود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الْخَلِقِینَ</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درود بی‌پایان بر فرستادگان او، پرچمداران هدایت بشر، به‌ویژه بر آخرین آنان و جانشینان گرامی‌اش که جهان به طفیل وجودشان پدید آمد؛ و نفرین بی حدّ و حصر بر دشمنانشان که خلق کثیری را از هدایت آنان که هدایت الهی است، محروم ساخته و آنان را از رسیدن به هدف آفرینش دور نگاه داشتند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که پیش رو دارید، تحقیقی ژرف و بحثی استدلالی است که پیرامون یکی از موضوعات مورد ابتلا و نوپیدای جهان کنونی ما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نظر، بحث از تلقیح مصنوعی به اشکال</w:t>
      </w:r>
    </w:p>
    <w:p>
      <w:pPr>
        <w:pStyle w:val="BookText"/>
        <w:rPr/>
      </w:pPr>
      <w:r>
        <w:rPr>
          <w:rFonts w:ascii="IRNazanin" w:hAnsi="IRNazanin" w:eastAsia="IRNazanin"/>
          <w:color w:val="111111"/>
          <w:sz w:val="28"/>
          <w:sz w:val="28"/>
          <w:szCs w:val="28"/>
          <w:rtl w:val="true"/>
          <w:lang w:bidi="fa-IR"/>
        </w:rPr>
        <w:t>مختلف آن است که امروزه رشد فزاینده‌ای در علم پزشکی داشته و نتایج قابل ملاحظه‌ای بر آن مترتّب شده است؛ از آنجا که این پدیده جنبۀ فقهی و حقوقی دارد، بر علما و اندیشمندان عصر لازم است آن را مورد کنکاش علمی قرار داده و نظر اسلام عزیز را دربارۀ آن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گرانقدر، استاد معظّم جناب مستطاب حاج شیخ محمّدجواد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چهره‌های علمی و سرشناس حوزه علمیه قم بوده و سال‌هاست که بر کرسی تدریس درس خارج فقه تکیه زده‌اند،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خارج فقه مکاسب محرّمه به مناسبت بحث بیع نطفه به تحقیق در این موضوع پرداخته و در بیست جلسه آن را از جهت فقهی و حقوقی به‌صورت استدلالی بررسی کرده و به نتیجه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 این درس‌ها به قلم یکی از اساتید محترم حوزه جناب حجت الاسلام والمسلمین آقای سید مهدی طباطبایی به رشته تحریر درآمده و در اختیار علاقه‌مندان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تلاش مقبول درگاه حق‌تعالی بوده و بشارتی برای روح بزرگ مؤسّس عالی‌قدر این مرکز، مرجع راحل مرحوم آیت اللّه العظمی فاضل لنکرانی قدس سره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فقهی ائمه اطهار علیهم السلام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فاضل کاشانی</w:t>
      </w:r>
      <w:bookmarkStart w:id="7" w:name="pg833_6204"/>
    </w:p>
    <w:p>
      <w:pPr>
        <w:pStyle w:val="Heading2"/>
        <w:numPr>
          <w:ilvl w:val="1"/>
          <w:numId w:val="1"/>
        </w:numPr>
        <w:rPr/>
      </w:pPr>
      <w:bookmarkStart w:id="8" w:name="__RefHeading___Toc6771051_211673320"/>
      <w:bookmarkStart w:id="9" w:name="_Toc3"/>
      <w:bookmarkEnd w:id="7"/>
      <w:bookmarkEnd w:id="8"/>
      <w:r>
        <w:rPr>
          <w:rtl w:val="true"/>
        </w:rPr>
        <w:t>درآمد</w:t>
      </w:r>
      <w:bookmarkEnd w:id="9"/>
    </w:p>
    <w:p>
      <w:pPr>
        <w:pStyle w:val="Heading3"/>
        <w:numPr>
          <w:ilvl w:val="2"/>
          <w:numId w:val="1"/>
        </w:numPr>
        <w:rPr/>
      </w:pPr>
      <w:bookmarkStart w:id="10" w:name="__RefHeading___Toc6771053_21167332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یکی از موضوع‌هایی که امروزه مورد توجه و ابتلای بسیاری از خانواده‌ها و افراد است و سؤال‌های مختلفی را برانگیخته،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خصوص برای کسانی که به دلیل بیماری یکی از زوجین، یا هر دو، قادر نیستند به صورت طبیعی بچه دار شوند، بیشتر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معضل ناباروری در میان بسیاری از خانواده‌ها، توجه آنها را به تلقیح مصنوعی و بارداری از این راه، معطوف کرده، به طوری که با گسترش روزافزون روش‌های تلقیح مصنوعی، همه روزه بر شمار سؤال‌های مختلف فقهی و حقوقی پیرامون آن نیز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نوپیدا بودن این موضوع، سابقۀ بحث فقهی و حقوقی پیرامون آن نیز به بیش از چند دهه نمی‌رسد، امّا در همین فاصلۀ اندک، نوشتارها و پژوهش‌های فقهی و حقوقی بسیاری پدید آمده، که هر یک، با رویکردی خاص و متفاوت، به این موضوع نگریسته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با توجه به رشد فزایندۀ علم پزشکی و ابداع روش‌های نوین و مؤثّر تلقیح مصنوعی بر اساس نیازها و شرایط افراد، دامنۀ این</w:t>
      </w:r>
    </w:p>
    <w:p>
      <w:pPr>
        <w:pStyle w:val="BookText"/>
        <w:rPr/>
      </w:pPr>
      <w:r>
        <w:rPr>
          <w:rFonts w:ascii="IRNazanin" w:hAnsi="IRNazanin" w:eastAsia="IRNazanin"/>
          <w:color w:val="111111"/>
          <w:sz w:val="28"/>
          <w:sz w:val="28"/>
          <w:szCs w:val="28"/>
          <w:rtl w:val="true"/>
          <w:lang w:bidi="fa-IR"/>
        </w:rPr>
        <w:t>بحث به نهادهای حقوقی و قانونی نیز کشیده شده، تا جایی که در مجلس شورای اسلامی ایران نیز، موضوع اجارۀ رحم به بحث گذاشته شده و قوانینی در این زمینه به تصویب رسیده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با توجه به اهمیت موضوع و لزوم پاسخ گویی به سؤال‌های افراد، و نیاز علمی مجامع علمی و نهادهای حقوقی و قانونی،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ضمن ترسیم جوانب و صورت‌های مختلف تلقیح مصنوعی، همچنین موضوع شناسی مبتنی بر داده‌های روز علوم تجربی، تلاش گردیده با کنکاش و دقت علمی مبتنی بر اجتهاد پویا و ناظر به نیازهای زمان و مکان، و نیز با تکیه بر اصول و مبانی فقه سنّتی، جوانب و صورت‌های مختلف این موضوع به روش استدلالی به بحث گذاشته شده و برخی از نظریات فقهی و حقوقی در این زمینه نیز به بوتۀ نقد علمی نهاده شود</w:t>
      </w:r>
      <w:r>
        <w:rPr>
          <w:rFonts w:eastAsia="IRNazanin" w:cs="IRNazanin"/>
          <w:color w:val="111111"/>
          <w:sz w:val="28"/>
          <w:szCs w:val="28"/>
          <w:rtl w:val="true"/>
          <w:lang w:bidi="fa-IR"/>
        </w:rPr>
        <w:t>.</w:t>
      </w:r>
      <w:bookmarkStart w:id="12" w:name="pg833_6206"/>
    </w:p>
    <w:p>
      <w:pPr>
        <w:pStyle w:val="Heading3"/>
        <w:numPr>
          <w:ilvl w:val="2"/>
          <w:numId w:val="1"/>
        </w:numPr>
        <w:rPr/>
      </w:pPr>
      <w:bookmarkStart w:id="13" w:name="__RefHeading___Toc6771055_211673320"/>
      <w:bookmarkStart w:id="14" w:name="_Toc5"/>
      <w:bookmarkEnd w:id="12"/>
      <w:bookmarkEnd w:id="13"/>
      <w:r>
        <w:rPr/>
        <w:t>1</w:t>
      </w:r>
      <w:r>
        <w:rPr>
          <w:rtl w:val="true"/>
        </w:rPr>
        <w:t xml:space="preserve">- </w:t>
      </w:r>
      <w:r>
        <w:rPr>
          <w:rtl w:val="true"/>
        </w:rPr>
        <w:t>تلقیح مصنوعی چیست ؟</w:t>
      </w:r>
      <w:bookmarkEnd w:id="14"/>
    </w:p>
    <w:p>
      <w:pPr>
        <w:pStyle w:val="BookText"/>
        <w:rPr/>
      </w:pPr>
      <w:r>
        <w:rPr>
          <w:rFonts w:ascii="IRNazanin" w:hAnsi="IRNazanin" w:eastAsia="IRNazanin"/>
          <w:color w:val="111111"/>
          <w:sz w:val="28"/>
          <w:sz w:val="28"/>
          <w:szCs w:val="28"/>
          <w:rtl w:val="true"/>
          <w:lang w:bidi="fa-IR"/>
        </w:rPr>
        <w:t>تلقیح در لغت به معانی زیر بکار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گشن دادن، مایه خرمای نر را به درخت خرمای ماده داخل کردن تا بارور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کردن مایه آبله در بدن برای جلوگیری از سرایت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مایه زدن، واکسن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کوبی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یکی از کاربردهای رایج این لفظ، داخل کردن نطفۀ مرد در تخمک زن است که دو 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و مصنوعی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شرایط طبیعی و عادی، برای تولید نسل، عمل لقاح بین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تخمک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رحم و از راه آمیزش و مقاربت جنسی و به صورت طبیعی، صورت می‌گیرد، بدون آن که در ایجاد این لقاح، ابزار و واسطه‌ای اضافی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از تولید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گسترش روز افزون دانش پزشکی این امکان را به وجود آورده که عمل لقاح بین اسپرم و تخمک، بتواند از شکل طبیعی و عادی خود</w:t>
      </w:r>
    </w:p>
    <w:p>
      <w:pPr>
        <w:pStyle w:val="BookText"/>
        <w:rPr/>
      </w:pPr>
      <w:r>
        <w:rPr>
          <w:rFonts w:ascii="IRNazanin" w:hAnsi="IRNazanin" w:eastAsia="IRNazanin"/>
          <w:color w:val="111111"/>
          <w:sz w:val="28"/>
          <w:sz w:val="28"/>
          <w:szCs w:val="28"/>
          <w:rtl w:val="true"/>
          <w:lang w:bidi="fa-IR"/>
        </w:rPr>
        <w:t>خارج شده و راه‌های غیر طبیعی نیز پیدا کند، به طوری که بارداری و تولید نسل، برای کسانی که نمی‌توانند یا نمی‌خواهند از راه طبیعی بارور شوند، با بهره گیری از امکانات و ابزار مختلف، امری کاملا ممکن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پیوند دادن میان اسپرم مرد و تخمک زن، از طریق آلات پزشکی و یا هر وسیلۀ دیگر، غیر از مقاربت و نزدیکی جنسی، به منظور باروری و تولید 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تلقیح مصنوعی به دو شکل کامل و ناقص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مصنوعی کامل آن است که پرورش و انعقاد اسپرم مرد و تخمک زن در داخل دستگاه صورت گیرد، که در این صورت طفل متولد شده را کودک آزمایشگاهی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تلقیح مصنوعی ناقص از طریق جایگزینی مصنوعی اسپرم در داخل رحم صورت می‌گیرد، تا همه یا بخشی از مراحل پرورش جنین در داخل رحم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هر گونه لقاح غیر طبیعی میان اسپرم مرد و تخمک زن، برای بارداری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اگر اسپرم مرد یا تخمک زن را به وسیلۀ داروهای خوراکی یا استعمال خارجی تقویت کنند، تا لقاح آن دو بهتر صورت گیرد، دیگر بدان تلقیح مصنوعی گفته نمی‌شود و از دامنۀ این بحث خارج است؛ چه مسألۀ جواز تقویت اسپرم یا تخمک به وسیلۀ دارو، مورد نزاع و اختلاف فقهاء نیست و همۀ فقهاء جواز آن را مورد تصریح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محل بحث و نزاع میان فقهاء است، لقاح به شیوۀ غیر طبیعی می‌باشد،</w:t>
      </w:r>
      <w:bookmarkStart w:id="15" w:name="pg833_6208"/>
    </w:p>
    <w:p>
      <w:pPr>
        <w:pStyle w:val="BookText"/>
        <w:rPr/>
      </w:pPr>
      <w:bookmarkEnd w:id="15"/>
      <w:r>
        <w:rPr>
          <w:rFonts w:ascii="IRNazanin" w:hAnsi="IRNazanin" w:eastAsia="IRNazanin"/>
          <w:color w:val="111111"/>
          <w:sz w:val="28"/>
          <w:sz w:val="28"/>
          <w:szCs w:val="28"/>
          <w:rtl w:val="true"/>
          <w:lang w:bidi="fa-IR"/>
        </w:rPr>
        <w:t>یعنی نطفه و تخمک زن و شوهر، یا اجنبی و اجنبیه را با هم ترکیب کنند و ترکیب این دو سبب به وجود آمدن یک نوزاد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شیوه‌های نوین پزشکی، برای رفع مشکل نازایی بعضی از خانم‌ها، عمل‌های مختلف جراحی وجود دارد که روی رحم یا اعضای تناسلی آنها، به صورت باز یا داخلی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تقویت قدرت باروری نطفۀ مرد، جراحی‌های مختلفی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این موارد نیز از دامنۀ بحث این نوشتار خارج است و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نمی‌شود</w:t>
      </w:r>
      <w:r>
        <w:rPr>
          <w:rFonts w:eastAsia="IRNazanin" w:cs="IRNazanin"/>
          <w:color w:val="111111"/>
          <w:sz w:val="28"/>
          <w:szCs w:val="28"/>
          <w:rtl w:val="true"/>
          <w:lang w:bidi="fa-IR"/>
        </w:rPr>
        <w:t>.</w:t>
      </w:r>
    </w:p>
    <w:p>
      <w:pPr>
        <w:pStyle w:val="Heading3"/>
        <w:numPr>
          <w:ilvl w:val="2"/>
          <w:numId w:val="1"/>
        </w:numPr>
        <w:rPr/>
      </w:pPr>
      <w:bookmarkStart w:id="16" w:name="__RefHeading___Toc6771057_211673320"/>
      <w:bookmarkStart w:id="17" w:name="_Toc6"/>
      <w:bookmarkEnd w:id="16"/>
      <w:r>
        <w:rPr/>
        <w:t>2</w:t>
      </w:r>
      <w:r>
        <w:rPr>
          <w:rtl w:val="true"/>
        </w:rPr>
        <w:t xml:space="preserve">- </w:t>
      </w:r>
      <w:r>
        <w:rPr>
          <w:rtl w:val="true"/>
        </w:rPr>
        <w:t>محورهای کلی بحث در تلقیح مصنوعی</w:t>
      </w:r>
      <w:bookmarkEnd w:id="17"/>
    </w:p>
    <w:p>
      <w:pPr>
        <w:pStyle w:val="BookText"/>
        <w:rPr/>
      </w:pPr>
      <w:r>
        <w:rPr>
          <w:rFonts w:ascii="IRNazanin" w:hAnsi="IRNazanin" w:eastAsia="IRNazanin"/>
          <w:color w:val="111111"/>
          <w:sz w:val="28"/>
          <w:sz w:val="28"/>
          <w:szCs w:val="28"/>
          <w:rtl w:val="true"/>
          <w:lang w:bidi="fa-IR"/>
        </w:rPr>
        <w:t>در تلقیح مصنوعی به طور کلی، در دو محور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تعیین حکم تکلیفی اقسام تلقیح مصنوعی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محور دربارۀ حکم شرعی صورت‌های مختلف تلقیح مصنوعی، و جواز یا حرمت هر یک،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بحث‌های مهم فقهی و حقوقی که از جهاتی به این محور مربوط می‌شود، موضوع اهداء جنین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اهداء جنین یا اهداء رحم، نطفۀ مرد و تخمک همسر او را، در خارج یا در رحم زن صاحب تخمک، مورد لقاح قرار می‌دهند، و بعد از تکوین جنین، چون رحم این زن توانایی نگهداری این جنین را ندارد، آن را در رحم زن دیگر قرار می‌دهند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دربارۀ حکم وضعی و آثار حقوقی مترتّب بر تلقیح مصنوعی</w:t>
      </w:r>
      <w:r>
        <w:rPr>
          <w:rFonts w:eastAsia="IRNazanin" w:cs="IRNazanin"/>
          <w:color w:val="111111"/>
          <w:sz w:val="28"/>
          <w:szCs w:val="28"/>
          <w:rtl w:val="true"/>
          <w:lang w:bidi="fa-IR"/>
        </w:rPr>
        <w:t>.</w:t>
      </w:r>
      <w:bookmarkStart w:id="18" w:name="pg833_6209"/>
    </w:p>
    <w:p>
      <w:pPr>
        <w:pStyle w:val="BookText"/>
        <w:rPr/>
      </w:pPr>
      <w:bookmarkEnd w:id="18"/>
      <w:r>
        <w:rPr>
          <w:rFonts w:ascii="IRNazanin" w:hAnsi="IRNazanin" w:eastAsia="IRNazanin"/>
          <w:color w:val="111111"/>
          <w:sz w:val="28"/>
          <w:sz w:val="28"/>
          <w:szCs w:val="28"/>
          <w:rtl w:val="true"/>
          <w:lang w:bidi="fa-IR"/>
        </w:rPr>
        <w:t>به عبارت دیگر، فارغ از اینکه قائل به جواز یا عدم جواز هر یک از شکل‌های تلقیح مصنوعی باشیم، جنین متولّد شده از این راه، حکمش چیست؟ مثلاً فرزند کیست؟ پدر و مادر او چه کسانی هستند؟ از چه کسی ارث می‌برد؟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بخش عمدۀ این نوشتار به محور اول، یعنی حکم تکلیفی تلقیح مصنوعی، اختصاص دارد، ولی به تناسب مباحث و موضوعات، به بیان حکم جنین و فرزند تکوّن یافته نیز می‌پردازیم</w:t>
      </w:r>
      <w:r>
        <w:rPr>
          <w:rFonts w:eastAsia="IRNazanin" w:cs="IRNazanin"/>
          <w:color w:val="111111"/>
          <w:sz w:val="28"/>
          <w:szCs w:val="28"/>
          <w:rtl w:val="true"/>
          <w:lang w:bidi="fa-IR"/>
        </w:rPr>
        <w:t>.</w:t>
      </w:r>
    </w:p>
    <w:p>
      <w:pPr>
        <w:pStyle w:val="Heading3"/>
        <w:numPr>
          <w:ilvl w:val="2"/>
          <w:numId w:val="1"/>
        </w:numPr>
        <w:rPr/>
      </w:pPr>
      <w:bookmarkStart w:id="19" w:name="__RefHeading___Toc6771059_211673320"/>
      <w:bookmarkStart w:id="20" w:name="_Toc7"/>
      <w:bookmarkEnd w:id="19"/>
      <w:r>
        <w:rPr/>
        <w:t>3</w:t>
      </w:r>
      <w:r>
        <w:rPr>
          <w:rtl w:val="true"/>
        </w:rPr>
        <w:t xml:space="preserve">- </w:t>
      </w:r>
      <w:r>
        <w:rPr>
          <w:rtl w:val="true"/>
        </w:rPr>
        <w:t>ترسیم اجمالی شکل های مختلف تلقیح مصنوعی</w:t>
      </w:r>
      <w:bookmarkEnd w:id="20"/>
    </w:p>
    <w:p>
      <w:pPr>
        <w:pStyle w:val="BookText"/>
        <w:rPr/>
      </w:pPr>
      <w:r>
        <w:rPr>
          <w:rFonts w:ascii="IRNazanin" w:hAnsi="IRNazanin" w:eastAsia="IRNazanin"/>
          <w:color w:val="111111"/>
          <w:sz w:val="28"/>
          <w:sz w:val="28"/>
          <w:szCs w:val="28"/>
          <w:rtl w:val="true"/>
          <w:lang w:bidi="fa-IR"/>
        </w:rPr>
        <w:t>از آنجا که ناباروری و عدم توانایی زوجین در تولید مثل، عوامل و علل متفاوتی می‌تواند داشته باشد، بسته به این عوامل، شکل تلقیح مصنوعی نیز فرق می‌کند و علم پزشکی امروز به این توان علمی دست یافته است که دیگر هیچ زن و شوهری نباشند که نتوانند فرزند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روش‌ها و اقسام مختلف تلقیح مصنوعی پدید می‌آید و شکل‌های مختلف آن نمود پیدا کرده و منتظر پاسخ‌های فقهی و قانونی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منظرهای گوناگون، برای تلقیح مصنوعی می‌توان تقسیم بندی‌های مختلفی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تقسیم بندی کلی، تلقیح مصنوعی بر دو قسم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با نطفه یا اسپرم شوهر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تلقیح با نطفه یا اسپرم مرد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نظر حقوقی و فقهی می‌توان آن را به دو قسم زیر تقسیم کرد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ناشی از نکاح، بدون دخالت نطفۀ بیگانه، که خود آن به صورت‌های مختلف قابل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ناشی از غیر نکاح، با دخالت نطفۀ بیگانه، که آن را به دو نوعِ تلقیح عمدی و تلقیح غیر عمدی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که هر یک از تقسیمات فوق برای جایی است که ناباروری از طرف مرد باشد، اما اگر علت ناباروری، نبودن تخمک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زن باشد، شکل تلقیح فرق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تلفیق هر یک از تقسیم‌های فوق، و با عنایت به عوامل مختلف نازایی و ناباروری زن و شوهر، صورت‌ها و فرض‌های زیر، مهم‌ترین اقسام تلقیح مصنوعی را در یک نمودار منطقی ترسیم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لقاح میان نطفۀ شوهر و تخمک همسر شرعی او</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لقاح در داخل رحم آن زن و باقی ماندن جنین در رحم او تا زمان زایمان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لقاح در داخل رحم زنی دیگر، و انتقال جنین به رحم زن صاحب تخمک</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لقاح در داخل رحم زنی دیگر و باقی ماندن جنین در رحم او تا زمان زایمان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لقاح در خارج رحم و انتقال جنین به داخل رحم همسر مرد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لقاح در خارج رحم و انتقال جنین به داخل رحم زنی دیگر</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لقاح در خارج رحم و باقی ماندن جنین در آنجا تا لحظۀ تولد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لقاح میان نطفۀ مرد و تخمک همسر دیگرش و قرار دادن آن در رحم همسر اول که تخمک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لقاح میان نطفۀ شوهر و تخمک زنی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جایی که علت ناباروری عدم تولید تخمک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زن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لقاح میان آن دو در داخل رحم همسر مرد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لقاح در داخل رحم زن بیگانه، که آن دو فرض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جنین در رحم زن بیگانه تا زمان تولد</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جنین به رحم همسر مرد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لقاح در خارج رحم، که آن سه فرض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حیات جنین در رحم همسر مرد</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حیات جنین در رحم زن اجنبیه</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حیات جنین در خارج رحم به طور کامل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لقاح میان نطفۀ مرد و زنی که با یکدیگر نسبت همسری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ناشی از غیر 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همسر قانونی مردی دیگر است و علت ناباروری از شوهر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خود دو فرض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مرد نطفه دهنده مشخص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مرد نطفه دهنده مشخص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دریافت کنندۀ نطفه همسر کسی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نطفه دهنده شوهر زنی دیگر است که علت ناباروری آن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شکل شمارۀ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هیچ کدام ازدواج نکرده‌اند و همسری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هر یک از زن و مرد شناخته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یکی از آنها معلوم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هیچ یک معلوم و مشخص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شکل‌های نادر الوقوع و فرضی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لقاح میان نطفۀ حیوانات دیگر و تخمک زن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لقاح میان نطفۀ مرد و تخمک حیوانات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لقاح میان نطفۀ به دست آمده از گیاهان و تخمک زن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نمودار فوق، دربرگیرندۀ تمامی شقوق و فرض‌های بحث نمی‌باشد، بلکه هر یک از عناوین اصلی این نمودار، می‌تواند فرض‌های دیگری نیز دارا باشد که در اینجا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عنون مثال در عنوان اصلی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 و مرد همسر قانونی یکدیگر هستند، فقط بر این فرض پیش رفته‌ایم که شوهر این زن در هنگام لقاح زنده باشد، اما ممکن است این سؤال مطرح شود که لقاح بین نطفۀ مرد با تخمک زن، پس از فوت مرد و در ایام عدۀ زن چه حکمی دارد؟ فرض کنید مرد در زمان حیاتش، نطفه خود را گرفته و آن را به بانک اسپرم بسپارد تا در یک شرایط خاص،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فوت او، در زمانی که همسرش در عدّۀ وفات است، نطفه را در رحم او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مسأله مبتنی بر فرع فقهی دیگری است که آیا با فوت شوهر، زوجیّت ملغی شده و از بین می‌رود، یا اینکه زوجیّت بعد از فوت شوهر، تا زمانی که زن در عدّۀ اوست، ملغی نمی‌شود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نمودار توانسته مهم ترین و رایج ترین شکل‌های تلقیح مصنوعی را که امروزه مطرح است، شامل باشد؛ زیرا برخی از</w:t>
      </w:r>
    </w:p>
    <w:p>
      <w:pPr>
        <w:pStyle w:val="BookText"/>
        <w:rPr/>
      </w:pPr>
      <w:r>
        <w:rPr>
          <w:rFonts w:ascii="IRNazanin" w:hAnsi="IRNazanin" w:eastAsia="IRNazanin"/>
          <w:color w:val="111111"/>
          <w:sz w:val="28"/>
          <w:sz w:val="28"/>
          <w:szCs w:val="28"/>
          <w:rtl w:val="true"/>
          <w:lang w:bidi="fa-IR"/>
        </w:rPr>
        <w:t>فرض‌هایی که در اینجا نیامده، آنقدر نادر هستند که انجام آنها فقط در سطح آزمایشگاهی و علمی ممکن و متصوّر است و آن طور که باید رواج عرفی نیافته‌اند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به نسبت اهمیت و میزان رواج هر یک از شکل‌های ذکر شده، و نیز شاخص بودن و محور بودن آن شکل برای فرض‌های دیگر، به روش انتخابی عمل کرده و به بررسی فقهی آنها پرداخته‌ایم</w:t>
      </w:r>
      <w:r>
        <w:rPr>
          <w:rFonts w:eastAsia="IRNazanin" w:cs="IRNazanin"/>
          <w:color w:val="111111"/>
          <w:sz w:val="28"/>
          <w:szCs w:val="28"/>
          <w:rtl w:val="true"/>
          <w:lang w:bidi="fa-IR"/>
        </w:rPr>
        <w:t>.</w:t>
      </w:r>
      <w:bookmarkStart w:id="21" w:name="pg833_6214"/>
    </w:p>
    <w:p>
      <w:pPr>
        <w:pStyle w:val="Heading2"/>
        <w:numPr>
          <w:ilvl w:val="1"/>
          <w:numId w:val="1"/>
        </w:numPr>
        <w:rPr/>
      </w:pPr>
      <w:bookmarkStart w:id="22" w:name="__RefHeading___Toc6771061_211673320"/>
      <w:bookmarkStart w:id="23" w:name="_Toc8"/>
      <w:bookmarkEnd w:id="21"/>
      <w:bookmarkEnd w:id="22"/>
      <w:r>
        <w:rPr>
          <w:rtl w:val="true"/>
        </w:rPr>
        <w:t>بخش اول</w:t>
      </w:r>
      <w:r>
        <w:rPr>
          <w:rtl w:val="true"/>
        </w:rPr>
        <w:t xml:space="preserve">: </w:t>
      </w:r>
      <w:r>
        <w:rPr>
          <w:rtl w:val="true"/>
        </w:rPr>
        <w:t>مسائل فقهی تلقیح مصنوعی</w:t>
      </w:r>
      <w:bookmarkEnd w:id="23"/>
    </w:p>
    <w:p>
      <w:pPr>
        <w:pStyle w:val="Heading3"/>
        <w:numPr>
          <w:ilvl w:val="2"/>
          <w:numId w:val="1"/>
        </w:numPr>
        <w:rPr/>
      </w:pPr>
      <w:bookmarkStart w:id="24" w:name="__RefHeading___Toc6771063_21167332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بررسی استدلالی حکم تکلیفی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شکل‌های مختلف تلقیح مصنوعی</w:t>
      </w:r>
      <w:bookmarkStart w:id="26" w:name="pg833_6216"/>
    </w:p>
    <w:p>
      <w:pPr>
        <w:pStyle w:val="Heading3"/>
        <w:numPr>
          <w:ilvl w:val="2"/>
          <w:numId w:val="1"/>
        </w:numPr>
        <w:rPr/>
      </w:pPr>
      <w:bookmarkStart w:id="27" w:name="__RefHeading___Toc6771065_211673320"/>
      <w:bookmarkStart w:id="28" w:name="_Toc10"/>
      <w:bookmarkEnd w:id="26"/>
      <w:bookmarkEnd w:id="27"/>
      <w:r>
        <w:rPr>
          <w:rtl w:val="true"/>
        </w:rPr>
        <w:t>فصل اول</w:t>
      </w:r>
      <w:r>
        <w:rPr>
          <w:rtl w:val="true"/>
        </w:rPr>
        <w:t xml:space="preserve">: </w:t>
      </w:r>
      <w:r>
        <w:rPr>
          <w:rtl w:val="true"/>
        </w:rPr>
        <w:t>اصل اوّلی عملی در این مباحث چیست ؟</w:t>
      </w:r>
      <w:bookmarkEnd w:id="28"/>
    </w:p>
    <w:p>
      <w:pPr>
        <w:pStyle w:val="Heading4"/>
        <w:numPr>
          <w:ilvl w:val="3"/>
          <w:numId w:val="1"/>
        </w:numPr>
        <w:rPr/>
      </w:pPr>
      <w:bookmarkStart w:id="29" w:name="__RefHeading___Toc6771067_211673320"/>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چنان که پیشتر نیز یادآور شدیم، موضوع تلقیح مصنوعی امری جدید می‌باشد که سابقه‌ای در زمان تشریع و حتّی فقه پیشینیان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در مقام بررسی حکم هر یک از اقسام تلقیح مصنوعی، چه بسا از نظر ادلّۀ فقهی به قطعیّت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قطع یا ظن معتبر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نیازیم، از این روی مجبور خواهیم بود با وجود شک در حکم، به اصول عملیه روی آورده و بر اساس مبانی فقهی و اصولی خود، یکی از آن اصول عملیه را مبنا و میزان در مقام عمل قرار دهیم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برای دریافت چیستی و چگونگی رجوع به اصل عملی، لازم است در وهلۀ نخست، به علم اصول فقه و مباحث اصول عملیّه، مراجعه شود، امّا با توجّه به اینکه شارع مقدس برای باب نکاح و فروج، ویژگی خاصی قائل شده و بحث تلقیح مصنوعی و مسائل آن نیز به توالد نسل و نکاح و حفظ فروج مربوط می‌شود، از این روی مناسب است پیش از طرح هر گونه بحث فقهی، در فصلی مستقل، مبنا و دیدگاه</w:t>
      </w:r>
      <w:bookmarkStart w:id="31" w:name="pg833_6217"/>
    </w:p>
    <w:p>
      <w:pPr>
        <w:pStyle w:val="BookText"/>
        <w:rPr/>
      </w:pPr>
      <w:bookmarkEnd w:id="31"/>
      <w:r>
        <w:rPr>
          <w:rFonts w:ascii="IRNazanin" w:hAnsi="IRNazanin" w:eastAsia="IRNazanin"/>
          <w:color w:val="111111"/>
          <w:sz w:val="28"/>
          <w:sz w:val="28"/>
          <w:szCs w:val="28"/>
          <w:rtl w:val="true"/>
          <w:lang w:bidi="fa-IR"/>
        </w:rPr>
        <w:t>خود را در خصوص اصل اولی در این مباحث روشن سازیم و آن را مدخل برای مباحث بعدی، بلکه کلید حلّ بسیاری از معماهای علمی آینده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اینکه اصل عملیِ مربوط به مسائل فروج و توالد نسل چیست، دو دیدگاه عمده مطرح می‌باشد</w:t>
      </w:r>
      <w:r>
        <w:rPr>
          <w:rFonts w:eastAsia="IRNazanin" w:cs="IRNazanin"/>
          <w:color w:val="111111"/>
          <w:sz w:val="28"/>
          <w:szCs w:val="28"/>
          <w:rtl w:val="true"/>
          <w:lang w:bidi="fa-IR"/>
        </w:rPr>
        <w:t>.</w:t>
      </w:r>
    </w:p>
    <w:p>
      <w:pPr>
        <w:pStyle w:val="Heading4"/>
        <w:numPr>
          <w:ilvl w:val="3"/>
          <w:numId w:val="1"/>
        </w:numPr>
        <w:rPr/>
      </w:pPr>
      <w:bookmarkStart w:id="32" w:name="__RefHeading___Toc6771069_211673320"/>
      <w:bookmarkStart w:id="33" w:name="_Toc12"/>
      <w:bookmarkEnd w:id="32"/>
      <w:r>
        <w:rPr>
          <w:rtl w:val="true"/>
        </w:rPr>
        <w:t>دیدگاه نخست</w:t>
      </w:r>
      <w:r>
        <w:rPr>
          <w:rtl w:val="true"/>
        </w:rPr>
        <w:t xml:space="preserve">: </w:t>
      </w:r>
      <w:r>
        <w:rPr>
          <w:rtl w:val="true"/>
        </w:rPr>
        <w:t>اصل عملی در این مسائل، اصالة الاحتیاط است</w:t>
      </w:r>
      <w:r>
        <w:rPr>
          <w:rtl w:val="true"/>
        </w:rPr>
        <w:t>.</w:t>
      </w:r>
      <w:bookmarkEnd w:id="33"/>
    </w:p>
    <w:p>
      <w:pPr>
        <w:pStyle w:val="BookText"/>
        <w:rPr/>
      </w:pPr>
      <w:r>
        <w:rPr>
          <w:rFonts w:ascii="IRNazanin" w:hAnsi="IRNazanin" w:eastAsia="IRNazanin"/>
          <w:color w:val="111111"/>
          <w:sz w:val="28"/>
          <w:sz w:val="28"/>
          <w:szCs w:val="28"/>
          <w:rtl w:val="true"/>
          <w:lang w:bidi="fa-IR"/>
        </w:rPr>
        <w:t>این دیدگاه معتقد است شارع مقدّس برای باب نکاح و فروج و همچنین انساب اهمیت شایانی قائل است و برای آن که تداخل نسب صورت نگیرد و به تزلزل بنیان خانواده و جوامع منجر نشود، دستور به احتیاط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بر اساس این دیدگاه، در موارد شک در حکمِ مسائل مربوط به باب فروج و 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مسائل تلقیح مصنوعی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اصالة الاحتیاط است، که بر اساس آن باید در موارد شک در حکم شرعی احتیاط کرده و در حکم به جواز توقّف نماییم</w:t>
      </w:r>
      <w:r>
        <w:rPr>
          <w:rFonts w:eastAsia="IRNazanin" w:cs="IRNazanin"/>
          <w:color w:val="111111"/>
          <w:sz w:val="28"/>
          <w:szCs w:val="28"/>
          <w:rtl w:val="true"/>
          <w:lang w:bidi="fa-IR"/>
        </w:rPr>
        <w:t>.</w:t>
      </w:r>
    </w:p>
    <w:p>
      <w:pPr>
        <w:pStyle w:val="Heading4"/>
        <w:numPr>
          <w:ilvl w:val="3"/>
          <w:numId w:val="1"/>
        </w:numPr>
        <w:rPr/>
      </w:pPr>
      <w:bookmarkStart w:id="34" w:name="__RefHeading___Toc6771071_211673320"/>
      <w:bookmarkStart w:id="35" w:name="_Toc13"/>
      <w:bookmarkEnd w:id="34"/>
      <w:r>
        <w:rPr>
          <w:rtl w:val="true"/>
        </w:rPr>
        <w:t>دیدگاه دوم</w:t>
      </w:r>
      <w:r>
        <w:rPr>
          <w:rtl w:val="true"/>
        </w:rPr>
        <w:t xml:space="preserve">: </w:t>
      </w:r>
      <w:r>
        <w:rPr>
          <w:rtl w:val="true"/>
        </w:rPr>
        <w:t>اصل عملی در این مسائل، اصالة البرائه است</w:t>
      </w:r>
      <w:r>
        <w:rPr>
          <w:rtl w:val="true"/>
        </w:rPr>
        <w:t>.</w:t>
      </w:r>
      <w:bookmarkEnd w:id="35"/>
    </w:p>
    <w:p>
      <w:pPr>
        <w:pStyle w:val="Heading5"/>
        <w:numPr>
          <w:ilvl w:val="4"/>
          <w:numId w:val="1"/>
        </w:numPr>
        <w:rPr/>
      </w:pPr>
      <w:bookmarkStart w:id="36" w:name="__RefHeading___Toc6771073_211673320"/>
      <w:bookmarkStart w:id="37" w:name="_Toc14"/>
      <w:bookmarkEnd w:id="36"/>
      <w:r>
        <w:rPr>
          <w:rtl w:val="true"/>
        </w:rPr>
        <w:t>اشاره</w:t>
      </w:r>
      <w:bookmarkEnd w:id="3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دیدگاه، در تمام شبهات حکمیّۀ تحریمیّه، چه در باب نکاح و چه سایر ابواب فقهی، اصل اولی برائت است، هم برائت عقلی و هم 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لازم است در موارد شک در حکم برخی از شکل‌های تلقیح مصنوعی، حکم به جواز صادر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اگر قرار دادن نطفه را در رحم زن اجنبیه مصداق زنای محرّم ندانستیم و در حرمت آن شک کردیم و دلیلی بر حرام بودن آن نیافتیم، باید به اصالة البرائه شرعی و عقلی تمسّک کرده و به جواز آن</w:t>
      </w:r>
      <w:bookmarkStart w:id="38" w:name="pg833_6218"/>
    </w:p>
    <w:p>
      <w:pPr>
        <w:pStyle w:val="BookText"/>
        <w:rPr/>
      </w:pPr>
      <w:bookmarkEnd w:id="38"/>
      <w:r>
        <w:rPr>
          <w:rFonts w:ascii="IRNazanin" w:hAnsi="IRNazanin" w:eastAsia="IRNazanin"/>
          <w:color w:val="111111"/>
          <w:sz w:val="28"/>
          <w:sz w:val="28"/>
          <w:szCs w:val="28"/>
          <w:rtl w:val="true"/>
          <w:lang w:bidi="fa-IR"/>
        </w:rPr>
        <w:t>حکم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دایرۀ این موضوع تا آنجا گسترش پیدا می‌کند که حتّی بتوان حکم کرد به جواز قرار دادن نطفۀ برادر در رحم خواهرش، بوسیله ابزار؛ زیرا اگر گفتیم که اصل اولی اصالة البرائۀ عقلی و نقلی است، همۀ این موارد را شامل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دیدگاه مورد قبول، به بیان ادلّۀ مربوط به هر یک از این دو دیدگاه، نیز مناقشه‌ها و اشکال‌های آنها می‌پردازیم، تا به نتیجۀ نهایی برسیم</w:t>
      </w:r>
      <w:r>
        <w:rPr>
          <w:rFonts w:eastAsia="IRNazanin" w:cs="IRNazanin"/>
          <w:color w:val="111111"/>
          <w:sz w:val="28"/>
          <w:szCs w:val="28"/>
          <w:rtl w:val="true"/>
          <w:lang w:bidi="fa-IR"/>
        </w:rPr>
        <w:t>.</w:t>
      </w:r>
    </w:p>
    <w:p>
      <w:pPr>
        <w:pStyle w:val="Heading5"/>
        <w:numPr>
          <w:ilvl w:val="4"/>
          <w:numId w:val="1"/>
        </w:numPr>
        <w:rPr/>
      </w:pPr>
      <w:bookmarkStart w:id="39" w:name="__RefHeading___Toc6771075_211673320"/>
      <w:bookmarkStart w:id="40" w:name="_Toc15"/>
      <w:bookmarkEnd w:id="39"/>
      <w:r>
        <w:rPr>
          <w:rtl w:val="true"/>
        </w:rPr>
        <w:t>ادلّۀ دیدگاه اول یا اصالة الاحتیاط‌</w:t>
      </w:r>
      <w:bookmarkEnd w:id="40"/>
    </w:p>
    <w:p>
      <w:pPr>
        <w:pStyle w:val="Heading6"/>
        <w:numPr>
          <w:ilvl w:val="5"/>
          <w:numId w:val="1"/>
        </w:numPr>
        <w:rPr/>
      </w:pPr>
      <w:bookmarkStart w:id="41" w:name="__RefHeading___Toc6771077_211673320"/>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صاحبان این دیدگاه برای اثبات لزوم اجرای اصل احتیاط در مسائل باب نکاح و فروج، دو دلیل عمده اقامه می‌کنند</w:t>
      </w:r>
      <w:r>
        <w:rPr>
          <w:rFonts w:eastAsia="IRNazanin" w:cs="IRNazanin"/>
          <w:color w:val="111111"/>
          <w:sz w:val="28"/>
          <w:szCs w:val="28"/>
          <w:rtl w:val="true"/>
          <w:lang w:bidi="fa-IR"/>
        </w:rPr>
        <w:t>.</w:t>
      </w:r>
    </w:p>
    <w:p>
      <w:pPr>
        <w:pStyle w:val="Heading6"/>
        <w:numPr>
          <w:ilvl w:val="5"/>
          <w:numId w:val="1"/>
        </w:numPr>
        <w:rPr/>
      </w:pPr>
      <w:bookmarkStart w:id="43" w:name="__RefHeading___Toc6771079_211673320"/>
      <w:bookmarkStart w:id="44" w:name="_Toc17"/>
      <w:bookmarkEnd w:id="43"/>
      <w:r>
        <w:rPr>
          <w:rtl w:val="true"/>
        </w:rPr>
        <w:t>دلیل اول</w:t>
      </w:r>
      <w:r>
        <w:rPr>
          <w:rtl w:val="true"/>
        </w:rPr>
        <w:t xml:space="preserve">: </w:t>
      </w:r>
      <w:r>
        <w:rPr>
          <w:rtl w:val="true"/>
        </w:rPr>
        <w:t>مذاق شرع</w:t>
      </w:r>
      <w:bookmarkEnd w:id="44"/>
    </w:p>
    <w:p>
      <w:pPr>
        <w:pStyle w:val="Heading6"/>
        <w:numPr>
          <w:ilvl w:val="5"/>
          <w:numId w:val="1"/>
        </w:numPr>
        <w:rPr/>
      </w:pPr>
      <w:bookmarkStart w:id="45" w:name="__RefHeading___Toc6771081_211673320"/>
      <w:bookmarkStart w:id="46" w:name="_Toc18"/>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برخی از فقهاء این طور تعبیر کرده‌اند که در باب نکاح و توالد نسل و وطی به شبهه و به طور کلّی در باب فروج، مذاق شریعت بر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لازم است در موارد شک در حکم شرعی، اصل اوّلی را اصالة الاحتیاط بدانیم و بر طبق آن عمل کنیم</w:t>
      </w:r>
      <w:r>
        <w:rPr>
          <w:rFonts w:eastAsia="IRNazanin" w:cs="IRNazanin"/>
          <w:color w:val="111111"/>
          <w:sz w:val="28"/>
          <w:szCs w:val="28"/>
          <w:rtl w:val="true"/>
          <w:lang w:bidi="fa-IR"/>
        </w:rPr>
        <w:t>.</w:t>
      </w:r>
    </w:p>
    <w:p>
      <w:pPr>
        <w:pStyle w:val="Heading6"/>
        <w:numPr>
          <w:ilvl w:val="5"/>
          <w:numId w:val="1"/>
        </w:numPr>
        <w:rPr/>
      </w:pPr>
      <w:bookmarkStart w:id="47" w:name="__RefHeading___Toc6771083_211673320"/>
      <w:bookmarkStart w:id="48" w:name="_Toc19"/>
      <w:bookmarkEnd w:id="47"/>
      <w:r>
        <w:rPr>
          <w:rtl w:val="true"/>
        </w:rPr>
        <w:t>اشکال دلیل اول</w:t>
      </w:r>
      <w:bookmarkEnd w:id="48"/>
    </w:p>
    <w:p>
      <w:pPr>
        <w:pStyle w:val="BookText"/>
        <w:rPr/>
      </w:pPr>
      <w:r>
        <w:rPr>
          <w:rFonts w:ascii="IRNazanin" w:hAnsi="IRNazanin" w:eastAsia="IRNazanin"/>
          <w:color w:val="111111"/>
          <w:sz w:val="28"/>
          <w:sz w:val="28"/>
          <w:szCs w:val="28"/>
          <w:rtl w:val="true"/>
          <w:lang w:bidi="fa-IR"/>
        </w:rPr>
        <w:t>بر این دلیل از سه جهت اشکال و ایراد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مذاق شریعت بر لزوم احتیاط است یا بر رجحان آن؟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کلمات فقهاء در این مورد مختلف است و از آن فهمیده نمی‌شود که آنها مذاق شرع را بر لزوم و وجوب احتیاط</w:t>
      </w:r>
    </w:p>
    <w:p>
      <w:pPr>
        <w:pStyle w:val="BookText"/>
        <w:rPr/>
      </w:pPr>
      <w:r>
        <w:rPr>
          <w:rFonts w:ascii="IRNazanin" w:hAnsi="IRNazanin" w:eastAsia="IRNazanin"/>
          <w:color w:val="111111"/>
          <w:sz w:val="28"/>
          <w:sz w:val="28"/>
          <w:szCs w:val="28"/>
          <w:rtl w:val="true"/>
          <w:lang w:bidi="fa-IR"/>
        </w:rPr>
        <w:t>می‌دانند، یا بر رجحان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مذاق شریعت مجمل است، در ردّ این دلیل کفایت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بیشتر کلمات فقهاء ظهور در رجحان احتیاط دارد نه لزوم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پر واضح است که در همه جای فقه، احتیاط رجحان دارد، اما در باب فروج و دماء و نکاح و اولاد این احتیاط آکد و شدیدتر است، اما کسی تصریح به وجوب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بحث‌های بسیار مهم که متأسفانه در فقه و اصول به صورت پراکنده به آن پرداخته شده و لازم است به صورت مستقل مورد بررسی قرار گیرد، آن است که آیا در باب نکاح و فروج و دماء و اموال، احتیاط جنبه لزومی پیدا می‌کند؟ به عبارت دیگر، بحث در این است که در همه موارد شبهات حکمی و موضوعی، ما می‌توانیم به اصالة الحل و اصل برائت عقلی و نقلی مراجعه نماییم، امّا آیا در این ابواب، این اصل به اصالة الاحتیاط انقلاب پیدا می‌کند، گویی اصالة الحلیّة تخصیص خورده است و اجماع یا روایت خاصی بر این تخصیص وجود دارد؟ یا اینکه در این ابواب احتیاط مقداری اکد و شدیدتر از سایر موارد است و هیچگاه عنوان وجوب یا لزوم را ندارد، بلکه بر همان اصل مطلوبیّت و حسن خود باقی است؟</w:t>
      </w:r>
    </w:p>
    <w:p>
      <w:pPr>
        <w:pStyle w:val="BookText"/>
        <w:rPr/>
      </w:pPr>
      <w:r>
        <w:rPr>
          <w:rFonts w:ascii="IRNazanin" w:hAnsi="IRNazanin" w:eastAsia="IRNazanin"/>
          <w:color w:val="111111"/>
          <w:sz w:val="28"/>
          <w:sz w:val="28"/>
          <w:szCs w:val="28"/>
          <w:rtl w:val="true"/>
          <w:lang w:bidi="fa-IR"/>
        </w:rPr>
        <w:t>برای دریافت هر چه بهتر این مطلب، لازم است کلمات فقهاء و روایات وارده در این خصوص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تصریح به وجوب احتیاط در باب فروج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آبی در کشف الرموز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طریقة الاحتیاط تقتضی ألّایتهجّم علی استباحة الفروج إلّإبیقین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علّامۀ حلّی در تذکرة 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والفروج تجب الاحتیاط فیها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المحقّقین در ایضاح 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إباحة الفروج مبنیّة علی الاحتیاط‌</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ثانی در 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الفروج مبنیّ علی کمال الاحتیاط‌</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ولشدّة الاحتیاط فی الفروج</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الفروج مبنیّة علی الاحتیاط التامّ‌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النکاح موضع الاحتیاط فی نظر الشارع لما عهد شرعاً من کمال عنایة الشارع بالاحتیاط فی الفروج</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ثانی در 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الفروج مبنیّة علی الاحتیاط التامّ‌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در الروضة البهیة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ومراعاة الاحتیاط فی الفروج المبنیّة علیه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فاضل هندی در کشف اللثام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الاحتیاط فی الفروج</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همو در محل دیگری از کتاب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الاحتیاط فی الفروج مطلوب</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بحرانی در الحدائق الناضرة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وجوب الاحتیاط فی الفروج، لأنّ حِلّ الفروج أمر توقیفیّ فیتوقّف علی النصّ، وبدونه ینتفی لأصالة عدم الحلّ، ولا تکفی فی الخروج عدم القطع بالمحرّم؛ لأنّه مبنیّ علی کمال الاحتیاط‌</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جواد عاملی در مفتاح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وجوب الاحتیاط فی الفروج</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طباطبائی در ریاض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والاحتیاط فی الفروج</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در کتاب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فیجب الاقتصار فی الفروج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المبنی أمرها علی الاحتیاط بحکم العقل و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المتیقّن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لوجوب الاقتصار فی الفروج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المبنیّ علی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المتیقّن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محسن حکیم در مستمسک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الإنباء علی ما اشتهر من لزوم الاحتیاط فی الفروج</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بجنوردی در القواعد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جعل الشارع وجوب الاحتیاط فی الشبهات البدویة فی باب الفروج مثل وجوب الاحتیاط فی الشبهات البدویة من باب الدماء، لکثرة الاهتمام بهذین البابین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الأصل الحکمیّ بحسب طبعه الأوّلی هی الحلیّة لو لم یکن مخصّصاً بالإجماع علی الاحتیاط فی باب الفروج فی الشبهات المصداقیّة، والأصل الموضوعی حاکم علیه مطلقاً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دلیل العروة الوثقی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الحلّ غیر جاریة فی الأموال، بل اللازم هو الاحتیاط، کالدماء والفروج، وقد قرب ذلک بالقاعدة المعروفة عنه أنّ کلّ حکم ترخیصیّ علّق علی أمر وجودیّ فمع عدم إحراز ذلک الأمر یلزم الحکم بالعدم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خوانساری در جامع المدارک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الاحتیاط فی أمر الفرج</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احتیاط در فروج را به نحو رجحان و اولویت ذکر کرده‌اند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در غایة المراد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الاحتیاط فی الفروج أولی</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ثانی در 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مطالب قبل که از او نقل شد، درهمین کتاب او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الاحتیاط فی الفروج هو المطلوب</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می‌توان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وجوب نیز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روض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مراعاة الاحتیاط فی مواضع الاشتباه حفظاً لحرمة الفروج والأنساب</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در مسالک الافهام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الاحتیاط فی الفروج أولی</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وی در مسالک الأفهام عبارت‌های دیگری دارد که از آنها وجوب احتیاط استظهار می‌شود،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الفروج مبنیّة علی الاحتیاط‌</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اردبیلی در مجمع الفائدة 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والاحتیاط فی الفروج مطلوب للشّارع، کما هو المشهور</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بحرانی در الحدائق الناضرة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الاحتیاط فی الفروج أولی</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سیّما فی الفروج مطلوب</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نراقی در رسائل و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الاحتیاط فی الأحکام والأخذ بما هو أقرب إلی النجاة فی مسائل الحلال والحرام سیّما فی أحکام الفروج أمر مطلوب عند الشارع</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نجفی در جواهر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کونه فی الفروج و الأنساب التی یطلب فیها الاحتیاط‌</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فی أمر الفروج المأمور بشدّة الاحتیاط فیها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وخصوصاً فی الفروج المطلوب فیها شدّة الاحتیاط‌</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المؤیّدة بالعمومات والاحتیاط، خصوصاً فی الفروج</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وقاعدة الاحتیاط فی الفروج التی لا یجب مراعاتها أوّلاً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إنّک قد عرفت شدّة رجحان الاحتیاط فی الفروج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عرفت أنّ الاحتیاط فی الفروج ممّا لا ینبغی ترکه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در 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وجه جعل الإمام علیه السلام الاحتیاط فی النکاح هو إبقاؤه دون إبطاله، مستدلّاً بأنّه یکون منه الولد، مع أنّ الأمر فی الفروج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بین المحذورین، و لا احتیاط فی البین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العلوم در بلغة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دلّ علی تأکّد الاحتیاط فی الفروج</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أولویّة الفروج بالاحتیاط من غیرها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داماد در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لا بدّ من الرجوع إلی الأدلّة العامّة الدالّة علی حلیّة کلّ شیء عند عدم تمامیّة ما یستدلّ به للزوم الاحتیاط فی الفروج والأموال ونحوها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کلمات والد محقّق قدس سره در الاجتهاد و التقلید،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الطلاق والمواریث،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و النکاح، 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مجموعۀ تفصیل الشریعة، شرح تحریر الوسیلۀ حضرت امام خمینی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القواعد الفقهیة ص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استفاده می‌شود که احتیاط در باب فروج شدّت حسن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کلمات ایشان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المحتمل أن یکون الوجه فی اعتباره فیه هی شدّة حسن الاحتیاط فی الفروج</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فالوجه فیه أنّ الفروج یکون المطلوب فیها شدّة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ملاحظۀ این کلمات روشن می‌شود که مسئلۀ وجوب و لزوم احتیاط در باب نکاح و فروج امری اجماعی نیست، و آن را نمی‌توان به مشهور نسبت داد، بلکه همان طور که عدّه‌ای از فقهاء تصریح به وجوب نموده‌اند، جمع دیگری نیز تصریح به اولویّت یا تأکّد بر احتیاط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قطع نظر از روایاتی که آنها را دنبال خواهیم کرد، نمی‌توان پذیرفت که در این ابواب، اصالة الحلّ به اصالة الاحتیاط انقلاب پیدا می‌کند، بلکه باید همان احتیاطی که در سایر موارد رجحان دارد را در این گونه موارد نیز به همان شکل، امّا با تأکید و شدّت بیشتری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ادّعا شواهدی نیز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فتاوی فقهاء موجود است که مرد در هنگام ازدواج با زن، لازم نیست از او سؤال کند که آیا او خلیة هست یا خیر؟</w:t>
      </w:r>
    </w:p>
    <w:p>
      <w:pPr>
        <w:pStyle w:val="BookText"/>
        <w:rPr/>
      </w:pPr>
      <w:r>
        <w:rPr>
          <w:rFonts w:ascii="IRNazanin" w:hAnsi="IRNazanin" w:eastAsia="IRNazanin"/>
          <w:color w:val="111111"/>
          <w:sz w:val="28"/>
          <w:sz w:val="28"/>
          <w:szCs w:val="28"/>
          <w:rtl w:val="true"/>
          <w:lang w:bidi="fa-IR"/>
        </w:rPr>
        <w:t>اگر احتیاط در فروج یک امر لزومی بود، با چنین فتوایی سازگاری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فقهاء در باب نکاح فتوای به صحت نکاح فضولی داده‌اند، در حالی که اگر احتیاط جنبه لزومی داشته باشد، باید نکاح فضولی را باطل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بلغة الفقیه به این معنا متفطّن بوده است و در مقام توجیه آن برآمده و می‌گوید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فالضیق والتوسعة فی الأسباب لا مدخلیّة لهما فی الاحتیاط وعدمه، فالتوسعة والتخفیف فی سبب النکاح لا ینافی الاحتیاط المؤکّد فیه، بل لعلّ المناسب لحفظ الفروج من</w:t>
      </w:r>
    </w:p>
    <w:p>
      <w:pPr>
        <w:pStyle w:val="BookText"/>
        <w:rPr/>
      </w:pPr>
      <w:r>
        <w:rPr>
          <w:rFonts w:ascii="IRNazanin" w:hAnsi="IRNazanin" w:eastAsia="IRNazanin"/>
          <w:color w:val="111111"/>
          <w:sz w:val="28"/>
          <w:sz w:val="28"/>
          <w:szCs w:val="28"/>
          <w:rtl w:val="true"/>
          <w:lang w:bidi="fa-IR"/>
        </w:rPr>
        <w:t>الزنا، التوسعة فی أسباب حلیّتها حذراً من الوقوع فیه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احتیاط در نکاح را در مواردی جاری می‌کند که در جزئیّت یک شیء یا شرطیّت آن شک شود، یا در این امر شک شود که زن معقوده است یا خیر، امّا در مواردی که سببیّت یک شیء محرز است، ولی در کثرت اجزاء و یا در کثرت شرایط و یا قلّت آن شک شود، در این گونه موارد احتیاط را جاری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توجیه غیر قابل قبول بوده و بر آن مناقشۀ روشنی وارد است، به این بیان که هیچ تفاوتی میان این دو مورد ملاحظه نمی‌شود و اگر در باب فروج و نکاح احتیاط لازم است، بین اینکه در اصل سببیّت یک سبب شک شود و یا در خصوصیّت یک شرطی در آن سبب شک شود، 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باب دماء چون قصاص و قتل و یا اجرای حدّ منوط به احراز برخی از عناوین وجودی است، از این جهت مادامی که آن عناوین وجودی را احراز نکنیم، نمی‌توانیم به جواز قتل یا قصاص حکم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نکاح یا فروج چنین خصوصیّتی وجود ندارد و هیچگاه فقهاء نفرموده‌اند که مردی که قصد ازدواج دارد، باید احراز کند که زن مورد نظر او خواهر رضاعی یا خواهر نسبی او نیست، بلکه همین قدر که علم به خلاف آن ندارد، کفایت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می‌گویید مذاق شرع مبتنی بر رجحان یا لزوم</w:t>
      </w:r>
      <w:bookmarkStart w:id="49" w:name="pg833_6228"/>
    </w:p>
    <w:p>
      <w:pPr>
        <w:pStyle w:val="BookText"/>
        <w:rPr/>
      </w:pPr>
      <w:bookmarkEnd w:id="49"/>
      <w:r>
        <w:rPr>
          <w:rFonts w:ascii="IRNazanin" w:hAnsi="IRNazanin" w:eastAsia="IRNazanin"/>
          <w:color w:val="111111"/>
          <w:sz w:val="28"/>
          <w:sz w:val="28"/>
          <w:szCs w:val="28"/>
          <w:rtl w:val="true"/>
          <w:lang w:bidi="fa-IR"/>
        </w:rPr>
        <w:t>احتیاط در این موارد سه گانه است، خود مستند به یک سری نصوص و روایات می‌باشد و به تنهایی نمی‌تواند دلیل جداگانه‌ای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نسبت به مذاق شریعت قطع پیدا نماییم، در این صورت می‌توانیم آن را مستند حکم شرعی قرار دهیم، مانند اینکه یقین داریم که مذاق شارع بر آن است که در قضاوت یا مرجعیّت باید مرد عهده دار آن باشد</w:t>
      </w:r>
      <w:r>
        <w:rPr>
          <w:rFonts w:eastAsia="IRNazanin" w:cs="IRNazanin"/>
          <w:color w:val="111111"/>
          <w:sz w:val="28"/>
          <w:szCs w:val="28"/>
          <w:rtl w:val="true"/>
          <w:lang w:bidi="fa-IR"/>
        </w:rPr>
        <w:t>.</w:t>
      </w:r>
    </w:p>
    <w:p>
      <w:pPr>
        <w:pStyle w:val="Heading6"/>
        <w:numPr>
          <w:ilvl w:val="5"/>
          <w:numId w:val="1"/>
        </w:numPr>
        <w:rPr/>
      </w:pPr>
      <w:bookmarkStart w:id="50" w:name="__RefHeading___Toc6771085_211673320"/>
      <w:bookmarkStart w:id="51" w:name="_Toc20"/>
      <w:bookmarkEnd w:id="50"/>
      <w:r>
        <w:rPr>
          <w:rtl w:val="true"/>
        </w:rPr>
        <w:t>دلیل دوم</w:t>
      </w:r>
      <w:r>
        <w:rPr>
          <w:rtl w:val="true"/>
        </w:rPr>
        <w:t xml:space="preserve">: </w:t>
      </w:r>
      <w:r>
        <w:rPr>
          <w:rtl w:val="true"/>
        </w:rPr>
        <w:t>روایات وارد شده در این مقام</w:t>
      </w:r>
      <w:bookmarkEnd w:id="51"/>
    </w:p>
    <w:p>
      <w:pPr>
        <w:pStyle w:val="Heading6"/>
        <w:numPr>
          <w:ilvl w:val="5"/>
          <w:numId w:val="1"/>
        </w:numPr>
        <w:rPr/>
      </w:pPr>
      <w:bookmarkStart w:id="52" w:name="__RefHeading___Toc6771087_211673320"/>
      <w:bookmarkStart w:id="53" w:name="_Toc21"/>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برخی از فقهاء برای استدلال به لزوم احتیاط در شبهات حکمیّۀ مربوط به باب فروج، به برخی از روایات این باب تمسّک کرده‌اند که در موارد شبهه، دستور به احتیاط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و پایۀ اصلی استدلال به این روایات بر این امر استوار است که شارع مقدّس، احتیاط در باب فروج را به وجوب شرعیِ مولوی واجب کرده است نه وجوب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ممکن است بگوییم دلالت این روایات بیش از وجوب ارشادی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اینجا هر یک از این روایات را ذکر کرده و ظهور آنها را مورد بررسی و دقّت قرار می‌دهیم، تا ببینیم وجوب مستفاد از آنها مولوی است یا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معتبرۀ شعیب حدّاد</w:t>
      </w:r>
    </w:p>
    <w:p>
      <w:pPr>
        <w:pStyle w:val="BookText"/>
        <w:rPr/>
      </w:pPr>
      <w:r>
        <w:rPr>
          <w:rFonts w:ascii="IRNazanin" w:hAnsi="IRNazanin" w:eastAsia="IRNazanin"/>
          <w:color w:val="111111"/>
          <w:sz w:val="28"/>
          <w:sz w:val="28"/>
          <w:szCs w:val="28"/>
          <w:rtl w:val="true"/>
          <w:lang w:bidi="fa-IR"/>
        </w:rPr>
        <w:t>متن و ترجمۀ این روایت به قرار زیر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الْحُسَیْن بْن سَعِیدٍ، عَنِ النَّضْرِ بْنِ سُوَیْدٍ، عَنْ مُحَمَّدِ بْنِ أَبِی حَمْزَةَ، عَنْ شُعَیْبٍ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مَوَالِیکَ یُقْرِئُکَ السَّلامَ وَ قَدْ أَرَادَ أَنْ یَتَزَوَّجَ امْرَأَةً قَدْ وَافَقَتْهُ وَأَعْجَبَهُ بَعْضُ شَأْنِهَا وَ قَدْ کَانَ لَهَا زَوْجٌ فَطَلَّقَهَا ثَلاثاً عَلَی غَیْرِ السُّنَّةِ وَ قَدْ کَرِهَ أَنْ یُقْدِمَ عَلَی تَزْوِیجِهَا حَتَّی یَسْتَأْمِرَکَ فَتَکُونَ</w:t>
      </w:r>
    </w:p>
    <w:p>
      <w:pPr>
        <w:pStyle w:val="BookText"/>
        <w:rPr/>
      </w:pPr>
      <w:r>
        <w:rPr>
          <w:rFonts w:ascii="Amiri" w:hAnsi="Amiri" w:eastAsia="Amiri" w:cs="Amiri"/>
          <w:color w:val="111111"/>
          <w:sz w:val="28"/>
          <w:sz w:val="28"/>
          <w:szCs w:val="28"/>
          <w:rtl w:val="true"/>
          <w:lang w:bidi="ar-SA"/>
        </w:rPr>
        <w:t>أَنْتَ تَأْمُرُهُ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الْفَرْجُ وَ أَمْرُ الْفَرْجِ شَدِیدٌ وَ مِنْهُ یَکُونُ الْوَلَدُ وَنَحْنُ نَحْتَاطُ، فََلَا یَتَزَوَّجْهَا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 حدّاد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دوستداران شما به شما سلام رسانده است و می‌خواهد با زنی ازدواج کند، آن زن نیز موافقت کرده است و برخی از ویژگی‌های زن، او را به اعجاب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این است که این زن قبلا شوهر داشته و آن شوهر، او را به غیر سنّت، طلاق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بر اساس مذهب و فقه غیر امامیّه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 از موالیان شماست و نمی‌پسندد که با آن زن ازدواج کند تا وقتی که از شما اجازه بگیرد و شما او را امر به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فرج مربوط می‌شود و مسئلۀ فرج مهمّ است، چرا که از فرج فرزند پدید می‌آید، ما در این گونه امور احتیاط می‌کنیم، پس با این زن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روایت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کنندۀ به این روایت معتقد است که از این کلام امام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باب فروج و نکاح احتیاط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می‌فهمیم که این احتیاط به وجوب شرعی مولوی واجب است، پس لازم است بر اساس این کلام، در همۀ شبهات مربوط به این باب، از جمله بحث مورد نظر،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به روایت</w:t>
      </w:r>
    </w:p>
    <w:p>
      <w:pPr>
        <w:pStyle w:val="BookText"/>
        <w:rPr/>
      </w:pPr>
      <w:r>
        <w:rPr>
          <w:rFonts w:ascii="IRNazanin" w:hAnsi="IRNazanin" w:eastAsia="IRNazanin"/>
          <w:color w:val="111111"/>
          <w:sz w:val="28"/>
          <w:sz w:val="28"/>
          <w:szCs w:val="28"/>
          <w:rtl w:val="true"/>
          <w:lang w:bidi="fa-IR"/>
        </w:rPr>
        <w:t>به نظر ما از این روایت این معنا استفاده نمی‌شود و قرینۀ بر این ادّعا سه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سؤال کننده به طور واضح و صریح نمی‌گوید که من حکم ازدواج با این زن را نمی‌دانم که آیا جایز است یا نه، بلکه ظاهرش این است که وی از موالیان بوده و می‌دانسته که ازدواج با این زن صحیح است، ولی نسبت به این موضوع قدری کراهت و بیم داشته، از این روی از امام علیه السلام استئمار کرده است که با آن زن ازدواج بکند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ارادت و محبّتی که به امام دارد، می‌خواهد یقین کامل به رضایت امام حاصل کند، لذا ازدواج با آن زن را موکول به امر امام به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اینکه مردم در سؤال از فقهاء، گاهی حکم شرعی را سؤال می‌کنند و گاهی از آنان مشورت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ما در میان قواعد فقهیّه قاعده‌ای داریم به نام قاعدۀ الزام؛ بر طبق این قاعده، اگر مردی از اهل سنّت زنش را بر طبق مذهب خودشان طلاق داد، نظر فقه امامیّه آن است که می‌توان به طلاق آنها ترتیب اثر داده و بعد از اینکه عدّۀ زن تمام شد، جایز است که با آن زن ازدواج کنند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روایت نیز آن است که مرد سؤال کننده می‌دانسته که از نظر فقه شیعه، ازدواج با این زن مانعی ندارد، امّا چون شخص مراقبی بوده، خواسته از امام نیز دستور بطلبد و امام در جواب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مسئلۀ فرج امری سخت و مشکل است، احتیاط کن و با او ازدواج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در جواب شخص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الفرج شدید و منه یکون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قرینۀ خوبی است بر اینکه حکم به احتیاط ارشادی است، نه مولوی؛ چرا که امام علیه السلام تعلیلی را ذکر نموده‌اند که تعبدی نیست، بلکه مطلبی است که همۀ عقلاء بدان توجّه دارند، بنا بر این در مقام بیان یک حکم تعبدی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نیز این است که آن 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نحتاط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در مقام عمل احتیاط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که امام علیه السلام تصریح نمی‌کنند که آن شخص نیز باید احتیاط کنند، بلکه فقط احتیاط را به خودشان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احتیاط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قرینۀ بسیار واضحی است بر اینکه توصیۀ به احتیاط ارشادی است نه مولوی، وگرنه به صورت صریح شخص را دستور به احتیاط و حذر کردن از ازدواج با چنین زنی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هیچ فقیهی بر اساس این روایت، وجوب اجتناب از ازدواج با زنی که بر طبق مذاهب دیگر طلاق داده شده را صادر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بالاتر، ولو آن که این حکم را از روایت استفاده نکند، بین این روایت و روایات قاعدۀ الزام، تنافی و تعارضی ملاحظه نمی‌کند، همین امر قرینه‌ای بسیار واضح است بر اینکه احتیاط در این روایت ارشادی است نه مولوی، و وجوب اجتناب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دو ابهام</w:t>
      </w:r>
    </w:p>
    <w:p>
      <w:pPr>
        <w:pStyle w:val="BookText"/>
        <w:rPr/>
      </w:pPr>
      <w:r>
        <w:rPr>
          <w:rFonts w:ascii="IRNazanin" w:hAnsi="IRNazanin" w:eastAsia="IRNazanin"/>
          <w:color w:val="111111"/>
          <w:sz w:val="28"/>
          <w:sz w:val="28"/>
          <w:szCs w:val="28"/>
          <w:rtl w:val="true"/>
          <w:lang w:bidi="fa-IR"/>
        </w:rPr>
        <w:t>ابهام اول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گفته شود که احتیاط برای ائمّه معنا ندارد، زیرا احتیاط برای افراد جاهل است، در حالی که ائمّه معصومین علیهم السلام عالم به همۀ</w:t>
      </w:r>
    </w:p>
    <w:p>
      <w:pPr>
        <w:pStyle w:val="BookText"/>
        <w:rPr/>
      </w:pPr>
      <w:r>
        <w:rPr>
          <w:rFonts w:ascii="IRNazanin" w:hAnsi="IRNazanin" w:eastAsia="IRNazanin"/>
          <w:color w:val="111111"/>
          <w:sz w:val="28"/>
          <w:sz w:val="28"/>
          <w:szCs w:val="28"/>
          <w:rtl w:val="true"/>
          <w:lang w:bidi="fa-IR"/>
        </w:rPr>
        <w:t>امور هستند و شبهه و اجمالی در امورات بر ایشان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اشکال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قبیل اموری نیست که در آنها شبهه یا علم اجمالی یا جهل وجود داشته باشد تا بگوییم احتیاط ائمّه با علم آنها به امور منافات دارد؛ زیرا چنان که پیشتر نیز آمد، مسئله از نظر موضوعی کاملا روشن و واضح است و هیچ ابهامی از جهت موضوع خارجی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شرعی نیز نه برای امام، بلکه برای راوی نیز ابهام و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اینکه امام علیه السلام می‌فرمایند ما احتیاط می‌کنیم، به معنای احتیاط در امری مجهول نیست، بلکه احتیاط به معنای مطلوب بودن و بهتر بودن ازدواج نکردن با چنین 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خود قرینه‌ای است بسیار واضح بر ارشادی بودن چنین احتیاطی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ابهام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علیه السلام صریحاً دستور به ترک ازدواج نداده‌اند و به این بسنده کردند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احتیاط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روی تقیّه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از سویی می‌تواند پاسخی باشد به ابهام اول، تا بدین وسیله از شبهۀ علم امام و منافات داشتن آن با احتیاط، برهند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به هیچ وجه احتمال تقیّه وجود ندارد؛ زیرا حضرت بر خلاف مذهب اهل سنّت، در جواب شخص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الفرج وأمر</w:t>
      </w:r>
      <w:bookmarkStart w:id="54" w:name="pg833_6233"/>
    </w:p>
    <w:p>
      <w:pPr>
        <w:pStyle w:val="BookText"/>
        <w:rPr/>
      </w:pPr>
      <w:bookmarkEnd w:id="54"/>
      <w:r>
        <w:rPr>
          <w:rFonts w:ascii="IRNazanin" w:hAnsi="IRNazanin" w:eastAsia="IRNazanin"/>
          <w:color w:val="111111"/>
          <w:sz w:val="28"/>
          <w:sz w:val="28"/>
          <w:szCs w:val="28"/>
          <w:rtl w:val="true"/>
          <w:lang w:bidi="fa-IR"/>
        </w:rPr>
        <w:t>الفرج شدید و منه یکون الولد و نحن نحتاط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درست به عکس تقیّه است، زیرا اگر بنا بر تقیّه بود، اقتضا می‌کرد که امام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طلاق صحیح است و می‌توانی با آن زن ازدواج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 این بیان و با توجه به قرائنی که در سؤال و جواب داریم، نتیجه آن می‌شود که در کلام امام علیه السلام احتیاط امری ارشادی است، نه مولوی</w:t>
      </w:r>
      <w:r>
        <w:rPr>
          <w:rFonts w:eastAsia="IRNazanin" w:cs="IRNazanin"/>
          <w:color w:val="111111"/>
          <w:sz w:val="28"/>
          <w:szCs w:val="28"/>
          <w:rtl w:val="true"/>
          <w:lang w:bidi="fa-IR"/>
        </w:rPr>
        <w:t>.</w:t>
      </w:r>
    </w:p>
    <w:p>
      <w:pPr>
        <w:pStyle w:val="Heading6"/>
        <w:numPr>
          <w:ilvl w:val="5"/>
          <w:numId w:val="1"/>
        </w:numPr>
        <w:rPr/>
      </w:pPr>
      <w:bookmarkStart w:id="55" w:name="__RefHeading___Toc6771089_211673320"/>
      <w:bookmarkStart w:id="56" w:name="_Toc22"/>
      <w:bookmarkEnd w:id="55"/>
      <w:r>
        <w:rPr>
          <w:rtl w:val="true"/>
        </w:rPr>
        <w:t>روایت دوم</w:t>
      </w:r>
      <w:r>
        <w:rPr>
          <w:rtl w:val="true"/>
        </w:rPr>
        <w:t>:</w:t>
      </w:r>
      <w:bookmarkEnd w:id="56"/>
    </w:p>
    <w:p>
      <w:pPr>
        <w:pStyle w:val="BookText"/>
        <w:rPr/>
      </w:pPr>
      <w:r>
        <w:rPr>
          <w:rFonts w:ascii="IRNazanin" w:hAnsi="IRNazanin" w:eastAsia="IRNazanin"/>
          <w:color w:val="111111"/>
          <w:sz w:val="28"/>
          <w:sz w:val="28"/>
          <w:szCs w:val="28"/>
          <w:rtl w:val="true"/>
          <w:lang w:bidi="fa-IR"/>
        </w:rPr>
        <w:t>صحیحۀ علاء بن سیابه</w:t>
      </w:r>
    </w:p>
    <w:p>
      <w:pPr>
        <w:pStyle w:val="BookText"/>
        <w:rPr/>
      </w:pPr>
      <w:r>
        <w:rPr>
          <w:rFonts w:ascii="IRNazanin" w:hAnsi="IRNazanin" w:eastAsia="IRNazanin"/>
          <w:color w:val="111111"/>
          <w:sz w:val="28"/>
          <w:sz w:val="28"/>
          <w:szCs w:val="28"/>
          <w:rtl w:val="true"/>
          <w:lang w:bidi="fa-IR"/>
        </w:rPr>
        <w:t>این روایت و ترجمۀ آن را با تفصیلی که دارد، در زیر بیان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عَلاءِ بْنِ سَیَابَةَ، قَالَ سَأَلْتُ أَبَا عَبْدِ اللَّهِ علیه السلام عَنِ امْرَأَةٍ وَکَّلَتْ رَجُلًا بِأَنْ یُزَوِّجَهَا مِنْ رَجُلٍ فَقَبِلَ الْوَکَالَةَ فَأَشْهَدَتْ لَهُ بِذَلِکَ فَذَهَبَ الْوَکِیلُ فَزَوَّجَهَا ثُمَّ إِنَّهَا أَنْکَرَتْ ذَلِکَ الْوَکِیلَ وَزَعَمَتْ أَنَّهَا عَزَلَتْهُ عَنِ الْوَکَالَةِ فَأَقَامَتْ شَاهِدَیْنِ أَنَّهَا عَزَلَتْهُ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مَنْ قِبَلَکُمْ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یُنْظَرُ فِی ذَلِکَ فَإِنْ کَانَتْ عَزَلَتْهُ قَبْلَ أَنْ یُزَوِّجَ فَالْوَکَالَةُ بَاطِلَةٌ وَالتَّزْوِیجُ بَاطِلٌ وَإِنْ عَزَلَتْهُ وَ قَدْ زَوَّجَهَا فَالتَّزْوِیجُ ثَابِتٌ عَلَی مَا زَوَّجَ الْوَکِیلُ وَ عَلَی مَا اتَّفَقَ مَعَهَا مِنَ الْوَکَالَةِ إِذَا لَمْ یَتَعَدَّ شَیْئاً مِمَّا أَمَرَتْ بِهِ وَ اشْتَرَطَتْ عَلَیْهِ فِی الْوَکَالَةِ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یَعْزِلُونَ الْوَکِیلَ عَنْ وَکَالَتِهَا وَ لَمْ تُعْلِمْهُ بِالْعَزْلِ؟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یَزْعُمُونَ أَنَّهَا لَوْ وَکَّلَتْ رَجُلاً وَ أَشْهَدَتْ فِی الْمَلَإِ وَ قَالَتْ فِی الْمَلَإِ اشْهَدُوا أَنِّی قَدْ عَزَلْتُهُ وَ أَبْطَلْتُ وَکَالَتَهُ بِلا أَنْ یَعْلَمَ بِالْعَزْلِ وَیَنْقُضُونَ جَمِیعَ مَا فَعَلَ الْوَکِیلُ فِی النِّکَاحِ خَاصَّةً وَ فِی غَیْرِهِ لا یُبْطِلُونَ الْوَکَالَةَ إِلَّا أَنْ یَعْلَمَ الْوَکِیلُ بِالْعَزْلِ وَ یَقُولُونَ الْمَالُ</w:t>
      </w:r>
    </w:p>
    <w:p>
      <w:pPr>
        <w:pStyle w:val="BookText"/>
        <w:rPr/>
      </w:pPr>
      <w:r>
        <w:rPr>
          <w:rFonts w:ascii="Amiri" w:hAnsi="Amiri" w:eastAsia="Amiri" w:cs="Amiri"/>
          <w:color w:val="111111"/>
          <w:sz w:val="28"/>
          <w:sz w:val="28"/>
          <w:szCs w:val="28"/>
          <w:rtl w:val="true"/>
          <w:lang w:bidi="ar-SA"/>
        </w:rPr>
        <w:t>مِنْهُ عِوَضٌ لِصَاحِبِهِ وَ الْفَرْجُ لَیْسَ مِنْهُ عِوَضٌ إِذَا وَقَعَ مِنْهُ وَلَدٌ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أَجْوَرَ هَذَا الْحُکْمَ وَأَفْسَدَهُ إِنَّ النِّکَاحَ أَحْرَی وَ أَحْرَی أَنْ یُحْتَاطَ فِیهِ وَ هُوَ فَرْجٌ وَ مِنْهُ یَکُونُ الْوَلَدُ إِنَّ عَلِیّاً علیه السلام أَتَتْهُ امْرَأَةٌ اسْتَعْدَتْهُ عَلَی أَخِیهَا فَقَالَتْ یَا أَمِیرَ الْمُؤْمِنِینَ وَکَّلْتُ أَخِی هَذَا بِأَنْ یُزَوِّجَنِی رَجُلا وَأَشْهَدْتُ لَهُ ثُمَّ عَزَلْتُهُ مِنْ سَاعَتِهِ تِلْکَ فَذَهَبَ فَزَوَّجَنِی وَ لِی بَیِّنَةٌ أَنِّی عَزَلْتُهُ قَبْلَ أَنْ یُزَوِّجَنِی فَأَقَامَتِ الْبَیِّنَةَ فَقَالَ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إِنَّهَا وَکَّلَتْنِی وَ لَمْ تُعْلِمْنِی أَنَّهَا عَزَلَتْنِی عَنِ الْوَکَالَةِ حَتَّی زَوَّجْتُهَا کَمَا أَمَرَتْنِی بِهِ فَقَالَ لَهَا فَمَا تَقُولِینَ فَقَالَتْ قَدْ أَعْلَمْتُهُ یَا أَمِیرَ الْمُؤْمِنِینَ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بَیِّنَةٌ بِذَلِکِ فَقَالَتْ هَؤُلَاءِ شُهُودِی یَشْهَدُونَ بِأَنِّی قَدْ عَزَلْتُهُ فَقَالَ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تَشْهَدُونَ قَالُوا نَشْهَدُ أَنَّهَا قَالَتْ اشْهَدُوا أَنِّی قَدْ عَزَلْتُ أَخِی فُلَاناً عَنِ الْوَکَالَةِ بِتَزْوِیجِی فُلَاناً وَ أَنِّی مَالِکَةٌ لِأَمْرِی مِنْ قَبْلِ أَنْ یُزَوِّجَنِی فُلَاناً فَقَالَ أَشْهَدَتْکُمْ عَلَی ذَلِکَ بِعِلْمٍ مِنْهُ وَ مَحْضَرٍ قَالُوا لَا قَالَ أَ فَتَشْهَدُونَ أَنَّهَا أَعْلَمَتْهُ الْعَزْلَ کَمَا أَعْلَمَتْهُ الْوَکَالَةَ قَالُوا لَا قَالَ أَرَی أَنَّ الْوَکَالَةَ ثَابِتَةٌ وَ النِّکَاحَ وَاقِعٌ أَیْنَ الزَّوْجُ فَجَاءَ فَقَالَ خُذْ بِیَدِهَا بَارَکَ اللَّهُ لَکَ فِیهَا فَقَالَتْ یَا أَمِیرَ الْمُؤْمِنِینَ أَحْلِفْهُ أَنِّی لَمْ أُعْلِمْهُ الْعَزْلَ وَ أَنَّهُ لَمْ یَعْلَمْ بِعَزْلِی إِیَّاهُ قَبْلَ النِّکَاحِ قَالَ وَ تَحْلِفُ قَالَ نَعَمْ یَا أَمِیرَ الْمُؤْمِنِینَ فَحَلَفَ وَ أَثْبَتَ وَکَالَتَهُ وَأَجَازَ النِّکَاح</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علاء بن سیابه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مردی وکالت می‌دهد که تو از طرف من وکیلی که مرا به ازدواج مردی در بیاوری، این وکیل هم می‌رود بر طبق مقتضای وکالت عمل می‌کند و این زن را تزویج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بعدا این وکیل را از وکالت عزل می‌کند، هم در زمانی که این وکیل را وکیل کرده شاهد گرفته و هم در زمانی که او را از وکالت عزل کرده عده‌ای را شاهد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سؤال می‌کنند که این ازدواج درست است یا نه؟ امام علیه السلام ابتدا از سائل سؤال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اهل سنّت در این مورد چه می‌گویند؟ سائل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اگر آن وکیل را قبل از آنکه تزویج کند، از وکالت عزل کرده، وکالت و تزویج باطل است و اگر بعد از تزویج عزل کند تزویج ثابت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سؤال دوباره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زن وکیل را از وکالت عزل کرده، امّا خبر عزل به گوش وکیل نرسیده و تزویج هم کرده است چطور؟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عقیده‌شان بر این است که اگر زن مردی را وکیل کرد و بر این وکالت شاهد گرفت و بعد دو مرتبه آمد شاهد گرفت بر اینکه من وکیل را عزل کردم، به مجرّد اینکه زن گفت من وکیل را عزل کردم این وکالتش باطل است، حتّی اگر خبر عزل به وکیل نرسد و اگر وکیل تزویج هم کرده باشد بعد از عزل، این تزویج باطل است، امّا این را فقط در باب نکاح می‌گویند و</w:t>
      </w:r>
    </w:p>
    <w:p>
      <w:pPr>
        <w:pStyle w:val="BookText"/>
        <w:rPr/>
      </w:pPr>
      <w:r>
        <w:rPr>
          <w:rFonts w:ascii="IRNazanin" w:hAnsi="IRNazanin" w:eastAsia="IRNazanin"/>
          <w:color w:val="111111"/>
          <w:sz w:val="28"/>
          <w:sz w:val="28"/>
          <w:szCs w:val="28"/>
          <w:rtl w:val="true"/>
          <w:lang w:bidi="fa-IR"/>
        </w:rPr>
        <w:t>در غیرنکاح، وکالت را باطل نمی‌دانند، مگر اینکه وکیل علم به عزل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دهنده به امام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بین مسئلۀ نکاح و غیرنکاح فرق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نکاح می‌گویند اگر وکیل را درحضور شهود عزل کرد بدون اینکه خبر این عزل به گوش وکیل برسد وکالت و تزویج وکیل باطل می‌شود، امّا در غیر نکاح می‌گویند شرط بطلان وکالت این است که خبر عزل به گوش وکیل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نیز آن است که گفته‌اند در بیع، مسئله مال است، اگر مالی از دست رفته مالی به دستش آمده، امّا در باب فرج عوض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جواب شخص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حکم، حکم فاسد و حکم غیر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سزاوار تر است که در آن احتیاط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نکاح فرج مطرح است و از آن فرزند به وجود می‌آید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ادامۀ روایت، امام علیه السلام به قضاوتی از حضرت امیرالمؤمنین علیه السلام استشهاد می‌کند که در جایی که وکیل اطلاعی از عزل ندارد، آن حضرت حکم کرده بودند که نکاح توکیلی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روایت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کننده معتقد است که این روایت دلالت دارد بر لزوم احتیاط در مسائل مربوط به نکاح و فروج، شاهد اصلی این قسمت روایت است</w:t>
      </w:r>
    </w:p>
    <w:p>
      <w:pPr>
        <w:pStyle w:val="BookText"/>
        <w:rPr/>
      </w:pPr>
      <w:r>
        <w:rPr>
          <w:rFonts w:ascii="IRNazanin" w:hAnsi="IRNazanin" w:eastAsia="IRNazanin"/>
          <w:color w:val="111111"/>
          <w:sz w:val="28"/>
          <w:sz w:val="28"/>
          <w:szCs w:val="28"/>
          <w:rtl w:val="true"/>
          <w:lang w:bidi="fa-IR"/>
        </w:rPr>
        <w:t>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النکاح أحری أن یحتاط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نکاح سزاوارتر است که در آن احتیاط شود، و 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فرج و منه یکون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تفاوت بیع و نکاح آن است که در بیع مالی فروخته می‌شود و اگر به فرض بگوییم که آن بیع باطل است، مشکل فقط به شخص مشتری یا بایع ختم می‌شود، امّا در نکاح مسئلۀ فرزند در میان است و از این جهت لازم است که احتیاط بیشتری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امام استفاده می‌کنیم که احتیاط یک وجوب شرعی مولوی دارد و لازم است که در مواردی مثل تلقیح مصنوعی نیز، چنان که حکم شرعی از روی ادلّۀ قطعیّه و معتبره مشخص نگردید، احتیاط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دلالت روایت</w:t>
      </w:r>
    </w:p>
    <w:p>
      <w:pPr>
        <w:pStyle w:val="BookText"/>
        <w:rPr/>
      </w:pPr>
      <w:r>
        <w:rPr>
          <w:rFonts w:ascii="IRNazanin" w:hAnsi="IRNazanin" w:eastAsia="IRNazanin"/>
          <w:color w:val="111111"/>
          <w:sz w:val="28"/>
          <w:sz w:val="28"/>
          <w:szCs w:val="28"/>
          <w:rtl w:val="true"/>
          <w:lang w:bidi="fa-IR"/>
        </w:rPr>
        <w:t>در پاسخ به استدلال کنندۀ به این روایت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أحری أن یحتاط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به این حکم عقلی است که چون اثری بسیار مهم بر نکاح مترتّب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توالد و نسل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شایسته‌تر آن است که بیش از امور مربوط به معاملات و تجارت، در اینجا احتیاط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تعبیر هیچ گاه وجوب احتیاط را در باب فروج نمی‌رساند، با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وکیلِ زن، قبل از اطّلاع یافتن بر عزل خود از وکالت، تزویج را انجام دهد، دو حکم برای آن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تزویج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اگر این زن توجّهی نکرده و برود با دیگری ازدواج کند، بر آن ازدواج با ذات البعل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بر آن مردی که وکیل، زن را به ازدواج او در آورده،</w:t>
      </w:r>
      <w:bookmarkStart w:id="57" w:name="pg833_6238"/>
    </w:p>
    <w:p>
      <w:pPr>
        <w:pStyle w:val="BookText"/>
        <w:rPr/>
      </w:pPr>
      <w:bookmarkEnd w:id="57"/>
      <w:r>
        <w:rPr>
          <w:rFonts w:ascii="IRNazanin" w:hAnsi="IRNazanin" w:eastAsia="IRNazanin"/>
          <w:color w:val="111111"/>
          <w:sz w:val="28"/>
          <w:sz w:val="28"/>
          <w:szCs w:val="28"/>
          <w:rtl w:val="true"/>
          <w:lang w:bidi="fa-IR"/>
        </w:rPr>
        <w:t>نفقۀ این زن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مسئلۀ فرج و فرزند است، در نکاح باید بیشتر احتیاط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وکالت باطل شده باشد، پس آن ازدواج صحیح نخواهد بود، چه رسد به اینکه مصداق ازدواج با ذات البعل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نکاح امر دائر مدار وجوب و حرمت است، اگر این زن، زن این مرد باشد نفقه بر او واجب است و اگر زن او نباشد وطی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مدار وجوب وحرمت می‌شود، پس این سؤال مطرح خواهد شد که با این توصیف، که امر دائر مدار وجوب یا حرمت است، احتیاط چگونه معنا پیدا می‌کند؟</w:t>
      </w:r>
    </w:p>
    <w:p>
      <w:pPr>
        <w:pStyle w:val="BookText"/>
        <w:rPr/>
      </w:pPr>
      <w:r>
        <w:rPr>
          <w:rFonts w:ascii="IRNazanin" w:hAnsi="IRNazanin" w:eastAsia="IRNazanin"/>
          <w:color w:val="111111"/>
          <w:sz w:val="28"/>
          <w:sz w:val="28"/>
          <w:szCs w:val="28"/>
          <w:rtl w:val="true"/>
          <w:lang w:bidi="fa-IR"/>
        </w:rPr>
        <w:t>یک بیان، آن است که اگر ما بگوییم به حسب ظاهر عقد وکیل صحیح است، ولو در واقع هم باطل باشد، اینجا فسادش از آن صورتی که بگوییم به حسب ظاهر باطل است و در واقع صحیح است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احری أن یحتاط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بگوییم اگر او عزل هم شده، این نکاح می‌شود نکاح فضولی، در نکاح فضولی احتیاط به این است که این زن بیاید اجازه دهد تا مسئله تمام و تصحیح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بخواهند احتیاط کنند به این شکل است که زن بگوید ولو من وکیل را عزل کردم و وکالت باطل است، امّا بر حسب احتیاط، عقدِ وکیل را اجازه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النکاح أحری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نمی‌توانیم بر یک وجوب شرعی مولوی حمل کنیم</w:t>
      </w:r>
      <w:r>
        <w:rPr>
          <w:rFonts w:eastAsia="IRNazanin" w:cs="IRNazanin"/>
          <w:color w:val="111111"/>
          <w:sz w:val="28"/>
          <w:szCs w:val="28"/>
          <w:rtl w:val="true"/>
          <w:lang w:bidi="fa-IR"/>
        </w:rPr>
        <w:t>.</w:t>
      </w:r>
    </w:p>
    <w:p>
      <w:pPr>
        <w:pStyle w:val="Heading6"/>
        <w:numPr>
          <w:ilvl w:val="5"/>
          <w:numId w:val="1"/>
        </w:numPr>
        <w:rPr/>
      </w:pPr>
      <w:bookmarkStart w:id="58" w:name="__RefHeading___Toc6771091_211673320"/>
      <w:bookmarkStart w:id="59" w:name="_Toc23"/>
      <w:bookmarkEnd w:id="58"/>
      <w:r>
        <w:rPr>
          <w:rtl w:val="true"/>
        </w:rPr>
        <w:t>روایت سوم</w:t>
      </w:r>
      <w:r>
        <w:rPr>
          <w:rtl w:val="true"/>
        </w:rPr>
        <w:t>:</w:t>
      </w:r>
      <w:bookmarkEnd w:id="59"/>
    </w:p>
    <w:p>
      <w:pPr>
        <w:pStyle w:val="BookText"/>
        <w:rPr/>
      </w:pPr>
      <w:r>
        <w:rPr>
          <w:rFonts w:ascii="IRNazanin" w:hAnsi="IRNazanin" w:eastAsia="IRNazanin"/>
          <w:color w:val="111111"/>
          <w:sz w:val="28"/>
          <w:sz w:val="28"/>
          <w:szCs w:val="28"/>
          <w:rtl w:val="true"/>
          <w:lang w:bidi="fa-IR"/>
        </w:rPr>
        <w:t>معتبرۀ ابی بصیر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روایت و ترجمۀ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تَزَوَّجَ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حُبْلَی، وَ أَنَا أُخْتُکَ مِنَ الرَّضَاعَةِ، وَ أَنَا عَلَی غَیْرِ 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دَخَلَ بِهَا وَ وَاقَعَهَا لَمْ یُصَدِّقْهَا وَإِنْ کَانَ لَمْ یَدْخُلْ بِهَا وَ لَمْ یُوَاقِعْهَا فَلْیَختَبِر وَلْیَسْأَلْ إِذَا لَمْ یَکُنْ عَرَفَهَا قَبْلَ ذَلِک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تهذیب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فلیتحرّ ولیسأل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فقیه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فلیحتط ولیسأل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روایت به شرح زیر می‌باشد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سؤال کردم که مردی با زنی ازدواج می‌کند، زن به مرد می‌گوید که من حامله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است که هنوز در عدۀ شوهر سابقش است و تا وضع حمل نشود از عدۀ او خارج نمی‌شود، در نتیجه ازدواج تو با من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زن ادّعا می‌کند که من خواهر رضاعی تو هستم، یا زن ادّعا می‌کند که در عدّۀ دیگری است، حال سؤال این است که آیا این ازدواج صحیح است یا نه؟ امام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با او مواقعه کرده باشد و زن بعد از دخول و مواقعه یکی از این ادّعاها را کرد، مرد نباید او را تصدیق کند، امّا اگر با او دخول و مواقعه نکرده، باید اختبار و جست و جو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بعضی از نسخه‌ها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فلیتحرّ؛ یعنی باید تحری و جستجو کند، یا بنا بر نسخۀ فقیه، فلیحتط؛ یعنی باید احتیاط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چنان چه این زن را قبلا نمی‌شناسد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این زن را می‌شناسد و می‌داند که او خواهر رضاعی‌اش نیست و یا می‌داند که او حامله نیست و دروغ می‌گوید، یا می‌داند که در عدۀ دیگری نیست، اینجا نیازی به اختبار و سؤال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روایت</w:t>
      </w:r>
    </w:p>
    <w:p>
      <w:pPr>
        <w:pStyle w:val="BookText"/>
        <w:rPr/>
      </w:pPr>
      <w:r>
        <w:rPr>
          <w:rFonts w:ascii="IRNazanin" w:hAnsi="IRNazanin" w:eastAsia="IRNazanin"/>
          <w:color w:val="111111"/>
          <w:sz w:val="28"/>
          <w:sz w:val="28"/>
          <w:szCs w:val="28"/>
          <w:rtl w:val="true"/>
          <w:lang w:bidi="fa-IR"/>
        </w:rPr>
        <w:t>شاهد و محلّ اصلی استدلال به روایت، فقرۀ دوم جواب امام علیه السلام است که ایشان به طور صریح دستور به جواز نداده‌اند، بلکه به پرس و جو و اختبار توصیه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این روایت، در سه کتاب کافی، فقیه و تهذیب نقل شده‌است و هر یک از این سه مصدر، لفظی که شاهد اصلی در استدلال به روایت است را به گونه‌ای متفاوت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لفظ در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فلیختبر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فلیحتط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کاشانی در توضیح و تشریح معنای این سه لفظ می‌فرماید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فلیختبر، هکذا فی الکافی من الاختبار بمعنی الامتحان، أی یمتحن صدقها من کذبها، وفی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فلیتحر من التحری بمعنی الاجتهاد وحصیل الاعتقاد، و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فلیحتط، من الاحتیاط،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یقربها حتّی یعلم کذبها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فلیختبر، در کافی آمده است و از اختبار است به معنای امتحان، یعنی مرد باید راستگویی و دروغ گویی زن را مورد آزمون و سنجش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فلیتحرّ، از تحرّی، به معنای سعی و کوشش و به دست آوردن اعتقاد، و در فقیه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فلیحتط، از احتیاط،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 وقتی که به دروغ گویی زن علم پیدا نکرده است، نباید به او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کنندۀ به این روایت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نسخۀ فقیه و حتّی کافی که در آن اختبار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این روایت دلالت دارد بر اینکه در موارد شک در جواز یا عدم جواز نکاح با زنی که مدّعی است موانعی برای نکاح او وجود دارد، شرعاً احتیاط واجب است و نباید در اقدام به ازدواج با چنین زنی عجله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تسرّی پیدا می‌کند به تمام موارد مشابه در باب نکاح، که نسبت به موضوع خارجی شک داریم، بدین معنا که آیا این زن از جمله زن‌هایی است که ازدواج با آنها جایز است یا نه؟ پس لازم و واجب است که احتیاط کرده و قبل از یقین به جواز، اقدام به ازدواج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حبلی، من حامله هستم، اگر ما باشیم و اصول عملیه، شک می‌کنیم که حبلی هست یا نه؟ در اینجا باید طبق قواعد، استصحاب عدمی جاری کرده و حکم به حبلی نبودن او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جایی که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اختک من الرضاعة، من خواهر رضاعی تو هستم، استصحاب عدمی حکم می‌کند که این خواهر رضاعی تو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است که با وجود آن که در چنین مواردی، استصحاب</w:t>
      </w:r>
    </w:p>
    <w:p>
      <w:pPr>
        <w:pStyle w:val="BookText"/>
        <w:rPr/>
      </w:pPr>
      <w:r>
        <w:rPr>
          <w:rFonts w:ascii="IRNazanin" w:hAnsi="IRNazanin" w:eastAsia="IRNazanin"/>
          <w:color w:val="111111"/>
          <w:sz w:val="28"/>
          <w:sz w:val="28"/>
          <w:szCs w:val="28"/>
          <w:rtl w:val="true"/>
          <w:lang w:bidi="fa-IR"/>
        </w:rPr>
        <w:t>موضوعی داریم و استصحاب دلیلی معتبر است، امام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فلیحتط، باید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تذکّر چند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ادعاهای زن از جمله اموری است که لایُعرف إلّا مِن قِبَلها، یعنی از اموری است که فقط خود او می‌تواند آن را تشخیص دهد؛ خواهر رضاعی بودن، در عدّۀ دیگری بودن یا حامله بودن، در درجۀ نخست تشخیص آنها به دست خود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گونه موارد امام علیه السلام یک بار حکم می‌کند به عدم تصدیق زن و در یک صورت حکم به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بنا بر ادّعای زن، یک حکم ظاهری محقّق می‌شود، و بنابر اصل استصحاب لازم می‌آید که از این ظاهر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می‌توانیم بگوییم این از موارد تعارض ظاهر و اصل است؟</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فقط مواردی را شامل می‌شود که منشأ شک زن و ادعاهای اوست و مواردی را که خود مرد شک کرده است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بخواهد با زنی ازدواج کند و خود مرد فی نفسه شک کند که آیا این زن خواهر رضاعی اوست یا نه؟ و زن چنین ادّعایی نداشته باشد، این روایت چنین موردی را شامل نمی‌شود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میان قبل و بعد از دخول می‌باشد که اگر زن قبل از دخول ادّعا کند که من خواهر رضاعی تو هستم، احتیاط لازم است، امّا اگر بعد از دخول چنین ادعایی کند، احتیاط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دخول عنوان خواهر رضاعی بودن منتفی می‌شود؟</w:t>
      </w:r>
    </w:p>
    <w:p>
      <w:pPr>
        <w:pStyle w:val="BookText"/>
        <w:rPr/>
      </w:pPr>
      <w:r>
        <w:rPr>
          <w:rFonts w:ascii="IRNazanin" w:hAnsi="IRNazanin" w:eastAsia="IRNazanin"/>
          <w:color w:val="111111"/>
          <w:sz w:val="28"/>
          <w:sz w:val="28"/>
          <w:szCs w:val="28"/>
          <w:rtl w:val="true"/>
          <w:lang w:bidi="fa-IR"/>
        </w:rPr>
        <w:t>اشکال به دلالت روایت بر مدّعا</w:t>
      </w:r>
    </w:p>
    <w:p>
      <w:pPr>
        <w:pStyle w:val="BookText"/>
        <w:rPr/>
      </w:pPr>
      <w:r>
        <w:rPr>
          <w:rFonts w:ascii="IRNazanin" w:hAnsi="IRNazanin" w:eastAsia="IRNazanin"/>
          <w:color w:val="111111"/>
          <w:sz w:val="28"/>
          <w:sz w:val="28"/>
          <w:szCs w:val="28"/>
          <w:rtl w:val="true"/>
          <w:lang w:bidi="fa-IR"/>
        </w:rPr>
        <w:t>در استدلال به این روایت چند اشکال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اول ناشی از اختلافی است که در عبارت روایت وجود دارد، به خصوص آن که لفظ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فلیختبر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سیاق عبارت بعدی هماهنگ‌تر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احتیاط به معنای مصطلح فهمیده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به طور مستقیم دستور نمی‌دهند که با زنی که چنین ادّعاهایی دارد، نباید ازدواج نکرد، بلکه حکم به اختبار و سؤال دربارۀ او می‌کنند، این خود قرینه‌ای است بر اینکه مقصود از احتیاط یا اختبار وجوب مولوی شرعی نیست، بلکه امری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هم روایت بر امر مولوی دلالت کند، باز اشکال‌های بعدی پدید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دلالت بر لزوم احتیاط در شک بدوی و ابتدایی ندارد و فقط مواردی را شامل می‌شود که منشأ شک ادّعای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مدّعای استدلال کننده را که شک بدوی هم جزء آن است، شامل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روایت شک در موضوع خارجی است نه شک در حکم شرعی، در حالی که بحث ما در موارد شک در حکم شرعی مسائل مربوط به باب فروج و نکاح است که اصل عملی اولی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که مفاد روایت آن است که این زن ادّعایی کرده، این ادّعا از باب اقرار العقلاء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قاعده مطرح است؛ یکی قاعدۀ اقرار العقلاء علی أنفسهم است و دوم قاعدۀ من ملک شیئاً ملک</w:t>
      </w:r>
      <w:bookmarkStart w:id="60" w:name="pg833_6244"/>
    </w:p>
    <w:p>
      <w:pPr>
        <w:pStyle w:val="BookText"/>
        <w:rPr/>
      </w:pPr>
      <w:bookmarkEnd w:id="60"/>
      <w:r>
        <w:rPr>
          <w:rFonts w:ascii="IRNazanin" w:hAnsi="IRNazanin" w:eastAsia="IRNazanin"/>
          <w:color w:val="111111"/>
          <w:sz w:val="28"/>
          <w:sz w:val="28"/>
          <w:szCs w:val="28"/>
          <w:rtl w:val="true"/>
          <w:lang w:bidi="fa-IR"/>
        </w:rPr>
        <w:t>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اشکال‌های سوم و چهارم را نیز نپذیرفتیم، این ادّعای زن ادّعایی است که از نظر عقلائی در یک فرض بر آن ترتیب اثر داده می‌شود و در یک فرض ترتیب اثر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نیز همینطور است که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دخول و مواقعه شده ترتیب اثر ندهید اما آنجایی که دخول نشده باید احتیاط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عقلا و شرع بر چنین اقرارهایی به نحو کلی ترتیب اثر نمی‌دهند، بلکه ملاحظه می‌کنند که این ادّعا در چه زمانی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اشکال‌های فوق، دلالت این روایت نیز بر وجوب احتیاط در امور مربوط به نکاح، ناتمام خواهد بود</w:t>
      </w:r>
      <w:r>
        <w:rPr>
          <w:rFonts w:eastAsia="IRNazanin" w:cs="IRNazanin"/>
          <w:color w:val="111111"/>
          <w:sz w:val="28"/>
          <w:szCs w:val="28"/>
          <w:rtl w:val="true"/>
          <w:lang w:bidi="fa-IR"/>
        </w:rPr>
        <w:t>.</w:t>
      </w:r>
    </w:p>
    <w:p>
      <w:pPr>
        <w:pStyle w:val="Heading6"/>
        <w:numPr>
          <w:ilvl w:val="5"/>
          <w:numId w:val="1"/>
        </w:numPr>
        <w:rPr/>
      </w:pPr>
      <w:bookmarkStart w:id="61" w:name="__RefHeading___Toc6771093_211673320"/>
      <w:bookmarkStart w:id="62" w:name="_Toc24"/>
      <w:bookmarkEnd w:id="61"/>
      <w:r>
        <w:rPr>
          <w:rtl w:val="true"/>
        </w:rPr>
        <w:t>روایت چهارم</w:t>
      </w:r>
      <w:r>
        <w:rPr>
          <w:rtl w:val="true"/>
        </w:rPr>
        <w:t>:</w:t>
      </w:r>
      <w:bookmarkEnd w:id="62"/>
    </w:p>
    <w:p>
      <w:pPr>
        <w:pStyle w:val="BookText"/>
        <w:rPr/>
      </w:pPr>
      <w:r>
        <w:rPr>
          <w:rFonts w:ascii="IRNazanin" w:hAnsi="IRNazanin" w:eastAsia="IRNazanin"/>
          <w:color w:val="111111"/>
          <w:sz w:val="28"/>
          <w:sz w:val="28"/>
          <w:szCs w:val="28"/>
          <w:rtl w:val="true"/>
          <w:lang w:bidi="fa-IR"/>
        </w:rPr>
        <w:t>روایت مسعدة بن زیاد</w:t>
      </w:r>
    </w:p>
    <w:p>
      <w:pPr>
        <w:pStyle w:val="BookText"/>
        <w:rPr/>
      </w:pPr>
      <w:r>
        <w:rPr>
          <w:rFonts w:ascii="Amiri" w:hAnsi="Amiri" w:eastAsia="Amiri" w:cs="Amiri"/>
          <w:color w:val="111111"/>
          <w:sz w:val="28"/>
          <w:sz w:val="28"/>
          <w:szCs w:val="28"/>
          <w:rtl w:val="true"/>
          <w:lang w:bidi="ar-SA"/>
        </w:rPr>
        <w:t>عَنْ مَسْعَدَة بْنِ زِیَادٍ عَنْ جَعْفَرٍ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لاتُجَامِعُوا فِی النِّکَاحِ عَلَی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قِفُوا عِنْدَ الشُّبْهَةِ</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بَلَغَکَ أَنَّکَ قَدْ رَضَعْتَ مِنْ لَبَنِهَا وَ أَنَّهَا لَکَ مَحْرَمٌ وَمَا أَشْبَهَ ذَلِکَ فَإِنَّ الْوُقُوفَ عِنْدَ الشُّبْهَةِ خَیْرٌ مِنَ الِاقْتِحَامِ فِی الْهَلَکَة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مسعده بن زیاد از امام جعفر صادق علیه السلام نقل می‌کند که ایشان از نبی مکرم اسلام روایت می‌کنند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نکاحی که شبهه دارد نروید،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نکنید یا در نکاحِ بر شبهه جمع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شبهات 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آن زمان که به تو خبر بدهند که تو برادر رضاعی آن زن هستی و از شیر او خورده‌ای، و او بر تو حرام است، و مانند این، پس وقوف بر شبهات و اقدام نکردن به انجام آن، بهتر است از آن که انسان در هلاکت بیافتد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بزرگوار، ملّا محمّد باقر مجلسی در کتاب ملاذ الأخیار، در شرح این روایت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رجحان الاحتیاط فی الفروج أکثر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من الصادق علیه السلام أو من الرواة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ثبوت شرعی، و لعلّه علی الکراهة، و إن کان الأحوط العمل به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ظاهراً صحیح است و دلالت دارد بر رجحان احتیاط در فروج، بیش از امور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تفسیری از امام صادق علیه السلام یا روات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بدون ثبوت شرعی باشد، و چه بسا بر کراهت حمل شود، گرچه احتیاط بیشتر در عمل بدان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روایت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قفوا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کلمۀ شبهه عمومیّت دارد و شامل شبهات حکمیّه و موضوعیه می‌شود، استفاده می‌کنیم که در احکام</w:t>
      </w:r>
    </w:p>
    <w:p>
      <w:pPr>
        <w:pStyle w:val="BookText"/>
        <w:rPr/>
      </w:pPr>
      <w:r>
        <w:rPr>
          <w:rFonts w:ascii="IRNazanin" w:hAnsi="IRNazanin" w:eastAsia="IRNazanin"/>
          <w:color w:val="111111"/>
          <w:sz w:val="28"/>
          <w:sz w:val="28"/>
          <w:szCs w:val="28"/>
          <w:rtl w:val="true"/>
          <w:lang w:bidi="fa-IR"/>
        </w:rPr>
        <w:t>مربوط به نکاح و فروج، حتّی در شبهات بدوی و حکمی، احتیاط به امر مولوی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استدلال به روایت</w:t>
      </w:r>
    </w:p>
    <w:p>
      <w:pPr>
        <w:pStyle w:val="BookText"/>
        <w:rPr/>
      </w:pPr>
      <w:r>
        <w:rPr>
          <w:rFonts w:ascii="IRNazanin" w:hAnsi="IRNazanin" w:eastAsia="IRNazanin"/>
          <w:color w:val="111111"/>
          <w:sz w:val="28"/>
          <w:sz w:val="28"/>
          <w:szCs w:val="28"/>
          <w:rtl w:val="true"/>
          <w:lang w:bidi="fa-IR"/>
        </w:rPr>
        <w:t>از چند جهت در استدلال به این روایت اشکال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مذکور اطلاق دارد؛ هم شامل شک بدوی است و هم شکی که ناشی از خبر و ادعای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این عبارت، باید در جایی که ابتداءاً شک می‌کنیم که مثلاً آیا این زن خواهر رضاعی است یا نه، نیز احتیاط کرده و از ازدواج با او سر باز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همین روایت شبهه را معنا کرده و فرموده شبهه این نیست که شما ابتدا شک کنید، بلکه شبهه در آن جایی است که کسی به تو خبر داده که تو از لبن این زن شیر خورده‌ای و تو برادر رضاعی این زن هستی، یا به تو خبر رسید که او به تو محرم است، در این موارد باید احتیاط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خبری نبود و مرد خودش شک کرد که این زن خواهر رضاعی‌اش هست یا نه، یا شک کرد که این زن بر او حلال است یا نه، یا اصلاً شک کرد که این زن خواهر خودش هست یا نه، این موارد شبهه نیست و مشمول احتیاط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فقط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بود و دنبالۀ آن نبود، می‌توانستیم بگوییم شبهه اطلاق دارد و شامل شک و شبهۀ ابتدایی نیز می‌شود، اما وقتی در دنبالۀ روایت شبهه را تفسیر کرده است، در این صورت از موضوع بحث و ادّعای استدلال کننده خارج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 مطلب آن است که در برخی از روایات، در جایی که</w:t>
      </w:r>
      <w:bookmarkStart w:id="63" w:name="pg833_6247"/>
    </w:p>
    <w:p>
      <w:pPr>
        <w:pStyle w:val="BookText"/>
        <w:rPr/>
      </w:pPr>
      <w:bookmarkEnd w:id="63"/>
      <w:r>
        <w:rPr>
          <w:rFonts w:ascii="IRNazanin" w:hAnsi="IRNazanin" w:eastAsia="IRNazanin"/>
          <w:color w:val="111111"/>
          <w:sz w:val="28"/>
          <w:sz w:val="28"/>
          <w:szCs w:val="28"/>
          <w:rtl w:val="true"/>
          <w:lang w:bidi="fa-IR"/>
        </w:rPr>
        <w:t>مرد ابتداءاً احتمال بدهد که زن، خواهر رضاعی اوست، حکم به جواز ازدواج شده است</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انتهای روایت، عنوان تفسیر را ندارد، بلکه یکی از مصادیق شبهه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فرع مورد بحث هم می‌شود، چنان که شامل سایر شبهات بدوی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بگوییم که این روایت به خوبی دلالت بر وجوب شرعی احتیاط در هنگام شبهه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به بیان یک یا چند نمونه اکتفا نشده و در دنبالۀ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بدان معنا است که در این روایت مراد از شبهه، هر گونه شبهه‌ای نیست، بلکه شبهاتی مراد است که مانند موارد اشاره شده در روایت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قفوا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نسخه‌های فعلی تهذیب وجود ندارد و این امر موجب اجمال در عبارت روایت می‌شود و استدلال به این فقره را مورد خدشه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نیز دلالت بر مدّعا ندارد</w:t>
      </w:r>
      <w:r>
        <w:rPr>
          <w:rFonts w:eastAsia="IRNazanin" w:cs="IRNazanin"/>
          <w:color w:val="111111"/>
          <w:sz w:val="28"/>
          <w:szCs w:val="28"/>
          <w:rtl w:val="true"/>
          <w:lang w:bidi="fa-IR"/>
        </w:rPr>
        <w:t>.</w:t>
      </w:r>
    </w:p>
    <w:p>
      <w:pPr>
        <w:pStyle w:val="Heading6"/>
        <w:numPr>
          <w:ilvl w:val="5"/>
          <w:numId w:val="1"/>
        </w:numPr>
        <w:rPr/>
      </w:pPr>
      <w:bookmarkStart w:id="64" w:name="__RefHeading___Toc6771095_211673320"/>
      <w:bookmarkStart w:id="65" w:name="_Toc25"/>
      <w:bookmarkEnd w:id="64"/>
      <w:r>
        <w:rPr>
          <w:rtl w:val="true"/>
        </w:rPr>
        <w:t>نتیجه</w:t>
      </w:r>
      <w:bookmarkEnd w:id="65"/>
    </w:p>
    <w:p>
      <w:pPr>
        <w:pStyle w:val="BookText"/>
        <w:rPr/>
      </w:pPr>
      <w:r>
        <w:rPr>
          <w:rFonts w:ascii="IRNazanin" w:hAnsi="IRNazanin" w:eastAsia="IRNazanin"/>
          <w:color w:val="111111"/>
          <w:sz w:val="28"/>
          <w:sz w:val="28"/>
          <w:szCs w:val="28"/>
          <w:rtl w:val="true"/>
          <w:lang w:bidi="fa-IR"/>
        </w:rPr>
        <w:t>تا اینجا روشن شد که هیچ یک از روایات چهارگانه، و نیز مذاق شریعت، نمی‌تواند وجوب شرعی احتیاط را اثبات کند</w:t>
      </w:r>
      <w:r>
        <w:rPr>
          <w:rFonts w:eastAsia="IRNazanin" w:cs="IRNazanin"/>
          <w:color w:val="111111"/>
          <w:sz w:val="28"/>
          <w:szCs w:val="28"/>
          <w:rtl w:val="true"/>
          <w:lang w:bidi="fa-IR"/>
        </w:rPr>
        <w:t>.</w:t>
      </w:r>
    </w:p>
    <w:p>
      <w:pPr>
        <w:pStyle w:val="Heading5"/>
        <w:numPr>
          <w:ilvl w:val="4"/>
          <w:numId w:val="1"/>
        </w:numPr>
        <w:rPr/>
      </w:pPr>
      <w:bookmarkStart w:id="66" w:name="__RefHeading___Toc6771097_211673320"/>
      <w:bookmarkStart w:id="67" w:name="_Toc26"/>
      <w:bookmarkEnd w:id="66"/>
      <w:r>
        <w:rPr>
          <w:rtl w:val="true"/>
        </w:rPr>
        <w:t>دیدگاه دوم یا اصالة البرائة</w:t>
      </w:r>
      <w:bookmarkEnd w:id="6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ردّ ادلّۀ قائلین به وجوب اجرای اصل احتیاط در مسائل مربوط به</w:t>
      </w:r>
    </w:p>
    <w:p>
      <w:pPr>
        <w:pStyle w:val="BookText"/>
        <w:rPr/>
      </w:pPr>
      <w:r>
        <w:rPr>
          <w:rFonts w:ascii="IRNazanin" w:hAnsi="IRNazanin" w:eastAsia="IRNazanin"/>
          <w:color w:val="111111"/>
          <w:sz w:val="28"/>
          <w:sz w:val="28"/>
          <w:szCs w:val="28"/>
          <w:rtl w:val="true"/>
          <w:lang w:bidi="fa-IR"/>
        </w:rPr>
        <w:t>باب نکاح، به طور طبیعی نتیجه این خواهد بود که اصل اولی در باب نکاح، اصالة البرائۀ عقلی و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فرض‌های مربوط به بحث تلقیح مصنوعی، در هر موردی که دلیلی قاطع و معتبر از آیات و روایات، بر منع و عدم جواز نیافتیم، می‌توانیم به این اصل تمسّک کرده و حکم به جواز کنیم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بدیهی است که اصالة الاحتیاط عقلاً و شرعاً مطلوب است، امّا اینکه احتیاط واجب شرعی باشد، دلیلی بر این امر پیدا نکردیم</w:t>
      </w:r>
      <w:r>
        <w:rPr>
          <w:rFonts w:eastAsia="IRNazanin" w:cs="IRNazanin"/>
          <w:color w:val="111111"/>
          <w:sz w:val="28"/>
          <w:szCs w:val="28"/>
          <w:rtl w:val="true"/>
          <w:lang w:bidi="fa-IR"/>
        </w:rPr>
        <w:t>.</w:t>
      </w:r>
      <w:bookmarkStart w:id="68" w:name="pg833_6249"/>
    </w:p>
    <w:p>
      <w:pPr>
        <w:pStyle w:val="Heading3"/>
        <w:numPr>
          <w:ilvl w:val="2"/>
          <w:numId w:val="1"/>
        </w:numPr>
        <w:rPr/>
      </w:pPr>
      <w:bookmarkStart w:id="69" w:name="__RefHeading___Toc6771099_211673320"/>
      <w:bookmarkStart w:id="70" w:name="_Toc27"/>
      <w:bookmarkEnd w:id="68"/>
      <w:bookmarkEnd w:id="69"/>
      <w:r>
        <w:rPr>
          <w:rtl w:val="true"/>
        </w:rPr>
        <w:t>فصل دوم</w:t>
      </w:r>
      <w:r>
        <w:rPr>
          <w:rtl w:val="true"/>
        </w:rPr>
        <w:t xml:space="preserve">: </w:t>
      </w:r>
      <w:r>
        <w:rPr>
          <w:rtl w:val="true"/>
        </w:rPr>
        <w:t>اقسام تلقیح مصنوعی و بررسی فقهی آنها</w:t>
      </w:r>
      <w:bookmarkEnd w:id="70"/>
    </w:p>
    <w:p>
      <w:pPr>
        <w:pStyle w:val="Heading4"/>
        <w:numPr>
          <w:ilvl w:val="3"/>
          <w:numId w:val="1"/>
        </w:numPr>
        <w:rPr/>
      </w:pPr>
      <w:bookmarkStart w:id="71" w:name="__RefHeading___Toc6771101_211673320"/>
      <w:bookmarkStart w:id="72" w:name="_Toc28"/>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 xml:space="preserve">بعد از آن که اصل اولی در مسئله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اصالة البرائۀ نقلی و عقلی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کردیم، اکنون نوبت به بررسی فقهی و حقوقی شکل‌ها و اقسام مختلف تلقیح مصنوعی می‌رسد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از میان شکل‌ها و فرض‌های مختلف و بسیاری که در تلقیح مصنوعی وجود دارد، رویکرد اصلی خود را در این فصل، به بررسی فرض‌های کلّی و مهمّی که بیشتر مورد ابتلا و سؤال افراد است، معطوف می‌کنیم</w:t>
      </w:r>
      <w:r>
        <w:rPr>
          <w:rFonts w:eastAsia="IRNazanin" w:cs="IRNazanin"/>
          <w:color w:val="111111"/>
          <w:sz w:val="28"/>
          <w:szCs w:val="28"/>
          <w:rtl w:val="true"/>
          <w:lang w:bidi="fa-IR"/>
        </w:rPr>
        <w:t>.</w:t>
      </w:r>
      <w:bookmarkStart w:id="73" w:name="pg833_6250"/>
    </w:p>
    <w:p>
      <w:pPr>
        <w:pStyle w:val="Heading4"/>
        <w:numPr>
          <w:ilvl w:val="3"/>
          <w:numId w:val="1"/>
        </w:numPr>
        <w:rPr/>
      </w:pPr>
      <w:bookmarkStart w:id="74" w:name="__RefHeading___Toc6771103_211673320"/>
      <w:bookmarkStart w:id="75" w:name="_Toc29"/>
      <w:bookmarkEnd w:id="73"/>
      <w:bookmarkEnd w:id="74"/>
      <w:r>
        <w:rPr>
          <w:rtl w:val="true"/>
        </w:rPr>
        <w:t>شکل اول</w:t>
      </w:r>
      <w:r>
        <w:rPr>
          <w:rtl w:val="true"/>
        </w:rPr>
        <w:t xml:space="preserve">: </w:t>
      </w:r>
      <w:r>
        <w:rPr>
          <w:rtl w:val="true"/>
        </w:rPr>
        <w:t>تلقیح نطفۀ مرد، در رحم همسر شرعی خودش</w:t>
      </w:r>
      <w:bookmarkEnd w:id="75"/>
    </w:p>
    <w:p>
      <w:pPr>
        <w:pStyle w:val="Heading5"/>
        <w:numPr>
          <w:ilvl w:val="4"/>
          <w:numId w:val="1"/>
        </w:numPr>
        <w:rPr/>
      </w:pPr>
      <w:bookmarkStart w:id="76" w:name="__RefHeading___Toc6771105_211673320"/>
      <w:bookmarkStart w:id="77" w:name="_Toc30"/>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اولین قسم از اقسام تلقیح مصنوعی این است که نطفۀ مردی را به وسیلۀ ابزار پزشکی، در مهبل یا رحم زوجۀ شرعی خودش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این فرض در صورتی است که به دلیل مشکلات نازایی زن، مثل اختلال در تخمک گذاری، یا ضعف اسپرم مرد، امکان تلقیح از راه طبیعی وجود ندارد، ناگزیر در شرایطی خاص و با استفاده از ابزار و وسایل مخصوص، اسپرم مرد در رحم زن شرعی او قرار داده می‌شود، تا لقاح با تخمک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پاره‌ای موارد، تلقیح در خارج رحم صورت می‌گیرد، سپس مادۀ حاصله را برای رشد و تبدیل به جنین، در رحم زن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سؤال این است که آیا از نظر شرعی این شکل از تلقیح، جایز است یا خیر؟</w:t>
      </w:r>
    </w:p>
    <w:p>
      <w:pPr>
        <w:pStyle w:val="BookText"/>
        <w:rPr/>
      </w:pPr>
      <w:r>
        <w:rPr>
          <w:rFonts w:ascii="IRNazanin" w:hAnsi="IRNazanin" w:eastAsia="IRNazanin"/>
          <w:color w:val="111111"/>
          <w:sz w:val="28"/>
          <w:sz w:val="28"/>
          <w:szCs w:val="28"/>
          <w:rtl w:val="true"/>
          <w:lang w:bidi="fa-IR"/>
        </w:rPr>
        <w:t>در بررسی این سؤال و دستیابی به پاسخ آن، در دو مقام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فقهی این صورت به خودی خود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فقهی این صورت با توجّه به موانع شرعی دیگر</w:t>
      </w:r>
      <w:r>
        <w:rPr>
          <w:rFonts w:eastAsia="IRNazanin" w:cs="IRNazanin"/>
          <w:color w:val="111111"/>
          <w:sz w:val="28"/>
          <w:szCs w:val="28"/>
          <w:rtl w:val="true"/>
          <w:lang w:bidi="fa-IR"/>
        </w:rPr>
        <w:t>.</w:t>
      </w:r>
      <w:bookmarkStart w:id="78" w:name="pg833_6251"/>
    </w:p>
    <w:p>
      <w:pPr>
        <w:pStyle w:val="Heading5"/>
        <w:numPr>
          <w:ilvl w:val="4"/>
          <w:numId w:val="1"/>
        </w:numPr>
        <w:rPr/>
      </w:pPr>
      <w:bookmarkStart w:id="79" w:name="__RefHeading___Toc6771107_211673320"/>
      <w:bookmarkStart w:id="80" w:name="_Toc31"/>
      <w:bookmarkEnd w:id="78"/>
      <w:bookmarkEnd w:id="79"/>
      <w:r>
        <w:rPr>
          <w:rtl w:val="true"/>
        </w:rPr>
        <w:t>مقام اول</w:t>
      </w:r>
      <w:r>
        <w:rPr>
          <w:rtl w:val="true"/>
        </w:rPr>
        <w:t xml:space="preserve">: </w:t>
      </w:r>
      <w:r>
        <w:rPr>
          <w:rtl w:val="true"/>
        </w:rPr>
        <w:t xml:space="preserve">حکم فقهی این صورت به خودی خود </w:t>
      </w:r>
      <w:r>
        <w:rPr>
          <w:rtl w:val="true"/>
        </w:rPr>
        <w:t>(</w:t>
      </w:r>
      <w:r>
        <w:rPr>
          <w:rtl w:val="true"/>
        </w:rPr>
        <w:t>فی نفسه</w:t>
      </w:r>
      <w:r>
        <w:rPr>
          <w:rtl w:val="true"/>
        </w:rPr>
        <w:t>)</w:t>
      </w:r>
      <w:bookmarkEnd w:id="80"/>
    </w:p>
    <w:p>
      <w:pPr>
        <w:pStyle w:val="BookText"/>
        <w:rPr/>
      </w:pPr>
      <w:r>
        <w:rPr>
          <w:rFonts w:ascii="IRNazanin" w:hAnsi="IRNazanin" w:eastAsia="IRNazanin"/>
          <w:color w:val="111111"/>
          <w:sz w:val="28"/>
          <w:sz w:val="28"/>
          <w:szCs w:val="28"/>
          <w:rtl w:val="true"/>
          <w:lang w:bidi="fa-IR"/>
        </w:rPr>
        <w:t>در میان آیات و روایات، هیچ دلیل و مدرکی نیافته‌ایم که لازم بداند عمل تلقیح میان زن و شوهر، فقط از راه طبیعی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اینکه دلیلی بر حرمت انجام تلقیح میان زن و شوهر، به روش غیر طبیعی، وجود ندارد، می‌توانیم اصالة البرائۀ عقلی و شرعی را در اینجا جاری ساخته و در مورد این شکل از تلقیح، به جواز آن حکم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 عمل به خودی خود، هیچ منع شرعی ندارد و جایز است، چه کاشت اسپرم در تخمک، در رحم صورت بگیرد، یا خارج از رحم و سپس وارد رحم شود</w:t>
      </w:r>
      <w:r>
        <w:rPr>
          <w:rFonts w:eastAsia="IRNazanin" w:cs="IRNazanin"/>
          <w:color w:val="111111"/>
          <w:sz w:val="28"/>
          <w:szCs w:val="28"/>
          <w:rtl w:val="true"/>
          <w:lang w:bidi="fa-IR"/>
        </w:rPr>
        <w:t>.</w:t>
      </w:r>
    </w:p>
    <w:p>
      <w:pPr>
        <w:pStyle w:val="Heading5"/>
        <w:numPr>
          <w:ilvl w:val="4"/>
          <w:numId w:val="1"/>
        </w:numPr>
        <w:rPr/>
      </w:pPr>
      <w:bookmarkStart w:id="81" w:name="__RefHeading___Toc6771109_211673320"/>
      <w:bookmarkStart w:id="82" w:name="_Toc32"/>
      <w:bookmarkEnd w:id="81"/>
      <w:r>
        <w:rPr>
          <w:rtl w:val="true"/>
        </w:rPr>
        <w:t>مقام دوم</w:t>
      </w:r>
      <w:r>
        <w:rPr>
          <w:rtl w:val="true"/>
        </w:rPr>
        <w:t xml:space="preserve">: </w:t>
      </w:r>
      <w:r>
        <w:rPr>
          <w:rtl w:val="true"/>
        </w:rPr>
        <w:t>حکم فقهی این صورت با توجّه به موانع شرعی دیگر</w:t>
      </w:r>
      <w:r>
        <w:rPr>
          <w:rtl w:val="true"/>
        </w:rPr>
        <w:t>.</w:t>
      </w:r>
      <w:bookmarkEnd w:id="82"/>
    </w:p>
    <w:p>
      <w:pPr>
        <w:pStyle w:val="Heading6"/>
        <w:numPr>
          <w:ilvl w:val="5"/>
          <w:numId w:val="1"/>
        </w:numPr>
        <w:rPr/>
      </w:pPr>
      <w:bookmarkStart w:id="83" w:name="__RefHeading___Toc6771111_211673320"/>
      <w:bookmarkStart w:id="84" w:name="_Toc33"/>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موانع شرعی در انجام این شکل از تلقیح، به خود تلقیح مربوط نمی‌شود، بلکه چه بسا برخی از امور مقدّماتی یا مقارن تلقیح، مانع شرعی در این امر ایجاد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و یا تماس با عورت زن توسط پزشک معالج او، که این کار از نظر شرعی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در حرمت نگاه کردن به عورت زن، تفاوتی میان پزشک معالج مرد یا زن نیست، زیرا نظر به عورت زن، فقط برای شوهر او جایز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بحث مطرح می‌شود که اگر قرار دادن نطفۀ مرد در رحم زن، مستلزم نظر یا تماس او توسط پزشک معالج باشد، آیا باز هم تلقیح به این شکل جایز است یا خیر؟ و آیا این امور مقدماتی می‌تواند مانع</w:t>
      </w:r>
      <w:bookmarkStart w:id="85" w:name="pg833_6252"/>
    </w:p>
    <w:p>
      <w:pPr>
        <w:pStyle w:val="BookText"/>
        <w:rPr/>
      </w:pPr>
      <w:bookmarkEnd w:id="85"/>
      <w:r>
        <w:rPr>
          <w:rFonts w:ascii="IRNazanin" w:hAnsi="IRNazanin" w:eastAsia="IRNazanin"/>
          <w:color w:val="111111"/>
          <w:sz w:val="28"/>
          <w:sz w:val="28"/>
          <w:szCs w:val="28"/>
          <w:rtl w:val="true"/>
          <w:lang w:bidi="fa-IR"/>
        </w:rPr>
        <w:t>شرعی برای تلقیح محسوب شود؟</w:t>
      </w:r>
      <w:r>
        <w:rPr>
          <w:rStyle w:val="FootnoteAnchor"/>
          <w:rtl w:val="true"/>
        </w:rPr>
        <w:footnoteReference w:id="55"/>
      </w:r>
      <w:r>
        <w:rPr>
          <w:rFonts w:ascii="IRNazanin" w:hAnsi="IRNazanin" w:eastAsia="IRNazanin"/>
          <w:color w:val="111111"/>
          <w:sz w:val="28"/>
          <w:sz w:val="28"/>
          <w:szCs w:val="28"/>
          <w:rtl w:val="true"/>
          <w:lang w:bidi="fa-IR"/>
        </w:rPr>
        <w:t>ناگفته نماند که اگر پزشک معالج، شوهر شرعی زن باشد، دیگر این بحث و این مانع مطرح نخواهد بود و بر اساس بیانی که در مقام اوّل گذشت، حکم به جواز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بحث در مقام دوّم در دو فرض قابل بررسی است</w:t>
      </w:r>
      <w:r>
        <w:rPr>
          <w:rFonts w:eastAsia="IRNazanin" w:cs="IRNazanin"/>
          <w:color w:val="111111"/>
          <w:sz w:val="28"/>
          <w:szCs w:val="28"/>
          <w:rtl w:val="true"/>
          <w:lang w:bidi="fa-IR"/>
        </w:rPr>
        <w:t>:</w:t>
      </w:r>
    </w:p>
    <w:p>
      <w:pPr>
        <w:pStyle w:val="Heading6"/>
        <w:numPr>
          <w:ilvl w:val="5"/>
          <w:numId w:val="1"/>
        </w:numPr>
        <w:rPr/>
      </w:pPr>
      <w:bookmarkStart w:id="86" w:name="__RefHeading___Toc6771113_211673320"/>
      <w:bookmarkStart w:id="87" w:name="_Toc34"/>
      <w:bookmarkEnd w:id="86"/>
      <w:r>
        <w:rPr>
          <w:rtl w:val="true"/>
        </w:rPr>
        <w:t>فرض اول</w:t>
      </w:r>
      <w:r>
        <w:rPr>
          <w:rtl w:val="true"/>
        </w:rPr>
        <w:t xml:space="preserve">: </w:t>
      </w:r>
      <w:r>
        <w:rPr>
          <w:rtl w:val="true"/>
        </w:rPr>
        <w:t>آن که مسئلۀ نازایی و نداشتن فرزند،</w:t>
      </w:r>
      <w:bookmarkEnd w:id="87"/>
    </w:p>
    <w:p>
      <w:pPr>
        <w:pStyle w:val="BookText"/>
        <w:rPr/>
      </w:pPr>
      <w:r>
        <w:rPr>
          <w:rFonts w:ascii="IRNazanin" w:hAnsi="IRNazanin" w:eastAsia="IRNazanin"/>
          <w:color w:val="111111"/>
          <w:sz w:val="28"/>
          <w:sz w:val="28"/>
          <w:szCs w:val="28"/>
          <w:rtl w:val="true"/>
          <w:lang w:bidi="fa-IR"/>
        </w:rPr>
        <w:t>منجر به نوعی اضطرار و حرج شده باشد، که زندگی آنها را در معرض از هم پاشیدن قرار دهد، یا مشکلاتی دیگر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قاعدۀ لا حرج، این مانع را بر می‌دارد و ما در بحث از این قاعده، اثبات نموده‌ایم که لا حرج، نسبت به همۀ احکامِ الزامی جریان دارد و اختصاصی به تکالیف وجوبی ندارد، بلکه در محرّمات نیز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رابطه رعایت برخی نکات و قیود لازم است که آن را به تفصیل در رسالۀ مربوط به این بحث آورده‌ایم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نظر و لمس زن توسط پزشک معالج وی، منع و حرمت شرعی نداشته، پس تلقیح نیز جایز خواهد بود</w:t>
      </w:r>
      <w:r>
        <w:rPr>
          <w:rFonts w:eastAsia="IRNazanin" w:cs="IRNazanin"/>
          <w:color w:val="111111"/>
          <w:sz w:val="28"/>
          <w:szCs w:val="28"/>
          <w:rtl w:val="true"/>
          <w:lang w:bidi="fa-IR"/>
        </w:rPr>
        <w:t>.</w:t>
      </w:r>
    </w:p>
    <w:p>
      <w:pPr>
        <w:pStyle w:val="Heading6"/>
        <w:numPr>
          <w:ilvl w:val="5"/>
          <w:numId w:val="1"/>
        </w:numPr>
        <w:rPr/>
      </w:pPr>
      <w:bookmarkStart w:id="88" w:name="__RefHeading___Toc6771115_211673320"/>
      <w:bookmarkStart w:id="89" w:name="_Toc35"/>
      <w:bookmarkEnd w:id="88"/>
      <w:r>
        <w:rPr>
          <w:rtl w:val="true"/>
        </w:rPr>
        <w:t>فرض دوم</w:t>
      </w:r>
      <w:r>
        <w:rPr>
          <w:rtl w:val="true"/>
        </w:rPr>
        <w:t xml:space="preserve">: </w:t>
      </w:r>
      <w:r>
        <w:rPr>
          <w:rtl w:val="true"/>
        </w:rPr>
        <w:t>آن که هیچ گونه اضطرار و حرجی در بین نباشد</w:t>
      </w:r>
      <w:bookmarkEnd w:id="8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فقط مجرّد معالجه و مداوا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شرایط، باز هم نظر و لمس زن توسط پزشک معالج، برای انجام عمل تلقیح، جایز است یا خیر؟</w:t>
      </w:r>
    </w:p>
    <w:p>
      <w:pPr>
        <w:pStyle w:val="BookText"/>
        <w:rPr/>
      </w:pPr>
      <w:r>
        <w:rPr>
          <w:rFonts w:ascii="IRNazanin" w:hAnsi="IRNazanin" w:eastAsia="IRNazanin"/>
          <w:color w:val="111111"/>
          <w:sz w:val="28"/>
          <w:sz w:val="28"/>
          <w:szCs w:val="28"/>
          <w:rtl w:val="true"/>
          <w:lang w:bidi="fa-IR"/>
        </w:rPr>
        <w:t>در این فرض میل باطنی زن و مرد آن است که فرزند داشته باشند، امّا در نبودن فرزند نیز زندگی آنها خوب است و می‌توانند مانند دیگر افراد، عمری با هم زندگی کنند و مشکلی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افراد نسبت به داشتن فرزند بی میل نیستند، ولی هیچ گونه اضطراری در کار نیست، بلکه در انجام تلقیح و فرزند دار شدن، صرف معالجه در 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آیا از نظر شرعی این زن و شوهر می‌توانند به ملاک معالجه، نه به ملاک اضطرار و ضرورت، تلقیح مصنوعی انجام دهند، ولو منجر به تماس و نگاه نامحرم شود؟</w:t>
      </w:r>
    </w:p>
    <w:p>
      <w:pPr>
        <w:pStyle w:val="BookText"/>
        <w:rPr/>
      </w:pPr>
      <w:r>
        <w:rPr>
          <w:rFonts w:ascii="IRNazanin" w:hAnsi="IRNazanin" w:eastAsia="IRNazanin"/>
          <w:color w:val="111111"/>
          <w:sz w:val="28"/>
          <w:sz w:val="28"/>
          <w:szCs w:val="28"/>
          <w:rtl w:val="true"/>
          <w:lang w:bidi="fa-IR"/>
        </w:rPr>
        <w:t>این مانند جایی است که زنی بینی بزرگی دارد و می‌خواهد آن را کوچک کند، اضطراری هم در کار نیست و این کار را فقط برای زیبایی می‌خواهد انجام دهد، چنان که امروزه این موضوع بسیار رایج و شایع است، آیا زن می‌تواند تا اندازه‌ای که به حد اضطرار نرسیده و صرف معالجه است خود را در اختیار طبیب مرد قرار دهد؟ آن هم معالجه چیزی که ضروری نیست؟ البتّه ممکن است بگوییم مجرد زیبایی حتی عنوان معالجه را نیز ندارد، بلکه معالجه در موارد عیب یا درد و نقص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معالجه‌ها عنوان ضروری دارد، مثلاً زنی ناراحتی قلبی دارد و دکتر مرد و زن هم وجود دارند، امّا اعتمادش به دکتر مرد بیشتر از زن است، همین کافی است که به دکتر مرد معالجه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جایی که اضطراری نیست و ملاک، مجرّد معالجه است، آیا می‌توان از ادلّه استفاده کرد که این زن می‌تواند خود را در اختیار دکتر اجنبی قرار دهد تا نطفۀ شوهر او را در رحم او قرار دهد و مستلزم نظر و لمس هم باشد؟</w:t>
      </w:r>
      <w:bookmarkStart w:id="90" w:name="pg833_6254"/>
    </w:p>
    <w:p>
      <w:pPr>
        <w:pStyle w:val="Heading6"/>
        <w:numPr>
          <w:ilvl w:val="5"/>
          <w:numId w:val="1"/>
        </w:numPr>
        <w:rPr/>
      </w:pPr>
      <w:bookmarkStart w:id="91" w:name="__RefHeading___Toc6771117_211673320"/>
      <w:bookmarkStart w:id="92" w:name="_Toc36"/>
      <w:bookmarkEnd w:id="90"/>
      <w:bookmarkEnd w:id="91"/>
      <w:r>
        <w:rPr>
          <w:rtl w:val="true"/>
        </w:rPr>
        <w:t>روایتی در مورد معالجۀ زن توسط پزشک مرد</w:t>
      </w:r>
      <w:bookmarkEnd w:id="92"/>
    </w:p>
    <w:p>
      <w:pPr>
        <w:pStyle w:val="BookText"/>
        <w:rPr/>
      </w:pPr>
      <w:r>
        <w:rPr>
          <w:rFonts w:ascii="IRNazanin" w:hAnsi="IRNazanin" w:eastAsia="IRNazanin"/>
          <w:color w:val="111111"/>
          <w:sz w:val="28"/>
          <w:sz w:val="28"/>
          <w:szCs w:val="28"/>
          <w:rtl w:val="true"/>
          <w:lang w:bidi="fa-IR"/>
        </w:rPr>
        <w:t>در روایت معتبر از ابو حمزۀ ثمالی از امام باقر علیه السلام این طور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الْمُسْلِمَةِ یُصِیبُهَا الْبَلَاءُ فِی جَسَدِهَا إِمَّا کَسْرٌ وَ إِمَّا جُرْحٌ فِی مَکَانٍ لَا یَصْلُحُ النَّظَرُ إِلَیْهِ یَکُونُ الرَّجُلُ أَرْفَقَ بِعِلَاجِهِ مِنَ النِّسَاءِ أَ یَصْلُحُ لَهُ النَّظَرُ إِلَیْهَا؟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اضْطُرَّتْ إِلَیْهِ فَلْیُعَالِجْهَا إِنْ شَاءَتْ‌</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سؤال کرده است دربارۀ زن مسلمانی که در بدنش بلایی وارد شده، که یا یک شکستگی و یا جراحتی است و آن در قسمتی از بدن او است که نظر به آن جایز نیست، و مرد بهتر می‌تواند او را علاج کند تا زن، آیا نظر به این زن برای طبیب جایز است یا نه؟ حضرت پاسخ می‌دهند که اگر زن مضطرّ به این مرد شد، این مرد می‌تواند او را معالجه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حکمی که حضرت بیان می‌فرمایند در قالب جملۀ شرطیه است 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اضطُرّت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آن است که اگر زن در مقام معالجه، به پزشک مرد نیاز پیدا کند و جز آن مرد، راه دیگری برای معالجۀ وی نباشد،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بنا بر نظر مشهور در</w:t>
      </w:r>
    </w:p>
    <w:p>
      <w:pPr>
        <w:pStyle w:val="BookText"/>
        <w:rPr/>
      </w:pPr>
      <w:r>
        <w:rPr>
          <w:rFonts w:ascii="IRNazanin" w:hAnsi="IRNazanin" w:eastAsia="IRNazanin"/>
          <w:color w:val="111111"/>
          <w:sz w:val="28"/>
          <w:sz w:val="28"/>
          <w:szCs w:val="28"/>
          <w:rtl w:val="true"/>
          <w:lang w:bidi="fa-IR"/>
        </w:rPr>
        <w:t>باب مفهوم شرط، جمله شرطیه مفهوم دارد، پس مفهوم کلام امام علیه السلام آن است که اگر اضطرار به مرد پیدا نکند، حق ندارد خود را برای معالجه، در معرض پزشک مرد و شخص اجنبی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 اضطرار پیدا کرد، به طوری که پزشک زن نتواند او را معالجه کند و معالجۀ صحیح به دست مرد باشد، پس اشکالی ندارد که مرد او را معالجه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این، از نظر دلیل شرعی تعبدی، دلیلی نداریم که جایز بداند زن بدون آن که ضرورتی در میان باشد، تنها به جهت خواسته و میلش، خود را برای معالجه در اختیار پزشک اجنبی قرار دهد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بعید نیست از روایت استفاده کنیم که ملاک اصلی، عنوان معالجه است، یعنی در هر موردی که صدق عنوان معالجه محرز باشد، چنان چه پزشک زن در میان نباشد، می‌تواند به پزشک مرد مراجعه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آن است که اگر ملاک را اضطرار قرار دهیم، در این صورت، در مواردی که معالجۀ زن ضرورت ندارد، بلکه صرفاً برای زیبایی بیشتر یا سلامتی بیشتر است، نمی‌تواند به مرد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ملاک را اصل عنوان معالجه قرار دادیم، دیگر در تحقّق این عنوان، اضطرار لازم نیست و فقط در مراجعه به مرد اضطرار لازم است و با توجّه به مورد سؤال، دایرۀ این اضطرار به گونه‌ای است که پزشک مرد نسبت به پزشک زن اصلح و ارفق باشد، به عبارت دیگر، مراد از اضطرار آن نیست که اصلاً پزشک زنی وجود نداشته باشد</w:t>
      </w:r>
      <w:r>
        <w:rPr>
          <w:rFonts w:eastAsia="IRNazanin" w:cs="IRNazanin"/>
          <w:color w:val="111111"/>
          <w:sz w:val="28"/>
          <w:szCs w:val="28"/>
          <w:rtl w:val="true"/>
          <w:lang w:bidi="fa-IR"/>
        </w:rPr>
        <w:t>.</w:t>
      </w:r>
      <w:bookmarkStart w:id="93" w:name="pg833_6256"/>
    </w:p>
    <w:p>
      <w:pPr>
        <w:pStyle w:val="Heading5"/>
        <w:numPr>
          <w:ilvl w:val="4"/>
          <w:numId w:val="1"/>
        </w:numPr>
        <w:rPr/>
      </w:pPr>
      <w:bookmarkStart w:id="94" w:name="__RefHeading___Toc6771119_211673320"/>
      <w:bookmarkStart w:id="95" w:name="_Toc37"/>
      <w:bookmarkEnd w:id="93"/>
      <w:bookmarkEnd w:id="94"/>
      <w:r>
        <w:rPr>
          <w:rtl w:val="true"/>
        </w:rPr>
        <w:t>تذکر چند نکته</w:t>
      </w:r>
      <w:bookmarkEnd w:id="95"/>
    </w:p>
    <w:p>
      <w:pPr>
        <w:pStyle w:val="BookText"/>
        <w:rPr/>
      </w:pPr>
      <w:r>
        <w:rPr>
          <w:rFonts w:ascii="IRNazanin" w:hAnsi="IRNazanin" w:eastAsia="IRNazanin"/>
          <w:color w:val="111111"/>
          <w:sz w:val="28"/>
          <w:sz w:val="28"/>
          <w:szCs w:val="28"/>
          <w:rtl w:val="true"/>
          <w:lang w:bidi="fa-IR"/>
        </w:rPr>
        <w:t>در اینجا تذکر سه نکته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حرمت نظر به أجنبیّه و ادلّۀ حرمت لمس اجنبیّه، اطلاق دارد و هر وضعیتی را که حرج و سختی در میان نباشد،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مواردی که شخص دو بچه دارد و فرزند سوّمی می‌خواهد و آن مستلزم تلقیح مصنوعی و بالطبع نظر مرد اجنبی به زن باشد، اطلاق ادلّۀ حرمت نظر و لمس آن را شامل شده، حکم به عدم جواز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مورد این روایت و محلّ بحث ما اختلافی وجود دارد که مناسب است آن را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نگاه کردن به فرج زن مطرح نیست، از این روی معالجه توسط پزشک زن را مفروض گرفته و چه در حال اضطرار و چه اختیار، آن را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راوی نیز مفروغ عنه است که معالجۀ توسط پزشک زن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مورد بحث ما تلقیح مصنوعی است که غالباً مستلزم نظر به فرج و لمس آن است، و همان طور که در اول بحث بیان شد، فرقی میان پزشک زن و مرد نمی‌کند، چون برای زن نیز نگاه کردن به فرج زن دیگر جز در حال ضرورت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بر مبنای این روایت نمی‌توانیم بگوییم تلقیح مصنوعی اگر توسط پزشک زن انجام بگیرد جایز است به طور مطلق، ولو آن که اضطرار و حرجی در میان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زن نیز پزشک معالج باشد، چنان که اضطراری در میان نباشد، باز هم تلقیح مصنوعی به شکل اول جایز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ادلّۀ حرمت نظر و لمس اجنبیّه فقط نگاه کردن به</w:t>
      </w:r>
    </w:p>
    <w:p>
      <w:pPr>
        <w:pStyle w:val="BookText"/>
        <w:rPr/>
      </w:pPr>
      <w:r>
        <w:rPr>
          <w:rFonts w:ascii="IRNazanin" w:hAnsi="IRNazanin" w:eastAsia="IRNazanin"/>
          <w:color w:val="111111"/>
          <w:sz w:val="28"/>
          <w:sz w:val="28"/>
          <w:szCs w:val="28"/>
          <w:rtl w:val="true"/>
          <w:lang w:bidi="fa-IR"/>
        </w:rPr>
        <w:t>ظاهر جسم زن را در بر می‌گیرد، مانند مو و بدن، یا اینکه هم باطن و هم ظاهر جسم او را شامل می‌شود؟ فرض کنید پزشک مردی بخواهد شکم زنی را جراحی کند و به هیچ وجه به ظاهر بدن او تماس یا نگاه نداشته باشد، بلکه زنی دیگر شکم او را شکافته و سپس پزشک مرد مثلاً روده یا قلب او را جراحی کند، سؤال این است که آیا باز هم نظر کردن به درون بدن او یا احیاناً لمس قلب یا رودۀ آن زن حرام است؟</w:t>
      </w:r>
    </w:p>
    <w:p>
      <w:pPr>
        <w:pStyle w:val="BookText"/>
        <w:rPr/>
      </w:pPr>
      <w:r>
        <w:rPr>
          <w:rFonts w:ascii="Amiri" w:hAnsi="Amiri" w:eastAsia="Amiri" w:cs="Amiri"/>
          <w:color w:val="111111"/>
          <w:sz w:val="28"/>
          <w:sz w:val="28"/>
          <w:szCs w:val="28"/>
          <w:rtl w:val="true"/>
          <w:lang w:bidi="ar-SA"/>
        </w:rPr>
        <w:t>جواب به این سؤال متوقّف است بر بررسی ادلّۀ حرمت نظر و لمس، مانند آیۀ شریفۀ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أَبْصَارِهِمْ</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بدین منظور که آیا از این ادلّه تنها حرمت نظر به ظاهر را می‌توان استفاده کرد، یا خیر؟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تفصیل این بحث باید در کتاب النکاح مطرح شود، امّا تحقیق آن به طور اجمال آن است که این آیۀ شریفه فقط در مورد نظر به ظاهر فرج است، یعنی خداوند متعال در این آیۀ شریفه بر مؤمن نظر نمودن به فرج مؤمنه را و بالعکس، حرام می‌داند و دلالتی بر نظر به سایر اجزای بدن و یا باطن آن ندارد</w:t>
      </w:r>
      <w:r>
        <w:rPr>
          <w:rFonts w:eastAsia="IRNazanin" w:cs="IRNazanin"/>
          <w:color w:val="111111"/>
          <w:sz w:val="28"/>
          <w:szCs w:val="28"/>
          <w:rtl w:val="true"/>
          <w:lang w:bidi="fa-IR"/>
        </w:rPr>
        <w:t>.</w:t>
      </w:r>
      <w:bookmarkStart w:id="96" w:name="pg833_6258"/>
    </w:p>
    <w:p>
      <w:pPr>
        <w:pStyle w:val="Heading4"/>
        <w:numPr>
          <w:ilvl w:val="3"/>
          <w:numId w:val="1"/>
        </w:numPr>
        <w:rPr/>
      </w:pPr>
      <w:bookmarkStart w:id="97" w:name="__RefHeading___Toc6771121_211673320"/>
      <w:bookmarkStart w:id="98" w:name="_Toc38"/>
      <w:bookmarkEnd w:id="96"/>
      <w:bookmarkEnd w:id="97"/>
      <w:r>
        <w:rPr>
          <w:rtl w:val="true"/>
        </w:rPr>
        <w:t>شکل دوم</w:t>
      </w:r>
      <w:r>
        <w:rPr>
          <w:rtl w:val="true"/>
        </w:rPr>
        <w:t xml:space="preserve">: </w:t>
      </w:r>
      <w:r>
        <w:rPr>
          <w:rtl w:val="true"/>
        </w:rPr>
        <w:t xml:space="preserve">تلقیح میان مرد و زن بیگانه </w:t>
      </w:r>
      <w:r>
        <w:rPr>
          <w:rtl w:val="true"/>
        </w:rPr>
        <w:t xml:space="preserve">- </w:t>
      </w:r>
      <w:r>
        <w:rPr>
          <w:rtl w:val="true"/>
        </w:rPr>
        <w:t>صورت اوّل</w:t>
      </w:r>
      <w:bookmarkEnd w:id="98"/>
    </w:p>
    <w:p>
      <w:pPr>
        <w:pStyle w:val="Heading5"/>
        <w:numPr>
          <w:ilvl w:val="4"/>
          <w:numId w:val="1"/>
        </w:numPr>
        <w:rPr/>
      </w:pPr>
      <w:bookmarkStart w:id="99" w:name="__RefHeading___Toc6771123_211673320"/>
      <w:bookmarkStart w:id="100" w:name="_Toc39"/>
      <w:bookmarkEnd w:id="99"/>
      <w:r>
        <w:rPr>
          <w:rtl w:val="true"/>
        </w:rPr>
        <w:t>تشریح و توضیح</w:t>
      </w:r>
      <w:bookmarkEnd w:id="100"/>
    </w:p>
    <w:p>
      <w:pPr>
        <w:pStyle w:val="BookText"/>
        <w:rPr/>
      </w:pPr>
      <w:r>
        <w:rPr>
          <w:rFonts w:ascii="IRNazanin" w:hAnsi="IRNazanin" w:eastAsia="IRNazanin"/>
          <w:color w:val="111111"/>
          <w:sz w:val="28"/>
          <w:sz w:val="28"/>
          <w:szCs w:val="28"/>
          <w:rtl w:val="true"/>
          <w:lang w:bidi="fa-IR"/>
        </w:rPr>
        <w:t>یکی از اقسام کلّی تلقیح مصنوعی آن است که نطفۀ مردی را در رحم زنی که زوجۀ شرعی و قانونی او نیست قرار داده و با تخمک او تلقیح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خود دارای دو صورت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ناباروری زن، از شوهر است، به طوری که اسپرم او به هیچ وجه قدرت باردار کردن زن را ندارد، از این روی نطفۀ مردی دیگر را با تخمک همسر او تلقیح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ناباروری خود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اسپرم شوهر او را با تخمک زنی دیگر تلقیح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صورت، فرض‌های مختلفی پدید می‌آید که سه قسم کلی 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دریافت کنندۀ اسپرم، همسر قانونی مردی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دریافت کننده همسر کسی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زن همسر دیگر یا کنیز شوهر زن اوّل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هر دو صورت فوق را با همۀ فرض‌هایشان، می‌توانیم تحت این عنوان کلّی قرار 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نطفۀ مرد و زنی که هیچ نسبت</w:t>
      </w:r>
      <w:bookmarkStart w:id="101" w:name="pg833_6259"/>
    </w:p>
    <w:p>
      <w:pPr>
        <w:pStyle w:val="BookText"/>
        <w:rPr/>
      </w:pPr>
      <w:bookmarkEnd w:id="101"/>
      <w:r>
        <w:rPr>
          <w:rFonts w:ascii="IRNazanin" w:hAnsi="IRNazanin" w:eastAsia="IRNazanin"/>
          <w:color w:val="111111"/>
          <w:sz w:val="28"/>
          <w:sz w:val="28"/>
          <w:szCs w:val="28"/>
          <w:rtl w:val="true"/>
          <w:lang w:bidi="fa-IR"/>
        </w:rPr>
        <w:t>همسری شرعی با یکدیگر ندارند، تلقیح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توجّه به اینکه علّت ناباروری در هر یک از این دو صورت، موجب پدید آمدن فرض‌های مختلف و متفاوتی می‌شود، آن دو را به شکل مستقل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در این جا، فقط به بررسی صورت اوّل می‌پردازیم و صورت دوّم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و تحقیق فقهی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در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نمودار درج شده در مقدّمۀ این نوشتار، دو صورت بالا و تقسیم‌های فرعی آنها را به تفصیل آورده‌ایم</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6771125_211673320"/>
      <w:bookmarkStart w:id="103" w:name="_Toc40"/>
      <w:bookmarkEnd w:id="102"/>
      <w:r>
        <w:rPr>
          <w:rtl w:val="true"/>
        </w:rPr>
        <w:t>حکم فقهی شکل دوّم</w:t>
      </w:r>
      <w:bookmarkEnd w:id="103"/>
    </w:p>
    <w:p>
      <w:pPr>
        <w:pStyle w:val="BookText"/>
        <w:rPr/>
      </w:pPr>
      <w:r>
        <w:rPr>
          <w:rFonts w:ascii="IRNazanin" w:hAnsi="IRNazanin" w:eastAsia="IRNazanin"/>
          <w:color w:val="111111"/>
          <w:sz w:val="28"/>
          <w:sz w:val="28"/>
          <w:szCs w:val="28"/>
          <w:rtl w:val="true"/>
          <w:lang w:bidi="fa-IR"/>
        </w:rPr>
        <w:t>از نظر حکم فقهی، دریافت جواز یا عدم جواز شکل دوّم تلقیح مصنوعی، بازگشت به این سؤال کلّی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قرار دادن نطفۀ مردی اجنبی در رحم زنی اجنبیّه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سؤال دو دیدگاه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بررسی ادلّۀ هر یک از این دو دیدگاه و بیان دیدگاه فقهی مورد قبول و ادلّۀ آن خواهیم پرداخت</w:t>
      </w:r>
      <w:r>
        <w:rPr>
          <w:rFonts w:eastAsia="IRNazanin" w:cs="IRNazanin"/>
          <w:color w:val="111111"/>
          <w:sz w:val="28"/>
          <w:szCs w:val="28"/>
          <w:rtl w:val="true"/>
          <w:lang w:bidi="fa-IR"/>
        </w:rPr>
        <w:t>.</w:t>
      </w:r>
      <w:bookmarkStart w:id="104" w:name="pg833_6260"/>
    </w:p>
    <w:p>
      <w:pPr>
        <w:pStyle w:val="Heading5"/>
        <w:numPr>
          <w:ilvl w:val="4"/>
          <w:numId w:val="1"/>
        </w:numPr>
        <w:rPr/>
      </w:pPr>
      <w:bookmarkStart w:id="105" w:name="__RefHeading___Toc6771127_211673320"/>
      <w:bookmarkStart w:id="106" w:name="_Toc41"/>
      <w:bookmarkEnd w:id="104"/>
      <w:bookmarkEnd w:id="105"/>
      <w:r>
        <w:rPr>
          <w:rtl w:val="true"/>
        </w:rPr>
        <w:t>دیدگاه نخست</w:t>
      </w:r>
      <w:r>
        <w:rPr>
          <w:rtl w:val="true"/>
        </w:rPr>
        <w:t xml:space="preserve">: </w:t>
      </w:r>
      <w:r>
        <w:rPr>
          <w:rtl w:val="true"/>
        </w:rPr>
        <w:t>حرمت شکل دوم تلقیح مصنوعی</w:t>
      </w:r>
      <w:bookmarkEnd w:id="106"/>
    </w:p>
    <w:p>
      <w:pPr>
        <w:pStyle w:val="Heading6"/>
        <w:numPr>
          <w:ilvl w:val="5"/>
          <w:numId w:val="1"/>
        </w:numPr>
        <w:rPr/>
      </w:pPr>
      <w:bookmarkStart w:id="107" w:name="__RefHeading___Toc6771129_211673320"/>
      <w:bookmarkStart w:id="108" w:name="_Toc42"/>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برای این دیدگاه سه دسته دلیل اقامه کرده‌اند</w:t>
      </w:r>
      <w:r>
        <w:rPr>
          <w:rFonts w:eastAsia="IRNazanin" w:cs="IRNazanin"/>
          <w:color w:val="111111"/>
          <w:sz w:val="28"/>
          <w:szCs w:val="28"/>
          <w:rtl w:val="true"/>
          <w:lang w:bidi="fa-IR"/>
        </w:rPr>
        <w:t>:</w:t>
      </w:r>
    </w:p>
    <w:p>
      <w:pPr>
        <w:pStyle w:val="Heading6"/>
        <w:numPr>
          <w:ilvl w:val="5"/>
          <w:numId w:val="1"/>
        </w:numPr>
        <w:rPr/>
      </w:pPr>
      <w:bookmarkStart w:id="109" w:name="__RefHeading___Toc6771131_211673320"/>
      <w:bookmarkStart w:id="110" w:name="_Toc43"/>
      <w:bookmarkEnd w:id="109"/>
      <w:r>
        <w:rPr>
          <w:rtl w:val="true"/>
        </w:rPr>
        <w:t>دسته اول</w:t>
      </w:r>
      <w:r>
        <w:rPr>
          <w:rtl w:val="true"/>
        </w:rPr>
        <w:t xml:space="preserve">: </w:t>
      </w:r>
      <w:r>
        <w:rPr>
          <w:rtl w:val="true"/>
        </w:rPr>
        <w:t>روایات</w:t>
      </w:r>
      <w:bookmarkEnd w:id="110"/>
    </w:p>
    <w:p>
      <w:pPr>
        <w:pStyle w:val="Heading6"/>
        <w:numPr>
          <w:ilvl w:val="5"/>
          <w:numId w:val="1"/>
        </w:numPr>
        <w:rPr/>
      </w:pPr>
      <w:bookmarkStart w:id="111" w:name="__RefHeading___Toc6771133_211673320"/>
      <w:bookmarkStart w:id="112" w:name="_Toc44"/>
      <w:bookmarkEnd w:id="111"/>
      <w:r>
        <w:rPr>
          <w:rtl w:val="true"/>
        </w:rPr>
        <w:t>روایت نخست</w:t>
      </w:r>
      <w:r>
        <w:rPr>
          <w:rtl w:val="true"/>
        </w:rPr>
        <w:t>:</w:t>
      </w:r>
      <w:bookmarkEnd w:id="112"/>
    </w:p>
    <w:p>
      <w:pPr>
        <w:pStyle w:val="BookText"/>
        <w:rPr/>
      </w:pPr>
      <w:r>
        <w:rPr>
          <w:rFonts w:ascii="IRNazanin" w:hAnsi="IRNazanin" w:eastAsia="IRNazanin"/>
          <w:color w:val="111111"/>
          <w:sz w:val="28"/>
          <w:sz w:val="28"/>
          <w:szCs w:val="28"/>
          <w:rtl w:val="true"/>
          <w:lang w:bidi="fa-IR"/>
        </w:rPr>
        <w:t>روایتی است که ثقة الاسلام کلینی در کافی، شیخ صدوق در عقاب الأعمال، و محدّث برقی در محاسن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طبق نقل کافی به قرار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إبراهیم، عن أبیه، عن عثمان بن عیسی، عن علیّ بن سالم،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عَذَاباً یَوْمَ الْقِیَامَةِ رَجُلٌ أَقَرَّ نُطْفَتَهُ فِی رَحِمٍ یَحْرُمُ عَلَیْهِ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شدیدترین عذاب‌ها در روز قیامت برای مردی است که نطفۀ خود را در رحم زنی قرار بدهد که آن رحم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دعائم الاسلام نیز به نقل از پیامبر اکرم صلی الله علیه و 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وأشدّ الناس عذاباً یوم القیامة من أقرّ نطفته فی رحم محرّم علیه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الجعفریّات و دعائم الاسلام به نقل از امیرالمؤمنین علیه السلام از</w:t>
      </w:r>
    </w:p>
    <w:p>
      <w:pPr>
        <w:pStyle w:val="BookText"/>
        <w:rPr/>
      </w:pPr>
      <w:r>
        <w:rPr>
          <w:rFonts w:ascii="IRNazanin" w:hAnsi="IRNazanin" w:eastAsia="IRNazanin"/>
          <w:color w:val="111111"/>
          <w:sz w:val="28"/>
          <w:sz w:val="28"/>
          <w:szCs w:val="28"/>
          <w:rtl w:val="true"/>
          <w:lang w:bidi="fa-IR"/>
        </w:rPr>
        <w:t>پیامبر اکرم صلی الله علیه و آله این طور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ذنب عند اللّه تبارک و تعالی بعد الشرک من نطفة حرام وضعها فی رحم لا تحلّ له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عوالی اللآلی نیز روایتی نزدیک بدان نقل شده است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روایات حرام بودن رحم بدین معناست که بین این مرد و زن ارتباط ملک یمین و زوجیّت شرعیّه وجود ندارد؛ زیرا رحم جائز آن است که یا از راه زوجیّت باشد، یا ملک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داشتن این نکته که اتّحاد مضمونی این روایات و حتّی شباهت در تعابیر، مؤیّدی است بر اطمینان صدور روایت کافی، استدلال به این روایت را از دو منظر مورد بررسی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تا علی بن سالم اشکالی ندارد، فقط در علی بن سالم سخنی وجود دارد که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راویان، دو نفر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علی بن سالم بطائنی واقفی مسلک است</w:t>
      </w:r>
      <w:r>
        <w:rPr>
          <w:rStyle w:val="FootnoteAnchor"/>
          <w:rtl w:val="true"/>
        </w:rPr>
        <w:footnoteReference w:id="65"/>
      </w:r>
      <w:r>
        <w:rPr>
          <w:rFonts w:ascii="IRNazanin" w:hAnsi="IRNazanin" w:eastAsia="IRNazanin"/>
          <w:color w:val="111111"/>
          <w:sz w:val="28"/>
          <w:sz w:val="28"/>
          <w:szCs w:val="28"/>
          <w:rtl w:val="true"/>
          <w:lang w:bidi="fa-IR"/>
        </w:rPr>
        <w:t>و دیگری علی بن سالم که مجهول است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بزرگان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علی بن سالم در این</w:t>
      </w:r>
    </w:p>
    <w:p>
      <w:pPr>
        <w:pStyle w:val="BookText"/>
        <w:rPr/>
      </w:pPr>
      <w:r>
        <w:rPr>
          <w:rFonts w:ascii="IRNazanin" w:hAnsi="IRNazanin" w:eastAsia="IRNazanin"/>
          <w:color w:val="111111"/>
          <w:sz w:val="28"/>
          <w:sz w:val="28"/>
          <w:szCs w:val="28"/>
          <w:rtl w:val="true"/>
          <w:lang w:bidi="fa-IR"/>
        </w:rPr>
        <w:t>روایت مجهول است، روایت از درجۀ اعتبار ساقط می‌باشد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به نظر ما، از دو جهت می‌توانیم مشکل سندی این روایت را برطرف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توثیقات عامّه</w:t>
      </w:r>
    </w:p>
    <w:p>
      <w:pPr>
        <w:pStyle w:val="BookText"/>
        <w:rPr/>
      </w:pPr>
      <w:r>
        <w:rPr>
          <w:rFonts w:ascii="IRNazanin" w:hAnsi="IRNazanin" w:eastAsia="IRNazanin"/>
          <w:color w:val="111111"/>
          <w:sz w:val="28"/>
          <w:sz w:val="28"/>
          <w:szCs w:val="28"/>
          <w:rtl w:val="true"/>
          <w:lang w:bidi="fa-IR"/>
        </w:rPr>
        <w:t>یکی از راه‌های بررسی سند روایات و پی بردن به وثاقت راویان احادیث، توثیقات عامّه است که در کتاب‌های رجالی به تفصیل پیرامون آن سخن رانده‌اند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توثیقات عامّه، توثیقی عامّی است که شیخ مفید و برخی دیگر، دربارۀ اصحاب امام صادق علیه السلام دارند، مگر کسانی که تصریح بر ضعف آنها وارد شده است</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توثیق، برخی معتقدند که تمام اصحاب امام صادق علیه السلام که در رجال شیخ طوسی آمده‌اند ثقه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معجم رجال الحدیث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من ذکره الشیخ فی رجاله من أصحاب الصادق علیه السلام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استدلوا علی ذلک بما ذکره الشیخ المفید فی أحوال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الحدیث قد جمعوا أسماء الرواة عنه علیه السلام من الثقات علی اختلافهم فی الآراء والمقالات فکانوا أربعة آلاف</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این توثیق را پذیرفته، شیخ حرّ عاملی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أمل الآمل، در شرح حال خلید بن أوفی،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 بتوثیقه و توثیق جمیع أصحاب الصادق علیه السلام إلّامن ثبت ضعفه لم یکن بعیداً، لأنّ المفید فی الإرشاد، و ابن شهرآشوب فی معالم العلماء و الطبرسی فی إعلام الوری قد وثّقوا أربعة آلاف من أصحاب الصادق علیه السلام، و الموجود منهم فی کتب الرجال و الحدیث لا یبلغون ثلاثة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العلّامة و غیره أنّ ابن عقدة جمع الأربعة آلاف المذکورین فی کتب الرجال</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همین اساس، علی بن سالم، با اینکه مجهول است، امّا به توثیق عام شیخ مفید، ثقه خواهد بود و روایت او معتبر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خوئی گرچه در آغاز، توثیقات عامّه را حجّت می‌دانست، امّا دراواخر عمر از این مبنا برگشته و معتقد بود که برخی از این توثیق‌ها، که از جملۀ آنها توثیق شیخ مفید است، حجیّت ندارند</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بنا بر نظر ایشان، سند این روایت مشکل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ما، توثیق عامّ شیخ مفید، با جلالتی که دارد، کافی است در اینکه تمام اصحاب امام صادق علیه السلام مگر کسانی که تصریح به ضعف آنها شده است، وثاقتشان اثبات شود، بنا بر این، روایت علی بن سالم نیز قابل اعتبار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ابی عمیر و دیگران از او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علی بن سالم، علی بن سالم کوفی باشد، او کسی است که</w:t>
      </w:r>
    </w:p>
    <w:p>
      <w:pPr>
        <w:pStyle w:val="BookText"/>
        <w:rPr/>
      </w:pPr>
      <w:r>
        <w:rPr>
          <w:rFonts w:ascii="IRNazanin" w:hAnsi="IRNazanin" w:eastAsia="IRNazanin"/>
          <w:color w:val="111111"/>
          <w:sz w:val="28"/>
          <w:sz w:val="28"/>
          <w:szCs w:val="28"/>
          <w:rtl w:val="true"/>
          <w:lang w:bidi="fa-IR"/>
        </w:rPr>
        <w:t>اجلاّئی مثل ابن ابی عمیر و یونس بن عبد الرحمن از او روایت نقل می‌کنند</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تشخیص اعتبار راوی نیز همین است که اجلّای از رواتِ حدیث، از او روایت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از طریق توثیقات عامّه نیز نتوانیم اعتبار روایت را اثبات کنیم، این وجه در تشخیص اعتبار این روایت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صورتی است که ما بدانیم این علی بن سالم که در روایت آمده، همان علی بن سالم کوفی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به نظر ما این روایت معتبر است و نمی‌توانیم از نظر سندی در این روایت خدشه وارد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محدّث مجلسی قدس سره در روضة المتقین، از این روایت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الموثق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چگونگی استدلال به این روایت بر حرمت شکل دوم تلقیح مصنوعی، ابتدا لازم است چند تعبیر را که در این روایت آمده است،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چیست؟</w:t>
      </w:r>
    </w:p>
    <w:p>
      <w:pPr>
        <w:pStyle w:val="BookText"/>
        <w:rPr/>
      </w:pPr>
      <w:r>
        <w:rPr>
          <w:rFonts w:ascii="IRNazanin" w:hAnsi="IRNazanin" w:eastAsia="IRNazanin"/>
          <w:color w:val="111111"/>
          <w:sz w:val="28"/>
          <w:sz w:val="28"/>
          <w:szCs w:val="28"/>
          <w:rtl w:val="true"/>
          <w:lang w:bidi="fa-IR"/>
        </w:rPr>
        <w:t>در کتاب قاموس، در معنای لغوی نطفه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الصافی قلّ أو کثر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نطفه آب زلال است، کم باشد یا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العرب نیز معنای لغوی آن را اینطور بررسی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القلیل یبقی فی الدَّلْو؛ عن اللحیانی أَیضاً، و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الماء الصافی، قلَّ أَو کثر، و الجمع نُطَف و نِطاف، و قد فرّق الجوهری بین هذین اللفظین فی الجمع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الماء الصافی، و الجمع النِّطاف، و النُّطفة ماء الرجل، و الجمع نُطَف</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نطفه آب کمی است که در دلو باقی می‌ماند، از لحیانی نیز اینطور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زلال است، کم باشدیا زیاد، و جمع آن نُطَف و نطاف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میان این دو لفظ در جمع فرق گذاشته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آب صافی است و جمع آن نطاف است و نطفه آب مرد است و جمع آن نُطَف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نیز در کتاب المفردات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الصافی، ویعبّر بها عن ماء الرجل</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نطفه عبارت است از آب صاف و زلال، که از آن به آب مرد نیز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می‌بینیم بنا بر دیدگاه جوهری، نطفه در لغت هم به آب صافی اطلاق می‌شود و هم به آب مرد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برخی مدّعی شده‌اند که نطفه عبارت است از ترکیب حاصل از اسپرم مرد با تخمک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کلمات سدیدة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المراد بالنطفة هی المرکّبة من منیّ الرجل وبیضة المرأة، وهی أوّل ما یخلق من مبدأ نشوء الإنسان کما فی موثّقة إسحاق بن عمّار الواردة فی النهی عن شرب الدواء المسقط للحمل من قول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یخلق النطفة</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ظاهراً مراد از نطفه همان صورت ترکیب شدۀ از منی مرد و تخمک زن است و آن اولین چیزی است که به عنوان مبدأ نشأت انسانی خلق می‌شود، چنان که در موثقۀ اسحاق بن عمار که دربارۀ نهی از نوشیدن دواء برای سقط حمل وارد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خلق می‌شود نطفه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ما این معنای نطفه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مدّعا نیز همین روایت می‌تواند باشد، زیرا در این روایت نطفه را به رجل نسبت داده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أقرّ نطفته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از این عبارت نمی‌فهمد که منظور از این نطفه، ترکیب حاصل شده از اسپرم مرد و تخمک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آنچه در این روایات آمده، معنای مجازی نطفه است که به جهت نقش مؤثر ماء الرجل در ساختن ترکیب حاصله، از آن ترکیب نیز به نطفه تعبیر شده است، از باب تسمیه کل به اسم جزء</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با توجّه به آنچه از اهل لغت نقل کردیم، و نیز بر اساس ظاهر این روایت، روشن 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حاصله از منی و تخمک نیست، بلکه تنها ماء الرجل و منی مرد مراد است، مگر آن که قرینه‌ای بر خلاف آن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استقرار نطفه چیست؟</w:t>
      </w:r>
    </w:p>
    <w:p>
      <w:pPr>
        <w:pStyle w:val="BookText"/>
        <w:rPr/>
      </w:pPr>
      <w:r>
        <w:rPr>
          <w:rFonts w:ascii="IRNazanin" w:hAnsi="IRNazanin" w:eastAsia="IRNazanin"/>
          <w:color w:val="111111"/>
          <w:sz w:val="28"/>
          <w:sz w:val="28"/>
          <w:szCs w:val="28"/>
          <w:rtl w:val="true"/>
          <w:lang w:bidi="fa-IR"/>
        </w:rPr>
        <w:t>از دو منظر می‌توان به ارتباط جنسی زن و مرد بیگانه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و مقاربت آنها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مقاربت از روی زنا، گاهی همراه با قرار دادن نطفه در رحم زن است و گاهی شخص زانی صرفاً دخول می‌کند و نطفه را در رحم زن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خواه نطفه را در رحم زن قرار بدهد یا ندهد، زنا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منی در رحم زن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مقاربت و نزدیکی زنا کننده را مورد نظر و توجّه قرار نداده‌ایم، بلکه توجّه خود را به قراردادن نطفه در رحم زن، خواه ناشی از نزدیکی و دخول باشد، یا به هر وسیلۀ دیگر، معطوف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میان فرض اول و دوم،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بعید است بتوانیم بر استقرار نطفه که ناشی از دخول نیست،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آنجا که بخواهیم دربارۀ میزان معصیت و گناه قراردادن نطفه در رحم زن اجنبیّه و ولد زنا درست کردن، سخن بگوییم، دیگر فرقی نمی‌کند که این نطفه گذاری، ناشی از نزدیکی و دخول باشد یا بدون آن، مانند آن که مردی، منی خود را با وسیله‌ای، در رحم زن بیگانه قرار دهد و موجب تکوین فرزندی از زنا در رحم او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در صدد بیان زنا و مقاربت از حرام و گناه و معصیت آن نیست؛ چه گناه و معصیت زنا برای همۀ افراد واضح و مبرهن است و</w:t>
      </w:r>
    </w:p>
    <w:p>
      <w:pPr>
        <w:pStyle w:val="BookText"/>
        <w:rPr/>
      </w:pPr>
      <w:r>
        <w:rPr>
          <w:rFonts w:ascii="IRNazanin" w:hAnsi="IRNazanin" w:eastAsia="IRNazanin"/>
          <w:color w:val="111111"/>
          <w:sz w:val="28"/>
          <w:sz w:val="28"/>
          <w:szCs w:val="28"/>
          <w:rtl w:val="true"/>
          <w:lang w:bidi="fa-IR"/>
        </w:rPr>
        <w:t>خداوند متعال در قرآن کریم صریحاً دستور داده است که حتّی به زنا نزدیک نشوید</w:t>
      </w:r>
      <w:r>
        <w:rPr>
          <w:rStyle w:val="FootnoteAnchor"/>
          <w:rtl w:val="true"/>
        </w:rPr>
        <w:footnoteReference w:id="78"/>
      </w:r>
      <w:r>
        <w:rPr>
          <w:rFonts w:ascii="IRNazanin" w:hAnsi="IRNazanin" w:eastAsia="IRNazanin"/>
          <w:color w:val="111111"/>
          <w:sz w:val="28"/>
          <w:sz w:val="28"/>
          <w:szCs w:val="28"/>
          <w:rtl w:val="true"/>
          <w:lang w:bidi="fa-IR"/>
        </w:rPr>
        <w:t>، بلکه روایت، به فرض دوم اشاره دارد، که آن غیر از مطلق زنا و بالاتر از آن می‌باشد، این که زنا کننده، آنقدر گستاخ و بی‌شرم باشد که بخواهد نطفۀ خود را در رحم زن اجنبیه قرار داده و موجب تکوین جنینی از حرام شود؛ از این روی این شخص را به اشدّ عذاب در روز قیامت محکوم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استقرار نطفه در رحم زن اجنبیّه محکوم به این عذاب شد، این استقرار اطلاق دارد و فرقی نمی‌کند که از راه مقاربت باشد، یا با وسیله‌ای دیگر این استقرار صورت گیرد تا منجر به ولد از حرام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توضیح دیگر، می‌توانیم از این روایت مسئلۀ زنا و مقاربت را الغاء خصوصیت کنیم و بگوییم این روایت ملاک در مشمول این نوع عذاب بودن را این قرار داده که کسی نطفۀ خود را در رحم زن بیگانه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بتوانیم بگوییم روایت برای زنا و مقاربت، خصوصیت و موضوعیتی قائل نیست، بلکه ملاک چنین گناه و معصیتی را فقط قرار دادن نطفه در رحم اجنبیّه می‌داند، در آن صورت برای جایی که بین نطفۀ این مرد و زن تلقیح مصنوعی صورت بگیرد نیز استقرار نطفه صدق کرده و حرمت باقی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خود استقرار نطفه موضوعیت پیدا کرده و مشمول حکم شدیدترین عذاب‌ها می‌شود، ولو آن که از راه زنا نباشد، مثل جایی که اصلاً دخول و مقاربتی میان زن و مرد اجنبی واقع نشود، بلکه نطفۀ مرد از راه غیر طبیعی وارد رحم زن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مناقشۀ استدلال به روایت</w:t>
      </w:r>
    </w:p>
    <w:p>
      <w:pPr>
        <w:pStyle w:val="BookText"/>
        <w:rPr/>
      </w:pPr>
      <w:r>
        <w:rPr>
          <w:rFonts w:ascii="IRNazanin" w:hAnsi="IRNazanin" w:eastAsia="IRNazanin"/>
          <w:color w:val="111111"/>
          <w:sz w:val="28"/>
          <w:sz w:val="28"/>
          <w:szCs w:val="28"/>
          <w:rtl w:val="true"/>
          <w:lang w:bidi="fa-IR"/>
        </w:rPr>
        <w:t>به نظر می‌رسد استفادۀ چنین اطلاقی از روایت، مشکل و ناتمام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استقرار به خود رجل نسبت داده شده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أقرّ نطفته فی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ولو آن که اطلاق مذکور را بپذیریم و استقرار را مقیّد به مباشرت و مقاربت نکنیم، امّا باز هم همۀ فرض‌های شکل دوّم تلقیح مصنوعی را شامل نخواهد بود؛ زیرا اگر دلالت روایت را برای کسی که خودش با وسیله و ابزاری، نطفۀ خود را در رحم دیگری قرار دهد، تمام بدانیم، لااقل مواردی هست که قطعاً از مورد این روایت خارج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دیگران نطفۀ مرد را در رحم زن اجنبیّه قرار دهند و خود مرد نیز از این عمل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بعید است بتوانیم اطلاق روایت را مشمول این مورد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مورد قبل را نیز مشمول اطلاق روایت بدانیم، لااقل در جایی که مرد متوجّه نباشد نطفۀ او را در رحم زنی اجنبیّه قرار داده‌اند و هویّت او مشخص نباشد، دیگر به هیچ وجه نمی‌توانیم اطلاق روایت را شامل آن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خبر ندارد نطفۀ او را در رحم چه کسی قرار می‌دهند و زن هم نمی‌داند که این نطفه برای چه کسی است، آیا این مرد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الناس عذاباً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روشن آن مسئله‌ای است که در کتاب الحدود آمده، که مردی با</w:t>
      </w:r>
    </w:p>
    <w:p>
      <w:pPr>
        <w:pStyle w:val="BookText"/>
        <w:rPr/>
      </w:pPr>
      <w:r>
        <w:rPr>
          <w:rFonts w:ascii="IRNazanin" w:hAnsi="IRNazanin" w:eastAsia="IRNazanin"/>
          <w:color w:val="111111"/>
          <w:sz w:val="28"/>
          <w:sz w:val="28"/>
          <w:szCs w:val="28"/>
          <w:rtl w:val="true"/>
          <w:lang w:bidi="fa-IR"/>
        </w:rPr>
        <w:t>زن خود نزدیکی می‌کند و سپس این زن با زن دیگری مساحقه کرده و نطفۀ مرد در رحم زن دیگر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هیچ وجه نمی‌توانیم بگوییم این زنِ مساحقه کننده، یا شوهر او، به حکم این روایت،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الناس عذاباً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اطلاق مذکور، این احتمال نیز وجود دارد که روایت خصوصیّتی را برای استقرار نطفۀ ناشی از مقاربت قائل است، به طوری که فرضِ مقاربت میان زن و مرد، در روایت مفروغ عنه بوده، لذا بدان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روایت ظهور در این دارد و یا لااقل ما احتمال این خصوصیّت را می‌دهیم که برای مسئلۀ مقاربت یک موضوعیّتی قائل باشد و به صرف اینکه مرد نطفۀ خود را در رحم زن بیگانه قرار داد، ولو بدون مقاربت، مشمول اشدیّت عذاب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مرد و زن بیگانه با هم زنا کردند و مرد، نطفۀ خود را در رحم او قرار داد، این بچه عنوان ولد الزنا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مقاربتی نیست و فقط با ابزار و وسائل، نطفه را می‌گیرند و در رحم زن اجنبیّه قرار می‌دهند و زنایی وجود ندارد، ولو آن که بگوییم که این کار حرامی است، اما فرزند آنها ولد الزنا نمی‌شود، بلکه ولد حرام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برای مقاربت و نزدیکی و زنا موضوعیّت وجود دارد، یا لااقل احتمال خصوصیّت دادیم، همین احتمال کافی است برای اینکه نتوانیم آن اطلاق و ملاک کلی را استنباط کنیم</w:t>
      </w:r>
      <w:r>
        <w:rPr>
          <w:rFonts w:eastAsia="IRNazanin" w:cs="IRNazanin"/>
          <w:color w:val="111111"/>
          <w:sz w:val="28"/>
          <w:szCs w:val="28"/>
          <w:rtl w:val="true"/>
          <w:lang w:bidi="fa-IR"/>
        </w:rPr>
        <w:t>.</w:t>
      </w:r>
      <w:bookmarkStart w:id="113" w:name="pg833_6271"/>
    </w:p>
    <w:p>
      <w:pPr>
        <w:pStyle w:val="BookText"/>
        <w:rPr/>
      </w:pPr>
      <w:bookmarkEnd w:id="113"/>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مناقشه‌ای که در استدلال به روایت کردیم، نتیجه می‌گیریم که این روایت نمی‌تواند حرمت شکل دوم تلقیح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تلقیح میان نطفۀ مرد اجنبی و زن اجنبیّه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کند، به خصوص در آنجا که این تلقیح با اراده و خواست مرد صورت نگرفته باشد</w:t>
      </w:r>
      <w:r>
        <w:rPr>
          <w:rFonts w:eastAsia="IRNazanin" w:cs="IRNazanin"/>
          <w:color w:val="111111"/>
          <w:sz w:val="28"/>
          <w:szCs w:val="28"/>
          <w:rtl w:val="true"/>
          <w:lang w:bidi="fa-IR"/>
        </w:rPr>
        <w:t>.</w:t>
      </w:r>
    </w:p>
    <w:p>
      <w:pPr>
        <w:pStyle w:val="Heading6"/>
        <w:numPr>
          <w:ilvl w:val="5"/>
          <w:numId w:val="1"/>
        </w:numPr>
        <w:rPr/>
      </w:pPr>
      <w:bookmarkStart w:id="114" w:name="__RefHeading___Toc6771135_211673320"/>
      <w:bookmarkStart w:id="115" w:name="_Toc45"/>
      <w:bookmarkEnd w:id="114"/>
      <w:r>
        <w:rPr>
          <w:rtl w:val="true"/>
        </w:rPr>
        <w:t>روایت دوم</w:t>
      </w:r>
      <w:bookmarkEnd w:id="115"/>
    </w:p>
    <w:p>
      <w:pPr>
        <w:pStyle w:val="BookText"/>
        <w:rPr/>
      </w:pPr>
      <w:r>
        <w:rPr>
          <w:rFonts w:ascii="IRNazanin" w:hAnsi="IRNazanin" w:eastAsia="IRNazanin"/>
          <w:color w:val="111111"/>
          <w:sz w:val="28"/>
          <w:sz w:val="28"/>
          <w:szCs w:val="28"/>
          <w:rtl w:val="true"/>
          <w:lang w:bidi="fa-IR"/>
        </w:rPr>
        <w:t>روایتی است که مرحوم شیخ صدوق در دو موضع از کتاب من لایحضره الفقیه، و نیز در خصال نقل فرموده است و متن آن مطابق نقل خصال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القاسم بن محمّد، عن سلیمان بن داود،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غیر واحد من أصحابنا یروی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یَعْمَلَ ابْنُ آدَمَ عَمَلاً أَعْظَمَ عِنْدَ اللَّهِ تَبَارَکَ وَ تَعَالَی مِنْ رَجُلٍ قَتَلَ نَبِیّاً أَوْ إِمَاماً أَوْ هَدَمَ الْکَعْبَةَ الَّتِی جَعَلَهَا اللَّهُ عَزَّ وَ جَلَّ قِبْلَةً لِعِبَادِهِ أَوْ أَفْرَغَ مَاءَهُ فِی امْرَأَةٍ حَرَاماً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امام صادق علیه السلام از پیامبر اکرم صلی الله علیه و آله نقل کردند که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عمل است که انسان عملی که از نظر عذاب و بدی بالاتر از این‌ها باشد، انجام نمی‌دهد؛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پیامبری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امامی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bookmarkStart w:id="116" w:name="pg833_6272"/>
    </w:p>
    <w:p>
      <w:pPr>
        <w:pStyle w:val="BookText"/>
        <w:rPr/>
      </w:pPr>
      <w:bookmarkEnd w:id="116"/>
      <w:r>
        <w:rPr>
          <w:rFonts w:ascii="IRNazanin" w:hAnsi="IRNazanin" w:eastAsia="IRNazanin"/>
          <w:color w:val="111111"/>
          <w:sz w:val="28"/>
          <w:sz w:val="28"/>
          <w:szCs w:val="28"/>
          <w:rtl w:val="true"/>
          <w:lang w:bidi="fa-IR"/>
        </w:rPr>
        <w:t>کسی که کعبه را منهدم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ماء خود را به صورت حرام در رحم زنی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از دو جهت مورد بررسی قرار می‌دهیم</w:t>
      </w:r>
      <w:r>
        <w:rPr>
          <w:rFonts w:eastAsia="IRNazanin" w:cs="IRNazanin"/>
          <w:color w:val="111111"/>
          <w:sz w:val="28"/>
          <w:szCs w:val="28"/>
          <w:rtl w:val="true"/>
          <w:lang w:bidi="fa-IR"/>
        </w:rPr>
        <w:t>.</w:t>
      </w:r>
    </w:p>
    <w:p>
      <w:pPr>
        <w:pStyle w:val="Heading6"/>
        <w:numPr>
          <w:ilvl w:val="5"/>
          <w:numId w:val="1"/>
        </w:numPr>
        <w:rPr/>
      </w:pPr>
      <w:bookmarkStart w:id="117" w:name="__RefHeading___Toc6771137_211673320"/>
      <w:bookmarkStart w:id="118" w:name="_Toc46"/>
      <w:bookmarkEnd w:id="117"/>
      <w:r>
        <w:rPr>
          <w:rtl w:val="true"/>
        </w:rPr>
        <w:t>الف</w:t>
      </w:r>
      <w:r>
        <w:rPr>
          <w:rtl w:val="true"/>
        </w:rPr>
        <w:t xml:space="preserve">. </w:t>
      </w:r>
      <w:r>
        <w:rPr>
          <w:rtl w:val="true"/>
        </w:rPr>
        <w:t>سند روایت</w:t>
      </w:r>
      <w:bookmarkEnd w:id="118"/>
    </w:p>
    <w:p>
      <w:pPr>
        <w:pStyle w:val="BookText"/>
        <w:rPr/>
      </w:pPr>
      <w:r>
        <w:rPr>
          <w:rFonts w:ascii="IRNazanin" w:hAnsi="IRNazanin" w:eastAsia="IRNazanin"/>
          <w:color w:val="111111"/>
          <w:sz w:val="28"/>
          <w:sz w:val="28"/>
          <w:szCs w:val="28"/>
          <w:rtl w:val="true"/>
          <w:lang w:bidi="fa-IR"/>
        </w:rPr>
        <w:t>چنان که گفتیم مرحوم صدوق این روایت را در کتاب دو کتاب خود، یعنی فقیه و خصال نقل کرده است، در اولی به صورت مرسل و در دومی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اساس هر دو نقل سند را مورد بررسی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سندی که در خصال آمده دو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است، که معروف به کاسام یا کاسولا می‌باشد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درباره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بن محمّد القمی، یعرف بکاسولا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بالمرضی</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غضائری نیز صحت و سقم حدیث او را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بن محمّد الأصفهانی کاسولة أبو محمّد، حدیثه یعرف تارة و ینکر اخری، و یجوز أن یخرج شاهداً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قاسم بن محمّد اصفهانی را گاهی بزرگان قبول می‌کنند</w:t>
      </w:r>
    </w:p>
    <w:p>
      <w:pPr>
        <w:pStyle w:val="BookText"/>
        <w:rPr/>
      </w:pPr>
      <w:r>
        <w:rPr>
          <w:rFonts w:ascii="IRNazanin" w:hAnsi="IRNazanin" w:eastAsia="IRNazanin"/>
          <w:color w:val="111111"/>
          <w:sz w:val="28"/>
          <w:sz w:val="28"/>
          <w:szCs w:val="28"/>
          <w:rtl w:val="true"/>
          <w:lang w:bidi="fa-IR"/>
        </w:rPr>
        <w:t>و گاهی نمی‌پذیرند، و جایز است حدیث او را به عنوان شاهد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قاسم بن محمّد توثیق روشنی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نکته در مورد او آن است که اجلّایی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احمد بن محمّد برقی، سعد بن عبد اللّه، علیّ بن محمّد القاسانی و دیگران از او نقل روایت کرده‌اند</w:t>
      </w:r>
      <w:r>
        <w:rPr>
          <w:rStyle w:val="FootnoteAnchor"/>
          <w:rtl w:val="true"/>
        </w:rPr>
        <w:footnoteReference w:id="83"/>
      </w:r>
      <w:r>
        <w:rPr>
          <w:rFonts w:ascii="IRNazanin" w:hAnsi="IRNazanin" w:eastAsia="IRNazanin"/>
          <w:color w:val="111111"/>
          <w:sz w:val="28"/>
          <w:sz w:val="28"/>
          <w:szCs w:val="28"/>
          <w:rtl w:val="true"/>
          <w:lang w:bidi="fa-IR"/>
        </w:rPr>
        <w:t>، و همین امر شاید بتواند عدم توثیق او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غیر واحد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افرادی که با عنوان غیر واحد آمده، سه حالت برای آنها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همه موثّق باشند، یا بعضی موثّق و بعضی غیر ثقه باشند، و یا همۀ آنها غیر ثقه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صورت اوّل و دوّم، سند روایت مشکلی نخواهد داشت، امّا بنا بر صورت سوّم سند روایت غیر معتبر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روایت در فقیه</w:t>
      </w:r>
    </w:p>
    <w:p>
      <w:pPr>
        <w:pStyle w:val="BookText"/>
        <w:rPr/>
      </w:pPr>
      <w:r>
        <w:rPr>
          <w:rFonts w:ascii="IRNazanin" w:hAnsi="IRNazanin" w:eastAsia="IRNazanin"/>
          <w:color w:val="111111"/>
          <w:sz w:val="28"/>
          <w:sz w:val="28"/>
          <w:szCs w:val="28"/>
          <w:rtl w:val="true"/>
          <w:lang w:bidi="fa-IR"/>
        </w:rPr>
        <w:t>صدوق این روایت را در کتاب من لا یحضره الفقیه به صورت مرسل و بدون سند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متن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مراسیل صدوق در کتاب فقیه، سه دیدگاه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فقهاء با مراسیل صدوق همان برخورد را دارند که با دیگر مراسیل دارند، یعنی معتقدند این مراسیل نیز از اعتبار ساقط و حجیّتی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محدّثان و فقیهان بر این باورند که مراسیل صدوق مانند مسانیدش معتبر و قابل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دربارۀ مراسیل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و شیخ طوسی نیز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حتّی پا را از این فراتر گذاشته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مرسلی که این محدّثین نقل می‌کنند، از مسانیدشان معتبرتر است، بدین معنا که وقتی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کذا، برای ما روشن است که صدوق نسبت به این حدیث صد در صد اذعان دارد و این تعبیر، گویای آن است که وی روایت را با اسناد قطعی به پیامبر، نقل می‌کند، وگرنه با این قاطعیّت نمی‌گفت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فلان عن فلان، ظهور در این دارد که صدوق نمی‌خواهد اسناد قطعی حدیث را به گردن بگیرد، لذا می‌گوید فلانی آن را برای من نقل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از جمله کسانی است که مراسیل صدوق را حجّت و معتبر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الحبل المتین، در بررسی یکی از مرسل‌های شیخ صدوق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الروایة الاُولی من مراسیل الصدوق رحمه اللّه فی کتاب من لا یحضره الفقیه وقد ذکر رحمه اللّه أنّ ما أورده فیه فهو حاکم بصحّته و معتقداً به حجةً فیما بینه و بین اللّه تعالی فینبغی أن لا یقصر مراسیله عن مراسیل ابن أبی عمیر و أن تعامل معاملتها ولا تطرح بمجرّد الإرسال</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نخست از جمله مراسیل صدوق درکتاب فقیه است</w:t>
      </w:r>
    </w:p>
    <w:p>
      <w:pPr>
        <w:pStyle w:val="BookText"/>
        <w:rPr/>
      </w:pPr>
      <w:r>
        <w:rPr>
          <w:rFonts w:ascii="IRNazanin" w:hAnsi="IRNazanin" w:eastAsia="IRNazanin"/>
          <w:color w:val="111111"/>
          <w:sz w:val="28"/>
          <w:sz w:val="28"/>
          <w:szCs w:val="28"/>
          <w:rtl w:val="true"/>
          <w:lang w:bidi="fa-IR"/>
        </w:rPr>
        <w:t>که وی در مقدمۀ آن گفته است که آنچه در این کتاب آورده، حکم به صحت آن می‌کند و معتقد به حجت بودن آن بین خود و خدا است، پس سزوار است که مراسیل او از مراسیل ابن ابی عمیر کمتر نباشد و همان معامله را با آن بکنیم که با مراسیل وی می‌کنیم و نباید به صرف ارسال آن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از جماعتی از اصولیّین نقل کرده که معتقدند مراسیل صدوق بر مسانیدش ترجیح دارد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متأخّرین، بزرگانی مثل محقّق نائینی</w:t>
      </w:r>
      <w:r>
        <w:rPr>
          <w:rStyle w:val="FootnoteAnchor"/>
          <w:rtl w:val="true"/>
        </w:rPr>
        <w:footnoteReference w:id="86"/>
      </w:r>
      <w:r>
        <w:rPr>
          <w:rFonts w:ascii="IRNazanin" w:hAnsi="IRNazanin" w:eastAsia="IRNazanin"/>
          <w:color w:val="111111"/>
          <w:sz w:val="28"/>
          <w:sz w:val="28"/>
          <w:szCs w:val="28"/>
          <w:rtl w:val="true"/>
          <w:lang w:bidi="fa-IR"/>
        </w:rPr>
        <w:t>، حضرت امام خمینی</w:t>
      </w:r>
      <w:r>
        <w:rPr>
          <w:rStyle w:val="FootnoteAnchor"/>
          <w:rtl w:val="true"/>
        </w:rPr>
        <w:footnoteReference w:id="87"/>
      </w:r>
      <w:r>
        <w:rPr>
          <w:rFonts w:ascii="IRNazanin" w:hAnsi="IRNazanin" w:eastAsia="IRNazanin"/>
          <w:color w:val="111111"/>
          <w:sz w:val="28"/>
          <w:sz w:val="28"/>
          <w:szCs w:val="28"/>
          <w:rtl w:val="true"/>
          <w:lang w:bidi="fa-IR"/>
        </w:rPr>
        <w:t>و والد بزرگوار ما قدس سره</w:t>
      </w:r>
      <w:r>
        <w:rPr>
          <w:rStyle w:val="FootnoteAnchor"/>
          <w:rtl w:val="true"/>
        </w:rPr>
        <w:footnoteReference w:id="88"/>
      </w:r>
      <w:r>
        <w:rPr>
          <w:rFonts w:ascii="IRNazanin" w:hAnsi="IRNazanin" w:eastAsia="IRNazanin"/>
          <w:color w:val="111111"/>
          <w:sz w:val="28"/>
          <w:sz w:val="28"/>
          <w:szCs w:val="28"/>
          <w:rtl w:val="true"/>
          <w:lang w:bidi="fa-IR"/>
        </w:rPr>
        <w:t>معتقدند که مرسله‌های صدوق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آن که روایت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نمی‌توانیم بر آنها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دوم آن است که اسناد قطعی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اسناد کاشف از این امر است که صدور این حدیث در نزد او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بزرگوار ما قدس سره در این باره می‌فرمایند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الإرسال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یکون قول الإمام علیه السلام، أو فعله، أو تقریره منسوباً إلی الروایة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کذا و کذا</w:t>
      </w:r>
      <w:r>
        <w:rPr>
          <w:rFonts w:eastAsia="IRNazanin" w:cs="IRNazanin"/>
          <w:color w:val="111111"/>
          <w:sz w:val="28"/>
          <w:szCs w:val="28"/>
          <w:rtl w:val="true"/>
          <w:lang w:bidi="fa-IR"/>
        </w:rPr>
        <w:t>.</w:t>
      </w:r>
      <w:bookmarkStart w:id="119" w:name="pg833_6276"/>
    </w:p>
    <w:p>
      <w:pPr>
        <w:pStyle w:val="BookText"/>
        <w:rPr/>
      </w:pPr>
      <w:bookmarkEnd w:id="119"/>
      <w:r>
        <w:rPr>
          <w:rFonts w:ascii="IRNazanin" w:hAnsi="IRNazanin" w:eastAsia="IRNazanin"/>
          <w:color w:val="111111"/>
          <w:sz w:val="28"/>
          <w:sz w:val="28"/>
          <w:szCs w:val="28"/>
          <w:rtl w:val="true"/>
          <w:lang w:bidi="fa-IR"/>
        </w:rPr>
        <w:t>وقسم یسند الراوی أحد هذه الأمور إلی الإمام مستقیماً، فهذا القسم من الإرسال الذی هو لا یتحقّق إلّامع توثیق الرواة الواقعة فی سند الروایة بأجمعها یکون مشمولاً لأدلّة حجیّة خبر الواحد، و یکون حجّة</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ما نیز این دیدگاه را پذیرفته‌ایم و معتقدیم اگر بخواهیم همۀ مراسیل صدوق را کنار بگذاریم،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اعتبار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مراسیلی مانند روایت مورد بحث، قابل اعتماد بوده و مشکلی از نظر مرسل بودن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سندی</w:t>
      </w:r>
    </w:p>
    <w:p>
      <w:pPr>
        <w:pStyle w:val="BookText"/>
        <w:rPr/>
      </w:pPr>
      <w:r>
        <w:rPr>
          <w:rFonts w:ascii="IRNazanin" w:hAnsi="IRNazanin" w:eastAsia="IRNazanin"/>
          <w:color w:val="111111"/>
          <w:sz w:val="28"/>
          <w:sz w:val="28"/>
          <w:szCs w:val="28"/>
          <w:rtl w:val="true"/>
          <w:lang w:bidi="fa-IR"/>
        </w:rPr>
        <w:t>اگر این روایت را به خاطر مشکلی که در سند خصال بود معتبر ندانیم، سند آن در فقیه ولو آنکه مرسل است، قابل اعتماد و معتبر می‌باشد و می‌توانیم به آن روایت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از جهت سند مشکلی نخواهد داشت و قابل اعتماد است</w:t>
      </w:r>
      <w:r>
        <w:rPr>
          <w:rFonts w:eastAsia="IRNazanin" w:cs="IRNazanin"/>
          <w:color w:val="111111"/>
          <w:sz w:val="28"/>
          <w:szCs w:val="28"/>
          <w:rtl w:val="true"/>
          <w:lang w:bidi="fa-IR"/>
        </w:rPr>
        <w:t>.</w:t>
      </w:r>
    </w:p>
    <w:p>
      <w:pPr>
        <w:pStyle w:val="Heading6"/>
        <w:numPr>
          <w:ilvl w:val="5"/>
          <w:numId w:val="1"/>
        </w:numPr>
        <w:rPr/>
      </w:pPr>
      <w:bookmarkStart w:id="120" w:name="__RefHeading___Toc6771139_211673320"/>
      <w:bookmarkStart w:id="121" w:name="_Toc47"/>
      <w:bookmarkEnd w:id="120"/>
      <w:r>
        <w:rPr>
          <w:rtl w:val="true"/>
        </w:rPr>
        <w:t>ب</w:t>
      </w:r>
      <w:r>
        <w:rPr>
          <w:rtl w:val="true"/>
        </w:rPr>
        <w:t xml:space="preserve">. </w:t>
      </w:r>
      <w:r>
        <w:rPr>
          <w:rtl w:val="true"/>
        </w:rPr>
        <w:t>تقریب استدلال به روایت</w:t>
      </w:r>
      <w:bookmarkEnd w:id="121"/>
    </w:p>
    <w:p>
      <w:pPr>
        <w:pStyle w:val="BookText"/>
        <w:rPr/>
      </w:pPr>
      <w:r>
        <w:rPr>
          <w:rFonts w:ascii="IRNazanin" w:hAnsi="IRNazanin" w:eastAsia="IRNazanin"/>
          <w:color w:val="111111"/>
          <w:sz w:val="28"/>
          <w:sz w:val="28"/>
          <w:szCs w:val="28"/>
          <w:rtl w:val="true"/>
          <w:lang w:bidi="fa-IR"/>
        </w:rPr>
        <w:t>برخی از فقهاء این روایت را دلیل حرمت شکل دوّم تلقیح مصنوعی برشمرده‌اند و در مقام استدلال بدان، فقرۀ چهارم آن را مستند قرار داده‌اند که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أفرغ ماءه فی امرأة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که آب خود را در رحم زنی قرار دهد از روی حرام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امرأة یا حال از او نیست،</w:t>
      </w:r>
      <w:bookmarkStart w:id="122" w:name="pg833_6277"/>
    </w:p>
    <w:p>
      <w:pPr>
        <w:pStyle w:val="BookText"/>
        <w:rPr/>
      </w:pPr>
      <w:bookmarkEnd w:id="122"/>
      <w:r>
        <w:rPr>
          <w:rFonts w:ascii="IRNazanin" w:hAnsi="IRNazanin" w:eastAsia="IRNazanin"/>
          <w:color w:val="111111"/>
          <w:sz w:val="28"/>
          <w:sz w:val="28"/>
          <w:szCs w:val="28"/>
          <w:rtl w:val="true"/>
          <w:lang w:bidi="fa-IR"/>
        </w:rPr>
        <w:t>بلکه صفت است برای مصدر مقدّر، یعنی عبارت این طور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أفرغ إفراغاً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افراغ مطلق است و وارد شدن ماء مرد به داخل رحم زن اجنبیّه را، به هر شکل که باشد، شامل می‌شود، خواه با مقاربت باشد، یا با دستگاه و تلقیح مصنوعی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مناقشۀ استدلال به روایت</w:t>
      </w:r>
    </w:p>
    <w:p>
      <w:pPr>
        <w:pStyle w:val="BookText"/>
        <w:rPr/>
      </w:pPr>
      <w:r>
        <w:rPr>
          <w:rFonts w:ascii="IRNazanin" w:hAnsi="IRNazanin" w:eastAsia="IRNazanin"/>
          <w:color w:val="111111"/>
          <w:sz w:val="28"/>
          <w:sz w:val="28"/>
          <w:szCs w:val="28"/>
          <w:rtl w:val="true"/>
          <w:lang w:bidi="fa-IR"/>
        </w:rPr>
        <w:t>در آنجا که افراغ، از راه زنا و مقاربت باشد، شکّی نیست که این افراغ حرام است، امّا در آنجا که افراغ ماء در رحم زن اجنبیّه، به وسیلۀ دستگاه باشد، شک داریم که آیا از مصادیق افراغ حرام هست یا خیر؟ اینجا شبهه در مصداق است و اگر بخواهیم برای اثبات حرمت این نوع افراغ، به این روایت تمسّک کنیم، تمسّک به عام در شبهۀ مصداقیّه می‌شود، که بنا به نظر مشهور اصولیان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روایت مذکور دلالتی بر حرمت شکل دوم تلقیح مصنوعی، که به وسیلۀ دستگاه، منی مرد را به رحم زن بیگانه وارد می‌کنند، نخواهد داشت</w:t>
      </w:r>
      <w:r>
        <w:rPr>
          <w:rFonts w:eastAsia="IRNazanin" w:cs="IRNazanin"/>
          <w:color w:val="111111"/>
          <w:sz w:val="28"/>
          <w:szCs w:val="28"/>
          <w:rtl w:val="true"/>
          <w:lang w:bidi="fa-IR"/>
        </w:rPr>
        <w:t>.</w:t>
      </w:r>
    </w:p>
    <w:p>
      <w:pPr>
        <w:pStyle w:val="Heading6"/>
        <w:numPr>
          <w:ilvl w:val="5"/>
          <w:numId w:val="1"/>
        </w:numPr>
        <w:rPr/>
      </w:pPr>
      <w:bookmarkStart w:id="123" w:name="__RefHeading___Toc6771141_211673320"/>
      <w:bookmarkStart w:id="124" w:name="_Toc48"/>
      <w:bookmarkEnd w:id="123"/>
      <w:r>
        <w:rPr>
          <w:rtl w:val="true"/>
        </w:rPr>
        <w:t>روایت سوم</w:t>
      </w:r>
      <w:bookmarkEnd w:id="12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است که مشایخ ثلاثه،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ثقة الاسلام کلینی و شیخ طوسی، هر یک با سند خود، آن را در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فقیه، کافی و تهذیب نقل کرده‌اند</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سند روایت را به حسن بن</w:t>
      </w:r>
      <w:bookmarkStart w:id="125" w:name="pg833_6278"/>
    </w:p>
    <w:p>
      <w:pPr>
        <w:pStyle w:val="BookText"/>
        <w:rPr/>
      </w:pPr>
      <w:bookmarkEnd w:id="125"/>
      <w:r>
        <w:rPr>
          <w:rFonts w:ascii="IRNazanin" w:hAnsi="IRNazanin" w:eastAsia="IRNazanin"/>
          <w:color w:val="111111"/>
          <w:sz w:val="28"/>
          <w:sz w:val="28"/>
          <w:szCs w:val="28"/>
          <w:rtl w:val="true"/>
          <w:lang w:bidi="fa-IR"/>
        </w:rPr>
        <w:t>علی بن ابی حمزه بطائنی از ابی عبد اللّه مؤمن از اسحاق بن عمّار می‌رسانند، امّا در طریقشان به حسن بن علی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بنا بر نقل کافی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الزِّنَی أَشَرُّ أَوْ شُرْبُ الْخَمْرِ، وَکَیْفَ صَارَ فِی الْخَمْرِ ثَمَانِینَ وَ فِی الزِّنَی 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الْحَدُّ وَاحِدٌ وَلَکِنْ زِیدَ هَذَا لِتَضْیِیعِهِ النُّطْفَةَ وَلِوَضْعِهِ إِیَّاهَا فِی غَیْرِ مَوْضِعِهَا الَّذِی أَمَرَهُ اللَّهُ عَزَّوَجَلَّ بِهِ‌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بدتر است یا شرب خمر؟ و چرا در شرب خمر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و در زنا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حد قرار داده شده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این دو یکی است، زنا و شرب خمر هر دو حدشان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است، اما در زنا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اضافه شده چون تضییع نطفه می‌کند، و چون این ماء را در غیر از موضعی که خدا امر کرده قرار می‌دهد</w:t>
      </w:r>
      <w:r>
        <w:rPr>
          <w:rFonts w:eastAsia="IRNazanin" w:cs="IRNazanin"/>
          <w:color w:val="111111"/>
          <w:sz w:val="28"/>
          <w:szCs w:val="28"/>
          <w:rtl w:val="true"/>
          <w:lang w:bidi="fa-IR"/>
        </w:rPr>
        <w:t>.</w:t>
      </w:r>
    </w:p>
    <w:p>
      <w:pPr>
        <w:pStyle w:val="Heading6"/>
        <w:numPr>
          <w:ilvl w:val="5"/>
          <w:numId w:val="1"/>
        </w:numPr>
        <w:rPr/>
      </w:pPr>
      <w:bookmarkStart w:id="126" w:name="__RefHeading___Toc6771143_211673320"/>
      <w:bookmarkStart w:id="127" w:name="_Toc49"/>
      <w:bookmarkEnd w:id="126"/>
      <w:r>
        <w:rPr>
          <w:rtl w:val="true"/>
        </w:rPr>
        <w:t>تقریب استدلال به روایت</w:t>
      </w:r>
      <w:bookmarkEnd w:id="127"/>
    </w:p>
    <w:p>
      <w:pPr>
        <w:pStyle w:val="BookText"/>
        <w:rPr/>
      </w:pPr>
      <w:r>
        <w:rPr>
          <w:rFonts w:ascii="IRNazanin" w:hAnsi="IRNazanin" w:eastAsia="IRNazanin"/>
          <w:color w:val="111111"/>
          <w:sz w:val="28"/>
          <w:sz w:val="28"/>
          <w:szCs w:val="28"/>
          <w:rtl w:val="true"/>
          <w:lang w:bidi="fa-IR"/>
        </w:rPr>
        <w:t>در مورد مدلول این روایت دو مطلب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ذیل روایت در صدد بیان دو محرّم است، یکی تضییع النطفة، و دیگری قرار دادن نطفه در محلّ حرام؟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سؤال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آن است که عبارت</w:t>
      </w:r>
      <w:r>
        <w:rPr>
          <w:rFonts w:eastAsia="IRNazanin" w:cs="IRNazanin"/>
          <w:color w:val="111111"/>
          <w:sz w:val="28"/>
          <w:szCs w:val="28"/>
          <w:rtl w:val="true"/>
          <w:lang w:bidi="fa-IR"/>
        </w:rPr>
        <w:t>:</w:t>
      </w:r>
      <w:bookmarkStart w:id="128" w:name="pg833_6279"/>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تفسیر است برای تضییع النطفه، یعنی تضییع حرام آن است که نطفه را در غیر محلّ حلال و آنچه خداوند بدان امر کرده،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فتوای متأخّرین از فقهاء نیز چنین است که تضییع 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 عزل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حال که با قطع نظر از این روایت می‌دانیم که عزل حرام نیست، پس به این قرینه می‌توان گفت روایت در مقام بیان آن است که قرار دادن یا وضع نطفه در غیر محلّی که خداوند بدان امر کرده، موجب تشدید مجازات و حدّ بوده و حرمتی شدید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نطفه در غیر محلّ حلال به چه معناست؟</w:t>
      </w:r>
    </w:p>
    <w:p>
      <w:pPr>
        <w:pStyle w:val="BookText"/>
        <w:rPr/>
      </w:pPr>
      <w:r>
        <w:rPr>
          <w:rFonts w:ascii="IRNazanin" w:hAnsi="IRNazanin" w:eastAsia="IRNazanin"/>
          <w:color w:val="111111"/>
          <w:sz w:val="28"/>
          <w:sz w:val="28"/>
          <w:szCs w:val="28"/>
          <w:rtl w:val="true"/>
          <w:lang w:bidi="fa-IR"/>
        </w:rPr>
        <w:t>وضع نطفه مطلق است، چه با زنا صورت بگیرد و چه با دستگاه و تلقیح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نطفۀ مرد، به هر ترتیب که در رحم زن اجنبیّه قرار گیرد حرام بوده و مشمول این روایت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دو مطلب، روایت مذکور دلالت دارد بر حرمت شکل دوّم تلقیح مصنوعی و عدم جواز آن</w:t>
      </w:r>
      <w:r>
        <w:rPr>
          <w:rFonts w:eastAsia="IRNazanin" w:cs="IRNazanin"/>
          <w:color w:val="111111"/>
          <w:sz w:val="28"/>
          <w:szCs w:val="28"/>
          <w:rtl w:val="true"/>
          <w:lang w:bidi="fa-IR"/>
        </w:rPr>
        <w:t>.</w:t>
      </w:r>
    </w:p>
    <w:p>
      <w:pPr>
        <w:pStyle w:val="Heading6"/>
        <w:numPr>
          <w:ilvl w:val="5"/>
          <w:numId w:val="1"/>
        </w:numPr>
        <w:rPr/>
      </w:pPr>
      <w:bookmarkStart w:id="129" w:name="__RefHeading___Toc6771145_211673320"/>
      <w:bookmarkStart w:id="130" w:name="_Toc50"/>
      <w:bookmarkEnd w:id="129"/>
      <w:r>
        <w:rPr>
          <w:rtl w:val="true"/>
        </w:rPr>
        <w:t>مناقشۀ استدلال به روایت</w:t>
      </w:r>
      <w:bookmarkEnd w:id="130"/>
    </w:p>
    <w:p>
      <w:pPr>
        <w:pStyle w:val="BookText"/>
        <w:rPr/>
      </w:pPr>
      <w:r>
        <w:rPr>
          <w:rFonts w:ascii="IRNazanin" w:hAnsi="IRNazanin" w:eastAsia="IRNazanin"/>
          <w:color w:val="111111"/>
          <w:sz w:val="28"/>
          <w:sz w:val="28"/>
          <w:szCs w:val="28"/>
          <w:rtl w:val="true"/>
          <w:lang w:bidi="fa-IR"/>
        </w:rPr>
        <w:t>در پاسخ به این استدلال دو وجه را بیان می‌کنیم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مقام بیان مسئله‌ای حقوقی و وضعی از نظر شدّت و ضعف حدّ است، نه بیان حکمی تکلیفی محض، گرچه منشأ ازدیاد و شدّت حدّ شرعی یک حرمت مضاعفی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در بیان حکم تکلیفی حلیّت یا حرمت تلقیح مصنوعی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نظر می‌رسد روایت مذکور ارتباطی با مقام ما نداشته باشد</w:t>
      </w:r>
      <w:r>
        <w:rPr>
          <w:rFonts w:eastAsia="IRNazanin" w:cs="IRNazanin"/>
          <w:color w:val="111111"/>
          <w:sz w:val="28"/>
          <w:szCs w:val="28"/>
          <w:rtl w:val="true"/>
          <w:lang w:bidi="fa-IR"/>
        </w:rPr>
        <w:t>.</w:t>
      </w:r>
      <w:bookmarkStart w:id="131" w:name="pg833_6280"/>
    </w:p>
    <w:p>
      <w:pPr>
        <w:pStyle w:val="BookText"/>
        <w:rPr/>
      </w:pPr>
      <w:bookmarkEnd w:id="131"/>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روایت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لوضعه ایاها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همان بیانی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روایت قبل داشتیم، در اینجا نیز جاری است، بدین معنا که اگر نطفۀ مرد را با دستگاه در رحم دیگری قرار دادند، نمی‌توانیم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الرجل مائه فی رحم امرأة محرّمة؛ مرد نطفه‌اش را در رحم زنی حرام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نطفه را قرار نداده، بلکه دیگران و دستگاه این کار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وجه، استدلال به این روایت نیز بر حرمت شکل دوم تلقیح مصنوعی نا تمام خواهد بود</w:t>
      </w:r>
      <w:r>
        <w:rPr>
          <w:rFonts w:eastAsia="IRNazanin" w:cs="IRNazanin"/>
          <w:color w:val="111111"/>
          <w:sz w:val="28"/>
          <w:szCs w:val="28"/>
          <w:rtl w:val="true"/>
          <w:lang w:bidi="fa-IR"/>
        </w:rPr>
        <w:t>.</w:t>
      </w:r>
    </w:p>
    <w:p>
      <w:pPr>
        <w:pStyle w:val="Heading6"/>
        <w:numPr>
          <w:ilvl w:val="5"/>
          <w:numId w:val="1"/>
        </w:numPr>
        <w:rPr/>
      </w:pPr>
      <w:bookmarkStart w:id="132" w:name="__RefHeading___Toc6771147_211673320"/>
      <w:bookmarkStart w:id="133" w:name="_Toc51"/>
      <w:bookmarkEnd w:id="132"/>
      <w:r>
        <w:rPr>
          <w:rtl w:val="true"/>
        </w:rPr>
        <w:t>روایت چهارم</w:t>
      </w:r>
      <w:bookmarkEnd w:id="133"/>
    </w:p>
    <w:p>
      <w:pPr>
        <w:pStyle w:val="BookText"/>
        <w:rPr/>
      </w:pPr>
      <w:r>
        <w:rPr>
          <w:rFonts w:ascii="IRNazanin" w:hAnsi="IRNazanin" w:eastAsia="IRNazanin"/>
          <w:color w:val="111111"/>
          <w:sz w:val="28"/>
          <w:sz w:val="28"/>
          <w:szCs w:val="28"/>
          <w:rtl w:val="true"/>
          <w:lang w:bidi="fa-IR"/>
        </w:rPr>
        <w:t>عمدۀ روایاتی که در این مقام به آنها استدلال شده است، همان سه روایتی است که بیان آنها گذشت و چنان که ملاحظه شد، دلالت آنها بر حرمت شکل دوّم تلقیح مصنوعی، تمام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برخی آثار، روایات دیگری در اثبات حرمت نقل شده است، که از آن جمله روایت زیر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الْحُسَیْنُ بْنُ سَعِیدٍ فِی کِتَابِ الزُّهْدِ، عَنْ صَفْوَانَ بْنِ یَحْیَی، عَنْ أَبِی خَالِدٍ، عَنْ حَمْزَةَ بْنِ حُمْرَانَ، عَنْ أَبِی عَبْدِ اللَّهِ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 النَّبِیَّ صلی الله علیه و آله 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أَوْصِنِی،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احْفَظْ مَا بَیْنَ رِجْلَیْکَ‌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بادیه نشین نزد نبی مکرّم اسلام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bookmarkStart w:id="134" w:name="pg833_6281"/>
    </w:p>
    <w:p>
      <w:pPr>
        <w:pStyle w:val="BookText"/>
        <w:rPr/>
      </w:pPr>
      <w:bookmarkEnd w:id="134"/>
      <w:r>
        <w:rPr>
          <w:rFonts w:ascii="IRNazanin" w:hAnsi="IRNazanin" w:eastAsia="IRNazanin"/>
          <w:color w:val="111111"/>
          <w:sz w:val="28"/>
          <w:sz w:val="28"/>
          <w:szCs w:val="28"/>
          <w:rtl w:val="true"/>
          <w:lang w:bidi="fa-IR"/>
        </w:rPr>
        <w:t>رسول خدا، مرا سفارش و موعظه فرما،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پای خود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روایت شریفه گفته اند که دستور به حفظ بین دو پا کنایه از آن است که مراقب باش از این راه مرتکب حرام نشوی و به زنا آلوده 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با توجّه به اینکه دستور به حفظ میان دو پا، اطلاق دارد، استدلال کرده‌اند بر اینکه اگر کسی نطفه‌اش را با دستگاه در رحم زنی اجنبیه وارد کند، حفظ بین الرجلین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این استظهار از روایت بسیار تکلّف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بین رجلیک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مواظب باش مرتکب زنا نشوی، بلکه از راه ازدواج و طرق شرعی رفتار نمایی</w:t>
      </w:r>
      <w:r>
        <w:rPr>
          <w:rFonts w:eastAsia="IRNazanin" w:cs="IRNazanin"/>
          <w:color w:val="111111"/>
          <w:sz w:val="28"/>
          <w:szCs w:val="28"/>
          <w:rtl w:val="true"/>
          <w:lang w:bidi="fa-IR"/>
        </w:rPr>
        <w:t>.</w:t>
      </w:r>
    </w:p>
    <w:p>
      <w:pPr>
        <w:pStyle w:val="Heading6"/>
        <w:numPr>
          <w:ilvl w:val="5"/>
          <w:numId w:val="1"/>
        </w:numPr>
        <w:rPr/>
      </w:pPr>
      <w:bookmarkStart w:id="135" w:name="__RefHeading___Toc6771149_211673320"/>
      <w:bookmarkStart w:id="136" w:name="_Toc52"/>
      <w:bookmarkEnd w:id="135"/>
      <w:r>
        <w:rPr>
          <w:rtl w:val="true"/>
        </w:rPr>
        <w:t>روایت پنجم</w:t>
      </w:r>
      <w:bookmarkEnd w:id="136"/>
    </w:p>
    <w:p>
      <w:pPr>
        <w:pStyle w:val="BookText"/>
        <w:rPr/>
      </w:pPr>
      <w:r>
        <w:rPr>
          <w:rFonts w:ascii="IRNazanin" w:hAnsi="IRNazanin" w:eastAsia="IRNazanin"/>
          <w:color w:val="111111"/>
          <w:sz w:val="28"/>
          <w:sz w:val="28"/>
          <w:szCs w:val="28"/>
          <w:rtl w:val="true"/>
          <w:lang w:bidi="fa-IR"/>
        </w:rPr>
        <w:t>روایت دیگری که برای اثبات حرمت شکل دوم تلقیح مصنوعی، بدان استدلال کرده‌اند، روایت معتبری است از عمار ساباطی، که متن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عَمَّارِ بْنِ مُوسَی، عَنْ أَبِی عَبْدِ اللَّهِ علیه السلام فِی الرَّجُلِ یَنْکِحُ بَهِیمَةً أَوْ یَدْلُکُ،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أَنْزَلَ بِهِ الرَّجُلُ مَاءَهُ فِی هَذَا وَشِبْهِهِ فَهُوَ زنیً‌</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بن موسی ساباطی از امام صادق علیه السلام سؤال می‌کند اگر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چهارپایی را وطی کرد، یا خودش را</w:t>
      </w:r>
      <w:bookmarkStart w:id="137" w:name="pg833_6282"/>
    </w:p>
    <w:p>
      <w:pPr>
        <w:pStyle w:val="BookText"/>
        <w:rPr/>
      </w:pPr>
      <w:bookmarkEnd w:id="137"/>
      <w:r>
        <w:rPr>
          <w:rFonts w:ascii="IRNazanin" w:hAnsi="IRNazanin" w:eastAsia="IRNazanin"/>
          <w:color w:val="111111"/>
          <w:sz w:val="28"/>
          <w:sz w:val="28"/>
          <w:szCs w:val="28"/>
          <w:rtl w:val="true"/>
          <w:lang w:bidi="fa-IR"/>
        </w:rPr>
        <w:t xml:space="preserve">مالید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آن که استمناء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جایز است یا نه؟ امام علیه السلام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انزالی که مرد در این گونه موارد یا شبیه بدان داشته باشد، زنا خواهد بود</w:t>
      </w:r>
      <w:r>
        <w:rPr>
          <w:rFonts w:eastAsia="IRNazanin" w:cs="IRNazanin"/>
          <w:color w:val="111111"/>
          <w:sz w:val="28"/>
          <w:szCs w:val="28"/>
          <w:rtl w:val="true"/>
          <w:lang w:bidi="fa-IR"/>
        </w:rPr>
        <w:t>.</w:t>
      </w:r>
    </w:p>
    <w:p>
      <w:pPr>
        <w:pStyle w:val="Heading6"/>
        <w:numPr>
          <w:ilvl w:val="5"/>
          <w:numId w:val="1"/>
        </w:numPr>
        <w:rPr/>
      </w:pPr>
      <w:bookmarkStart w:id="138" w:name="__RefHeading___Toc6771151_211673320"/>
      <w:bookmarkStart w:id="139" w:name="_Toc53"/>
      <w:bookmarkEnd w:id="138"/>
      <w:r>
        <w:rPr>
          <w:rtl w:val="true"/>
        </w:rPr>
        <w:t>تقریب استدلال به روایت</w:t>
      </w:r>
      <w:bookmarkEnd w:id="139"/>
    </w:p>
    <w:p>
      <w:pPr>
        <w:pStyle w:val="BookText"/>
        <w:rPr/>
      </w:pPr>
      <w:r>
        <w:rPr>
          <w:rFonts w:ascii="IRNazanin" w:hAnsi="IRNazanin" w:eastAsia="IRNazanin"/>
          <w:color w:val="111111"/>
          <w:sz w:val="28"/>
          <w:sz w:val="28"/>
          <w:szCs w:val="28"/>
          <w:rtl w:val="true"/>
          <w:lang w:bidi="fa-IR"/>
        </w:rPr>
        <w:t>در مقام استدلال به روایت بر حرمت شکل دوم از تلقیح مصنوعی، بیان دو مطلب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مقام بیان حکم تکلیفی وطی بهیمه و استمناء است، نه حکم وضعی و حقوقی آن و میزان حدّی که بر انجام این امور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ایشان از زنا بر شمردن این امور، آن است که اینها حکم زنا را دارند، نه حدّ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مقام بیان حکمی کلّی است بر حرمت انزال شخص از غیر طریق مقاربت جنسی، که شامل مقام ما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مرد منی خود را انزال کند و به مرکزی بدهد و آن مرکز در رحم زنی اجنبیّه قرار دهد، این را نیز زنا می‌گوییم</w:t>
      </w:r>
      <w:r>
        <w:rPr>
          <w:rFonts w:eastAsia="IRNazanin" w:cs="IRNazanin"/>
          <w:color w:val="111111"/>
          <w:sz w:val="28"/>
          <w:szCs w:val="28"/>
          <w:rtl w:val="true"/>
          <w:lang w:bidi="fa-IR"/>
        </w:rPr>
        <w:t>.</w:t>
      </w:r>
    </w:p>
    <w:p>
      <w:pPr>
        <w:pStyle w:val="Heading6"/>
        <w:numPr>
          <w:ilvl w:val="5"/>
          <w:numId w:val="1"/>
        </w:numPr>
        <w:rPr/>
      </w:pPr>
      <w:bookmarkStart w:id="140" w:name="__RefHeading___Toc6771153_211673320"/>
      <w:bookmarkStart w:id="141" w:name="_Toc54"/>
      <w:bookmarkEnd w:id="140"/>
      <w:r>
        <w:rPr>
          <w:rtl w:val="true"/>
        </w:rPr>
        <w:t>مناقشۀ استدلال به روایت</w:t>
      </w:r>
      <w:bookmarkEnd w:id="141"/>
    </w:p>
    <w:p>
      <w:pPr>
        <w:pStyle w:val="BookText"/>
        <w:rPr/>
      </w:pPr>
      <w:r>
        <w:rPr>
          <w:rFonts w:ascii="IRNazanin" w:hAnsi="IRNazanin" w:eastAsia="IRNazanin"/>
          <w:color w:val="111111"/>
          <w:sz w:val="28"/>
          <w:sz w:val="28"/>
          <w:szCs w:val="28"/>
          <w:rtl w:val="true"/>
          <w:lang w:bidi="fa-IR"/>
        </w:rPr>
        <w:t xml:space="preserve">آیا اگر نطفۀ مرد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شکلی که از او جدا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دستگاه در داخل رحم دیگری قرار دهند، باز هم حکم زنا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 در خواب محتلم شود و همان لحظه از خواب بیدار شده و نطفۀ خود را به این مرکز بدهد، یا از طریق مقاربت با حلال خود انزال کند و نطفه را به این مرکز بدهد، آیا باز هم اطلاق روایت شامل آن می‌شود؟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چنین استظهاری از روایت بسیار بعید است</w:t>
      </w:r>
      <w:r>
        <w:rPr>
          <w:rFonts w:eastAsia="IRNazanin" w:cs="IRNazanin"/>
          <w:color w:val="111111"/>
          <w:sz w:val="28"/>
          <w:szCs w:val="28"/>
          <w:rtl w:val="true"/>
          <w:lang w:bidi="fa-IR"/>
        </w:rPr>
        <w:t>.</w:t>
      </w:r>
      <w:bookmarkStart w:id="142" w:name="pg833_6283"/>
    </w:p>
    <w:p>
      <w:pPr>
        <w:pStyle w:val="BookText"/>
        <w:rPr/>
      </w:pPr>
      <w:bookmarkEnd w:id="142"/>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أَنْزَلَ بِهِ الرَّجُلُ مَاءَهُ فِی هَذَا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قاعده‌ای عمومی در انزال است، و آن اینکه مرد باید از روی اختیار با حلیله‌اش انزال ماء داشته باشد، حتّی تنهایی حق استمناء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حلیلۀ خود نزدیکی کرده و انزال کرد و نطفه‌اش را در رحم دیگری قرار دادند، بسیار بعید است استظهار اینکه روایت شریفه این مورد را نیز شامل باشد، بسیار بعید است، بلکه روایت فقط در مقام بیان انزال بدون سبب شرعی است، مانند وطی بهیمه، استمناء، لواط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مانحن فیه نمی‌شود</w:t>
      </w:r>
      <w:r>
        <w:rPr>
          <w:rFonts w:eastAsia="IRNazanin" w:cs="IRNazanin"/>
          <w:color w:val="111111"/>
          <w:sz w:val="28"/>
          <w:szCs w:val="28"/>
          <w:rtl w:val="true"/>
          <w:lang w:bidi="fa-IR"/>
        </w:rPr>
        <w:t>.</w:t>
      </w:r>
    </w:p>
    <w:p>
      <w:pPr>
        <w:pStyle w:val="Heading6"/>
        <w:numPr>
          <w:ilvl w:val="5"/>
          <w:numId w:val="1"/>
        </w:numPr>
        <w:rPr/>
      </w:pPr>
      <w:bookmarkStart w:id="143" w:name="__RefHeading___Toc6771155_211673320"/>
      <w:bookmarkStart w:id="144" w:name="_Toc55"/>
      <w:bookmarkEnd w:id="143"/>
      <w:r>
        <w:rPr>
          <w:rtl w:val="true"/>
        </w:rPr>
        <w:t>نتیجه بررسی روایات</w:t>
      </w:r>
      <w:bookmarkEnd w:id="144"/>
    </w:p>
    <w:p>
      <w:pPr>
        <w:pStyle w:val="BookText"/>
        <w:rPr/>
      </w:pPr>
      <w:r>
        <w:rPr>
          <w:rFonts w:ascii="IRNazanin" w:hAnsi="IRNazanin" w:eastAsia="IRNazanin"/>
          <w:color w:val="111111"/>
          <w:sz w:val="28"/>
          <w:sz w:val="28"/>
          <w:szCs w:val="28"/>
          <w:rtl w:val="true"/>
          <w:lang w:bidi="fa-IR"/>
        </w:rPr>
        <w:t>مهم‌ترین اشکالی که به استدلال به این روایات وارد است به طور خلاصه آن است که این روایات شامل محل بحث و نزاع ما نمی‌شوند، که به وسیلۀ ابزار، نطفه و منی مرد را در رحم زن اجنبیّه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از این روایات مناط و ملاکی را استنباط نمی‌کنیم که قرار دادن نطفه در رحم اجنبیّه به هر طریقی که باشد، حرام است، چنان که برخی از فقهاء چنین استفاده کرده‌اند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چنین حکمی به دست نیاوردیم، اگر شک کنیم که آیا این کار حلال است یا خیر، همان اصل اوّلی در مقام را جاری کرده و حکم به برائت و حلّیت تلقیح مصنوعی به شکل دوم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بتوانیم با ادلّۀ دیگر، حرمت را اثبات کنیم، که در ادامه، این ادلّه را مورد بررسی قرار می‌دهیم</w:t>
      </w:r>
      <w:r>
        <w:rPr>
          <w:rFonts w:eastAsia="IRNazanin" w:cs="IRNazanin"/>
          <w:color w:val="111111"/>
          <w:sz w:val="28"/>
          <w:szCs w:val="28"/>
          <w:rtl w:val="true"/>
          <w:lang w:bidi="fa-IR"/>
        </w:rPr>
        <w:t>.</w:t>
      </w:r>
      <w:bookmarkStart w:id="145" w:name="pg833_6284"/>
    </w:p>
    <w:p>
      <w:pPr>
        <w:pStyle w:val="Heading6"/>
        <w:numPr>
          <w:ilvl w:val="5"/>
          <w:numId w:val="1"/>
        </w:numPr>
        <w:rPr/>
      </w:pPr>
      <w:bookmarkStart w:id="146" w:name="__RefHeading___Toc6771157_211673320"/>
      <w:bookmarkStart w:id="147" w:name="_Toc56"/>
      <w:bookmarkEnd w:id="145"/>
      <w:bookmarkEnd w:id="146"/>
      <w:r>
        <w:rPr>
          <w:rtl w:val="true"/>
        </w:rPr>
        <w:t>دسته دوّم ادلّه</w:t>
      </w:r>
      <w:r>
        <w:rPr>
          <w:rtl w:val="true"/>
        </w:rPr>
        <w:t xml:space="preserve">: </w:t>
      </w:r>
      <w:r>
        <w:rPr>
          <w:rtl w:val="true"/>
        </w:rPr>
        <w:t>آیات قرآن</w:t>
      </w:r>
      <w:bookmarkEnd w:id="147"/>
    </w:p>
    <w:p>
      <w:pPr>
        <w:pStyle w:val="Heading6"/>
        <w:numPr>
          <w:ilvl w:val="5"/>
          <w:numId w:val="1"/>
        </w:numPr>
        <w:rPr/>
      </w:pPr>
      <w:bookmarkStart w:id="148" w:name="__RefHeading___Toc6771159_211673320"/>
      <w:bookmarkStart w:id="149" w:name="_Toc57"/>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دستۀ دیگر از ادلّه‌ای که بر حرمت شکل دوم تلقیح مصنوعی، بدان‌ها تمسک کرده‌اند، بعضی از آیات شریفه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بحث‌های مفید و قابل دقّت و تأملی وجود دارد که در اینجا به اختصار به بیان آنها می‌پردازیم</w:t>
      </w:r>
      <w:r>
        <w:rPr>
          <w:rFonts w:eastAsia="IRNazanin" w:cs="IRNazanin"/>
          <w:color w:val="111111"/>
          <w:sz w:val="28"/>
          <w:szCs w:val="28"/>
          <w:rtl w:val="true"/>
          <w:lang w:bidi="fa-IR"/>
        </w:rPr>
        <w:t>.</w:t>
      </w:r>
    </w:p>
    <w:p>
      <w:pPr>
        <w:pStyle w:val="Heading6"/>
        <w:numPr>
          <w:ilvl w:val="5"/>
          <w:numId w:val="1"/>
        </w:numPr>
        <w:rPr/>
      </w:pPr>
      <w:bookmarkStart w:id="150" w:name="__RefHeading___Toc6771161_211673320"/>
      <w:bookmarkStart w:id="151" w:name="_Toc58"/>
      <w:bookmarkEnd w:id="150"/>
      <w:r>
        <w:rPr>
          <w:rtl w:val="true"/>
        </w:rPr>
        <w:t>آیۀ نخست</w:t>
      </w:r>
      <w:r>
        <w:rPr>
          <w:rtl w:val="true"/>
        </w:rPr>
        <w:t>:</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لِلْمُؤْمِناتِ یَغْضُضْنَ مِنْ أَبْصارِهِنَّ وَ یَحْفَظْنَ فُرُوجَهُنَّ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زن‌های مؤمنه بگو نگاه‌های خود را بپوشانند و فرج‌های خود را حفظ کنند</w:t>
      </w:r>
      <w:r>
        <w:rPr>
          <w:rFonts w:eastAsia="IRNazanin" w:cs="IRNazanin"/>
          <w:color w:val="111111"/>
          <w:sz w:val="28"/>
          <w:szCs w:val="28"/>
          <w:rtl w:val="true"/>
          <w:lang w:bidi="fa-IR"/>
        </w:rPr>
        <w:t>.</w:t>
      </w:r>
    </w:p>
    <w:p>
      <w:pPr>
        <w:pStyle w:val="Heading6"/>
        <w:numPr>
          <w:ilvl w:val="5"/>
          <w:numId w:val="1"/>
        </w:numPr>
        <w:rPr/>
      </w:pPr>
      <w:bookmarkStart w:id="152" w:name="__RefHeading___Toc6771163_211673320"/>
      <w:bookmarkStart w:id="153" w:name="_Toc59"/>
      <w:bookmarkEnd w:id="152"/>
      <w:r>
        <w:rPr>
          <w:rtl w:val="true"/>
        </w:rPr>
        <w:t>تقریب استدلال به آیۀ شریفه</w:t>
      </w:r>
      <w:bookmarkEnd w:id="153"/>
    </w:p>
    <w:p>
      <w:pPr>
        <w:pStyle w:val="BookText"/>
        <w:rPr/>
      </w:pPr>
      <w:r>
        <w:rPr>
          <w:rFonts w:ascii="IRNazanin" w:hAnsi="IRNazanin" w:eastAsia="IRNazanin"/>
          <w:color w:val="111111"/>
          <w:sz w:val="28"/>
          <w:sz w:val="28"/>
          <w:szCs w:val="28"/>
          <w:rtl w:val="true"/>
          <w:lang w:bidi="fa-IR"/>
        </w:rPr>
        <w:t xml:space="preserve">شاهد در این آیۀ شریفه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یحفظن فروجهنّ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نشده است، پس بر اساس این اصل که حذف متعلّق دلالت بر عموم دارد، لازم خواهد بود که فروج خود را از هر چیزی حفظ کنند، از نگاه، لمس، مقاربت نامحرم و</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روی شامل مسئلۀ مورد نظر ما نیز خواهد بود، یعنی بر زن واجب است که فرج خود را از نطفۀ غیر شوهر خود مطلقاً حفظ کند، حتّی آنجا که به وسیلۀ دستگاه، نطفه را داخل فرج او کنند</w:t>
      </w:r>
      <w:r>
        <w:rPr>
          <w:rFonts w:eastAsia="IRNazanin" w:cs="IRNazanin"/>
          <w:color w:val="111111"/>
          <w:sz w:val="28"/>
          <w:szCs w:val="28"/>
          <w:rtl w:val="true"/>
          <w:lang w:bidi="fa-IR"/>
        </w:rPr>
        <w:t>.</w:t>
      </w:r>
      <w:bookmarkStart w:id="154" w:name="pg833_6285"/>
    </w:p>
    <w:p>
      <w:pPr>
        <w:pStyle w:val="Heading6"/>
        <w:numPr>
          <w:ilvl w:val="5"/>
          <w:numId w:val="1"/>
        </w:numPr>
        <w:rPr/>
      </w:pPr>
      <w:bookmarkStart w:id="155" w:name="__RefHeading___Toc6771165_211673320"/>
      <w:bookmarkStart w:id="156" w:name="_Toc60"/>
      <w:bookmarkEnd w:id="154"/>
      <w:bookmarkEnd w:id="155"/>
      <w:r>
        <w:rPr>
          <w:rtl w:val="true"/>
        </w:rPr>
        <w:t>نقد و بررسی استدلال به آیه</w:t>
      </w:r>
      <w:bookmarkEnd w:id="156"/>
    </w:p>
    <w:p>
      <w:pPr>
        <w:pStyle w:val="BookText"/>
        <w:rPr/>
      </w:pPr>
      <w:r>
        <w:rPr>
          <w:rFonts w:ascii="IRNazanin" w:hAnsi="IRNazanin" w:eastAsia="IRNazanin"/>
          <w:color w:val="111111"/>
          <w:sz w:val="28"/>
          <w:sz w:val="28"/>
          <w:szCs w:val="28"/>
          <w:rtl w:val="true"/>
          <w:lang w:bidi="fa-IR"/>
        </w:rPr>
        <w:t>با پنج وجه می‌توانیم بر استدلال به این آیه پاسخ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متعلق دلالت بر عموم دارد، پشتوانه و مستندی ندارد و از مشهوراتی است که اصل و ریشه‌ای نداشته و ادّعایی است بدون دلیل، که در استعمالات عرب، موارد نقض فراوانی برای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حکمی کلّی بیان می‌شود و متعلّق آن محذوف است، باید از راه قرینۀ مناسبت حکم و موضوع، ببینیم متعلّق چیست و مناسبات کلامی و قرائن عرفی چه اقتضایی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مثال، در آیۀ شریفۀ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الْخَمْرُوَ الْمَیْسِرُ وَ الْأَنْصابُ وَ الْأَزْلامُ رِجْسٌ مِنْ عَمَلِ الشَّیْطانِ فَاجْتَنِبُوه</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قرائن اقتضا می‌کند که شرب را در تقدیر بگیریم و بگوییم دستور به اجتناب از شرب خمر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نیز قرینۀ تناسب حکم و موضوع اقتضاء می‌کند که مراد از حفظ فرج آن باشد که از لمس و نگاه و وطی غیر شوهر حفظ شود، نه اینکه به جهت حذف متعلّق حفظ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یَحْفَظْنَ فُرُوجَهُنّ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افادۀ عموم کند و شامل هر نوع حفظی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قرینۀ مناسبت حکم و موضوع، آیۀ شریفه دلالت دارد بر حفظ فرج از لمس و نظر و وطی و امثال آن، و هیچ دلالتی بر مطلق حفظ ندارد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آیه دلالت بر عموم کند، اثبات وجوب حفظ برای مقام بحث ما به وسیلۀ آن، تمسّک به عام در شبهۀ مصداقیّه</w:t>
      </w:r>
    </w:p>
    <w:p>
      <w:pPr>
        <w:pStyle w:val="BookText"/>
        <w:rPr/>
      </w:pPr>
      <w:r>
        <w:rPr>
          <w:rFonts w:ascii="IRNazanin" w:hAnsi="IRNazanin" w:eastAsia="IRNazanin"/>
          <w:color w:val="111111"/>
          <w:sz w:val="28"/>
          <w:sz w:val="28"/>
          <w:szCs w:val="28"/>
          <w:rtl w:val="true"/>
          <w:lang w:bidi="fa-IR"/>
        </w:rPr>
        <w:t>است؛ چه، وقتی شک کنیم که آیا بر زن لازم است که فرج را از نطفۀ غیر نیز حفظ کند، اگر به عموم آیه تمسّک کنیم، تمسّک به عام در شبهۀ مصداقیّه لازم می‌آید، که در علم اصول فقه بطلان آن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 فرض که از آیۀ شریفه عموم حفظ را استظهار کنیم، به قرینۀ سیاق آیه و فقرۀ قبل از آن،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لِلْمُؤمِنات یَغْضُضْنَ مِنْ أَبْصَارِهِنّ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آیۀ شریفه ظهور دارد در حفظ فرج از غیر، یعنی در رابطه با غیر باید حفظ فرج کند و این حفظ، نسبت به نگاه غیر و مقاربت نامشروعِ غیر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خود زن نسبت به فرج خود کاری انجام دهد، آیه ساکت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خود زن نطفه‌ای که برای مرد اجنبی است را در فرج خود داخل کند، ظاهر آیه شامل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روایاتی که در تفسیر این آیه شریفه وارد شده است، امام علیه السلام مقصود از فرج را در این آیه مشخص کرده و فرموده در هر کجای قرآن که کلمۀ فرج آمده باشد، مقصود زنا است، جز این آیه، که در آن مقصود نگاه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آیۀ شریفه، به اولویّت قطعیّه، زنا را نیز بر زن حرام می‌داند، امّا مقام ما معلوم نیست از مصادیق آیه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هر چه بیشتر این مطلب روایات وارد شده در تفسیر این آیۀ شریفه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 سه موضع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مرسلۀ شیخ صدوق در من لا یحضره الفقیه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الصَّادِقُ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w:t>
      </w:r>
    </w:p>
    <w:p>
      <w:pPr>
        <w:pStyle w:val="BookText"/>
        <w:rPr/>
      </w:pPr>
      <w:r>
        <w:rPr>
          <w:rFonts w:ascii="Amiri" w:hAnsi="Amiri" w:eastAsia="Amiri" w:cs="Amiri"/>
          <w:color w:val="111111"/>
          <w:sz w:val="28"/>
          <w:sz w:val="28"/>
          <w:szCs w:val="28"/>
          <w:rtl w:val="true"/>
          <w:lang w:bidi="ar-SA"/>
        </w:rPr>
        <w:t>یَغُضُّوا مِنْ أَبْصارِهِمْ وَ یَحْفَظُوا فُرُوجَهُمْ ذلِکَ أَزْکی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کَانَ فِی کِتَابِ اللَّهِ تَعَالَی مِنْ ذِکْرِ حِفْظِ الْفَرْجِ فَهُوَ مِنَ الزِّنَا إِلّا فِی هَذَا الْمَوْضِعِ فَإِنَّهُ لِلْحِفْظِ مِنْ أَنْ یُنْظَرَ إِلَیْهِ‌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صادق علیه السلام دربارۀ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مؤمنین بگو که چشم‌های خود را بپوشانند و فرج‌های خود را حفظ کنند، که این برای آنها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در کتاب خدا دربارۀ حفظ فرج آمده است مقصود حفظ فرج از زنا است، مگر در این موضع، که مراد از آن، حفظ از نگریستن بدان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این روایت، مراد از حفظ فرج در آیۀ شریفه آن است که زن فرج خود را از نگاه دیگران حفظ و نگاهداری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این روایت مرسله است، امّا با بیانی که قبلاً داشتیم، مراسیل صدوق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قطعی می‌گوید که امام صادق علیه السلام این مطلب را فرموده، حجیّت دارد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ثقة الاسلام کلینی در کافی فرموده است و بخشی از آن که مربوط به موضوع ما می‌باشد، در زیر می‌آید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 وَیَحْفَظُوا فُرُوجَهُمْ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یَنْظُرُوا إِلَی عَوْرَاتِهِمْ وَ أَنْ یَنْظُرَ الْمَرْءُ إِلَی فَرْجِ أَخِیهِ وَ یَحْفَظَ فَرْجَهُ أَنْ یُنْظَرَ إِلَیْهِ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لِلْمُؤْمِناتِ یَغْضُضْنَ مِنْ أَبْصارِهِنَّ وَ یَحْفَظْنَ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تَنْظُرَ إِحْدَاهُنَّ إِلَی فَرْجِ أُخْتِهَا وَ تَحْفَظَ فَرْجَهَا مِنْ أَنْ یُنْظَرَ إِلَیْهَا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فِی الْقُرْآنِ مِنْ حِفْظِ الْفَرْجِ فَهُوَ مِنَ الزِّنَا إِلَّا هَذِهِ الآْیَةَ فَإِنَّهَا مِنَ النَّظَر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مؤمنین بگو که چشمان خود را بپوشانند و فرج‌های خود را حفظ کنند، از این حفظ کنند که به عورت‌های آنها نگریسته شود، و اینکه شخص به عورت برادرش نگاه کند و فرجش را حفظ کند از اینکه بدان نگاه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زن‌های مؤمن بگو که چشمان خود را بپوشانند و فرج‌های خود را حفظ کنند، از اینکه یکی از آنها به فرج خواهرش بنگرد، و فرج خود را حفظ کنند از اینکه بدان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کجای قرآن که دستور به حفظ فرج داده شده، حفظ آن از زنا مراد است، مگر این آیه، که آن حفظ از نگاه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این روایت را با سند زیر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بَکْرِ بْنِ صَالِحٍ عَنِ الْقَاسِمِ بْنِ بُرَیْدٍ قَالَ حَدَّثَنَا أَبُو عَمْرٍو الزُّبَیْرِیُّ عَنْ أَبِی عَبْدِ اللَّهِ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سند بکر بن صالح است که او را ضعیف می‌داننند و ابو عمرو الزبیری نیز مجهول است، پس این روایت از جهت سند بنا بر مشهور</w:t>
      </w:r>
    </w:p>
    <w:p>
      <w:pPr>
        <w:pStyle w:val="BookText"/>
        <w:rPr/>
      </w:pPr>
      <w:r>
        <w:rPr>
          <w:rFonts w:ascii="IRNazanin" w:hAnsi="IRNazanin" w:eastAsia="IRNazanin"/>
          <w:color w:val="111111"/>
          <w:sz w:val="28"/>
          <w:sz w:val="28"/>
          <w:szCs w:val="28"/>
          <w:rtl w:val="true"/>
          <w:lang w:bidi="fa-IR"/>
        </w:rPr>
        <w:t>ضعیف است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معتبرۀ ابو بصیر است که در تفسیر علی بن ابراهیم قمی در ذیل آیۀ شریفۀ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أَبْصارِهِمْ وَ یَحْفَظُوا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أَبِی عَنْ مُحَمَّدِ بْنِ أَبِی عُمَیْرٍ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آیَةٍ فِی الْقُرْآنِ فِی ذِکْرِ الْفُرُوجِ فَهُوَ مِنَ الزِّنَا إِلّا هَذِهِ الآْیَةَ فَإِنَّهَا مِنَ النَّظَرِ فَلَا یَحِلُّ لِرَجُلٍ مُؤْمِنٍ أَنْ یَنْظُرَ إِلَی فَرْجِ أخیِهِ وَ لَایَحِلُّ لِلْمَرْأَةِ أَنْ یَنْظُرَ إِلَی فَرْجِ أُختهَا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از محمّد بن ابی عمیر،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آیه‌ای که در قرآن ذکر فرج در آن شده،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 می‌باشد، مگر این آیه، که آن حفظ فرج از نظر می‌باشد، زیرا برای مرد مؤمن حلال نیست که به فرج برادرش نگاه کند و برای زن نیز نگاه کردن به فرج خواهرش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آخر این روایت در بحار الأنوار اینطور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یحلّ للرّجل أن ینظر إلی فرج أُخته ولا یحلّ للمرأة أن ینظر إلی فرج أخیها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تفسیر علی بن ابراهیم این اشکال مطرح است که گفته‌اند</w:t>
      </w:r>
      <w:bookmarkStart w:id="157" w:name="pg833_6290"/>
    </w:p>
    <w:p>
      <w:pPr>
        <w:pStyle w:val="BookText"/>
        <w:rPr/>
      </w:pPr>
      <w:bookmarkEnd w:id="157"/>
      <w:r>
        <w:rPr>
          <w:rFonts w:ascii="IRNazanin" w:hAnsi="IRNazanin" w:eastAsia="IRNazanin"/>
          <w:color w:val="111111"/>
          <w:sz w:val="28"/>
          <w:sz w:val="28"/>
          <w:szCs w:val="28"/>
          <w:rtl w:val="true"/>
          <w:lang w:bidi="fa-IR"/>
        </w:rPr>
        <w:t>خود او این تفسیر را جمع نکرده، بلکه برخی شاگردانش آن را جمع کرده‌اند و در کتب رجالی اسمی از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بررسی این سه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آن که روایت کافی و تفسیر علی بن ابراهیم را به دلیل ضعف سند نپذیریم، باز هم روایت فقیه در استدلال بر مطلوب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یحفظن فروجهنّ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نگاه کردن است، که به اولویّت قطعیّه زنا را نیز شامل می‌شود، امّا دیگر نمی‌توانیم به اولویت قطعیۀ این آیۀ شریفه، بر حرمت محلّ بحث ما که جعل نطفۀ غیر در رحم است، استدلال کنیم</w:t>
      </w:r>
      <w:r>
        <w:rPr>
          <w:rFonts w:eastAsia="IRNazanin" w:cs="IRNazanin"/>
          <w:color w:val="111111"/>
          <w:sz w:val="28"/>
          <w:szCs w:val="28"/>
          <w:rtl w:val="true"/>
          <w:lang w:bidi="fa-IR"/>
        </w:rPr>
        <w:t>.</w:t>
      </w:r>
    </w:p>
    <w:p>
      <w:pPr>
        <w:pStyle w:val="Heading6"/>
        <w:numPr>
          <w:ilvl w:val="5"/>
          <w:numId w:val="1"/>
        </w:numPr>
        <w:rPr/>
      </w:pPr>
      <w:bookmarkStart w:id="158" w:name="__RefHeading___Toc6771167_211673320"/>
      <w:bookmarkStart w:id="159" w:name="_Toc61"/>
      <w:bookmarkEnd w:id="158"/>
      <w:r>
        <w:rPr>
          <w:rtl w:val="true"/>
        </w:rPr>
        <w:t>آیۀ دوّم</w:t>
      </w:r>
      <w:bookmarkEnd w:id="159"/>
    </w:p>
    <w:p>
      <w:pPr>
        <w:pStyle w:val="BookText"/>
        <w:rPr/>
      </w:pPr>
      <w:r>
        <w:rPr>
          <w:rFonts w:ascii="IRNazanin" w:hAnsi="IRNazanin" w:eastAsia="IRNazanin"/>
          <w:color w:val="111111"/>
          <w:sz w:val="28"/>
          <w:sz w:val="28"/>
          <w:szCs w:val="28"/>
          <w:rtl w:val="true"/>
          <w:lang w:bidi="fa-IR"/>
        </w:rPr>
        <w:t>سه آیه‌ای که در دو سورۀ قرآن کریم، به طور یکسان و مشابه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مؤمنون و در سورۀ معارج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از مردان که حفظ کنندۀ فرج‌های خود هستند مگر بر زنانشان یا کنیزانی که در ملک آنها می‌باشند، پس آنها بر مباشرت با این زنان ملامت نخواهند شد، پس هر کس که غیر از آن را اراده کند، پس ایشان ستمکاران خواهند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شریفه دو بخش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و ذیل؛ که برای اثبات حرمت شکل دوم تلقیح مصنوعی، به هر دو بخش آن می‌توان استدلال کرد</w:t>
      </w:r>
      <w:r>
        <w:rPr>
          <w:rFonts w:eastAsia="IRNazanin" w:cs="IRNazanin"/>
          <w:color w:val="111111"/>
          <w:sz w:val="28"/>
          <w:szCs w:val="28"/>
          <w:rtl w:val="true"/>
          <w:lang w:bidi="fa-IR"/>
        </w:rPr>
        <w:t>.</w:t>
      </w:r>
      <w:bookmarkStart w:id="160" w:name="pg833_6291"/>
    </w:p>
    <w:p>
      <w:pPr>
        <w:pStyle w:val="Heading6"/>
        <w:numPr>
          <w:ilvl w:val="5"/>
          <w:numId w:val="1"/>
        </w:numPr>
        <w:rPr/>
      </w:pPr>
      <w:bookmarkStart w:id="161" w:name="__RefHeading___Toc6771169_211673320"/>
      <w:bookmarkStart w:id="162" w:name="_Toc62"/>
      <w:bookmarkEnd w:id="160"/>
      <w:bookmarkEnd w:id="161"/>
      <w:r>
        <w:rPr>
          <w:rtl w:val="true"/>
        </w:rPr>
        <w:t>استدلال به صدر آیه</w:t>
      </w:r>
      <w:bookmarkEnd w:id="162"/>
    </w:p>
    <w:p>
      <w:pPr>
        <w:pStyle w:val="BookText"/>
        <w:rPr/>
      </w:pPr>
      <w:r>
        <w:rPr>
          <w:rFonts w:ascii="IRNazanin" w:hAnsi="IRNazanin" w:eastAsia="IRNazanin"/>
          <w:color w:val="111111"/>
          <w:sz w:val="28"/>
          <w:sz w:val="28"/>
          <w:szCs w:val="28"/>
          <w:rtl w:val="true"/>
          <w:lang w:bidi="fa-IR"/>
        </w:rPr>
        <w:t xml:space="preserve">قسمت اول این آیات، یعنی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با قطع نظر از استثنائی که در آن هست،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هم لفروجهم 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 مؤمن کسانی هستند که فروج خود را حفظ می‌کنند، یعنی اجازه نمی‌دهند زن اجنبیه به فرج آنها نگاه کند، یا زن اجنبیّه فرج آنها را لمس کند، یا اینکه این مرد با زن اجنبیّه مقاربت نامشروع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تمام اینها را خلاف ایمان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متعلَّق حفظ فرج ذکر نشده، پس به همان بیانی که در آیۀ قبل گذشت</w:t>
      </w:r>
      <w:r>
        <w:rPr>
          <w:rStyle w:val="FootnoteAnchor"/>
          <w:rtl w:val="true"/>
        </w:rPr>
        <w:footnoteReference w:id="103"/>
      </w:r>
      <w:r>
        <w:rPr>
          <w:rFonts w:ascii="IRNazanin" w:hAnsi="IRNazanin" w:eastAsia="IRNazanin"/>
          <w:color w:val="111111"/>
          <w:sz w:val="28"/>
          <w:sz w:val="28"/>
          <w:szCs w:val="28"/>
          <w:rtl w:val="true"/>
          <w:lang w:bidi="fa-IR"/>
        </w:rPr>
        <w:t>، در اینجا نیز می‌توان به جهت حذف متعلَّق، استفادۀ عموم کرد، در نتیجه بر مرد واجب است که از همه چیز، حتّی القاء نطفه‌اش در رحم زن اجنبیّه به وسیلۀ دستگاه، خودداری کند</w:t>
      </w:r>
      <w:r>
        <w:rPr>
          <w:rFonts w:eastAsia="IRNazanin" w:cs="IRNazanin"/>
          <w:color w:val="111111"/>
          <w:sz w:val="28"/>
          <w:szCs w:val="28"/>
          <w:rtl w:val="true"/>
          <w:lang w:bidi="fa-IR"/>
        </w:rPr>
        <w:t>.</w:t>
      </w:r>
    </w:p>
    <w:p>
      <w:pPr>
        <w:pStyle w:val="Heading6"/>
        <w:numPr>
          <w:ilvl w:val="5"/>
          <w:numId w:val="1"/>
        </w:numPr>
        <w:rPr/>
      </w:pPr>
      <w:bookmarkStart w:id="163" w:name="__RefHeading___Toc6771171_211673320"/>
      <w:bookmarkStart w:id="164" w:name="_Toc63"/>
      <w:bookmarkEnd w:id="163"/>
      <w:r>
        <w:rPr>
          <w:rtl w:val="true"/>
        </w:rPr>
        <w:t>استدلال به ذیل آیه</w:t>
      </w:r>
      <w:bookmarkEnd w:id="164"/>
    </w:p>
    <w:p>
      <w:pPr>
        <w:pStyle w:val="BookText"/>
        <w:rPr/>
      </w:pPr>
      <w:r>
        <w:rPr>
          <w:rFonts w:ascii="IRNazanin" w:hAnsi="IRNazanin" w:eastAsia="IRNazanin"/>
          <w:color w:val="111111"/>
          <w:sz w:val="28"/>
          <w:sz w:val="28"/>
          <w:szCs w:val="28"/>
          <w:rtl w:val="true"/>
          <w:lang w:bidi="fa-IR"/>
        </w:rPr>
        <w:t>در آیۀ سوم از این آیات سه‌گانه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 فاولئک هم العادون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به این قسمت، نیازی به قاعدۀ حذف متعلَّق و استفادۀ عموم نیست، بر خلاف استدلال به آیات قبل آن که محتاج به ضمیمه نمودن این قاعدۀ کلّی بودیم و همین مطلب فرق اساسی میان استدلال به صدر و ذیل آیه را روشن می‌سازد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ذیل آیه معنی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غیر از ازدواج و</w:t>
      </w:r>
      <w:bookmarkStart w:id="165" w:name="pg833_6292"/>
    </w:p>
    <w:p>
      <w:pPr>
        <w:pStyle w:val="BookText"/>
        <w:rPr/>
      </w:pPr>
      <w:bookmarkEnd w:id="165"/>
      <w:r>
        <w:rPr>
          <w:rFonts w:ascii="IRNazanin" w:hAnsi="IRNazanin" w:eastAsia="IRNazanin"/>
          <w:color w:val="111111"/>
          <w:sz w:val="28"/>
          <w:sz w:val="28"/>
          <w:szCs w:val="28"/>
          <w:rtl w:val="true"/>
          <w:lang w:bidi="fa-IR"/>
        </w:rPr>
        <w:t>ملک یمین را اراده کنند، از ستمکاران و تجاوزکاران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 و شاخص در استدلال به این آیۀ شریفه آن است که کلمۀ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یعنی اگر مردان برای غیر از این دو دسته فروج را حفظ نکردند مطلقاً، از تجاوزکاران و ستمکاران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است که مرد نطفۀ خود را در رحم زن اجنبیّه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وجود دارد این است که می‌توانیم از این آیه، قانونی کلّی راجع به فروج به دست آوریم و آن اینکه در اسلام، فرج مرد فقط برای زن خودش و کنیز او حلال است و غیر از این، هر چه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از این قسمت آیه می‌توان حرمت مواردی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زنا، مساحقه، استمناء، نظر کردن دیگران به عورت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شکل دوّم تلقیح مصنوعی نیز مشمول این آیه خواهد شد و اثبات می‌شود که قرار دادن نطفه در اختیار کسانی که می‌خواهند آن را داخل رحم زن اجنبیّه کنند، بر مرد حرام است</w:t>
      </w:r>
      <w:r>
        <w:rPr>
          <w:rFonts w:eastAsia="IRNazanin" w:cs="IRNazanin"/>
          <w:color w:val="111111"/>
          <w:sz w:val="28"/>
          <w:szCs w:val="28"/>
          <w:rtl w:val="true"/>
          <w:lang w:bidi="fa-IR"/>
        </w:rPr>
        <w:t>.</w:t>
      </w:r>
    </w:p>
    <w:p>
      <w:pPr>
        <w:pStyle w:val="Heading6"/>
        <w:numPr>
          <w:ilvl w:val="5"/>
          <w:numId w:val="1"/>
        </w:numPr>
        <w:rPr/>
      </w:pPr>
      <w:bookmarkStart w:id="166" w:name="__RefHeading___Toc6771173_211673320"/>
      <w:bookmarkStart w:id="167" w:name="_Toc64"/>
      <w:bookmarkEnd w:id="166"/>
      <w:r>
        <w:rPr>
          <w:rtl w:val="true"/>
        </w:rPr>
        <w:t>مناقشه و اشکال در استدلال به آیۀ دوم</w:t>
      </w:r>
      <w:bookmarkEnd w:id="167"/>
    </w:p>
    <w:p>
      <w:pPr>
        <w:pStyle w:val="BookText"/>
        <w:rPr/>
      </w:pPr>
      <w:r>
        <w:rPr>
          <w:rFonts w:ascii="IRNazanin" w:hAnsi="IRNazanin" w:eastAsia="IRNazanin"/>
          <w:color w:val="111111"/>
          <w:sz w:val="28"/>
          <w:sz w:val="28"/>
          <w:szCs w:val="28"/>
          <w:rtl w:val="true"/>
          <w:lang w:bidi="fa-IR"/>
        </w:rPr>
        <w:t>در پاسخ به استدلال به این آیات شریفه از دو جهت مناقشه 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همان اشکالاتی که بر آیات قبل بیان داشتیم، در اینجا نیز وارد است، بدین بیان که فرض کنیم تلقیح به شکل دوّم به این شکل صورت گیرد که نطفۀ مرد اجنبی را بدون آن که خود وی مطّلع باشد، داخل رحم اجنبیّه قرار دهند، مثلاً نطفۀ او در جایی قرار گرفته بود، یا برای آزمایش به آزمایشگاه داده بود، پس بدون اطّلاع او، آن را</w:t>
      </w:r>
      <w:bookmarkStart w:id="168" w:name="pg833_6293"/>
    </w:p>
    <w:p>
      <w:pPr>
        <w:pStyle w:val="BookText"/>
        <w:rPr/>
      </w:pPr>
      <w:bookmarkEnd w:id="168"/>
      <w:r>
        <w:rPr>
          <w:rFonts w:ascii="IRNazanin" w:hAnsi="IRNazanin" w:eastAsia="IRNazanin"/>
          <w:color w:val="111111"/>
          <w:sz w:val="28"/>
          <w:sz w:val="28"/>
          <w:szCs w:val="28"/>
          <w:rtl w:val="true"/>
          <w:lang w:bidi="fa-IR"/>
        </w:rPr>
        <w:t>توسط ابزار وارد رحم زن اجنبیّه کردند، در این صورت باید بگوییم که حفظ نکردن فرج بر آن مرد صدق نکرده، پس مشمول آیۀ شریفه نخواهد بود و لازم می‌آید که این فرض جایز باشد، در حالی که هیچ گاه استدلال کننده این تفصیل را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ذیل آیه شامل جایی که مرد منی خود را به جهت داخل شدن در رحم زن اجنبیّه خارج نکرده، بلکه بدون اختیار و اطلاع او، دیگران از نطفه‌اش چنین استفاده‌ای کرده‌اند،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دلیل و قرینه می‌توانیم بگوییم که مراد از حفظ فرج در این آیه، حفظ آن از زنا می‌باشد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استفادۀ نامشروع از طریق مقاربت جنسی، با غیر همسر و کنیز،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داخلیّه‌ای که در آیه وجود دارد، یعنی استثنای همسر و کنیز؛ چه ارتباط مرد با این افراد از طریق مقاربت و لمس است، نه شکل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مقاربت نامشروع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روایاتی که در ذیل آیۀ اوّل ذکر کردیم، مقصود از حفظ فرج در این آیه، حفظ آن از زنا می‌باشد، چون آن روایات بیان داشتند که در همه جای قرآن مگر در آیۀ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مراد از حفظ فرج، حفظ آن از زناست</w:t>
      </w:r>
      <w:r>
        <w:rPr>
          <w:rFonts w:eastAsia="IRNazanin" w:cs="IRNazanin"/>
          <w:color w:val="111111"/>
          <w:sz w:val="28"/>
          <w:szCs w:val="28"/>
          <w:rtl w:val="true"/>
          <w:lang w:bidi="fa-IR"/>
        </w:rPr>
        <w:t>.</w:t>
      </w:r>
    </w:p>
    <w:p>
      <w:pPr>
        <w:pStyle w:val="Heading6"/>
        <w:numPr>
          <w:ilvl w:val="5"/>
          <w:numId w:val="1"/>
        </w:numPr>
        <w:rPr/>
      </w:pPr>
      <w:bookmarkStart w:id="169" w:name="__RefHeading___Toc6771175_211673320"/>
      <w:bookmarkStart w:id="170" w:name="_Toc65"/>
      <w:bookmarkEnd w:id="169"/>
      <w:r>
        <w:rPr>
          <w:rtl w:val="true"/>
        </w:rPr>
        <w:t>پاسخ به مناقشۀ استدلال به آیه</w:t>
      </w:r>
      <w:bookmarkEnd w:id="17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جهت تحکیم استدلال به ذیل آیه و پاسخ به دو اشکالی که بدان اشاره شد، دو نکته را بیان می‌کنیم</w:t>
      </w:r>
      <w:r>
        <w:rPr>
          <w:rFonts w:eastAsia="IRNazanin" w:cs="IRNazanin"/>
          <w:color w:val="111111"/>
          <w:sz w:val="28"/>
          <w:szCs w:val="28"/>
          <w:rtl w:val="true"/>
          <w:lang w:bidi="fa-IR"/>
        </w:rPr>
        <w:t>.</w:t>
      </w:r>
      <w:bookmarkStart w:id="171" w:name="pg833_6294"/>
    </w:p>
    <w:p>
      <w:pPr>
        <w:pStyle w:val="Heading6"/>
        <w:numPr>
          <w:ilvl w:val="5"/>
          <w:numId w:val="1"/>
        </w:numPr>
        <w:rPr/>
      </w:pPr>
      <w:bookmarkStart w:id="172" w:name="__RefHeading___Toc6771177_211673320"/>
      <w:bookmarkStart w:id="173" w:name="_Toc66"/>
      <w:bookmarkEnd w:id="171"/>
      <w:bookmarkEnd w:id="172"/>
      <w:r>
        <w:rPr>
          <w:rtl w:val="true"/>
        </w:rPr>
        <w:t>نکتۀ اول</w:t>
      </w:r>
      <w:r>
        <w:rPr>
          <w:rtl w:val="true"/>
        </w:rPr>
        <w:t>:</w:t>
      </w:r>
      <w:bookmarkEnd w:id="173"/>
    </w:p>
    <w:p>
      <w:pPr>
        <w:pStyle w:val="BookText"/>
        <w:rPr/>
      </w:pPr>
      <w:r>
        <w:rPr>
          <w:rFonts w:ascii="IRNazanin" w:hAnsi="IRNazanin" w:eastAsia="IRNazanin"/>
          <w:color w:val="111111"/>
          <w:sz w:val="28"/>
          <w:sz w:val="28"/>
          <w:szCs w:val="28"/>
          <w:rtl w:val="true"/>
          <w:lang w:bidi="fa-IR"/>
        </w:rPr>
        <w:t>تا اینجا با ذیل آیۀ شریفه حرمت را برای مرد اثبات کردیم، اما زن چطور؟ آیا این قسمت از آیه دلالت دارد که بر زن نیز حرام است منی مرد اجنبی را در رحمش قرار دهد؟</w:t>
      </w:r>
    </w:p>
    <w:p>
      <w:pPr>
        <w:pStyle w:val="BookText"/>
        <w:rPr/>
      </w:pPr>
      <w:r>
        <w:rPr>
          <w:rFonts w:ascii="IRNazanin" w:hAnsi="IRNazanin" w:eastAsia="IRNazanin"/>
          <w:color w:val="111111"/>
          <w:sz w:val="28"/>
          <w:sz w:val="28"/>
          <w:szCs w:val="28"/>
          <w:rtl w:val="true"/>
          <w:lang w:bidi="fa-IR"/>
        </w:rPr>
        <w:t>پاسخ آن است که بر اساس قاعدۀ اشتراک تکالیف بین زن و مرد، این قسمت آیه حکم زن را نیز مشخص می‌کند، بدین بیان که زن نیز تنها مجاز است فرج خود را در اختیار شوهرش قرار دهد و اگر وراء آن کاری انجام داد، مرتکب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مورد بحث ما نیز که تلقیح نطفه در رحم زن اجنبیّه است شامل آن شده و بر زن حرام است که اجازه دهد نطفۀ غیر شوهرش در رحم او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شکل دوّم تلقیح، مرد خودش از غیر زنا، نطفه‌اش را در اختیار زن اجنبیّه قرار داد، دو حرام واقع خواهد شد؛ یکی مربوط به مرد است و دیگری مربوط به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اشتراک تکلیف زن و مرد، آیۀ دیگری در سوره احزاب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المسلمین والمسلمات والمؤمنین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والحافظین فروجهم والحافظات</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حفظ فرج را، هم برای زن و هم مرد، در کنار یکدیگر ذکر کرده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کسی قاعده اشتراک را قبول نکرد و گفت این آیه مختصّ به مردان است، با آن بیانی که در تقریب استدلال ارائه کردیم، می‌توان از آیه استفاده کرد که بر مرد حرام است نطفۀ خود را برای انجام عمل تلقیح، در اختیار زن اجنبیّه قرار دهد</w:t>
      </w:r>
      <w:r>
        <w:rPr>
          <w:rFonts w:eastAsia="IRNazanin" w:cs="IRNazanin"/>
          <w:color w:val="111111"/>
          <w:sz w:val="28"/>
          <w:szCs w:val="28"/>
          <w:rtl w:val="true"/>
          <w:lang w:bidi="fa-IR"/>
        </w:rPr>
        <w:t>.</w:t>
      </w:r>
      <w:bookmarkStart w:id="174" w:name="pg833_6295"/>
    </w:p>
    <w:p>
      <w:pPr>
        <w:pStyle w:val="Heading6"/>
        <w:numPr>
          <w:ilvl w:val="5"/>
          <w:numId w:val="1"/>
        </w:numPr>
        <w:rPr/>
      </w:pPr>
      <w:bookmarkStart w:id="175" w:name="__RefHeading___Toc6771179_211673320"/>
      <w:bookmarkStart w:id="176" w:name="_Toc67"/>
      <w:bookmarkEnd w:id="174"/>
      <w:bookmarkEnd w:id="175"/>
      <w:r>
        <w:rPr>
          <w:rtl w:val="true"/>
        </w:rPr>
        <w:t>نکتۀ دوم</w:t>
      </w:r>
      <w:r>
        <w:rPr>
          <w:rtl w:val="true"/>
        </w:rPr>
        <w:t xml:space="preserve">: </w:t>
      </w:r>
      <w:r>
        <w:rPr>
          <w:rtl w:val="true"/>
        </w:rPr>
        <w:t>استناد به ذیل آیه در برخی روایات</w:t>
      </w:r>
      <w:bookmarkEnd w:id="176"/>
    </w:p>
    <w:p>
      <w:pPr>
        <w:pStyle w:val="BookText"/>
        <w:rPr/>
      </w:pPr>
      <w:r>
        <w:rPr>
          <w:rFonts w:ascii="IRNazanin" w:hAnsi="IRNazanin" w:eastAsia="IRNazanin"/>
          <w:color w:val="111111"/>
          <w:sz w:val="28"/>
          <w:sz w:val="28"/>
          <w:szCs w:val="28"/>
          <w:rtl w:val="true"/>
          <w:lang w:bidi="fa-IR"/>
        </w:rPr>
        <w:t>در بعضی از روایات از امام علیه السلام سؤال شده است که از کجای قرآن استفاده کرده‌اید که استمناء حرام است؟ حضرت فرموده‌اند از این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 فاولئک هم العادون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یکی از این روایات به شرح زیر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عِیسَی فِی نَوَادِرِهِ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الْخَضْخَضَةِ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عَظِیمٌ قَدْ نَهَی اللَّهُ عَنْهُ فِی کِتَابِهِ وَ فَاعِلُهُ کَنَاکِحِ نَفْسِهِ وَ لَوْ عَلِمْتَ بِمَا یَفْعَلُهُ مَا أَکَلْتَ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 لِی یَا ابْنَ رَسُولِ اللَّهِ مِنْ کِتَابِ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مِمَّا وَرَاءَ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أَکْبَرُ الزِّنَا أَوْ هِیَ؟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ذَنْبٌ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الذَّنْبِ أَهْوَنُ مِنْ بَعْضٍ وَ الذُّنُوبُ کُلُّهَا عَظِیمٌ عِنْدَ اللَّهِ لاَِنَّهَا مَعَاصِیَ وَأَنَّ اللَّهَ لاَ یُحِبُّ مِنَ الْعِبَادِ الْعِصْیَانَ وَ قَدْ نَهَانَا اللَّهُ عَنْ ذَلِکَ لاَِنَّهَا مِنْ عَمَلِ الشَّیْطَانِ 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تَعْبُدُوا الشَّیْطانَ</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لَکُمْ عَدُوٌّ فَاتَّخِذُوهُ عَدُوّاً إِنَّما یَدْعُوا حِزْبَهُ لِیَکُونُوا مِنْ أَصْحابِ السَّعِیرِ</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از حضرت صادق علیه السلام دربارۀ خضخضه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استمناء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بزرگی است که خداوند در کتابش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می‌کند، گویا با خودش مقاربت کرده است و اگر تو حقیقت آنچه را چنین شخصی انجام می‌دهد می‌دانستی، هرگز با او هم غذا نمی‌شدی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این مطلب را از کتاب خدا بیان 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کدام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متعال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ابتغی وراء ذلک فاولئک هم العادون، و این کار از جملۀ ما وراء ذلک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انتهای روایت که مربوط به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ما صدر روایت است که بعد از آنکه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کتابش از آن نهی کرده است، راوی با تیز بینی که دارد، از حضرت محل این مطلب را در کتاب خدا جویا می‌شود، که آن حضرت به آیۀ مورد بحث اشاره می‌فرماید و استمناء را از جمله مصادیق استفادۀ مرد از فرج خود در غیر همسر و کنیز قلمداد می‌کند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و با مناطی که حضرت در این روایت معرفی می‌کند، لواط و تفخیذ و مانند آن نیز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اساس قاعدۀ اشتراک، مساحقه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همجنس بازی زن با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می‌توانیم بگوییم با همان بیانی که دربارۀ قاعدۀ اشتراک داشتیم، شامل محلّ بحث ما نیز خواهد شد، یعنی اینکه</w:t>
      </w:r>
      <w:bookmarkStart w:id="177" w:name="pg833_6297"/>
    </w:p>
    <w:p>
      <w:pPr>
        <w:pStyle w:val="BookText"/>
        <w:rPr/>
      </w:pPr>
      <w:bookmarkEnd w:id="177"/>
      <w:r>
        <w:rPr>
          <w:rFonts w:ascii="IRNazanin" w:hAnsi="IRNazanin" w:eastAsia="IRNazanin"/>
          <w:color w:val="111111"/>
          <w:sz w:val="28"/>
          <w:sz w:val="28"/>
          <w:szCs w:val="28"/>
          <w:rtl w:val="true"/>
          <w:lang w:bidi="fa-IR"/>
        </w:rPr>
        <w:t>زن اجازه دهد نطفۀ غیر شوهرش را داخل رحم او کنند</w:t>
      </w:r>
      <w:r>
        <w:rPr>
          <w:rFonts w:eastAsia="IRNazanin" w:cs="IRNazanin"/>
          <w:color w:val="111111"/>
          <w:sz w:val="28"/>
          <w:szCs w:val="28"/>
          <w:rtl w:val="true"/>
          <w:lang w:bidi="fa-IR"/>
        </w:rPr>
        <w:t>.</w:t>
      </w:r>
    </w:p>
    <w:p>
      <w:pPr>
        <w:pStyle w:val="Heading6"/>
        <w:numPr>
          <w:ilvl w:val="5"/>
          <w:numId w:val="1"/>
        </w:numPr>
        <w:rPr/>
      </w:pPr>
      <w:bookmarkStart w:id="178" w:name="__RefHeading___Toc6771181_211673320"/>
      <w:bookmarkStart w:id="179" w:name="_Toc68"/>
      <w:bookmarkEnd w:id="178"/>
      <w:r>
        <w:rPr>
          <w:rtl w:val="true"/>
        </w:rPr>
        <w:t>چند نکته دربارۀ این روایت</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روایت</w:t>
      </w:r>
    </w:p>
    <w:p>
      <w:pPr>
        <w:pStyle w:val="BookText"/>
        <w:rPr/>
      </w:pPr>
      <w:r>
        <w:rPr>
          <w:rFonts w:ascii="IRNazanin" w:hAnsi="IRNazanin" w:eastAsia="IRNazanin"/>
          <w:color w:val="111111"/>
          <w:sz w:val="28"/>
          <w:sz w:val="28"/>
          <w:szCs w:val="28"/>
          <w:rtl w:val="true"/>
          <w:lang w:bidi="fa-IR"/>
        </w:rPr>
        <w:t>این روایت بجز نوادر احمد بن محمّد، در فقه الرضا نیز آمده است که علامۀ مجلسی در بحار الأنوار و محدّث نوری در مستدرک الوسائل، آن را از فقه الرضا علیه السلام روایت کرده‌اند، با همین مضمون و همین عبارات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سند نوادر این طور آمده که احمد بن محمّد آن را از پدرش نقل کرده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از نظر احمد بن محمّد بن عیسی و پدرش بحثی نیست، ولی مشکل آن است که سند روایت بین محمّد بن عیسی و امام صادق علیه السلام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عیسی از اصحاب امام هشتم و امام نهم علیهما السلام بوده است و نمی‌توانسته امام صادق علیه السلام را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روایت مرفوعه می‌شود، ولو آنکه در آن تصریحی به رفع نشده باشد</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اعتبار همان بحثی که در حدیث مرسل از نظر حجیّت و عدم حجیّت وجود دارد، در حدیث مرفوع نیز وجود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قرینۀ اینکه احمد بن محمّد از اصحاب امام رضا علیه السلام بوده و</w:t>
      </w:r>
    </w:p>
    <w:p>
      <w:pPr>
        <w:pStyle w:val="BookText"/>
        <w:rPr/>
      </w:pPr>
      <w:r>
        <w:rPr>
          <w:rFonts w:ascii="IRNazanin" w:hAnsi="IRNazanin" w:eastAsia="IRNazanin"/>
          <w:color w:val="111111"/>
          <w:sz w:val="28"/>
          <w:sz w:val="28"/>
          <w:szCs w:val="28"/>
          <w:rtl w:val="true"/>
          <w:lang w:bidi="fa-IR"/>
        </w:rPr>
        <w:t>این روایت بعینه در فقه الرضا نیز آمده است، می‌توان گفت او روایت را از اصل یا کتابی نقل کرده، نه مشافهةً، و این اصل یا کتاب می‌تواند خود فقه الرضا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مشکل مرفوعه بودن روایت تا حدودی مرتفع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مشکل سندی تا حدودی استدلال به روایت را تضعیف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تمسّک امام به اطلاق آیه چیست؟</w:t>
      </w:r>
    </w:p>
    <w:p>
      <w:pPr>
        <w:pStyle w:val="BookText"/>
        <w:rPr/>
      </w:pPr>
      <w:r>
        <w:rPr>
          <w:rFonts w:ascii="IRNazanin" w:hAnsi="IRNazanin" w:eastAsia="IRNazanin"/>
          <w:color w:val="111111"/>
          <w:sz w:val="28"/>
          <w:sz w:val="28"/>
          <w:szCs w:val="28"/>
          <w:rtl w:val="true"/>
          <w:lang w:bidi="fa-IR"/>
        </w:rPr>
        <w:t>آیا تمسّک امام به آیه تعبّدی است یا کاشف از اطلاق آیه است؟</w:t>
      </w:r>
    </w:p>
    <w:p>
      <w:pPr>
        <w:pStyle w:val="BookText"/>
        <w:rPr/>
      </w:pPr>
      <w:r>
        <w:rPr>
          <w:rFonts w:ascii="IRNazanin" w:hAnsi="IRNazanin" w:eastAsia="IRNazanin"/>
          <w:color w:val="111111"/>
          <w:sz w:val="28"/>
          <w:sz w:val="28"/>
          <w:szCs w:val="28"/>
          <w:rtl w:val="true"/>
          <w:lang w:bidi="fa-IR"/>
        </w:rPr>
        <w:t>به نظر می‌رسد ولو سند روایت از جهت رفعی که دارد، مشکل داشته باشد، استدلال امام به اطلاق آیه تعبّدی نیست تا استفادۀ از آن نیازمند صحّت 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این جمله و استدلال را امام علیه السلام نیز نفرموده باشند، امّا معلوم می‌شود در ذهن نوع مخاطبین این اطلاق وجود دارد و در هر صورت، استدلال به آیه کاشف از اطلاق آن است، بدین معنا که امام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نمی‌گفتم و این روایت هم نبود و شما دقّت می‌کردید، می‌توانستید از اطلاق آن به حرمت استمناء استدلال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اگر مردی از غیر همسر شرعی خود استفاده کند، یا زنی فرج خود را در اختیار غیر شوهرش بگذارد، به هر شکلی که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استفاده کنیم که اگر زن وسیله‌ای مثل آلت مصنوعی را داخل فرج خود کرد و به ارضاء جنسی رسید، آن نیز مانند استمناء و خضخضة حرام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فصل‌های بعدی خواهیم گفت که مسئلۀ رحم اجاره‌ای که در</w:t>
      </w:r>
    </w:p>
    <w:p>
      <w:pPr>
        <w:pStyle w:val="BookText"/>
        <w:rPr/>
      </w:pPr>
      <w:r>
        <w:rPr>
          <w:rFonts w:ascii="IRNazanin" w:hAnsi="IRNazanin" w:eastAsia="IRNazanin"/>
          <w:color w:val="111111"/>
          <w:sz w:val="28"/>
          <w:sz w:val="28"/>
          <w:szCs w:val="28"/>
          <w:rtl w:val="true"/>
          <w:lang w:bidi="fa-IR"/>
        </w:rPr>
        <w:t>زمان ما مطرح است، و زن رحم خود را در اختیار قرار می‌دهد تا جنین دیگری را در آن قرار دهند، از مصادیق این آیه شریفه خواهد بود و حرام می‌باشد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ماوراء ذلک تمتّع طرفینی است یا خیر؟</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صدر آیه، می‌فهمیم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تمتّعِ از فرج طرفینی باشد و آیه، جایی را که زن یا مرد خودش با خودش کاری انجام دهد،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استفاده درست است، امّا ملاحظه بفرمایید که در لعب به فرج نیز مرد یا زن با خود به گونه‌ای رفتار می‌کند که برای خود به طور مجازی طرف مقابلی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با آلتی مصنوعی با فرج خود ملاعبه کند، در واقع مقاربت طرفینی صورت داده، امّا به طور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نیز فرمایش امام علیه السلام در روایت مزبور و غیر آن است که استمناء کننده را بسان کسی معرفی می‌کند که با خودش نکاح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در روایتی از کتاب شریف کافی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الدَّلْکِ،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نَاکِحُ نَفْسِهِ، لَاشَیْ‌ءَ عَلَیْهِ‌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دربارۀ دلک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استمناء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است که با خودش نکاح کرده است و چیزی بر او نیست</w:t>
      </w:r>
      <w:r>
        <w:rPr>
          <w:rFonts w:eastAsia="IRNazanin" w:cs="IRNazanin"/>
          <w:color w:val="111111"/>
          <w:sz w:val="28"/>
          <w:szCs w:val="28"/>
          <w:rtl w:val="true"/>
          <w:lang w:bidi="fa-IR"/>
        </w:rPr>
        <w:t>.</w:t>
      </w:r>
      <w:bookmarkStart w:id="180" w:name="pg833_6300"/>
    </w:p>
    <w:p>
      <w:pPr>
        <w:pStyle w:val="BookText"/>
        <w:rPr/>
      </w:pPr>
      <w:bookmarkEnd w:id="180"/>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ولو آن که سند روایت، مرفوعه و ضعیف باشد، امّا اگر ما باشیم و خود این آیات شریفه، ذیل آن اطلاق دارد و همان طور که در اصول فقه اثبات شده است، اصالة الاطلاق یکی از مصادیق اصاله الظهور است و حجیّت آن عقلائیّه است و شارع هم بنایی غیر از بناء عقلاء در محاورات خود ندارد و لذا می‌توانیم در ما نحن فیه به این اطلاق استدلال کنیم</w:t>
      </w:r>
      <w:r>
        <w:rPr>
          <w:rFonts w:eastAsia="IRNazanin" w:cs="IRNazanin"/>
          <w:color w:val="111111"/>
          <w:sz w:val="28"/>
          <w:szCs w:val="28"/>
          <w:rtl w:val="true"/>
          <w:lang w:bidi="fa-IR"/>
        </w:rPr>
        <w:t>.</w:t>
      </w:r>
    </w:p>
    <w:p>
      <w:pPr>
        <w:pStyle w:val="Heading6"/>
        <w:numPr>
          <w:ilvl w:val="5"/>
          <w:numId w:val="1"/>
        </w:numPr>
        <w:rPr/>
      </w:pPr>
      <w:bookmarkStart w:id="181" w:name="__RefHeading___Toc6771183_211673320"/>
      <w:bookmarkStart w:id="182" w:name="_Toc69"/>
      <w:bookmarkEnd w:id="181"/>
      <w:r>
        <w:rPr>
          <w:rtl w:val="true"/>
        </w:rPr>
        <w:t>جمع بندی استدلال به آیه دوم</w:t>
      </w:r>
      <w:bookmarkEnd w:id="182"/>
    </w:p>
    <w:p>
      <w:pPr>
        <w:pStyle w:val="BookText"/>
        <w:rPr/>
      </w:pPr>
      <w:r>
        <w:rPr>
          <w:rFonts w:ascii="IRNazanin" w:hAnsi="IRNazanin" w:eastAsia="IRNazanin"/>
          <w:color w:val="111111"/>
          <w:sz w:val="28"/>
          <w:sz w:val="28"/>
          <w:szCs w:val="28"/>
          <w:rtl w:val="true"/>
          <w:lang w:bidi="fa-IR"/>
        </w:rPr>
        <w:t>ذیل آیه از جهت اثبات حرمت شکل دوم تلقیح مصنوعی مشکلی ندارد و استدلال بدان تمام است</w:t>
      </w:r>
      <w:r>
        <w:rPr>
          <w:rFonts w:eastAsia="IRNazanin" w:cs="IRNazanin"/>
          <w:color w:val="111111"/>
          <w:sz w:val="28"/>
          <w:szCs w:val="28"/>
          <w:rtl w:val="true"/>
          <w:lang w:bidi="fa-IR"/>
        </w:rPr>
        <w:t>.</w:t>
      </w:r>
    </w:p>
    <w:p>
      <w:pPr>
        <w:pStyle w:val="Heading6"/>
        <w:numPr>
          <w:ilvl w:val="5"/>
          <w:numId w:val="1"/>
        </w:numPr>
        <w:rPr/>
      </w:pPr>
      <w:bookmarkStart w:id="183" w:name="__RefHeading___Toc6771185_211673320"/>
      <w:bookmarkStart w:id="184" w:name="_Toc70"/>
      <w:bookmarkEnd w:id="183"/>
      <w:r>
        <w:rPr>
          <w:rtl w:val="true"/>
        </w:rPr>
        <w:t>آیه سوم</w:t>
      </w:r>
      <w:r>
        <w:rPr>
          <w:rtl w:val="true"/>
        </w:rPr>
        <w:t>:</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آیۀ شریفه گروهی از زنها را که بر مردان حرام هستند، معرفی می‌کند</w:t>
      </w:r>
      <w:r>
        <w:rPr>
          <w:rFonts w:eastAsia="IRNazanin" w:cs="IRNazanin"/>
          <w:color w:val="111111"/>
          <w:sz w:val="28"/>
          <w:szCs w:val="28"/>
          <w:rtl w:val="true"/>
          <w:lang w:bidi="fa-IR"/>
        </w:rPr>
        <w:t>.</w:t>
      </w:r>
      <w:bookmarkStart w:id="185" w:name="pg833_6301"/>
    </w:p>
    <w:p>
      <w:pPr>
        <w:pStyle w:val="Heading6"/>
        <w:numPr>
          <w:ilvl w:val="5"/>
          <w:numId w:val="1"/>
        </w:numPr>
        <w:rPr/>
      </w:pPr>
      <w:bookmarkStart w:id="186" w:name="__RefHeading___Toc6771187_211673320"/>
      <w:bookmarkStart w:id="187" w:name="_Toc71"/>
      <w:bookmarkEnd w:id="185"/>
      <w:bookmarkEnd w:id="186"/>
      <w:r>
        <w:rPr>
          <w:rtl w:val="true"/>
        </w:rPr>
        <w:t>تقریب استدلال به آیه</w:t>
      </w:r>
      <w:bookmarkEnd w:id="187"/>
    </w:p>
    <w:p>
      <w:pPr>
        <w:pStyle w:val="BookText"/>
        <w:rPr/>
      </w:pPr>
      <w:r>
        <w:rPr>
          <w:rFonts w:ascii="IRNazanin" w:hAnsi="IRNazanin" w:eastAsia="IRNazanin"/>
          <w:color w:val="111111"/>
          <w:sz w:val="28"/>
          <w:sz w:val="28"/>
          <w:szCs w:val="28"/>
          <w:rtl w:val="true"/>
          <w:lang w:bidi="fa-IR"/>
        </w:rPr>
        <w:t>چنان که گفتیم خداوند متعال در این آیۀ شریفه می‌فرماید این گروه‌های زنها بر شما حرام شده‌اند و می‌دانیم که تکلیف همیشه به فعل تعلّق پیدا می‌کند و معنا ندارد که ذات این زن‌ها حرام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فعلی در تقدیر باشد و چون در اینجا فعل معیّنی آورده نشده، از باب این قاعده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حذف المتعلّق یدلّ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 هر فعلی نسبت به اینها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شکل دوّم تلقیح مصنوعی، یعنی وارد کردن نطفۀ مرد در رحم زنی غیر همسر شرعی‌اش، مانند مادر و دختر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آیه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امهاتکم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افعالی که نسبت به مادر حرام است، قرار دادن نطفه در رحم این مادر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به جواز شکل دوّم تلقیح شده‌اند، از کلام آنها بر می‌آید که فرقی میان اقسام زن اجنبیّه نگذاشته و تفصیل نداده‌اند، از این روی هر زنی که غیر همسر این مرد باشد، می‌تواند قبول نطفه از او کند، شوهردار باشد یا نباشد، از محارم نسبی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کسانی که حکم به عدم جواز می‌کنند، معتقدند اگر بخواهیم بگوییم تلقیح مصنوعی به این شکل جایز است، باید بگوییم قرار دادن نطفه در رحم مادر و خواهر نیز جایز است، در حالی که اطلاق این آیه آن را حرام می‌داند</w:t>
      </w:r>
      <w:r>
        <w:rPr>
          <w:rFonts w:eastAsia="IRNazanin" w:cs="IRNazanin"/>
          <w:color w:val="111111"/>
          <w:sz w:val="28"/>
          <w:szCs w:val="28"/>
          <w:rtl w:val="true"/>
          <w:lang w:bidi="fa-IR"/>
        </w:rPr>
        <w:t>.</w:t>
      </w:r>
    </w:p>
    <w:p>
      <w:pPr>
        <w:pStyle w:val="Heading6"/>
        <w:numPr>
          <w:ilvl w:val="5"/>
          <w:numId w:val="1"/>
        </w:numPr>
        <w:rPr/>
      </w:pPr>
      <w:bookmarkStart w:id="188" w:name="__RefHeading___Toc6771189_211673320"/>
      <w:bookmarkStart w:id="189" w:name="_Toc72"/>
      <w:bookmarkEnd w:id="188"/>
      <w:r>
        <w:rPr>
          <w:rtl w:val="true"/>
        </w:rPr>
        <w:t>مناقشۀ استدلال به آیه</w:t>
      </w:r>
      <w:bookmarkEnd w:id="18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استدلال به این آیه بر حرمت شکل دوّم تلقیح، از دو جهت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نکته که قبلا نیز بیان داشتیم که دلالت حذف متعلق بر عموم ولو مطلبی مشهور است، اما پشتوانۀ علمی ندارد و نمی‌توانیم بدان استناد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ردّ عمومیّت حرمت در آیۀ شریفه، به قرینۀ تناسب حکم و موضوع می‌فهمیم که متعلَّق حرمت عبارت است از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 که در ذیل آیه از جمع کردن میان دو خواهر نهی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تجمعوا بین الأُختین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قرینه‌ای مناسب بر همین معناست و معلوم می‌شود که مراد از حرمت در صدر آیه، حرمت نکاح و ازدواج با این زنهاست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قبل و بعد از این آیه است، ظهور خیلی روشنی دارند که مراد از حرمت در این آیه خصوص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وَلا جُناحَ عَلَیْکُمْ فیما تَراضَیْتُمْ بِهِ مِنْ بَعْدِ الْفَریضَةِ إِنَّ اللَّهَ کانَ عَلیماً حَکیماً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زنان شوهردار نیز بر شما حرام شده اند به استثنای زنانی که مالک آنها شده‌اید، این فریضۀ الهی است که بر شما مقرر گردیده و غیر از این زنان برای شما حلالند که با اموال خود</w:t>
      </w:r>
      <w:bookmarkStart w:id="190" w:name="pg833_6304"/>
    </w:p>
    <w:p>
      <w:pPr>
        <w:pStyle w:val="BookText"/>
        <w:rPr/>
      </w:pPr>
      <w:bookmarkEnd w:id="190"/>
      <w:r>
        <w:rPr>
          <w:rFonts w:ascii="IRNazanin" w:hAnsi="IRNazanin" w:eastAsia="IRNazanin"/>
          <w:color w:val="111111"/>
          <w:sz w:val="28"/>
          <w:sz w:val="28"/>
          <w:szCs w:val="28"/>
          <w:rtl w:val="true"/>
          <w:lang w:bidi="fa-IR"/>
        </w:rPr>
        <w:t>جویا شوید، در حالی که نگهداندۀ پاکی بوده و زناکار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زنانی که از آنها بهره‌ای شهوانی برده اید مهرشان را به عنوان فریضه به آنان بدهید و بر شما گناهی نیست که پس از تعیین مبلغ مقرر، با یکدیگر توافق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خداوند بسی دانای حکیم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نکاح با زنان شوهردار را حرام کرده و فرموده است که غیر از آن، برای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حرمت و حلیّت در این آیه روی نکاح رفته است</w:t>
      </w:r>
      <w:r>
        <w:rPr>
          <w:rFonts w:eastAsia="IRNazanin" w:cs="IRNazanin"/>
          <w:color w:val="111111"/>
          <w:sz w:val="28"/>
          <w:szCs w:val="28"/>
          <w:rtl w:val="true"/>
          <w:lang w:bidi="fa-IR"/>
        </w:rPr>
        <w:t>.</w:t>
      </w:r>
    </w:p>
    <w:p>
      <w:pPr>
        <w:pStyle w:val="Heading6"/>
        <w:numPr>
          <w:ilvl w:val="5"/>
          <w:numId w:val="1"/>
        </w:numPr>
        <w:rPr/>
      </w:pPr>
      <w:bookmarkStart w:id="191" w:name="__RefHeading___Toc6771191_211673320"/>
      <w:bookmarkStart w:id="192" w:name="_Toc73"/>
      <w:bookmarkEnd w:id="191"/>
      <w:r>
        <w:rPr>
          <w:rtl w:val="true"/>
        </w:rPr>
        <w:t>آیۀ چهارم</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وَ الْمُسْلِماتِ وَ الْمُؤْمِنینَ وَ الْمُؤْمِناتِ وَالْقانِتینَ وَ الْقانِتاتِ وَالصَّادِقینَ وَ الصَّادِقاتِ وَ الصَّابِرینَ وَالصَّابِراتِ وَ الْخاشِعینَ وَ الْخاشِعاتِ وَالْمُتَصَدِّقینَ وَالْمُتَصَدِّقاتِ وَ الصَّائِمینَ وَ الصَّائِماتِ وَ الْحافِظینَ فُرُوجَهُمْ وَالْحافِظاتِ وَ الذَّاکِرینَ اللَّهَ کَثیراً وَ الذَّاکِراتِ أَعَدَّ اللَّهُ لَهُمْ مَغْفِرَةً وَ أَجْراً عَظیماً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 w:name="__RefHeading___Toc6771193_211673320"/>
      <w:bookmarkStart w:id="194" w:name="_Toc74"/>
      <w:bookmarkEnd w:id="193"/>
      <w:r>
        <w:rPr>
          <w:rtl w:val="true"/>
        </w:rPr>
        <w:t>تقریب استدلال به آیه</w:t>
      </w:r>
      <w:bookmarkEnd w:id="19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نکته‌ای که در آیۀ دوم بیان داشتیم، در این آیه نیز صادق است، و آن اینکه آیه اطلاق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باید فروج خود را از هر چیزی حفظ کنند مگر آنچه را که ما مباح بودن آن را جایز بدانیم، و آن در مورد مرد، همسر و کنیز اوست و در مورد زن تنها شوهر او می‌باشد</w:t>
      </w:r>
      <w:r>
        <w:rPr>
          <w:rFonts w:eastAsia="IRNazanin" w:cs="IRNazanin"/>
          <w:color w:val="111111"/>
          <w:sz w:val="28"/>
          <w:szCs w:val="28"/>
          <w:rtl w:val="true"/>
          <w:lang w:bidi="fa-IR"/>
        </w:rPr>
        <w:t>.</w:t>
      </w:r>
      <w:bookmarkStart w:id="195" w:name="pg833_6306"/>
    </w:p>
    <w:p>
      <w:pPr>
        <w:pStyle w:val="BookText"/>
        <w:rPr/>
      </w:pPr>
      <w:bookmarkEnd w:id="195"/>
      <w:r>
        <w:rPr>
          <w:rFonts w:ascii="IRNazanin" w:hAnsi="IRNazanin" w:eastAsia="IRNazanin"/>
          <w:color w:val="111111"/>
          <w:sz w:val="28"/>
          <w:sz w:val="28"/>
          <w:szCs w:val="28"/>
          <w:rtl w:val="true"/>
          <w:lang w:bidi="fa-IR"/>
        </w:rPr>
        <w:t>جصاص در احکام القرآن</w:t>
      </w:r>
      <w:r>
        <w:rPr>
          <w:rStyle w:val="FootnoteAnchor"/>
          <w:rtl w:val="true"/>
        </w:rPr>
        <w:footnoteReference w:id="114"/>
      </w:r>
      <w:r>
        <w:rPr>
          <w:rFonts w:ascii="IRNazanin" w:hAnsi="IRNazanin" w:eastAsia="IRNazanin"/>
          <w:color w:val="111111"/>
          <w:sz w:val="28"/>
          <w:sz w:val="28"/>
          <w:szCs w:val="28"/>
          <w:rtl w:val="true"/>
          <w:lang w:bidi="fa-IR"/>
        </w:rPr>
        <w:t>و ابن کثیر در تفسیرش</w:t>
      </w:r>
      <w:r>
        <w:rPr>
          <w:rStyle w:val="FootnoteAnchor"/>
          <w:rtl w:val="true"/>
        </w:rPr>
        <w:footnoteReference w:id="115"/>
      </w:r>
      <w:r>
        <w:rPr>
          <w:rFonts w:ascii="IRNazanin" w:hAnsi="IRNazanin" w:eastAsia="IRNazanin"/>
          <w:color w:val="111111"/>
          <w:sz w:val="28"/>
          <w:sz w:val="28"/>
          <w:szCs w:val="28"/>
          <w:rtl w:val="true"/>
          <w:lang w:bidi="fa-IR"/>
        </w:rPr>
        <w:t>بدین نکته اشاره کرده اند و شبیه آن در کلام شیخ طوسی در تبیان نیز آمده است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 که، اطلاق آیه آنجا را که بخواهند نطفۀ مردی را در رحم زنی غیر همسرش بگذارند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مناقشۀ استدلال به آیه</w:t>
      </w:r>
    </w:p>
    <w:p>
      <w:pPr>
        <w:pStyle w:val="BookText"/>
        <w:rPr/>
      </w:pPr>
      <w:r>
        <w:rPr>
          <w:rFonts w:ascii="IRNazanin" w:hAnsi="IRNazanin" w:eastAsia="IRNazanin"/>
          <w:color w:val="111111"/>
          <w:sz w:val="28"/>
          <w:sz w:val="28"/>
          <w:szCs w:val="28"/>
          <w:rtl w:val="true"/>
          <w:lang w:bidi="fa-IR"/>
        </w:rPr>
        <w:t>اگر روایاتی که می‌گویند مقصود از حفظ فرج در همۀ آیات زنا است، نبودند</w:t>
      </w:r>
      <w:r>
        <w:rPr>
          <w:rStyle w:val="FootnoteAnchor"/>
          <w:rtl w:val="true"/>
        </w:rPr>
        <w:footnoteReference w:id="117"/>
      </w:r>
      <w:r>
        <w:rPr>
          <w:rFonts w:ascii="IRNazanin" w:hAnsi="IRNazanin" w:eastAsia="IRNazanin"/>
          <w:color w:val="111111"/>
          <w:sz w:val="28"/>
          <w:sz w:val="28"/>
          <w:szCs w:val="28"/>
          <w:rtl w:val="true"/>
          <w:lang w:bidi="fa-IR"/>
        </w:rPr>
        <w:t>، این بیان و این اطلاق درست بود، امّا با توجّه به آن روایات، که بیان آنها گذشت، نمی‌توانیم چنین اطلاقی را از آیه استفاده کرده، آن را به محلّ بحث تعمیم دهیم</w:t>
      </w:r>
      <w:r>
        <w:rPr>
          <w:rFonts w:eastAsia="IRNazanin" w:cs="IRNazanin"/>
          <w:color w:val="111111"/>
          <w:sz w:val="28"/>
          <w:szCs w:val="28"/>
          <w:rtl w:val="true"/>
          <w:lang w:bidi="fa-IR"/>
        </w:rPr>
        <w:t>.</w:t>
      </w:r>
    </w:p>
    <w:p>
      <w:pPr>
        <w:pStyle w:val="Heading6"/>
        <w:numPr>
          <w:ilvl w:val="5"/>
          <w:numId w:val="1"/>
        </w:numPr>
        <w:rPr/>
      </w:pPr>
      <w:bookmarkStart w:id="196" w:name="__RefHeading___Toc6771195_211673320"/>
      <w:bookmarkStart w:id="197" w:name="_Toc75"/>
      <w:bookmarkEnd w:id="196"/>
      <w:r>
        <w:rPr>
          <w:rtl w:val="true"/>
        </w:rPr>
        <w:t>نتیجۀ بررسی آیات و روایات</w:t>
      </w:r>
      <w:bookmarkEnd w:id="197"/>
    </w:p>
    <w:p>
      <w:pPr>
        <w:pStyle w:val="BookText"/>
        <w:rPr/>
      </w:pPr>
      <w:r>
        <w:rPr>
          <w:rFonts w:ascii="IRNazanin" w:hAnsi="IRNazanin" w:eastAsia="IRNazanin"/>
          <w:color w:val="111111"/>
          <w:sz w:val="28"/>
          <w:sz w:val="28"/>
          <w:szCs w:val="28"/>
          <w:rtl w:val="true"/>
          <w:lang w:bidi="fa-IR"/>
        </w:rPr>
        <w:t>نتیجۀ مباحث گذشته آن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روایات استدلال شده، به هیچ وجه نتوانستیم حرمت شکل دوم تلقیح مصنوعی را استفاده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چهار آیه‌ای که بیان شد، تنها آیۀ هفتم سورۀ مؤمنون،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استدلال بر حرمت شکل دوّم تلقیح مصنوعی می‌باشد</w:t>
      </w:r>
      <w:r>
        <w:rPr>
          <w:rFonts w:eastAsia="IRNazanin" w:cs="IRNazanin"/>
          <w:color w:val="111111"/>
          <w:sz w:val="28"/>
          <w:szCs w:val="28"/>
          <w:rtl w:val="true"/>
          <w:lang w:bidi="fa-IR"/>
        </w:rPr>
        <w:t>.</w:t>
      </w:r>
      <w:bookmarkStart w:id="198" w:name="pg833_6308"/>
    </w:p>
    <w:p>
      <w:pPr>
        <w:pStyle w:val="Heading6"/>
        <w:numPr>
          <w:ilvl w:val="5"/>
          <w:numId w:val="1"/>
        </w:numPr>
        <w:rPr/>
      </w:pPr>
      <w:bookmarkStart w:id="199" w:name="__RefHeading___Toc6771197_211673320"/>
      <w:bookmarkStart w:id="200" w:name="_Toc76"/>
      <w:bookmarkEnd w:id="198"/>
      <w:bookmarkEnd w:id="199"/>
      <w:r>
        <w:rPr>
          <w:rtl w:val="true"/>
        </w:rPr>
        <w:t>دسته سوم از ادلّه</w:t>
      </w:r>
      <w:r>
        <w:rPr>
          <w:rtl w:val="true"/>
        </w:rPr>
        <w:t xml:space="preserve">: </w:t>
      </w:r>
      <w:r>
        <w:rPr>
          <w:rtl w:val="true"/>
        </w:rPr>
        <w:t>روایات باب علل احکام</w:t>
      </w:r>
      <w:bookmarkEnd w:id="200"/>
    </w:p>
    <w:p>
      <w:pPr>
        <w:pStyle w:val="Heading6"/>
        <w:numPr>
          <w:ilvl w:val="5"/>
          <w:numId w:val="1"/>
        </w:numPr>
        <w:rPr/>
      </w:pPr>
      <w:bookmarkStart w:id="201" w:name="__RefHeading___Toc6771199_211673320"/>
      <w:bookmarkStart w:id="202" w:name="_Toc77"/>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از جمله ادلّه‌ای که در مقام استدلال بر حرمت شکل دوّم تلقیح مصنوعی، بدان استناد شده، روایاتی است که علّت حرمت زنا را بیان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روایتی است که شیخ صدوق در فقیه به شکل مرسل نقل کرده است، که در آن، امام رضا علیه السلام به سؤال‌های مختلفی که محمّد بن سنان از آن حضرت پرسیده است،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این روایت که به بحث ما مربوط می‌شود،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حَرَّمَ اللَّهُ تَعَالَی الزِّنَا لِمَا فِیهِ مِنَ الْفَسَادِ مِنْ قَتْلِ الْأَنْفُسِ وَذَهَابِ الْأَنْسَابِ وَ تَرْکِ التَّرْبِیَةِ لِلْأَطْفَالِ وَ فَسَادِ الْمَوَارِیثِ وَمَا أَشْبَهَ ذَلِکَ مِنْ وُجُوهِ الْفَسَادِ</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خداوند زنا را حرام کرد چون در آن فساد وجود دارد، از قبیل کشته شدن نفوس، و از میان رفتن نسب‌ها، و ترک تربیت اولاد و فاسد شدن مواریث و مانند اینها از صورت‌های فسادی که از زنا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که زنا موجب می‌شود نطفۀ مرد جهت تولید نسل بکار نرفته و هدر رود، یا مراد آن باشد که چه بسا در اثر زنا حملی پدید آید، ولی آنها اقدام به سقط جنین و قتل نفس 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است که در اثر زنا و پای بند نبودن</w:t>
      </w:r>
      <w:bookmarkStart w:id="203" w:name="pg833_6310"/>
    </w:p>
    <w:p>
      <w:pPr>
        <w:pStyle w:val="BookText"/>
        <w:rPr/>
      </w:pPr>
      <w:bookmarkEnd w:id="203"/>
      <w:r>
        <w:rPr>
          <w:rFonts w:ascii="IRNazanin" w:hAnsi="IRNazanin" w:eastAsia="IRNazanin"/>
          <w:color w:val="111111"/>
          <w:sz w:val="28"/>
          <w:sz w:val="28"/>
          <w:szCs w:val="28"/>
          <w:rtl w:val="true"/>
          <w:lang w:bidi="fa-IR"/>
        </w:rPr>
        <w:t>زن به یک شوهر، معلوم نخواهد بود که پدر واقعی این فرزند کیست، از این روی، نسب‌ها از میان می‌رود</w:t>
      </w:r>
      <w:r>
        <w:rPr>
          <w:rFonts w:eastAsia="IRNazanin" w:cs="IRNazanin"/>
          <w:color w:val="111111"/>
          <w:sz w:val="28"/>
          <w:szCs w:val="28"/>
          <w:rtl w:val="true"/>
          <w:lang w:bidi="fa-IR"/>
        </w:rPr>
        <w:t>.</w:t>
      </w:r>
    </w:p>
    <w:p>
      <w:pPr>
        <w:pStyle w:val="Heading6"/>
        <w:numPr>
          <w:ilvl w:val="5"/>
          <w:numId w:val="1"/>
        </w:numPr>
        <w:rPr/>
      </w:pPr>
      <w:bookmarkStart w:id="204" w:name="__RefHeading___Toc6771201_211673320"/>
      <w:bookmarkStart w:id="205" w:name="_Toc78"/>
      <w:bookmarkEnd w:id="204"/>
      <w:r>
        <w:rPr>
          <w:rtl w:val="true"/>
        </w:rPr>
        <w:t>تقریب استدلال به روایت</w:t>
      </w:r>
      <w:bookmarkEnd w:id="205"/>
    </w:p>
    <w:p>
      <w:pPr>
        <w:pStyle w:val="BookText"/>
        <w:rPr/>
      </w:pPr>
      <w:r>
        <w:rPr>
          <w:rFonts w:ascii="IRNazanin" w:hAnsi="IRNazanin" w:eastAsia="IRNazanin"/>
          <w:color w:val="111111"/>
          <w:sz w:val="28"/>
          <w:sz w:val="28"/>
          <w:szCs w:val="28"/>
          <w:rtl w:val="true"/>
          <w:lang w:bidi="fa-IR"/>
        </w:rPr>
        <w:t>مفاسد و مشکلاتی که در روایت برای زنا برشمرده شده است، برای تلقیح مصنوعی به شکل دوم نیز وجود دارد، به خصوص با توجه به بانک‌های اسپرم که در حال حاضر در برخی کشورها وجود دارد و اصلاً معلوم نخواهد شد که پدر این فرزند کیست؟ بدین ترتیب انساب از میان می‌رود، احکام ارث فروگذار می‌شوند و بسیاری از مفاسد دیگر که منجر به فروپاشی بنیان خانواده‌ها و نقض بسیاری از قوانین الهی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شکل دوم تلقیح مصنوعی نیز بر اساس این روایت و علت حکم زنا که در آن به صراحت بیان شده است، حرام خواهد بود</w:t>
      </w:r>
      <w:r>
        <w:rPr>
          <w:rFonts w:eastAsia="IRNazanin" w:cs="IRNazanin"/>
          <w:color w:val="111111"/>
          <w:sz w:val="28"/>
          <w:szCs w:val="28"/>
          <w:rtl w:val="true"/>
          <w:lang w:bidi="fa-IR"/>
        </w:rPr>
        <w:t>.</w:t>
      </w:r>
    </w:p>
    <w:p>
      <w:pPr>
        <w:pStyle w:val="Heading6"/>
        <w:numPr>
          <w:ilvl w:val="5"/>
          <w:numId w:val="1"/>
        </w:numPr>
        <w:rPr/>
      </w:pPr>
      <w:bookmarkStart w:id="206" w:name="__RefHeading___Toc6771203_211673320"/>
      <w:bookmarkStart w:id="207" w:name="_Toc79"/>
      <w:bookmarkEnd w:id="206"/>
      <w:r>
        <w:rPr>
          <w:rtl w:val="true"/>
        </w:rPr>
        <w:t>مناقشۀ استدلال به روایت</w:t>
      </w:r>
      <w:bookmarkEnd w:id="207"/>
    </w:p>
    <w:p>
      <w:pPr>
        <w:pStyle w:val="BookText"/>
        <w:rPr/>
      </w:pPr>
      <w:r>
        <w:rPr>
          <w:rFonts w:ascii="IRNazanin" w:hAnsi="IRNazanin" w:eastAsia="IRNazanin"/>
          <w:color w:val="111111"/>
          <w:sz w:val="28"/>
          <w:sz w:val="28"/>
          <w:szCs w:val="28"/>
          <w:rtl w:val="true"/>
          <w:lang w:bidi="fa-IR"/>
        </w:rPr>
        <w:t>در این خصوص در دو مقام بحث می‌کنیم</w:t>
      </w:r>
      <w:r>
        <w:rPr>
          <w:rFonts w:eastAsia="IRNazanin" w:cs="IRNazanin"/>
          <w:color w:val="111111"/>
          <w:sz w:val="28"/>
          <w:szCs w:val="28"/>
          <w:rtl w:val="true"/>
          <w:lang w:bidi="fa-IR"/>
        </w:rPr>
        <w:t>:</w:t>
      </w:r>
    </w:p>
    <w:p>
      <w:pPr>
        <w:pStyle w:val="Heading6"/>
        <w:numPr>
          <w:ilvl w:val="5"/>
          <w:numId w:val="1"/>
        </w:numPr>
        <w:rPr/>
      </w:pPr>
      <w:bookmarkStart w:id="208" w:name="__RefHeading___Toc6771205_211673320"/>
      <w:bookmarkStart w:id="209" w:name="_Toc80"/>
      <w:bookmarkEnd w:id="208"/>
      <w:r>
        <w:rPr/>
        <w:t>1</w:t>
      </w:r>
      <w:r>
        <w:rPr>
          <w:rtl w:val="true"/>
        </w:rPr>
        <w:t xml:space="preserve">- </w:t>
      </w:r>
      <w:r>
        <w:rPr>
          <w:rtl w:val="true"/>
        </w:rPr>
        <w:t>بررسی سند روایت</w:t>
      </w:r>
      <w:bookmarkEnd w:id="209"/>
    </w:p>
    <w:p>
      <w:pPr>
        <w:pStyle w:val="BookText"/>
        <w:rPr/>
      </w:pPr>
      <w:r>
        <w:rPr>
          <w:rFonts w:ascii="IRNazanin" w:hAnsi="IRNazanin" w:eastAsia="IRNazanin"/>
          <w:color w:val="111111"/>
          <w:sz w:val="28"/>
          <w:sz w:val="28"/>
          <w:szCs w:val="28"/>
          <w:rtl w:val="true"/>
          <w:lang w:bidi="fa-IR"/>
        </w:rPr>
        <w:t>سند روایت در فقیه مرسل است و در مشیخه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محمّد بن سنان، فقد رویته عن محمّد بن علی ماجیلویه، عن عمّه محمّد بن أبی القاسم، عن محمّد بن علی الکوفی، عن محمّد بن سنان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ورویته عن أبی، عن علی بن ابراهیم، عن أبیه، عن محمّد بن سنان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 اوّل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الکوفی أبی سمینه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و طریق دوّم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سند روایت در علل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أحمد قال حدثنا محمّد بن أبی عبد الله عن محمّد بن إسماعیل عن علی بن العباس عن القاسم بن الربیع الصحاف عن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سند فقیه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آنکه همان سند علل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آنکه یکی از دو سند مذکور در مشیخه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 اساس هر یک از این دو احتمال، سند روایت مشتمل بر افرادی غیر موثّق و ضعیف است، مگر سند دوم مشیخه که از علی بن ابراهیم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مهم‌تر، خود محمّد بن سنان، در توثیق و تعدیل او سخن بسیار و اقوال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بحث سندی تنها به بررسی محمّد بن سنان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از جمله افرادی است که هم جرح دارد و هم 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و نجاشی و علّامه او را ضعیف دانسته‌اند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طعن علیه و ضعف</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دلایلی نیز بر توثیق او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با سند صحیح از امام باقر علیه السلام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 الله صفوان بن یحیی و محمّد بن سنان و زکریا بن آدم عنّی خیراً فقد وَفَوا لی</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جزای خیر دهد به صفوان و محمّد بن سنان و زکریا بن آدم، اینها به من وفا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و ثقاتی چون حسین بن سعید اهوازی و برادرش حسن و فضل بن شاذان و ایّوب بن نوح و محمّد بن الحسین بن أبی الخطاب و احمد بن محمّد بن عیسی اشعری از او نقل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کتاب الغیبة، او را از ممدوحین دانسته است، گرچه در فهرست و رجال و دو کتاب روایی خود، او را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که مفید در ارشاد دربارۀ او دارد و بعضی، از آن کلام توثیق او را استظهار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ارشاد فرموده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فممّن روی النص علی الرضا علی بن موسی علیه السلام بالإمامة من أبیه و الإشارة إلیه منه بذلک من خاصته و ثقاته و أهل الورع و العلم و الفقه من شیعته داود بن کثیر الرقی و محمّد بن إسحاق بن عمار و علی بن یقطین و نعیم القابوسی و الحسین بن المختار و زیاد بن مروان و المخزومی و داود بن سلیمان و نصر بن قابوس وداود بن زربی و یزید بن سلیط و محمّد بن سنان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کسانی که نص امامت امام علی بن موسی الرضا علیه السلام را از پدرش روایت کرده است و به وسیله این نص، از سوی آن بزرگوار بر امامت فرزندش اشاره شده است، از خواص و افراد مورد وثوق و از اهل پرهیزکاری و علم و فقه از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و محمّد بن اسحاق بن عما و علی بن یقطین و نعیم قابوسی و حسین بن مختار و زیاد بن مروان و مخزومی و داود بن سلیمان و نصر بن قابوس و داود بن زربی و یزید بن سلیط و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دیگر چیزهایی که بر توثیق محمّد بن سنان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از او توسط ابن قولویه در کامل الزیارات</w:t>
      </w:r>
      <w:r>
        <w:rPr>
          <w:rStyle w:val="FootnoteAnchor"/>
          <w:rtl w:val="true"/>
        </w:rPr>
        <w:footnoteReference w:id="124"/>
      </w:r>
      <w:r>
        <w:rPr>
          <w:rFonts w:ascii="IRNazanin" w:hAnsi="IRNazanin" w:eastAsia="IRNazanin"/>
          <w:color w:val="111111"/>
          <w:sz w:val="28"/>
          <w:sz w:val="28"/>
          <w:szCs w:val="28"/>
          <w:rtl w:val="true"/>
          <w:lang w:bidi="fa-IR"/>
        </w:rPr>
        <w:t>، و توثیق او توسط شیخ حر عاملی صاحب وسائل الشیعة و سید ابن طاووس است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 می‌شود که محمّد بن سنان کسی است که هم جرح دارد و هم تعدیل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که یک راوی هم جرح و هم تعدیل داشته باشد، پنج دیدگاه درمیان علمای درایه مطرح است، که از آن میان، آنچه مطابق با تحقیق می‌باشد آن است که این جرح و تعدیل با هم تعارض می‌کنند و هیچ کدام برای ما اعتبار نخواهند داشت، پس آن راوی مثل کسی می‌شود که هیچ جرح یا تعدیلی در مورد او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طبق نظر مشهور، سند روایتی که راوی آن چنین باشد، ضعیف خواهد بود</w:t>
      </w:r>
      <w:r>
        <w:rPr>
          <w:rFonts w:eastAsia="IRNazanin" w:cs="IRNazanin"/>
          <w:color w:val="111111"/>
          <w:sz w:val="28"/>
          <w:szCs w:val="28"/>
          <w:rtl w:val="true"/>
          <w:lang w:bidi="fa-IR"/>
        </w:rPr>
        <w:t>.</w:t>
      </w:r>
      <w:bookmarkStart w:id="210" w:name="pg833_6318"/>
    </w:p>
    <w:p>
      <w:pPr>
        <w:pStyle w:val="BookText"/>
        <w:rPr/>
      </w:pPr>
      <w:bookmarkEnd w:id="210"/>
      <w:r>
        <w:rPr>
          <w:rFonts w:ascii="IRNazanin" w:hAnsi="IRNazanin" w:eastAsia="IRNazanin"/>
          <w:color w:val="111111"/>
          <w:sz w:val="28"/>
          <w:sz w:val="28"/>
          <w:szCs w:val="28"/>
          <w:rtl w:val="true"/>
          <w:lang w:bidi="fa-IR"/>
        </w:rPr>
        <w:t>نکتۀ قابل ذکر در اینجا آن است که در روایاتِ علل احکام نمی‌توان مانند ادلّۀ سنن، قائل به تسامح شد؛ زیرا چه بسا بخواهیم حکمی کلّی را از این روایات استخراج کنیم، که این امر با تسامح سازگار نیست</w:t>
      </w:r>
      <w:r>
        <w:rPr>
          <w:rFonts w:eastAsia="IRNazanin" w:cs="IRNazanin"/>
          <w:color w:val="111111"/>
          <w:sz w:val="28"/>
          <w:szCs w:val="28"/>
          <w:rtl w:val="true"/>
          <w:lang w:bidi="fa-IR"/>
        </w:rPr>
        <w:t>.</w:t>
      </w:r>
    </w:p>
    <w:p>
      <w:pPr>
        <w:pStyle w:val="Heading6"/>
        <w:numPr>
          <w:ilvl w:val="5"/>
          <w:numId w:val="1"/>
        </w:numPr>
        <w:rPr/>
      </w:pPr>
      <w:bookmarkStart w:id="211" w:name="__RefHeading___Toc6771207_211673320"/>
      <w:bookmarkStart w:id="212" w:name="_Toc81"/>
      <w:bookmarkEnd w:id="211"/>
      <w:r>
        <w:rPr/>
        <w:t>2</w:t>
      </w:r>
      <w:r>
        <w:rPr>
          <w:rtl w:val="true"/>
        </w:rPr>
        <w:t xml:space="preserve">- </w:t>
      </w:r>
      <w:r>
        <w:rPr>
          <w:rtl w:val="true"/>
        </w:rPr>
        <w:t>بررسی مدلول روایت</w:t>
      </w:r>
      <w:bookmarkEnd w:id="212"/>
    </w:p>
    <w:p>
      <w:pPr>
        <w:pStyle w:val="BookText"/>
        <w:rPr/>
      </w:pPr>
      <w:r>
        <w:rPr>
          <w:rFonts w:ascii="IRNazanin" w:hAnsi="IRNazanin" w:eastAsia="IRNazanin"/>
          <w:color w:val="111111"/>
          <w:sz w:val="28"/>
          <w:sz w:val="28"/>
          <w:szCs w:val="28"/>
          <w:rtl w:val="true"/>
          <w:lang w:bidi="fa-IR"/>
        </w:rPr>
        <w:t>پیرامون مدلول روایت دو اشکال مطرح است که تلاش دارد استدلال به آن را برای اثبات حرمت شکل دوم تلقیح مصنوعی، مورد خدشه قرار دهد</w:t>
      </w:r>
      <w:r>
        <w:rPr>
          <w:rFonts w:eastAsia="IRNazanin" w:cs="IRNazanin"/>
          <w:color w:val="111111"/>
          <w:sz w:val="28"/>
          <w:szCs w:val="28"/>
          <w:rtl w:val="true"/>
          <w:lang w:bidi="fa-IR"/>
        </w:rPr>
        <w:t>.</w:t>
      </w:r>
    </w:p>
    <w:p>
      <w:pPr>
        <w:pStyle w:val="Heading6"/>
        <w:numPr>
          <w:ilvl w:val="5"/>
          <w:numId w:val="1"/>
        </w:numPr>
        <w:rPr/>
      </w:pPr>
      <w:bookmarkStart w:id="213" w:name="__RefHeading___Toc6771209_211673320"/>
      <w:bookmarkStart w:id="214" w:name="_Toc82"/>
      <w:bookmarkEnd w:id="213"/>
      <w:r>
        <w:rPr>
          <w:rtl w:val="true"/>
        </w:rPr>
        <w:t>اشکال اول</w:t>
      </w:r>
      <w:bookmarkEnd w:id="214"/>
    </w:p>
    <w:p>
      <w:pPr>
        <w:pStyle w:val="BookText"/>
        <w:rPr/>
      </w:pPr>
      <w:r>
        <w:rPr>
          <w:rFonts w:ascii="IRNazanin" w:hAnsi="IRNazanin" w:eastAsia="IRNazanin"/>
          <w:color w:val="111111"/>
          <w:sz w:val="28"/>
          <w:sz w:val="28"/>
          <w:szCs w:val="28"/>
          <w:rtl w:val="true"/>
          <w:lang w:bidi="fa-IR"/>
        </w:rPr>
        <w:t>با قطع نظر از سند روایت و با فرض اینکه این روایت صحیح باشد، آیا این روایت علّت زنا را بیان داشته است، یا حکمت آن را؟</w:t>
      </w:r>
    </w:p>
    <w:p>
      <w:pPr>
        <w:pStyle w:val="BookText"/>
        <w:rPr/>
      </w:pPr>
      <w:r>
        <w:rPr>
          <w:rFonts w:ascii="IRNazanin" w:hAnsi="IRNazanin" w:eastAsia="IRNazanin"/>
          <w:color w:val="111111"/>
          <w:sz w:val="28"/>
          <w:sz w:val="28"/>
          <w:szCs w:val="28"/>
          <w:rtl w:val="true"/>
          <w:lang w:bidi="fa-IR"/>
        </w:rPr>
        <w:t>ممکن است گفته شود آنچه در روایت آمده، به عنوان حکمت حرمت زنا است نه علّت آن، پس نمی‌توان آن را مفید برای تعمیم حکم به سایر موضوعات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تفاوت علت و حکمت احکام را مورد بررسی قرار دهیم</w:t>
      </w:r>
      <w:r>
        <w:rPr>
          <w:rFonts w:eastAsia="IRNazanin" w:cs="IRNazanin"/>
          <w:color w:val="111111"/>
          <w:sz w:val="28"/>
          <w:szCs w:val="28"/>
          <w:rtl w:val="true"/>
          <w:lang w:bidi="fa-IR"/>
        </w:rPr>
        <w:t>.</w:t>
      </w:r>
    </w:p>
    <w:p>
      <w:pPr>
        <w:pStyle w:val="Heading6"/>
        <w:numPr>
          <w:ilvl w:val="5"/>
          <w:numId w:val="1"/>
        </w:numPr>
        <w:rPr/>
      </w:pPr>
      <w:bookmarkStart w:id="215" w:name="__RefHeading___Toc6771211_211673320"/>
      <w:bookmarkStart w:id="216" w:name="_Toc83"/>
      <w:bookmarkEnd w:id="215"/>
      <w:r>
        <w:rPr>
          <w:rtl w:val="true"/>
        </w:rPr>
        <w:t>تفاوت علت و حکمت احکام</w:t>
      </w:r>
      <w:r>
        <w:rPr>
          <w:rtl w:val="true"/>
        </w:rPr>
        <w:t>:</w:t>
      </w:r>
      <w:bookmarkEnd w:id="216"/>
    </w:p>
    <w:p>
      <w:pPr>
        <w:pStyle w:val="BookText"/>
        <w:rPr/>
      </w:pPr>
      <w:r>
        <w:rPr>
          <w:rFonts w:ascii="IRNazanin" w:hAnsi="IRNazanin" w:eastAsia="IRNazanin"/>
          <w:color w:val="111111"/>
          <w:sz w:val="28"/>
          <w:sz w:val="28"/>
          <w:szCs w:val="28"/>
          <w:rtl w:val="true"/>
          <w:lang w:bidi="fa-IR"/>
        </w:rPr>
        <w:t>علّت آن است که اگر باشد حکم هست و اگر نباشد حکم نیست، در واقع وجود و عدمِ حکم بسته به وجود و عدمِ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حکمت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بر شأنیت و اقتضاء حکم دلالت دارد، امّا موجب انشاء حکم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وسیلۀ حکمت مقتضی برای وجوب یا حرمت پدید می‌آید، امّا در اثبات حکم کافی نیست و باید خصوصیّات دیگری نیز در بین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 موضوع حکم اخذ می‌شود، امّا حکمت در موضوع اخذ نمی‌شود</w:t>
      </w:r>
      <w:r>
        <w:rPr>
          <w:rFonts w:eastAsia="IRNazanin" w:cs="IRNazanin"/>
          <w:color w:val="111111"/>
          <w:sz w:val="28"/>
          <w:szCs w:val="28"/>
          <w:rtl w:val="true"/>
          <w:lang w:bidi="fa-IR"/>
        </w:rPr>
        <w:t>.</w:t>
      </w:r>
      <w:bookmarkStart w:id="217" w:name="pg833_6320"/>
    </w:p>
    <w:p>
      <w:pPr>
        <w:pStyle w:val="BookText"/>
        <w:rPr/>
      </w:pPr>
      <w:bookmarkEnd w:id="217"/>
      <w:r>
        <w:rPr>
          <w:rFonts w:ascii="IRNazanin" w:hAnsi="IRNazanin" w:eastAsia="IRNazanin"/>
          <w:color w:val="111111"/>
          <w:sz w:val="28"/>
          <w:sz w:val="28"/>
          <w:szCs w:val="28"/>
          <w:rtl w:val="true"/>
          <w:lang w:bidi="fa-IR"/>
        </w:rPr>
        <w:t xml:space="preserve">به عنوان مثال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اسکار را علت بدانیم، نتیجه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المسکر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اسکار به عنوان جزء موضوع لحاظ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مثال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ناهی از فحشاء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ناهی از فحشاء و منکر را نمی‌توانیم علت قرار دهیم و جزء موضوع باشد، زیرا موضوع وجوب فقط روی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نه صلاتی که ناهی از فحشاء و منکر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وقتی چیزی عنوان علّت را پیدا کرد، می‌توان نتیجه گرفت که هر کجا آن علّت وجود داشت، حکم هم هست و از حدّ آن موضوع می‌توان فراتر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چیزی عنوان حکمت داشت، نمی‌توان حکم را به موضوع دیگری که آن حکمت در آن است، تسرّی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نیز می‌توان گفت که این عناوین حکمت برای زنا هستند، نه علتّ، پس نمی‌توانیم حکم به حرمت را به تلقیح مصنوعی، ولو آنکه این عناوین و مفاسد در آنجا نیز باشد، تعمیم دهیم</w:t>
      </w:r>
      <w:r>
        <w:rPr>
          <w:rFonts w:eastAsia="IRNazanin" w:cs="IRNazanin"/>
          <w:color w:val="111111"/>
          <w:sz w:val="28"/>
          <w:szCs w:val="28"/>
          <w:rtl w:val="true"/>
          <w:lang w:bidi="fa-IR"/>
        </w:rPr>
        <w:t>.</w:t>
      </w:r>
    </w:p>
    <w:p>
      <w:pPr>
        <w:pStyle w:val="Heading6"/>
        <w:numPr>
          <w:ilvl w:val="5"/>
          <w:numId w:val="1"/>
        </w:numPr>
        <w:rPr/>
      </w:pPr>
      <w:bookmarkStart w:id="218" w:name="__RefHeading___Toc6771213_211673320"/>
      <w:bookmarkStart w:id="219" w:name="_Toc84"/>
      <w:bookmarkEnd w:id="218"/>
      <w:r>
        <w:rPr>
          <w:rtl w:val="true"/>
        </w:rPr>
        <w:t>جواب</w:t>
      </w:r>
      <w:bookmarkEnd w:id="219"/>
    </w:p>
    <w:p>
      <w:pPr>
        <w:pStyle w:val="BookText"/>
        <w:rPr/>
      </w:pPr>
      <w:r>
        <w:rPr>
          <w:rFonts w:ascii="IRNazanin" w:hAnsi="IRNazanin" w:eastAsia="IRNazanin"/>
          <w:color w:val="111111"/>
          <w:sz w:val="28"/>
          <w:sz w:val="28"/>
          <w:szCs w:val="28"/>
          <w:rtl w:val="true"/>
          <w:lang w:bidi="fa-IR"/>
        </w:rPr>
        <w:t>روشن است که میان علّت و حکمت تفاوت وجود دارد، امّا توجّه به این نکته لازم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اگر علّت باشد حکم هست و اگر نبود حکم نیست، امّا در حکمت اگر در جایی حکمت نبود نمی‌توانیم بگوییم حکم نیست، در واقع در حکمت، میان نبودن حکمت و نفی حکم ملازمه نیست، یعنی ممکن است حکم باشد امّا حکمت نباشد، ولی اگر در جایی حکمت بود قطعاً باید حکم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این طور استدلال کرده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حرمت زنا فقدان نسب و مواریث است، این حکمت در باب تلقیح مصنوعی نیز وجود دارد، پس می‌توانیم بگوییم اگر یک جا این حکمت‌ها بود اینها خودش منشأ و دلیل حرمت می‌شود</w:t>
      </w:r>
      <w:r>
        <w:rPr>
          <w:rFonts w:eastAsia="IRNazanin" w:cs="IRNazanin"/>
          <w:color w:val="111111"/>
          <w:sz w:val="28"/>
          <w:szCs w:val="28"/>
          <w:rtl w:val="true"/>
          <w:lang w:bidi="fa-IR"/>
        </w:rPr>
        <w:t>.</w:t>
      </w:r>
      <w:bookmarkStart w:id="220" w:name="pg833_6323"/>
    </w:p>
    <w:p>
      <w:pPr>
        <w:pStyle w:val="Heading6"/>
        <w:numPr>
          <w:ilvl w:val="5"/>
          <w:numId w:val="1"/>
        </w:numPr>
        <w:rPr/>
      </w:pPr>
      <w:bookmarkStart w:id="221" w:name="__RefHeading___Toc6771215_211673320"/>
      <w:bookmarkStart w:id="222" w:name="_Toc85"/>
      <w:bookmarkEnd w:id="220"/>
      <w:bookmarkEnd w:id="221"/>
      <w:r>
        <w:rPr>
          <w:rtl w:val="true"/>
        </w:rPr>
        <w:t>اشکال دوم</w:t>
      </w:r>
      <w:bookmarkEnd w:id="222"/>
    </w:p>
    <w:p>
      <w:pPr>
        <w:pStyle w:val="BookText"/>
        <w:rPr/>
      </w:pPr>
      <w:r>
        <w:rPr>
          <w:rFonts w:ascii="IRNazanin" w:hAnsi="IRNazanin" w:eastAsia="IRNazanin"/>
          <w:color w:val="111111"/>
          <w:sz w:val="28"/>
          <w:sz w:val="28"/>
          <w:szCs w:val="28"/>
          <w:rtl w:val="true"/>
          <w:lang w:bidi="fa-IR"/>
        </w:rPr>
        <w:t>عناوینی که در روایت ذکر شده متعدّدند، پس نمی‌توانند علّت باشند، زیرا علّت نمی‌تواند متعدّد باشد، بدلیل دلیل که تعدّد علل بر معلول واحد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در روایت آمده، حکمت است و قانون حکمت را باید در مورد آنها اجرا کرد</w:t>
      </w:r>
      <w:r>
        <w:rPr>
          <w:rFonts w:eastAsia="IRNazanin" w:cs="IRNazanin"/>
          <w:color w:val="111111"/>
          <w:sz w:val="28"/>
          <w:szCs w:val="28"/>
          <w:rtl w:val="true"/>
          <w:lang w:bidi="fa-IR"/>
        </w:rPr>
        <w:t>.</w:t>
      </w:r>
    </w:p>
    <w:p>
      <w:pPr>
        <w:pStyle w:val="Heading6"/>
        <w:numPr>
          <w:ilvl w:val="5"/>
          <w:numId w:val="1"/>
        </w:numPr>
        <w:rPr/>
      </w:pPr>
      <w:bookmarkStart w:id="223" w:name="__RefHeading___Toc6771217_211673320"/>
      <w:bookmarkStart w:id="224" w:name="_Toc86"/>
      <w:bookmarkEnd w:id="223"/>
      <w:r>
        <w:rPr>
          <w:rtl w:val="true"/>
        </w:rPr>
        <w:t>جواب</w:t>
      </w:r>
      <w:bookmarkEnd w:id="224"/>
    </w:p>
    <w:p>
      <w:pPr>
        <w:pStyle w:val="BookText"/>
        <w:rPr/>
      </w:pPr>
      <w:r>
        <w:rPr>
          <w:rFonts w:ascii="IRNazanin" w:hAnsi="IRNazanin" w:eastAsia="IRNazanin"/>
          <w:color w:val="111111"/>
          <w:sz w:val="28"/>
          <w:sz w:val="28"/>
          <w:szCs w:val="28"/>
          <w:rtl w:val="true"/>
          <w:lang w:bidi="fa-IR"/>
        </w:rPr>
        <w:t xml:space="preserve">میان همۀ این عناوین قدر جامعی می‌توان تصوّر کرد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گویی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الزنا لما فیه من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فساد نیز به قرینۀ تناسب حکم و موضوع، فساد در امور خانواده و نسل‌هاست و مصادیق زیادی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مصداقش فقدان نسب است و مصداق دیگر فساد 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نیز در خود روایت است، هم صدر روایت که در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تَعَالَی الزِّنَا لِمَا فِیهِ مِنَ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ذیل روایت که امام علیه السلام بعد از آنکه تعدادی از این مصادیق را برمی‌شمارند، به نحو کلّی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أشبه ذلک من وجوه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ممکن است مصادیق دیگری غیر از آنچه در روایت آمده نیز بتوان برای فساد برشمرد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از این روایت علیت استفاده می‌کنیم نه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حرمت زنا نیز فساد در خانواده و احکام آن است و همین علت، در شکل دوم تلقیح مصنوعی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به حرمت آن حکم نمود</w:t>
      </w:r>
      <w:r>
        <w:rPr>
          <w:rFonts w:eastAsia="IRNazanin" w:cs="IRNazanin"/>
          <w:color w:val="111111"/>
          <w:sz w:val="28"/>
          <w:szCs w:val="28"/>
          <w:rtl w:val="true"/>
          <w:lang w:bidi="fa-IR"/>
        </w:rPr>
        <w:t>.</w:t>
      </w:r>
      <w:bookmarkStart w:id="225" w:name="pg833_6324"/>
    </w:p>
    <w:p>
      <w:pPr>
        <w:pStyle w:val="Heading6"/>
        <w:numPr>
          <w:ilvl w:val="5"/>
          <w:numId w:val="1"/>
        </w:numPr>
        <w:rPr/>
      </w:pPr>
      <w:bookmarkStart w:id="226" w:name="__RefHeading___Toc6771219_211673320"/>
      <w:bookmarkStart w:id="227" w:name="_Toc87"/>
      <w:bookmarkEnd w:id="225"/>
      <w:bookmarkEnd w:id="226"/>
      <w:r>
        <w:rPr>
          <w:rtl w:val="true"/>
        </w:rPr>
        <w:t>دیدگاه دوم</w:t>
      </w:r>
      <w:r>
        <w:rPr>
          <w:rtl w:val="true"/>
        </w:rPr>
        <w:t xml:space="preserve">: </w:t>
      </w:r>
      <w:r>
        <w:rPr>
          <w:rtl w:val="true"/>
        </w:rPr>
        <w:t>جواز شکل دوم تلقیح مصنوعی</w:t>
      </w:r>
      <w:bookmarkEnd w:id="227"/>
    </w:p>
    <w:p>
      <w:pPr>
        <w:pStyle w:val="Heading6"/>
        <w:numPr>
          <w:ilvl w:val="5"/>
          <w:numId w:val="1"/>
        </w:numPr>
        <w:rPr/>
      </w:pPr>
      <w:bookmarkStart w:id="228" w:name="__RefHeading___Toc6771221_211673320"/>
      <w:bookmarkStart w:id="229" w:name="_Toc88"/>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در مقابل دیدگاه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حرمت تلقیح مصنوعی، که ما نیز آن را اختیار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دیگر مبتنی بر جواز این شکل از تلقیح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مستند این دیدگاه دو روایت است که در زیر به مطالعه و بررسی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تذکر این نکته لازم است که این روایات در کتاب وسائل الشیعة، جلد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باب سوم از ابواب حد السحق و القیادة،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پنج روایت وجود دارد، امّا اگر مضمون و سند آنها را بررسی کنیم، به نظر می‌رسد احادیث دوم، چهارم و پنجم یک حدیث، و احادیث اول و سوم نیز یک حدیث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مستند این دیدگاه را در قالب دو روایت بیان می‌کنیم</w:t>
      </w:r>
      <w:r>
        <w:rPr>
          <w:rFonts w:eastAsia="IRNazanin" w:cs="IRNazanin"/>
          <w:color w:val="111111"/>
          <w:sz w:val="28"/>
          <w:szCs w:val="28"/>
          <w:rtl w:val="true"/>
          <w:lang w:bidi="fa-IR"/>
        </w:rPr>
        <w:t>.</w:t>
      </w:r>
    </w:p>
    <w:p>
      <w:pPr>
        <w:pStyle w:val="Heading6"/>
        <w:numPr>
          <w:ilvl w:val="5"/>
          <w:numId w:val="1"/>
        </w:numPr>
        <w:rPr/>
      </w:pPr>
      <w:bookmarkStart w:id="230" w:name="__RefHeading___Toc6771223_211673320"/>
      <w:bookmarkStart w:id="231" w:name="_Toc89"/>
      <w:bookmarkEnd w:id="230"/>
      <w:r>
        <w:rPr>
          <w:rtl w:val="true"/>
        </w:rPr>
        <w:t>روایت نخست</w:t>
      </w:r>
      <w:bookmarkEnd w:id="231"/>
    </w:p>
    <w:p>
      <w:pPr>
        <w:pStyle w:val="BookText"/>
        <w:rPr/>
      </w:pPr>
      <w:r>
        <w:rPr>
          <w:rFonts w:ascii="IRNazanin" w:hAnsi="IRNazanin" w:eastAsia="IRNazanin"/>
          <w:color w:val="111111"/>
          <w:sz w:val="28"/>
          <w:sz w:val="28"/>
          <w:szCs w:val="28"/>
          <w:rtl w:val="true"/>
          <w:lang w:bidi="fa-IR"/>
        </w:rPr>
        <w:t>روایتی است که شیخ طوسی در تهذیب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ثقة الاسلام کلینی در کافی و شیخ صدوق در فقیه آن را با اختلاف در سند و الفاظ، اما با مضمونی یکسان،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بر اساس نقل تهذیب به قرار زیر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مَحْبُوبٍ عَنْ أَحْمَدَ بْنِ مُحَمَّدٍ عَنِ الْعَبَّاسِ بْنِ مُوسَی عَنْ یُونُسَ بْنِ عَبْدِ الرَّحْمَنِ عَنْ إِسْحَاقَ بْنِ عَمَّارٍ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وَطِئَ امْرَأَتَهُ فَنَقَلَتْ مَاءَهُ إِلَی جَارِیَةٍ بِکْرٍ فَحَبِلَتْ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لِلرَّجُلِ</w:t>
      </w:r>
      <w:bookmarkStart w:id="232" w:name="pg833_6327"/>
    </w:p>
    <w:p>
      <w:pPr>
        <w:pStyle w:val="BookText"/>
        <w:rPr/>
      </w:pPr>
      <w:bookmarkEnd w:id="232"/>
      <w:r>
        <w:rPr>
          <w:rFonts w:ascii="Amiri" w:hAnsi="Amiri" w:eastAsia="Amiri" w:cs="Amiri"/>
          <w:color w:val="111111"/>
          <w:sz w:val="28"/>
          <w:sz w:val="28"/>
          <w:szCs w:val="28"/>
          <w:rtl w:val="true"/>
          <w:lang w:bidi="ar-SA"/>
        </w:rPr>
        <w:t>وَ عَلَی الْمَرْأَةِ الرَّجْمُ وَ عَلَی الْجَارِیَةِ الْحَدُّ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معلی بن خنیس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که مردی زن خود را وطی کرد، سپس این زن با جاریه‌ای باکره مساحقه کرده و آن جاریه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بچه برای مرد است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شوهردار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رجم شود، جاریه نیز باید حد بخورد</w:t>
      </w:r>
      <w:r>
        <w:rPr>
          <w:rFonts w:eastAsia="IRNazanin" w:cs="IRNazanin"/>
          <w:color w:val="111111"/>
          <w:sz w:val="28"/>
          <w:szCs w:val="28"/>
          <w:rtl w:val="true"/>
          <w:lang w:bidi="fa-IR"/>
        </w:rPr>
        <w:t>.</w:t>
      </w:r>
    </w:p>
    <w:p>
      <w:pPr>
        <w:pStyle w:val="Heading6"/>
        <w:numPr>
          <w:ilvl w:val="5"/>
          <w:numId w:val="1"/>
        </w:numPr>
        <w:rPr/>
      </w:pPr>
      <w:bookmarkStart w:id="233" w:name="__RefHeading___Toc6771225_211673320"/>
      <w:bookmarkStart w:id="234" w:name="_Toc90"/>
      <w:bookmarkEnd w:id="233"/>
      <w:r>
        <w:rPr>
          <w:rtl w:val="true"/>
        </w:rPr>
        <w:t>سند روایت</w:t>
      </w:r>
      <w:bookmarkEnd w:id="234"/>
    </w:p>
    <w:p>
      <w:pPr>
        <w:pStyle w:val="BookText"/>
        <w:rPr/>
      </w:pPr>
      <w:r>
        <w:rPr>
          <w:rFonts w:ascii="IRNazanin" w:hAnsi="IRNazanin" w:eastAsia="IRNazanin"/>
          <w:color w:val="111111"/>
          <w:sz w:val="28"/>
          <w:sz w:val="28"/>
          <w:szCs w:val="28"/>
          <w:rtl w:val="true"/>
          <w:lang w:bidi="fa-IR"/>
        </w:rPr>
        <w:t>این روایت از نظر 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یونس بن عبدالرحمن و عباس بن موسی مشکلی ندارند، فقط در مورد معلّی بن خنیس، اقوال مختلف ذکر شده است، امّا روایاتی که معلّی را مدح می‌کند بیشتر است و اغلب اصحاب رجال نیز او را معتبر می‌دانند، گرچه برخی مثل نجاشی او را تضعیف کرده‌اند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5" w:name="__RefHeading___Toc6771227_211673320"/>
      <w:bookmarkStart w:id="236" w:name="_Toc91"/>
      <w:bookmarkEnd w:id="235"/>
      <w:r>
        <w:rPr>
          <w:rtl w:val="true"/>
        </w:rPr>
        <w:t>تقریب استدلال به روایت</w:t>
      </w:r>
      <w:bookmarkEnd w:id="23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امام علیه السلام همۀ احکام مربوط به این مسئله را بیان فرمودند، امّا دربارۀ حکم ادخال نطفه در رحم اجنبیّه مطلبی بیان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می‌فهمیم که اگر ادخال نطفه در رحم اجنبیّه حرام بود، این زن باید علاوه بر رجم، تعزیر هم می‌شد، که امام علیه السلام در این مورد</w:t>
      </w:r>
      <w:bookmarkStart w:id="237" w:name="pg833_6329"/>
    </w:p>
    <w:p>
      <w:pPr>
        <w:pStyle w:val="BookText"/>
        <w:rPr/>
      </w:pPr>
      <w:bookmarkEnd w:id="237"/>
      <w:r>
        <w:rPr>
          <w:rFonts w:ascii="IRNazanin" w:hAnsi="IRNazanin" w:eastAsia="IRNazanin"/>
          <w:color w:val="111111"/>
          <w:sz w:val="28"/>
          <w:sz w:val="28"/>
          <w:szCs w:val="28"/>
          <w:rtl w:val="true"/>
          <w:lang w:bidi="fa-IR"/>
        </w:rPr>
        <w:t>ساکت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دقیق‌تر، استدلال کنندگان به روایت می‌خواهند از اطلاق مقامی این روایت، بر اثبات دیدگاه خود استفاده کنند، بدین معنا که وقتی راوی، مسئله را با امام صادق علیه السلام در میان می‌گذارد، ایشان آنچه در این خصوص لازم است را در قالب سه مطلب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المرأة الرجم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الجاریة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اصل ادخال نطفه در رحم اجنبیّه نیز حرام بود، باید امام دستور می‌دادند که به خاطر این عمل، آن زن را اوّل باید تعزیر کرده و بعد رجمش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نتیجه آن که در مسئلۀ ما، یعنی شکل دوّم تلقیح مصنوعی، ادخال نطفۀ مرد در رحم زن اجنبیّه حرمتی ندارد و این شکل از تلقیح مجاز می‌باشد</w:t>
      </w:r>
      <w:r>
        <w:rPr>
          <w:rFonts w:eastAsia="IRNazanin" w:cs="IRNazanin"/>
          <w:color w:val="111111"/>
          <w:sz w:val="28"/>
          <w:szCs w:val="28"/>
          <w:rtl w:val="true"/>
          <w:lang w:bidi="fa-IR"/>
        </w:rPr>
        <w:t>.</w:t>
      </w:r>
    </w:p>
    <w:p>
      <w:pPr>
        <w:pStyle w:val="Heading6"/>
        <w:numPr>
          <w:ilvl w:val="5"/>
          <w:numId w:val="1"/>
        </w:numPr>
        <w:rPr/>
      </w:pPr>
      <w:bookmarkStart w:id="238" w:name="__RefHeading___Toc6771229_211673320"/>
      <w:bookmarkStart w:id="239" w:name="_Toc92"/>
      <w:bookmarkEnd w:id="238"/>
      <w:r>
        <w:rPr>
          <w:rtl w:val="true"/>
        </w:rPr>
        <w:t>جواب از استدلال به روایت</w:t>
      </w:r>
      <w:bookmarkEnd w:id="239"/>
    </w:p>
    <w:p>
      <w:pPr>
        <w:pStyle w:val="BookText"/>
        <w:rPr/>
      </w:pPr>
      <w:r>
        <w:rPr>
          <w:rFonts w:ascii="IRNazanin" w:hAnsi="IRNazanin" w:eastAsia="IRNazanin"/>
          <w:color w:val="111111"/>
          <w:sz w:val="28"/>
          <w:sz w:val="28"/>
          <w:szCs w:val="28"/>
          <w:rtl w:val="true"/>
          <w:lang w:bidi="fa-IR"/>
        </w:rPr>
        <w:t>در پاسخ به استدلال به این روایت، به چند وجه می‌توان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در جایی است که کسی فعلی را عالماً و عامداً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مساحقه امری اختیاری بوده است، از این روی امام علیه السلام دستور داده است که زن را رجم کنند و بر جاریه نیز حدّ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انتقال نطفه امری اختیاری نبوده است تا موجب تعزیر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باب حدود و تعزیرت آمده، برخی از فقهاء برآنند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در جایی است که انسان کبیره‌ای مرتکب شود، وگرنه آنجا که انسان گناه صغیره‌ای را مرتکب شود، تعزیر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نیست که ادخال 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بدون اختیار، و بدون آنکه غرض از آن مساحقه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کبیره محسوب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تصریح نشده است که آن جاریه برای مرد</w:t>
      </w:r>
      <w:bookmarkStart w:id="240" w:name="pg833_6331"/>
    </w:p>
    <w:p>
      <w:pPr>
        <w:pStyle w:val="BookText"/>
        <w:rPr/>
      </w:pPr>
      <w:bookmarkEnd w:id="240"/>
      <w:r>
        <w:rPr>
          <w:rFonts w:ascii="IRNazanin" w:hAnsi="IRNazanin" w:eastAsia="IRNazanin"/>
          <w:color w:val="111111"/>
          <w:sz w:val="28"/>
          <w:sz w:val="28"/>
          <w:szCs w:val="28"/>
          <w:rtl w:val="true"/>
          <w:lang w:bidi="fa-IR"/>
        </w:rPr>
        <w:t>بوده یا خیر، امّا بعید نیست که این جاریه متعلّق به شوهر آن زن بوده باشد، که در این صورت، بین رحم این زن و جاریه فرقی نمی‌کند و نطفۀ مرد وارد رحم جاریه‌ای اجنبیّه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شکل‌های تلقیح مصنوعی که بعداً خواهد آمد، آن است که نطفۀ مرد با تخمک همسر خودش تلقیح پیدا کند، سپس آن را داخل رحم کنیز آن مرد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مربوط به شکل دوّم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آن که معلوم شود جاریه برای شوهر آن زن بوده، قرینۀ کافی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وجه‌هایی که بیان شد، استدلال به این روایت استدلالی کامل و صحیح نیست</w:t>
      </w:r>
      <w:r>
        <w:rPr>
          <w:rFonts w:eastAsia="IRNazanin" w:cs="IRNazanin"/>
          <w:color w:val="111111"/>
          <w:sz w:val="28"/>
          <w:szCs w:val="28"/>
          <w:rtl w:val="true"/>
          <w:lang w:bidi="fa-IR"/>
        </w:rPr>
        <w:t>.</w:t>
      </w:r>
    </w:p>
    <w:p>
      <w:pPr>
        <w:pStyle w:val="Heading6"/>
        <w:numPr>
          <w:ilvl w:val="5"/>
          <w:numId w:val="1"/>
        </w:numPr>
        <w:rPr/>
      </w:pPr>
      <w:bookmarkStart w:id="241" w:name="__RefHeading___Toc6771231_211673320"/>
      <w:bookmarkStart w:id="242" w:name="_Toc93"/>
      <w:bookmarkEnd w:id="241"/>
      <w:r>
        <w:rPr>
          <w:rtl w:val="true"/>
        </w:rPr>
        <w:t>روایت دوّم</w:t>
      </w:r>
      <w:bookmarkEnd w:id="242"/>
    </w:p>
    <w:p>
      <w:pPr>
        <w:pStyle w:val="BookText"/>
        <w:rPr/>
      </w:pPr>
      <w:r>
        <w:rPr>
          <w:rFonts w:ascii="IRNazanin" w:hAnsi="IRNazanin" w:eastAsia="IRNazanin"/>
          <w:color w:val="111111"/>
          <w:sz w:val="28"/>
          <w:sz w:val="28"/>
          <w:szCs w:val="28"/>
          <w:rtl w:val="true"/>
          <w:lang w:bidi="fa-IR"/>
        </w:rPr>
        <w:t>این روایت به عنوان سومین روایت از باب سوم از ابواب حدّ السحق و القیادة آمده است و چنان که قبلاً نیز گفتیم از نظر مضمون با روایت اوّل این باب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 لازم است که روایت اوّل این باب را کلینی در کافی با سند زیر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أَصْحَابِنَا عَنْ أَحْمَدَ بْنِ مُحَمَّدِ بْنِ خَالِدٍ عَنْ عَمْرِو بْنِ عُثْمَانَ وَ عَنْ أَبِیهِ جَمِیعاً عَنْ هَارُونَ بْنِ الْجَهْمِ عَنْ مُحَمَّدِ بْنِ مُسْلِمٍ قَالَ سَمِعْتُ أَبَا جَعْفَرٍ وَ أَبَا عَبْدِ اللَّهِ علیهما السلام یَقُولان</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سوّم، منقول از تهذیب است، با سند زیر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عَلِیِّ بْنِ مَحْبُوبٍ عَنْ مُحَمَّدِ بْنِ الْحُسَیْنِ عَنْ إِبْرَاهِیمَ بْنِ عُقْبَةَ عَنْ عَمْرِو بْنِ عُثْمَانَ عَنْ أَبِی عَبْدِ اللَّهِ علیه السلام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ملاحظه می‌شود، با اینکه مضمون هر دو روایت یکی است، امّا دو سند متفاوت دارند، که ما روایت را بر اساس نقل شیخ در تهذیب ایراد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قَوْمٌ یَسْتَفْتُونَهُ، فَلَمْ یُصِیبُوهُ، فَقَالَ لَهُمُ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فُتْیَاکُمْ، فَإِنْ أَصَبْتُ فَمِنَ اللَّهِ وَ مِنْ أَمِیرِ الْمُؤْمِنِینَ علیه السلام، وَ إِنْ أَخْطَأْتُ فَإِنَّ أَمِیرَ الْمُؤْمِنِینَ علیه السلام مِنْ وَرَائِکُمْ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جَامَعَهَا زَوْجُهَا فَقَامَتْ بِحَرَارَةِ جِمَاعِهِ فَسَاحَقَتْ جَارِیَةً بِکْراً فَأَلْقَتْ عَلَیْهَا النُّطْفَةَ فَحَمَلَتْ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فِی الْعَاجِلِ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هَذِهِ الْمَرْأَةُ بِصَدَاقِ هَذِهِ الْبِکْرِ لِأَنَّ الْوَلَدَ لَا یَخْرُجُ حَتَّی یَذْهَبَ بِالْعُذْرَةِ وَ یُنْتَظَرُ بِهَا حَتَّی تَلِدَ وَ یُقَامُ عَلَیْهَا الْحَدُّ وَ یُلْحَقُ الْوَلَدُ بِصَاحِبِ النُّطْفَةِ وَ تُرْجَمُ الْمَرْأَةُ ذَاتُ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فَانْصَرَفُوا فَلَقُوا أَمِیرَ الْمُؤْمِنِینَ علیه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لِلْحَسَنِ وَ قَالَ لَنَا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أَبَا الْحَسَنِ لَقِیتُمْ مَا کَانَ عِنْدَهُ إِلَّا مَا قَالَ الْحَسَنُ‌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 سؤالی فقهی به نزد امیرالمؤمنین علیه السلام رفتند، اما به حضرت دسترسی پیدا</w:t>
      </w:r>
      <w:bookmarkStart w:id="243" w:name="pg833_6334"/>
    </w:p>
    <w:p>
      <w:pPr>
        <w:pStyle w:val="BookText"/>
        <w:rPr/>
      </w:pPr>
      <w:bookmarkEnd w:id="243"/>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علیه السلام که حاضر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 را از من بپرسید، من جواب شما را می‌دهم، اگر آن جواب درست بود، پس از ناحیه خدا و امیرالمؤمنین بوده است، و اگر خطا کردم، امیرالمؤمنین در پس شماست و خواهد آمد، می‌توانید جواب صحیح را از او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سؤال را اینطور مطرح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بعد از آنکه شوهرش با او مجامعت کرد، با همان گرمی نزدیکی، از نزد شوهرش برخاسته و با جاریۀ باکره‌ای مساحقه می‌نماید، پس بدین ترتیب نطفۀ شوهرش در رحم آن جاریه قرار گرفت و او حامله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حکم این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زن مهریه و صداق این باکره گرفته می‌شود، چون نمی‌توان فرزند را بیرون آورد، مگر آن که پردۀ بکارت جاریه زائل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باید منتظر بود تا فرزند به دنیا بیاید و بر آن جاریه حد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ملحق به صاحب نطفه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نیز که شوهر دار است، باید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در بازگشت، با امیرالمؤمنین علیه السلام برخورد کرده، سؤال خود و جوابی را که امام حسن علیه السلام داده بود، با آن حضرت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ابا حسن را ملاقات کرده بودید همان جوابی را می‌داد که حسن به شما داد</w:t>
      </w:r>
      <w:r>
        <w:rPr>
          <w:rFonts w:eastAsia="IRNazanin" w:cs="IRNazanin"/>
          <w:color w:val="111111"/>
          <w:sz w:val="28"/>
          <w:szCs w:val="28"/>
          <w:rtl w:val="true"/>
          <w:lang w:bidi="fa-IR"/>
        </w:rPr>
        <w:t>.</w:t>
      </w:r>
    </w:p>
    <w:p>
      <w:pPr>
        <w:pStyle w:val="Heading6"/>
        <w:numPr>
          <w:ilvl w:val="5"/>
          <w:numId w:val="1"/>
        </w:numPr>
        <w:rPr/>
      </w:pPr>
      <w:bookmarkStart w:id="244" w:name="__RefHeading___Toc6771233_211673320"/>
      <w:bookmarkStart w:id="245" w:name="_Toc94"/>
      <w:bookmarkEnd w:id="244"/>
      <w:r>
        <w:rPr>
          <w:rtl w:val="true"/>
        </w:rPr>
        <w:t>مناقشه در استدلال به روایت</w:t>
      </w:r>
      <w:bookmarkEnd w:id="24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سه جوابی که در روایت قبلی مطرح کردیم در اینجا نیز قابل</w:t>
      </w:r>
    </w:p>
    <w:p>
      <w:pPr>
        <w:pStyle w:val="BookText"/>
        <w:rPr/>
      </w:pPr>
      <w:r>
        <w:rPr>
          <w:rFonts w:ascii="IRNazanin" w:hAnsi="IRNazanin" w:eastAsia="IRNazanin"/>
          <w:color w:val="111111"/>
          <w:sz w:val="28"/>
          <w:sz w:val="28"/>
          <w:szCs w:val="28"/>
          <w:rtl w:val="true"/>
          <w:lang w:bidi="fa-IR"/>
        </w:rPr>
        <w:t>طرح می‌باشد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ادلّۀ کسانی که این شکل از تلقیح مصنوعی را مجاز می‌دانند، از اعتبار ساقط خواهد بود</w:t>
      </w:r>
      <w:r>
        <w:rPr>
          <w:rFonts w:eastAsia="IRNazanin" w:cs="IRNazanin"/>
          <w:color w:val="111111"/>
          <w:sz w:val="28"/>
          <w:szCs w:val="28"/>
          <w:rtl w:val="true"/>
          <w:lang w:bidi="fa-IR"/>
        </w:rPr>
        <w:t>.</w:t>
      </w:r>
      <w:bookmarkStart w:id="246" w:name="pg833_6338"/>
    </w:p>
    <w:p>
      <w:pPr>
        <w:pStyle w:val="Heading4"/>
        <w:numPr>
          <w:ilvl w:val="3"/>
          <w:numId w:val="1"/>
        </w:numPr>
        <w:rPr/>
      </w:pPr>
      <w:bookmarkStart w:id="247" w:name="__RefHeading___Toc6771235_211673320"/>
      <w:bookmarkStart w:id="248" w:name="_Toc95"/>
      <w:bookmarkEnd w:id="246"/>
      <w:bookmarkEnd w:id="247"/>
      <w:r>
        <w:rPr>
          <w:rtl w:val="true"/>
        </w:rPr>
        <w:t>شکل سوّم</w:t>
      </w:r>
      <w:r>
        <w:rPr>
          <w:rtl w:val="true"/>
        </w:rPr>
        <w:t xml:space="preserve">: </w:t>
      </w:r>
      <w:r>
        <w:rPr>
          <w:rtl w:val="true"/>
        </w:rPr>
        <w:t xml:space="preserve">تلقیح میان مرد و زن بیگانه </w:t>
      </w:r>
      <w:r>
        <w:rPr>
          <w:rtl w:val="true"/>
        </w:rPr>
        <w:t xml:space="preserve">- </w:t>
      </w:r>
      <w:r>
        <w:rPr>
          <w:rtl w:val="true"/>
        </w:rPr>
        <w:t>صورت دوّم</w:t>
      </w:r>
      <w:bookmarkEnd w:id="248"/>
    </w:p>
    <w:p>
      <w:pPr>
        <w:pStyle w:val="Heading5"/>
        <w:numPr>
          <w:ilvl w:val="4"/>
          <w:numId w:val="1"/>
        </w:numPr>
        <w:rPr/>
      </w:pPr>
      <w:bookmarkStart w:id="249" w:name="__RefHeading___Toc6771237_211673320"/>
      <w:bookmarkStart w:id="250" w:name="_Toc96"/>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این فرض در جایی مطرح می‌شود که علّت نازایی از زن بوده و او قادر به تخمک‌گذاری نیست، از این روی نطفۀ شوهر او را با تخمک زنی دیگر تلقیح می‌کنند</w:t>
      </w:r>
      <w:r>
        <w:rPr>
          <w:rFonts w:eastAsia="IRNazanin" w:cs="IRNazanin"/>
          <w:color w:val="111111"/>
          <w:sz w:val="28"/>
          <w:szCs w:val="28"/>
          <w:rtl w:val="true"/>
          <w:lang w:bidi="fa-IR"/>
        </w:rPr>
        <w:t>.</w:t>
      </w:r>
    </w:p>
    <w:p>
      <w:pPr>
        <w:pStyle w:val="Heading5"/>
        <w:numPr>
          <w:ilvl w:val="4"/>
          <w:numId w:val="1"/>
        </w:numPr>
        <w:rPr/>
      </w:pPr>
      <w:bookmarkStart w:id="251" w:name="__RefHeading___Toc6771239_211673320"/>
      <w:bookmarkStart w:id="252" w:name="_Toc97"/>
      <w:bookmarkEnd w:id="251"/>
      <w:r>
        <w:rPr>
          <w:rtl w:val="true"/>
        </w:rPr>
        <w:t>تفاوت آن با شکل دوّم</w:t>
      </w:r>
      <w:bookmarkEnd w:id="252"/>
    </w:p>
    <w:p>
      <w:pPr>
        <w:pStyle w:val="BookText"/>
        <w:rPr/>
      </w:pPr>
      <w:r>
        <w:rPr>
          <w:rFonts w:ascii="IRNazanin" w:hAnsi="IRNazanin" w:eastAsia="IRNazanin"/>
          <w:color w:val="111111"/>
          <w:sz w:val="28"/>
          <w:sz w:val="28"/>
          <w:szCs w:val="28"/>
          <w:rtl w:val="true"/>
          <w:lang w:bidi="fa-IR"/>
        </w:rPr>
        <w:t>چنان که در آغاز شکل دوّم نیز اشاره شد، این شکل و شکل دوّم در این که بین اسپرم مرد و تخمک زنی اجنبی لقاح صورت گرفته است، تا حدودی مشترکند، امّا دو وجه باعث شده که این شکل را به طور مستقل ذکر کرده و حکم آن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نازایی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نازایی و تلقیح در شکل دوم شوهر بود، امّا در شکل سوّم، علّت نازایی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ممکن است گفته شود فرزند متکوّن از تلقیح در شکل دوّم را به زن می‌دهند، امّا فرزندی که از شکل سوّم به دنیا می‌آید را به صاحب نطفه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این امر مسائل حقوقی متفاوتی را به دنبال خواهد داشت که در جای خود قابل طرح است</w:t>
      </w:r>
      <w:r>
        <w:rPr>
          <w:rFonts w:eastAsia="IRNazanin" w:cs="IRNazanin"/>
          <w:color w:val="111111"/>
          <w:sz w:val="28"/>
          <w:szCs w:val="28"/>
          <w:rtl w:val="true"/>
          <w:lang w:bidi="fa-IR"/>
        </w:rPr>
        <w:t>.</w:t>
      </w:r>
      <w:bookmarkStart w:id="253" w:name="pg833_6340"/>
    </w:p>
    <w:p>
      <w:pPr>
        <w:pStyle w:val="BookText"/>
        <w:rPr/>
      </w:pPr>
      <w:bookmarkEnd w:id="253"/>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فرض‌های متصور این دو شکل</w:t>
      </w:r>
    </w:p>
    <w:p>
      <w:pPr>
        <w:pStyle w:val="BookText"/>
        <w:rPr/>
      </w:pPr>
      <w:r>
        <w:rPr>
          <w:rFonts w:ascii="IRNazanin" w:hAnsi="IRNazanin" w:eastAsia="IRNazanin"/>
          <w:color w:val="111111"/>
          <w:sz w:val="28"/>
          <w:sz w:val="28"/>
          <w:szCs w:val="28"/>
          <w:rtl w:val="true"/>
          <w:lang w:bidi="fa-IR"/>
        </w:rPr>
        <w:t>برای این شکل از تلقیح مصنوعی، فرض‌های مختلفی متصوّر است که با توجّه به علّت نازایی، هیچگاه تحت عنوان شکل دوّم نمی‌گنجند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تفصیل این فرض‌ها را در آغاز این نوشتار بیان کرده‌ایم، امّا در اینجا دوباره کلیّت آنها را تکرار می‌کنیم</w:t>
      </w:r>
      <w:r>
        <w:rPr>
          <w:rFonts w:eastAsia="IRNazanin" w:cs="IRNazanin"/>
          <w:color w:val="111111"/>
          <w:sz w:val="28"/>
          <w:szCs w:val="28"/>
          <w:rtl w:val="true"/>
          <w:lang w:bidi="fa-IR"/>
        </w:rPr>
        <w:t>.</w:t>
      </w:r>
    </w:p>
    <w:p>
      <w:pPr>
        <w:pStyle w:val="Heading5"/>
        <w:numPr>
          <w:ilvl w:val="4"/>
          <w:numId w:val="1"/>
        </w:numPr>
        <w:rPr/>
      </w:pPr>
      <w:bookmarkStart w:id="254" w:name="__RefHeading___Toc6771241_211673320"/>
      <w:bookmarkStart w:id="255" w:name="_Toc98"/>
      <w:bookmarkEnd w:id="254"/>
      <w:r>
        <w:rPr>
          <w:rtl w:val="true"/>
        </w:rPr>
        <w:t>فرض‌های مختلف شکل سوّم</w:t>
      </w:r>
      <w:bookmarkEnd w:id="255"/>
    </w:p>
    <w:p>
      <w:pPr>
        <w:pStyle w:val="Heading6"/>
        <w:numPr>
          <w:ilvl w:val="5"/>
          <w:numId w:val="1"/>
        </w:numPr>
        <w:rPr/>
      </w:pPr>
      <w:bookmarkStart w:id="256" w:name="__RefHeading___Toc6771243_211673320"/>
      <w:bookmarkStart w:id="257" w:name="_Toc99"/>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لقاح میان نطفۀ مرد و تخمک زن اجنبیه، در رحم همسر مرد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لقاح میان نطفۀ مرد و تخمک زن اجنبیه، در رحم همان زن اجنبیّه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لقاح میان نطفۀ مرد و تخمک زن اجنبیه نه در رحم همسر مرد و نه زن اجنبیه، بلکه در خارج رحم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بنا بر فرض دوم، حکم این شکل و شکل دوم یکی است، امّا بنا بر فرض اول و سوم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بحث خود را در شکل سوّم، مبتنی بر فرض اوّل و سوّم قرار می‌دهیم</w:t>
      </w:r>
      <w:r>
        <w:rPr>
          <w:rFonts w:eastAsia="IRNazanin" w:cs="IRNazanin"/>
          <w:color w:val="111111"/>
          <w:sz w:val="28"/>
          <w:szCs w:val="28"/>
          <w:rtl w:val="true"/>
          <w:lang w:bidi="fa-IR"/>
        </w:rPr>
        <w:t>.</w:t>
      </w:r>
    </w:p>
    <w:p>
      <w:pPr>
        <w:pStyle w:val="Heading6"/>
        <w:numPr>
          <w:ilvl w:val="5"/>
          <w:numId w:val="1"/>
        </w:numPr>
        <w:rPr/>
      </w:pPr>
      <w:bookmarkStart w:id="258" w:name="__RefHeading___Toc6771245_211673320"/>
      <w:bookmarkStart w:id="259" w:name="_Toc100"/>
      <w:bookmarkEnd w:id="258"/>
      <w:r>
        <w:rPr>
          <w:rtl w:val="true"/>
        </w:rPr>
        <w:t>بررسی فقهی فرض اوّل</w:t>
      </w:r>
      <w:bookmarkEnd w:id="259"/>
    </w:p>
    <w:p>
      <w:pPr>
        <w:pStyle w:val="BookText"/>
        <w:rPr/>
      </w:pPr>
      <w:r>
        <w:rPr>
          <w:rFonts w:ascii="IRNazanin" w:hAnsi="IRNazanin" w:eastAsia="IRNazanin"/>
          <w:color w:val="111111"/>
          <w:sz w:val="28"/>
          <w:sz w:val="28"/>
          <w:szCs w:val="28"/>
          <w:rtl w:val="true"/>
          <w:lang w:bidi="fa-IR"/>
        </w:rPr>
        <w:t>فرض اول آن بوده زنی تخمک تولید نمی‌کند، تخمک زنی دیگر را بگیرند و در رحم این زن قرار دهند و شوهرش با او آمیزش کند و باردار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فرض اعمّ از آن است که زن تخمک دهنده همسر دیگر یا کنیز مرد باشد، یا بین او و مرد، هیچ گونه نسبت زوجیّت نباشد</w:t>
      </w:r>
      <w:r>
        <w:rPr>
          <w:rFonts w:eastAsia="IRNazanin" w:cs="IRNazanin"/>
          <w:color w:val="111111"/>
          <w:sz w:val="28"/>
          <w:szCs w:val="28"/>
          <w:rtl w:val="true"/>
          <w:lang w:bidi="fa-IR"/>
        </w:rPr>
        <w:t>.</w:t>
      </w:r>
      <w:bookmarkStart w:id="260" w:name="pg833_6342"/>
    </w:p>
    <w:p>
      <w:pPr>
        <w:pStyle w:val="BookText"/>
        <w:rPr/>
      </w:pPr>
      <w:bookmarkEnd w:id="260"/>
      <w:r>
        <w:rPr>
          <w:rFonts w:ascii="IRNazanin" w:hAnsi="IRNazanin" w:eastAsia="IRNazanin"/>
          <w:color w:val="111111"/>
          <w:sz w:val="28"/>
          <w:sz w:val="28"/>
          <w:szCs w:val="28"/>
          <w:rtl w:val="true"/>
          <w:lang w:bidi="fa-IR"/>
        </w:rPr>
        <w:t>سؤال این است که آیا این گونه تلقیح از نظر فقه جایز است یا خیر؟</w:t>
      </w:r>
    </w:p>
    <w:p>
      <w:pPr>
        <w:pStyle w:val="Heading6"/>
        <w:numPr>
          <w:ilvl w:val="5"/>
          <w:numId w:val="1"/>
        </w:numPr>
        <w:rPr/>
      </w:pPr>
      <w:bookmarkStart w:id="261" w:name="__RefHeading___Toc6771247_211673320"/>
      <w:bookmarkStart w:id="262" w:name="_Toc101"/>
      <w:bookmarkEnd w:id="261"/>
      <w:r>
        <w:rPr>
          <w:rtl w:val="true"/>
        </w:rPr>
        <w:t>اقوال در مسأله</w:t>
      </w:r>
      <w:bookmarkEnd w:id="262"/>
    </w:p>
    <w:p>
      <w:pPr>
        <w:pStyle w:val="BookText"/>
        <w:rPr/>
      </w:pPr>
      <w:r>
        <w:rPr>
          <w:rFonts w:ascii="IRNazanin" w:hAnsi="IRNazanin" w:eastAsia="IRNazanin"/>
          <w:color w:val="111111"/>
          <w:sz w:val="28"/>
          <w:sz w:val="28"/>
          <w:szCs w:val="28"/>
          <w:rtl w:val="true"/>
          <w:lang w:bidi="fa-IR"/>
        </w:rPr>
        <w:t>در این مسأله اقوال زیر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جواز به طور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معتقدند که این شکل از تلقیح مصنوعی،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تخمک دهنده همسر دیگر مرد باشد، و یا هیچ نسبت زناشویی بین آنها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جواز، دو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شکل دوم را جایز می‌دانند، این شکل را نیز جایز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شکل دوم را حرام می‌دانند، در این مورد می‌گویند بعید نیست که قائل به جواز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جواز در صورتی که تخمک دهنده همسر دیگر مرد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حرمت به طور مطلق</w:t>
      </w:r>
    </w:p>
    <w:p>
      <w:pPr>
        <w:pStyle w:val="BookText"/>
        <w:rPr/>
      </w:pPr>
      <w:r>
        <w:rPr>
          <w:rFonts w:ascii="IRNazanin" w:hAnsi="IRNazanin" w:eastAsia="IRNazanin"/>
          <w:color w:val="111111"/>
          <w:sz w:val="28"/>
          <w:sz w:val="28"/>
          <w:szCs w:val="28"/>
          <w:rtl w:val="true"/>
          <w:lang w:bidi="fa-IR"/>
        </w:rPr>
        <w:t>ما بر اساس ادلّه و مدارکی که خواهد آمد، این قول را اختیار کرده‌ایم</w:t>
      </w:r>
      <w:r>
        <w:rPr>
          <w:rFonts w:eastAsia="IRNazanin" w:cs="IRNazanin"/>
          <w:color w:val="111111"/>
          <w:sz w:val="28"/>
          <w:szCs w:val="28"/>
          <w:rtl w:val="true"/>
          <w:lang w:bidi="fa-IR"/>
        </w:rPr>
        <w:t>.</w:t>
      </w:r>
    </w:p>
    <w:p>
      <w:pPr>
        <w:pStyle w:val="Heading6"/>
        <w:numPr>
          <w:ilvl w:val="5"/>
          <w:numId w:val="1"/>
        </w:numPr>
        <w:rPr/>
      </w:pPr>
      <w:bookmarkStart w:id="263" w:name="__RefHeading___Toc6771249_211673320"/>
      <w:bookmarkStart w:id="264" w:name="_Toc102"/>
      <w:bookmarkEnd w:id="263"/>
      <w:r>
        <w:rPr>
          <w:rtl w:val="true"/>
        </w:rPr>
        <w:t>دلیل قول به حرمت</w:t>
      </w:r>
      <w:bookmarkEnd w:id="264"/>
    </w:p>
    <w:p>
      <w:pPr>
        <w:pStyle w:val="BookText"/>
        <w:rPr/>
      </w:pPr>
      <w:r>
        <w:rPr>
          <w:rFonts w:ascii="IRNazanin" w:hAnsi="IRNazanin" w:eastAsia="IRNazanin"/>
          <w:color w:val="111111"/>
          <w:sz w:val="28"/>
          <w:sz w:val="28"/>
          <w:szCs w:val="28"/>
          <w:rtl w:val="true"/>
          <w:lang w:bidi="fa-IR"/>
        </w:rPr>
        <w:t>در تبیین دلیل حرمت شکل دوم تلقیح مصنوعی، گفتیم که این فعل مشمول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 فاولئک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سوم نیز مشمول همین آیۀ شریفه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بیان کردیم که بنا بر اطلاق آیۀ شریفه، فقط فرج زن و شوهر</w:t>
      </w:r>
      <w:bookmarkStart w:id="265" w:name="pg833_6344"/>
    </w:p>
    <w:p>
      <w:pPr>
        <w:pStyle w:val="BookText"/>
        <w:rPr/>
      </w:pPr>
      <w:bookmarkEnd w:id="265"/>
      <w:r>
        <w:rPr>
          <w:rFonts w:ascii="IRNazanin" w:hAnsi="IRNazanin" w:eastAsia="IRNazanin"/>
          <w:color w:val="111111"/>
          <w:sz w:val="28"/>
          <w:sz w:val="28"/>
          <w:szCs w:val="28"/>
          <w:rtl w:val="true"/>
          <w:lang w:bidi="fa-IR"/>
        </w:rPr>
        <w:t xml:space="preserve">بر یکدیگر حلال است و همان طور که مرد حق ندارد نطفۀ خود را در رحم زن اجنبی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تلقیح مصنوعی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و زن حق ندارد نطفۀ مرد اجنبی را در رحم خود قرار دهد، از سویی زن حق ندارد تخمک زن اجنبی را نیز در رحم خود قرار دهد</w:t>
      </w:r>
      <w:r>
        <w:rPr>
          <w:rFonts w:eastAsia="IRNazanin" w:cs="IRNazanin"/>
          <w:color w:val="111111"/>
          <w:sz w:val="28"/>
          <w:szCs w:val="28"/>
          <w:rtl w:val="true"/>
          <w:lang w:bidi="fa-IR"/>
        </w:rPr>
        <w:t>.</w:t>
      </w:r>
    </w:p>
    <w:p>
      <w:pPr>
        <w:pStyle w:val="Heading6"/>
        <w:numPr>
          <w:ilvl w:val="5"/>
          <w:numId w:val="1"/>
        </w:numPr>
        <w:rPr/>
      </w:pPr>
      <w:bookmarkStart w:id="266" w:name="__RefHeading___Toc6771251_211673320"/>
      <w:bookmarkStart w:id="267" w:name="_Toc103"/>
      <w:bookmarkEnd w:id="266"/>
      <w:r>
        <w:rPr>
          <w:rtl w:val="true"/>
        </w:rPr>
        <w:t>دلیل قول به تفصیل</w:t>
      </w:r>
      <w:bookmarkEnd w:id="267"/>
    </w:p>
    <w:p>
      <w:pPr>
        <w:pStyle w:val="BookText"/>
        <w:rPr/>
      </w:pPr>
      <w:r>
        <w:rPr>
          <w:rFonts w:ascii="IRNazanin" w:hAnsi="IRNazanin" w:eastAsia="IRNazanin"/>
          <w:color w:val="111111"/>
          <w:sz w:val="28"/>
          <w:sz w:val="28"/>
          <w:szCs w:val="28"/>
          <w:rtl w:val="true"/>
          <w:lang w:bidi="fa-IR"/>
        </w:rPr>
        <w:t>این قول عبارت بود از جواز تلقیح در صورتی که تخمک دهنده همسر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گفتیم، یکی از فرض‌های شکل سوم آن است که این دو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 نازا و زن تخمک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شوهرشان یک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برخی از فقهاء احتمال جواز داده و چنین تلقیحی را حرام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عمدۀ این قول آن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تحریم در شکل دوّم، به روایاتی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نطفته فی رحم یحرم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و می‌گفتیم بنا بر این روایات تلقیحی حرام است که میان نطفۀ مرد و تخمک زنی است که بینشان نسبت زوجیّت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که تلقیح میان نطفۀ مرد و تخمک همسرش، در رحم زن دیگرش، می‌باشد، این استدلال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تخمک آن هوو را در رحم این زن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یحرم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صادق نخواهد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از آنجا که ایشان دلیل حرمت را منحصر در این گونه روایات می‌دانند، طبیعی است که با از کار انداختن دلالت آن بر حرمت این فرض، اصل برائت جاری کرده، و قول به جواز را اختیار می‌کنند</w:t>
      </w:r>
      <w:r>
        <w:rPr>
          <w:rFonts w:eastAsia="IRNazanin" w:cs="IRNazanin"/>
          <w:color w:val="111111"/>
          <w:sz w:val="28"/>
          <w:szCs w:val="28"/>
          <w:rtl w:val="true"/>
          <w:lang w:bidi="fa-IR"/>
        </w:rPr>
        <w:t>.</w:t>
      </w:r>
      <w:bookmarkStart w:id="268" w:name="pg833_6346"/>
    </w:p>
    <w:p>
      <w:pPr>
        <w:pStyle w:val="Heading6"/>
        <w:numPr>
          <w:ilvl w:val="5"/>
          <w:numId w:val="1"/>
        </w:numPr>
        <w:rPr/>
      </w:pPr>
      <w:bookmarkStart w:id="269" w:name="__RefHeading___Toc6771253_211673320"/>
      <w:bookmarkStart w:id="270" w:name="_Toc104"/>
      <w:bookmarkEnd w:id="268"/>
      <w:bookmarkEnd w:id="269"/>
      <w:r>
        <w:rPr>
          <w:rtl w:val="true"/>
        </w:rPr>
        <w:t>جواب قول به تفصیل</w:t>
      </w:r>
      <w:bookmarkEnd w:id="270"/>
    </w:p>
    <w:p>
      <w:pPr>
        <w:pStyle w:val="BookText"/>
        <w:rPr/>
      </w:pPr>
      <w:r>
        <w:rPr>
          <w:rFonts w:ascii="IRNazanin" w:hAnsi="IRNazanin" w:eastAsia="IRNazanin"/>
          <w:color w:val="111111"/>
          <w:sz w:val="28"/>
          <w:sz w:val="28"/>
          <w:szCs w:val="28"/>
          <w:rtl w:val="true"/>
          <w:lang w:bidi="fa-IR"/>
        </w:rPr>
        <w:t xml:space="preserve">چنان که در بیان ادلّۀ شکل دوّم تلقیح مصنوعی آمد، دلیل حرمت منحصر در این روایات نیست، حتّی در آنجا، دلالت این روایات را برای اثبات حرمت شکل دوّم از کار انداختیم و عمده دلیل برای آن شکل منحصر گردید در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مؤمنون، به خصوص آیۀ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 فاولئک هم العادون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نیز، بر اساس این آیۀ شریفه، حکم به حرمت جاری است و اطلاق آن، قرارگرفتن تخمک آن زن را در رحم هوویش جایز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آیۀ شریفه را مورد دقت قرار دهیم، فرقی میان اینکه دو زن، شوهرشان یک نفر باشد یا خیر،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زن تخمک دهنده فرجش بر شوهر آن زن حلال است، اما فرج آنها بر یکدیگر حرام است و داشتن شوهر واحد، موجب حلال بودن فرج آنها بر یکدیگر نمیشود</w:t>
      </w:r>
      <w:r>
        <w:rPr>
          <w:rFonts w:eastAsia="IRNazanin" w:cs="IRNazanin"/>
          <w:color w:val="111111"/>
          <w:sz w:val="28"/>
          <w:szCs w:val="28"/>
          <w:rtl w:val="true"/>
          <w:lang w:bidi="fa-IR"/>
        </w:rPr>
        <w:t>.</w:t>
      </w:r>
    </w:p>
    <w:p>
      <w:pPr>
        <w:pStyle w:val="Heading6"/>
        <w:numPr>
          <w:ilvl w:val="5"/>
          <w:numId w:val="1"/>
        </w:numPr>
        <w:rPr/>
      </w:pPr>
      <w:bookmarkStart w:id="271" w:name="__RefHeading___Toc6771255_211673320"/>
      <w:bookmarkStart w:id="272" w:name="_Toc105"/>
      <w:bookmarkEnd w:id="271"/>
      <w:r>
        <w:rPr>
          <w:rtl w:val="true"/>
        </w:rPr>
        <w:t>بررسی فقهی فرض سوم</w:t>
      </w:r>
      <w:bookmarkEnd w:id="272"/>
    </w:p>
    <w:p>
      <w:pPr>
        <w:pStyle w:val="BookText"/>
        <w:rPr/>
      </w:pPr>
      <w:r>
        <w:rPr>
          <w:rFonts w:ascii="IRNazanin" w:hAnsi="IRNazanin" w:eastAsia="IRNazanin"/>
          <w:color w:val="111111"/>
          <w:sz w:val="28"/>
          <w:sz w:val="28"/>
          <w:szCs w:val="28"/>
          <w:rtl w:val="true"/>
          <w:lang w:bidi="fa-IR"/>
        </w:rPr>
        <w:t>آنجا که لقاح میان نطفۀ مرد و تخمک زن اجنبیه، در خارج رحم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فرض بر دو محور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تلقیح حلال است یا خیر؟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تلقیح، کاشتن آن در رحم زن این مرد جایز است یا خیر؟</w:t>
      </w:r>
    </w:p>
    <w:p>
      <w:pPr>
        <w:pStyle w:val="BookText"/>
        <w:rPr/>
      </w:pPr>
      <w:r>
        <w:rPr>
          <w:rFonts w:ascii="IRNazanin" w:hAnsi="IRNazanin" w:eastAsia="IRNazanin"/>
          <w:color w:val="111111"/>
          <w:sz w:val="28"/>
          <w:sz w:val="28"/>
          <w:szCs w:val="28"/>
          <w:rtl w:val="true"/>
          <w:lang w:bidi="fa-IR"/>
        </w:rPr>
        <w:t>نسبت به 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اشکالی ندارد؛ زیرا روایاتی که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نطفته فی رحم یحرم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را شامل نمی‌شود، زیرا منی در خارج با تخمک تلقیح شده است و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یحرم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بیانی که داشتیم و بعدا نیز خواهد آمد، در این روایات، رحم خصوصیّتی ندارد، بلکه ملاک، تلقیح ماء مرد و تخمک زنی است که بر این مرد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این ملاک و ضابطه، از این روایات استفاده می‌شود که این فرض از تلقیح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مبنا و مستند تحریم را آیه قرار دادیم، نمی‌توان حرمت را استفاده نمود؛ زیرا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ابتغی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چون زن رحم خود را در اختیار غیر قرار نداده است، بلکه فقط تخمک را از درون رحم او خارج کرده اند و در خارج از رحم، با اسپرم مرد اجنبی تلقیح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اطلاق آیه حرمت را اثبات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خارج تلقیح انجام گرفت، آیا می‌توان آن را در رحم زن این مرد، یا در رحم زنی دیگر قرار داد؟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مبنایی که ما اختیار کردیم، اطلاق آیه شامل آن می‌شود و داخل کردن این ماده در رحم زن دیگر، چه بر مرد حلال باشد یا حرام، جایز نیست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bookmarkStart w:id="273" w:name="pg833_6350"/>
    </w:p>
    <w:p>
      <w:pPr>
        <w:pStyle w:val="Heading4"/>
        <w:numPr>
          <w:ilvl w:val="3"/>
          <w:numId w:val="1"/>
        </w:numPr>
        <w:rPr/>
      </w:pPr>
      <w:bookmarkStart w:id="274" w:name="__RefHeading___Toc6771257_211673320"/>
      <w:bookmarkStart w:id="275" w:name="_Toc106"/>
      <w:bookmarkEnd w:id="273"/>
      <w:bookmarkEnd w:id="274"/>
      <w:r>
        <w:rPr>
          <w:rtl w:val="true"/>
        </w:rPr>
        <w:t>شکل چهارم</w:t>
      </w:r>
      <w:r>
        <w:rPr>
          <w:rtl w:val="true"/>
        </w:rPr>
        <w:t xml:space="preserve">: </w:t>
      </w:r>
      <w:r>
        <w:rPr>
          <w:rtl w:val="true"/>
        </w:rPr>
        <w:t>تلقیح میان نطفۀ زن و شوهر، خارج از رحم</w:t>
      </w:r>
      <w:bookmarkEnd w:id="275"/>
    </w:p>
    <w:p>
      <w:pPr>
        <w:pStyle w:val="Heading5"/>
        <w:numPr>
          <w:ilvl w:val="4"/>
          <w:numId w:val="1"/>
        </w:numPr>
        <w:rPr/>
      </w:pPr>
      <w:bookmarkStart w:id="276" w:name="__RefHeading___Toc6771259_211673320"/>
      <w:bookmarkStart w:id="277" w:name="_Toc107"/>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این شکل بر این امر استوار است که اسپرم و تخمک، مربوط به زن و شوهر است و عمل لقاح، در خارج از رحم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اینکه جنین در کجا متکوّن گردد، فرض‌های مختلفی مطرح می‌شود</w:t>
      </w:r>
      <w:r>
        <w:rPr>
          <w:rFonts w:eastAsia="IRNazanin" w:cs="IRNazanin"/>
          <w:color w:val="111111"/>
          <w:sz w:val="28"/>
          <w:szCs w:val="28"/>
          <w:rtl w:val="true"/>
          <w:lang w:bidi="fa-IR"/>
        </w:rPr>
        <w:t>.</w:t>
      </w:r>
    </w:p>
    <w:p>
      <w:pPr>
        <w:pStyle w:val="Heading5"/>
        <w:numPr>
          <w:ilvl w:val="4"/>
          <w:numId w:val="1"/>
        </w:numPr>
        <w:rPr/>
      </w:pPr>
      <w:bookmarkStart w:id="278" w:name="__RefHeading___Toc6771261_211673320"/>
      <w:bookmarkStart w:id="279" w:name="_Toc108"/>
      <w:bookmarkEnd w:id="278"/>
      <w:r>
        <w:rPr>
          <w:rtl w:val="true"/>
        </w:rPr>
        <w:t>فرض‌های مختلف شکل چهارم</w:t>
      </w:r>
      <w:bookmarkEnd w:id="279"/>
    </w:p>
    <w:p>
      <w:pPr>
        <w:pStyle w:val="Heading6"/>
        <w:numPr>
          <w:ilvl w:val="5"/>
          <w:numId w:val="1"/>
        </w:numPr>
        <w:rPr/>
      </w:pPr>
      <w:bookmarkStart w:id="280" w:name="__RefHeading___Toc6771263_211673320"/>
      <w:bookmarkStart w:id="281" w:name="_Toc109"/>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جنین و تکوین آن خارج از رحم صورت گیرد و به رحمی منتقل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به رحم همسر مرد، یعنی زن تخمک دهنده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فرض بر حسب قواعد و ضوابطی که تا به حال بدانها اشاره شده است، اشکالی ندارد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مشکل برخی مقارنات و ملازمات مانند لمس و نظر است، که البته امری کلی و خارج از موضوع تلقیح بوده و چه بسا در همه صورت‌های تلقیح جاری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به رحم زن دیگر یا کنیز صاحب نطفه، منتقل گردد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به رحم زنی بیگانه، منتقل گردد</w:t>
      </w:r>
      <w:r>
        <w:rPr>
          <w:rFonts w:eastAsia="IRNazanin" w:cs="IRNazanin"/>
          <w:color w:val="111111"/>
          <w:sz w:val="28"/>
          <w:szCs w:val="28"/>
          <w:rtl w:val="true"/>
          <w:lang w:bidi="fa-IR"/>
        </w:rPr>
        <w:t>.</w:t>
      </w:r>
      <w:bookmarkStart w:id="282" w:name="pg833_6352"/>
    </w:p>
    <w:p>
      <w:pPr>
        <w:pStyle w:val="BookText"/>
        <w:rPr/>
      </w:pPr>
      <w:bookmarkEnd w:id="282"/>
      <w:r>
        <w:rPr>
          <w:rFonts w:ascii="IRNazanin" w:hAnsi="IRNazanin" w:eastAsia="IRNazanin"/>
          <w:color w:val="111111"/>
          <w:sz w:val="28"/>
          <w:sz w:val="28"/>
          <w:szCs w:val="28"/>
          <w:rtl w:val="true"/>
          <w:lang w:bidi="fa-IR"/>
        </w:rPr>
        <w:t>در این دو فرض نیز از نظر تلقیح خارجی اشکالی وجود ندارد، زیرا اسپرم برای شوهر است و تخمک برای همسر او، که در خارج رحم تلقیح میان آنها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هیچ اشکال و حرمتی متوجّه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مشکل آنجا مطرح است که جنین را به رحم دیگری، خواه همسر دیگر مرد یا زنی اجنبیّه،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اقدامی از نظر فقه و شرع جایز است، یا خیر؟</w:t>
      </w:r>
    </w:p>
    <w:p>
      <w:pPr>
        <w:pStyle w:val="BookText"/>
        <w:rPr/>
      </w:pPr>
      <w:r>
        <w:rPr>
          <w:rFonts w:ascii="IRNazanin" w:hAnsi="IRNazanin" w:eastAsia="IRNazanin"/>
          <w:color w:val="111111"/>
          <w:sz w:val="28"/>
          <w:sz w:val="28"/>
          <w:szCs w:val="28"/>
          <w:rtl w:val="true"/>
          <w:lang w:bidi="fa-IR"/>
        </w:rPr>
        <w:t>بحث از جواز یا عدم جواز فرض چهارم، فرع بر قول به جواز فرض سوم است، پس در ابتدا بررسی فقهی را متمرکز در فرض سوم می‌کنیم و آن را از منظر روایات و آیات مورد بررسی قرار می‌دهیم</w:t>
      </w:r>
      <w:r>
        <w:rPr>
          <w:rFonts w:eastAsia="IRNazanin" w:cs="IRNazanin"/>
          <w:color w:val="111111"/>
          <w:sz w:val="28"/>
          <w:szCs w:val="28"/>
          <w:rtl w:val="true"/>
          <w:lang w:bidi="fa-IR"/>
        </w:rPr>
        <w:t>.</w:t>
      </w:r>
    </w:p>
    <w:p>
      <w:pPr>
        <w:pStyle w:val="Heading6"/>
        <w:numPr>
          <w:ilvl w:val="5"/>
          <w:numId w:val="1"/>
        </w:numPr>
        <w:rPr/>
      </w:pPr>
      <w:bookmarkStart w:id="283" w:name="__RefHeading___Toc6771265_211673320"/>
      <w:bookmarkStart w:id="284" w:name="_Toc110"/>
      <w:bookmarkEnd w:id="283"/>
      <w:r>
        <w:rPr>
          <w:rtl w:val="true"/>
        </w:rPr>
        <w:t>حکم فقهی فرض سوم</w:t>
      </w:r>
      <w:bookmarkEnd w:id="284"/>
    </w:p>
    <w:p>
      <w:pPr>
        <w:pStyle w:val="Heading6"/>
        <w:numPr>
          <w:ilvl w:val="5"/>
          <w:numId w:val="1"/>
        </w:numPr>
        <w:rPr/>
      </w:pPr>
      <w:bookmarkStart w:id="285" w:name="__RefHeading___Toc6771267_211673320"/>
      <w:bookmarkStart w:id="286" w:name="_Toc111"/>
      <w:bookmarkEnd w:id="285"/>
      <w:r>
        <w:rPr>
          <w:rtl w:val="true"/>
        </w:rPr>
        <w:t>الف</w:t>
      </w:r>
      <w:r>
        <w:rPr>
          <w:rtl w:val="true"/>
        </w:rPr>
        <w:t xml:space="preserve">. </w:t>
      </w:r>
      <w:r>
        <w:rPr>
          <w:rtl w:val="true"/>
        </w:rPr>
        <w:t>استدلال به روایات</w:t>
      </w:r>
      <w:bookmarkEnd w:id="286"/>
    </w:p>
    <w:p>
      <w:pPr>
        <w:pStyle w:val="BookText"/>
        <w:rPr/>
      </w:pPr>
      <w:r>
        <w:rPr>
          <w:rFonts w:ascii="IRNazanin" w:hAnsi="IRNazanin" w:eastAsia="IRNazanin"/>
          <w:color w:val="111111"/>
          <w:sz w:val="28"/>
          <w:sz w:val="28"/>
          <w:szCs w:val="28"/>
          <w:rtl w:val="true"/>
          <w:lang w:bidi="fa-IR"/>
        </w:rPr>
        <w:t>در مورد روایاتی که در آنها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نطفته فی رحم یحرم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فرض سوم، نکاتی مطرح است که در زیر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جواز یا حرمت تلقیح طبق فرض سوم، ممکن است گفته شود که رحم زن دوّم برای زوج حرام نیست، پس این روایات شامل این فرض نمی‌شود، چون روایت نهی از رحمی می‌کند که برای شخص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بگوید که ما از این روایات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یحرم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الغاء خصوصیّت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استنباط می‌شود که نطفۀ مرد فقط باید در رحم زنی قرار گیرد که با او آمیزش</w:t>
      </w:r>
    </w:p>
    <w:p>
      <w:pPr>
        <w:pStyle w:val="BookText"/>
        <w:rPr/>
      </w:pPr>
      <w:r>
        <w:rPr>
          <w:rFonts w:ascii="IRNazanin" w:hAnsi="IRNazanin" w:eastAsia="IRNazanin"/>
          <w:color w:val="111111"/>
          <w:sz w:val="28"/>
          <w:sz w:val="28"/>
          <w:szCs w:val="28"/>
          <w:rtl w:val="true"/>
          <w:lang w:bidi="fa-IR"/>
        </w:rPr>
        <w:t>شرعی داشته است، یا تلقیح باید با تخمکی صورت گیرد که مرد با او آمیزش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بر اساس این استنباط حتّی فرض اوّل نیز محلّ اشکال خواهد بود، زیرا در آن فرض، تلقیح نطفۀ مرد با تخمک همسرش، از راه آمیزش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این الغاء خصوصیّت وجهی ندارد و هیچ یک از فقهاء در فرض اول قائل به حرمت نشده‌اند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کسی انصراف این روایات را ادّعا کرده و بگوید که این روایات منصرف به جایی است که تخمک لقاح شده مربوط به همان رحمی باشد که پس از لقاح در آن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نسبت به فرض سوم قول به جواز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چنین انصرافی به هیچ روی درست نیست و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روایات، روایتی دیگر وارد شده است که کمی کار را مشکل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روایتی است که از امام علیه السلام سؤال کردند که زنا مهم‌تر است یا خمر، و چرا حدّ زنا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است و حد خمر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حضرت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برای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لِتَضْیِیعِهِ النُّطْفَةَ وَ لِوَضْعِهِ إِیَّاهَا فِی غَیْرِ الْمَوْضِعِ الَّذِی أَمَرَ اللَّهُ عَزَّ وَ جَلَّ بِهِ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مدلول روایت آن است که این نطفه را نباید در موضعی قرار داد که</w:t>
      </w:r>
      <w:bookmarkStart w:id="287" w:name="pg833_6356"/>
    </w:p>
    <w:p>
      <w:pPr>
        <w:pStyle w:val="BookText"/>
        <w:rPr/>
      </w:pPr>
      <w:bookmarkEnd w:id="287"/>
      <w:r>
        <w:rPr>
          <w:rFonts w:ascii="IRNazanin" w:hAnsi="IRNazanin" w:eastAsia="IRNazanin"/>
          <w:color w:val="111111"/>
          <w:sz w:val="28"/>
          <w:sz w:val="28"/>
          <w:szCs w:val="28"/>
          <w:rtl w:val="true"/>
          <w:lang w:bidi="fa-IR"/>
        </w:rPr>
        <w:t>خداوند امر به آن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فرض سوم و چهارم که نطفه پس از تلقیح در رحم زن دیگر قرار می‌گیرد، می‌توانیم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الموضع الذی أمره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می‌کند و بر اساس آن حرمت را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جواب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الموضع الذی امر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رحمی که برای مرد حلال است، و در فرض سوم، رحم همسر دیگر یا کنیز برای مرد حلال می‌باشد، پس مشکلی از این جهت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کننده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خداوند اراده‌اش بر این تعلّق پیدا کرده است که نطفۀ مرد فقط با تخمک رحم همان زن تلقیح شود و در فرض سوم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چه بر اساس این روایت و چه روایت قبل، این ادّعای انصراف وجهی ندارد و بین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الموضع الذی أمره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رحم یحرم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هیچ فرقی از این نظر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بخواهیم استدلال را متمرکز بر روایات کنیم، فرض سوّم از شکل چهارم تلقیح مصنوعی، یعنی آنجا که نطفۀ تلقیح شده را در رحم همسر دیگر مرد قرار می‌دهند، جایز بوده و مشکلی از جهت روایات وجود ندارد</w:t>
      </w:r>
      <w:r>
        <w:rPr>
          <w:rFonts w:eastAsia="IRNazanin" w:cs="IRNazanin"/>
          <w:color w:val="111111"/>
          <w:sz w:val="28"/>
          <w:szCs w:val="28"/>
          <w:rtl w:val="true"/>
          <w:lang w:bidi="fa-IR"/>
        </w:rPr>
        <w:t>.</w:t>
      </w:r>
    </w:p>
    <w:p>
      <w:pPr>
        <w:pStyle w:val="Heading6"/>
        <w:numPr>
          <w:ilvl w:val="5"/>
          <w:numId w:val="1"/>
        </w:numPr>
        <w:rPr/>
      </w:pPr>
      <w:bookmarkStart w:id="288" w:name="__RefHeading___Toc6771269_211673320"/>
      <w:bookmarkStart w:id="289" w:name="_Toc112"/>
      <w:bookmarkEnd w:id="288"/>
      <w:r>
        <w:rPr>
          <w:rtl w:val="true"/>
        </w:rPr>
        <w:t>ب</w:t>
      </w:r>
      <w:r>
        <w:rPr>
          <w:rtl w:val="true"/>
        </w:rPr>
        <w:t xml:space="preserve">. </w:t>
      </w:r>
      <w:r>
        <w:rPr>
          <w:rtl w:val="true"/>
        </w:rPr>
        <w:t>استدلال به آیات</w:t>
      </w:r>
      <w:bookmarkEnd w:id="28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مبنایی که ما در بحث‌های گذشته، بخصوص در بررسی شکل دوّم تلقیح مصنوعی اختیار کردیم و راه حرمت را منحصر نمودیم</w:t>
      </w:r>
    </w:p>
    <w:p>
      <w:pPr>
        <w:pStyle w:val="BookText"/>
        <w:rPr/>
      </w:pPr>
      <w:r>
        <w:rPr>
          <w:rFonts w:ascii="IRNazanin" w:hAnsi="IRNazanin" w:eastAsia="IRNazanin"/>
          <w:color w:val="111111"/>
          <w:sz w:val="28"/>
          <w:sz w:val="28"/>
          <w:szCs w:val="28"/>
          <w:rtl w:val="true"/>
          <w:lang w:bidi="fa-IR"/>
        </w:rPr>
        <w:t xml:space="preserve">به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نتیجه فرق خواهد کرد و جهت استدلال فقهی متفاوت با نتیجه‌ای خواهد بود که از روایات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آیۀ شریفه،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زن اجازه دهد تخمک هوویش را در رحم او قرار دهند، خواه تنها تخمک را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شکل سوم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تخمکِ تلقیح شده با نطفۀ شوهرش را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فرض سوّم بر همین اساس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این صورت‌ها، شارع مقدس اجازه نمی‌دهد تخمک دیگری وارد رحم او شود، بلکه می‌خواهد رحم زن تنها برای نطفۀ شوهرش باشد، نه چیز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برخی از فقهاء این شکل از تلقیح را مشابه با فرض اوّل دانسته‌اند که نطفۀ مرد را در خارج با تخمک زن تلقیح کرده و جنینِ به وجود آمده را تا لحظۀ تولّد، در دستگاهی پرورش دهند، بر اساس این تنظیر حکم به جواز این فرض کرده و گفته‌اند اشکالی ندارد که جنین را در رحم زن دیگر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بزرگان، عدم دلالت روایات را نیز با این تنظیر ضمیمه می‌کنند و قول به جواز را استنتاج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حرمت در این فرض، همان آیۀ شریفه است، به عبارت دیگر</w:t>
      </w:r>
      <w:bookmarkStart w:id="290" w:name="pg833_6360"/>
    </w:p>
    <w:p>
      <w:pPr>
        <w:pStyle w:val="BookText"/>
        <w:rPr/>
      </w:pPr>
      <w:bookmarkEnd w:id="290"/>
      <w:r>
        <w:rPr>
          <w:rFonts w:ascii="IRNazanin" w:hAnsi="IRNazanin" w:eastAsia="IRNazanin"/>
          <w:color w:val="111111"/>
          <w:sz w:val="28"/>
          <w:sz w:val="28"/>
          <w:szCs w:val="28"/>
          <w:rtl w:val="true"/>
          <w:lang w:bidi="fa-IR"/>
        </w:rPr>
        <w:t>این فرض مشمول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ابتغی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امّا در مورد رحم مصنوعی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دلیلی بر حرمت قراردادن جنین در رحم مصنوعی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حکم این دو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سوم از فرض‌های چهارگانۀ شکل چهارم، نمی‌توان حکم به جواز صادر نمود و بالطبع فرض چهارم نیز همین حکم را خواهد داشت</w:t>
      </w:r>
      <w:r>
        <w:rPr>
          <w:rFonts w:eastAsia="IRNazanin" w:cs="IRNazanin"/>
          <w:color w:val="111111"/>
          <w:sz w:val="28"/>
          <w:szCs w:val="28"/>
          <w:rtl w:val="true"/>
          <w:lang w:bidi="fa-IR"/>
        </w:rPr>
        <w:t>.</w:t>
      </w:r>
    </w:p>
    <w:p>
      <w:pPr>
        <w:pStyle w:val="Heading6"/>
        <w:numPr>
          <w:ilvl w:val="5"/>
          <w:numId w:val="1"/>
        </w:numPr>
        <w:rPr/>
      </w:pPr>
      <w:bookmarkStart w:id="291" w:name="__RefHeading___Toc6771271_211673320"/>
      <w:bookmarkStart w:id="292" w:name="_Toc113"/>
      <w:bookmarkEnd w:id="291"/>
      <w:r>
        <w:rPr>
          <w:rtl w:val="true"/>
        </w:rPr>
        <w:t>دلیل دیگر جواز فرض سوم و جواب آن</w:t>
      </w:r>
      <w:bookmarkEnd w:id="292"/>
    </w:p>
    <w:p>
      <w:pPr>
        <w:pStyle w:val="BookText"/>
        <w:rPr/>
      </w:pPr>
      <w:r>
        <w:rPr>
          <w:rFonts w:ascii="IRNazanin" w:hAnsi="IRNazanin" w:eastAsia="IRNazanin"/>
          <w:color w:val="111111"/>
          <w:sz w:val="28"/>
          <w:sz w:val="28"/>
          <w:szCs w:val="28"/>
          <w:rtl w:val="true"/>
          <w:lang w:bidi="fa-IR"/>
        </w:rPr>
        <w:t>برخی از فقهاء بر جواز قراردادن ترکیب حاصل از لقاح در رحم زنی غیر از صاحب تخمک، به عدم جواز سقط جنین ناشی از زنا استدلال کرده‌اند، با این بیان که همان طور که در زنا، بعد از آن که میان اسپرم و تخمک تلقیح صورت گرفت، سقط جنین جایز نیست، در اینجا نیز بعد از تلقیح، از میان بردن این ترکیب جایز نیست و لازم است آن را در رحم دیگری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رحم هم مثل دستگاه عمل می‌کند و محافظ جنین متکوّن شدۀ بعد از تلقیح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در اینجا مغالطه آشکاری وجود دارد و آن این است که موضوع بحث ما در رابطه با نطفۀ تلقیح یافته‌ای است که هنوز در رحم قرار نگرفته است و اگر به حال خود رها شود، از بین رفته و شرایط ادامه زندگی به طور طبیعی برای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سقط جنین در زنا نطفۀ تلقیح یافته‌ای است که در رحم جای گرفته و اگر به حال خود رها شود، به طور طبیعی شرایط برای رشد آن و تبدیلش به جنین و بچه وجود دارد</w:t>
      </w:r>
      <w:r>
        <w:rPr>
          <w:rFonts w:eastAsia="IRNazanin" w:cs="IRNazanin"/>
          <w:color w:val="111111"/>
          <w:sz w:val="28"/>
          <w:szCs w:val="28"/>
          <w:rtl w:val="true"/>
          <w:lang w:bidi="fa-IR"/>
        </w:rPr>
        <w:t>.</w:t>
      </w:r>
      <w:bookmarkStart w:id="293" w:name="pg833_6362"/>
    </w:p>
    <w:p>
      <w:pPr>
        <w:pStyle w:val="BookText"/>
        <w:rPr/>
      </w:pPr>
      <w:bookmarkEnd w:id="293"/>
      <w:r>
        <w:rPr>
          <w:rFonts w:ascii="IRNazanin" w:hAnsi="IRNazanin" w:eastAsia="IRNazanin"/>
          <w:color w:val="111111"/>
          <w:sz w:val="28"/>
          <w:sz w:val="28"/>
          <w:szCs w:val="28"/>
          <w:rtl w:val="true"/>
          <w:lang w:bidi="fa-IR"/>
        </w:rPr>
        <w:t>در مورد ترکیب حاصل از تلقیح که هنوز در رحم قرار نگرفته، چه دلیلی وجود دارد که قرار دادن آن را در رحم واجب بدانیم، که در صورت عدم آن، عنوان قتل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میان سقط و قتل جنین و حفظ جنین ملازمه‌ای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 بپذیریم که این ملازمه وجود دارد و حفظ جنین نیز واجب است، باز هم از موضوع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ما آنجاست که نطفه با تخمک تلقیح شده و سلول جنینی را شکل داده‌است و این سلول در این مرحله هنوز عنوان نفس محترمه را پیدا نکره‌است، وقتی نفس محترمه می‌شود که در رحم قرار گیرد و تبدیل به جنین شود</w:t>
      </w:r>
      <w:r>
        <w:rPr>
          <w:rFonts w:eastAsia="IRNazanin" w:cs="IRNazanin"/>
          <w:color w:val="111111"/>
          <w:sz w:val="28"/>
          <w:szCs w:val="28"/>
          <w:rtl w:val="true"/>
          <w:lang w:bidi="fa-IR"/>
        </w:rPr>
        <w:t>.</w:t>
      </w:r>
    </w:p>
    <w:p>
      <w:pPr>
        <w:pStyle w:val="Heading6"/>
        <w:numPr>
          <w:ilvl w:val="5"/>
          <w:numId w:val="1"/>
        </w:numPr>
        <w:rPr/>
      </w:pPr>
      <w:bookmarkStart w:id="294" w:name="__RefHeading___Toc6771273_211673320"/>
      <w:bookmarkStart w:id="295" w:name="_Toc114"/>
      <w:bookmarkEnd w:id="294"/>
      <w:r>
        <w:rPr>
          <w:rtl w:val="true"/>
        </w:rPr>
        <w:t>نکته‌ای علمی</w:t>
      </w:r>
      <w:r>
        <w:rPr>
          <w:rtl w:val="true"/>
        </w:rPr>
        <w:t>:</w:t>
      </w:r>
      <w:bookmarkEnd w:id="295"/>
    </w:p>
    <w:p>
      <w:pPr>
        <w:pStyle w:val="BookText"/>
        <w:rPr/>
      </w:pPr>
      <w:r>
        <w:rPr>
          <w:rFonts w:ascii="IRNazanin" w:hAnsi="IRNazanin" w:eastAsia="IRNazanin"/>
          <w:color w:val="111111"/>
          <w:sz w:val="28"/>
          <w:sz w:val="28"/>
          <w:szCs w:val="28"/>
          <w:rtl w:val="true"/>
          <w:lang w:bidi="fa-IR"/>
        </w:rPr>
        <w:t xml:space="preserve">در بحث‌های گذشته، دلالت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نطفته فی رحم یحرم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حرمت تلقیح مصنوعی تمام ندانستیم و گفتیم از این روایات نمی‌توان ضابطه‌ای بدست آورد و حرمت تلقیح را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از این روایات این ضابطه را استفاده کرد که استقرار در رحم خصوصیّتی ندارد، بلکه تلقیح میان نطفۀ مرد و تخمک زن خصوصیّت دارد، خواه این تلقیح در داخل رحم باشد خواه بیرون رحم، و هر دو مشمول مجازات مطرح شده در روایت می‌شود، از سویی اگر تلقیح صورت نگیرد، ولو آنکه مرد نطفه‌اش را در رحم زن ریخته باشد، مشمول این روایات نمی‌شود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رحم خصوصیّت ندارد، آن چه که خصوصیّت دارد تلقیح نطفۀ این مرد با تخمک زن اجنبیّه است، آنجا که این تلقیح ماده‌ای بشود برای تکوین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این اطلاق آن می‌شود که ملاک و ضابطه در حرمت تلقیح آن است که تلقیح، میان نطفۀ مرد و تخمک زن اجنبیه باشد، خواه در رحم یا بیرون آن، در غیر این صورت، هیچ حرمتی در میان نیست و مطلقا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کلیۀ فرض‌های شکل چهارم، حرمتی متوجّه شخص نخواهد بود، خواه نطفه و تخمکِ تلقیح شده را رحم همان زنی که تخمک را از او گرفته‌اند بگذارند، یا در رحم زوجۀ دیگر این مرد، یا در رحم کنیز او، یا در رحم زنی که زوجۀ این مرد نیست، یا در دستگاه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اطلاق که از روایات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آن، اگر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 فاولئک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دهیم، اطلاق دیگری را استفاده می‌کنیم که در آن، بر خلاف روایات، رحم خصوصیت پیدا می‌کند و ضابطۀ حرمت آن خواهد بود که زن، رحم خود را در اختیار غیر ماء شوهرش قرار دهد، خواه ماء مرد دیگری باشد، یا ماء مرد خودش که با تخمک زن دیگری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این موارد زن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مرتکب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مقدمه، این سؤال پیش می‌آید که آیا میان این دو اطلاق تعارضی وجود ندارد؟ به عبارت دیگر، بر مبنای کسی که دلالت روایات را تمام بداند و در عین حال اطلاق آیه را نیز بپذیرد، آیا این دو اطلاق و ضابطه با یکدیگر تعارض نخواهند داشت؟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که بلی، میان این دو تعارض پدید می‌آید و باید قواعد باب تعارض را در این جا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به خصوص</w:t>
      </w:r>
      <w:bookmarkStart w:id="296" w:name="pg833_6366"/>
    </w:p>
    <w:p>
      <w:pPr>
        <w:pStyle w:val="BookText"/>
        <w:rPr/>
      </w:pPr>
      <w:bookmarkEnd w:id="296"/>
      <w:r>
        <w:rPr>
          <w:rFonts w:ascii="IRNazanin" w:hAnsi="IRNazanin" w:eastAsia="IRNazanin"/>
          <w:color w:val="111111"/>
          <w:sz w:val="28"/>
          <w:sz w:val="28"/>
          <w:szCs w:val="28"/>
          <w:rtl w:val="true"/>
          <w:lang w:bidi="fa-IR"/>
        </w:rPr>
        <w:t>در محلّ سخن ما یعنی فرض سوّم و چهارم از شکل چهارم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صورت که اطلاق روایات حکم به جواز آن می‌کند و اطلاق آیه حکم به حرمت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نکته‌ای علمی بود که لازم بود در اینجا اشاره‌ای بدان داشته باشیم، هر چند بر اساس آنچه پیشتر بیان آن به تفصیل گذشت، دلالت روایات بر حرمت تلقیح مصنوعی تمام نیست، پس نوبت به اطلاق گیری و تعارض آن با اطلاق آیه نخواهد رسید</w:t>
      </w:r>
      <w:r>
        <w:rPr>
          <w:rFonts w:eastAsia="IRNazanin" w:cs="IRNazanin"/>
          <w:color w:val="111111"/>
          <w:sz w:val="28"/>
          <w:szCs w:val="28"/>
          <w:rtl w:val="true"/>
          <w:lang w:bidi="fa-IR"/>
        </w:rPr>
        <w:t>.</w:t>
      </w:r>
    </w:p>
    <w:p>
      <w:pPr>
        <w:pStyle w:val="Heading6"/>
        <w:numPr>
          <w:ilvl w:val="5"/>
          <w:numId w:val="1"/>
        </w:numPr>
        <w:rPr/>
      </w:pPr>
      <w:bookmarkStart w:id="297" w:name="__RefHeading___Toc6771275_211673320"/>
      <w:bookmarkStart w:id="298" w:name="_Toc115"/>
      <w:bookmarkEnd w:id="297"/>
      <w:r>
        <w:rPr>
          <w:rtl w:val="true"/>
        </w:rPr>
        <w:t>رحم اجاره‌ای</w:t>
      </w:r>
      <w:r>
        <w:rPr>
          <w:rtl w:val="true"/>
        </w:rPr>
        <w:t>:</w:t>
      </w:r>
      <w:bookmarkEnd w:id="298"/>
    </w:p>
    <w:p>
      <w:pPr>
        <w:pStyle w:val="BookText"/>
        <w:rPr/>
      </w:pPr>
      <w:r>
        <w:rPr>
          <w:rFonts w:ascii="IRNazanin" w:hAnsi="IRNazanin" w:eastAsia="IRNazanin"/>
          <w:color w:val="111111"/>
          <w:sz w:val="28"/>
          <w:sz w:val="28"/>
          <w:szCs w:val="28"/>
          <w:rtl w:val="true"/>
          <w:lang w:bidi="fa-IR"/>
        </w:rPr>
        <w:t>از همین جا حکم رحم اجاره‌ای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اجاره‌ای در واقع همان دو فرض سوم و چهارم است که جنین به وجود آمده از تلقیح اسپرم و تخمک زن و شوهر را در رحم زنی دیگر قرار می‌دهند، و تا زمانی که نوزاد به دنیا بیاید در آنجا نگهداری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تا کنون در بررسی شکل چهارم تلقیح مصنوعی بیان کردیم، در اختیار دادن رحم توسط دیگری، چه به صورت اجاره باشد یا عنوان دیگر، حرام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اگر چنین حرامی انجام شد، فرزند به دنیا آمده از نظر حقوقی متعلّق به کیست، بحثی جداگانه است که در مباحث بعدی بیان خواهد شد</w:t>
      </w:r>
      <w:r>
        <w:rPr>
          <w:rFonts w:eastAsia="IRNazanin" w:cs="IRNazanin"/>
          <w:color w:val="111111"/>
          <w:sz w:val="28"/>
          <w:szCs w:val="28"/>
          <w:rtl w:val="true"/>
          <w:lang w:bidi="fa-IR"/>
        </w:rPr>
        <w:t>.</w:t>
      </w:r>
      <w:bookmarkStart w:id="299" w:name="pg833_6367"/>
    </w:p>
    <w:p>
      <w:pPr>
        <w:pStyle w:val="Heading4"/>
        <w:numPr>
          <w:ilvl w:val="3"/>
          <w:numId w:val="1"/>
        </w:numPr>
        <w:rPr/>
      </w:pPr>
      <w:bookmarkStart w:id="300" w:name="__RefHeading___Toc6771277_211673320"/>
      <w:bookmarkStart w:id="301" w:name="_Toc116"/>
      <w:bookmarkEnd w:id="299"/>
      <w:bookmarkEnd w:id="300"/>
      <w:r>
        <w:rPr>
          <w:rtl w:val="true"/>
        </w:rPr>
        <w:t>شکل پنجم</w:t>
      </w:r>
      <w:r>
        <w:rPr>
          <w:rtl w:val="true"/>
        </w:rPr>
        <w:t xml:space="preserve">: </w:t>
      </w:r>
      <w:r>
        <w:rPr>
          <w:rtl w:val="true"/>
        </w:rPr>
        <w:t>برخی از صورت های نادر الوقوع تلقیح مصنوعی</w:t>
      </w:r>
      <w:bookmarkEnd w:id="301"/>
    </w:p>
    <w:p>
      <w:pPr>
        <w:pStyle w:val="Heading5"/>
        <w:numPr>
          <w:ilvl w:val="4"/>
          <w:numId w:val="1"/>
        </w:numPr>
        <w:rPr/>
      </w:pPr>
      <w:bookmarkStart w:id="302" w:name="__RefHeading___Toc6771279_211673320"/>
      <w:bookmarkStart w:id="303" w:name="_Toc117"/>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در مباحث گذشته، بسیاری از شکل‌های تلقیح مصنوعی را که اکنون، در جهان متداول بوده و انجام آنها امکان عرفی و علمی دارد، به تفصیل مورد بررسی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آنها شکل‌های دیگری نیز قابل تصور است که چه بسا در حال حاضر و بر اساس امکانات و پیشرفت‌های کنونی علم پزشکی، فقط می‌توانند در حد تئوری باشند، یا انجام آنها تنها در سطح آزمایشگاه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بعضی از این صورت‌ها را نیز به جهت تکمیل این مباحث مورد بررسی و تحلیل فقهی قرار می‌دهیم</w:t>
      </w:r>
      <w:r>
        <w:rPr>
          <w:rFonts w:eastAsia="IRNazanin" w:cs="IRNazanin"/>
          <w:color w:val="111111"/>
          <w:sz w:val="28"/>
          <w:szCs w:val="28"/>
          <w:rtl w:val="true"/>
          <w:lang w:bidi="fa-IR"/>
        </w:rPr>
        <w:t>.</w:t>
      </w:r>
    </w:p>
    <w:p>
      <w:pPr>
        <w:pStyle w:val="Heading5"/>
        <w:numPr>
          <w:ilvl w:val="4"/>
          <w:numId w:val="1"/>
        </w:numPr>
        <w:rPr/>
      </w:pPr>
      <w:bookmarkStart w:id="304" w:name="__RefHeading___Toc6771281_211673320"/>
      <w:bookmarkStart w:id="305" w:name="_Toc118"/>
      <w:bookmarkEnd w:id="304"/>
      <w:r>
        <w:rPr>
          <w:rtl w:val="true"/>
        </w:rPr>
        <w:t>صورت اول‌تلقیح اسپرم مرد و تخمک یک حیوان</w:t>
      </w:r>
      <w:bookmarkEnd w:id="305"/>
    </w:p>
    <w:p>
      <w:pPr>
        <w:pStyle w:val="Heading6"/>
        <w:numPr>
          <w:ilvl w:val="5"/>
          <w:numId w:val="1"/>
        </w:numPr>
        <w:rPr/>
      </w:pPr>
      <w:bookmarkStart w:id="306" w:name="__RefHeading___Toc6771283_211673320"/>
      <w:bookmarkStart w:id="307" w:name="_Toc119"/>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این صورت خود فرض‌های مختلفی را به دنبال دارد،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تلقیحی را در رحم انسان دیگری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تلقیحی را در رحم حیوانی قرار دهند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این صورت را بر اساس روایات و آیات مربوطه مورد بررسی قرار می‌دهیم</w:t>
      </w:r>
      <w:r>
        <w:rPr>
          <w:rFonts w:eastAsia="IRNazanin" w:cs="IRNazanin"/>
          <w:color w:val="111111"/>
          <w:sz w:val="28"/>
          <w:szCs w:val="28"/>
          <w:rtl w:val="true"/>
          <w:lang w:bidi="fa-IR"/>
        </w:rPr>
        <w:t>.</w:t>
      </w:r>
      <w:bookmarkStart w:id="308" w:name="pg833_6369"/>
    </w:p>
    <w:p>
      <w:pPr>
        <w:pStyle w:val="Heading6"/>
        <w:numPr>
          <w:ilvl w:val="5"/>
          <w:numId w:val="1"/>
        </w:numPr>
        <w:rPr/>
      </w:pPr>
      <w:bookmarkStart w:id="309" w:name="__RefHeading___Toc6771285_211673320"/>
      <w:bookmarkStart w:id="310" w:name="_Toc120"/>
      <w:bookmarkEnd w:id="308"/>
      <w:bookmarkEnd w:id="309"/>
      <w:r>
        <w:rPr>
          <w:rtl w:val="true"/>
        </w:rPr>
        <w:t>بررسی دلالت روایات</w:t>
      </w:r>
      <w:bookmarkEnd w:id="310"/>
    </w:p>
    <w:p>
      <w:pPr>
        <w:pStyle w:val="BookText"/>
        <w:rPr/>
      </w:pPr>
      <w:r>
        <w:rPr>
          <w:rFonts w:ascii="IRNazanin" w:hAnsi="IRNazanin" w:eastAsia="IRNazanin"/>
          <w:color w:val="111111"/>
          <w:sz w:val="28"/>
          <w:sz w:val="28"/>
          <w:szCs w:val="28"/>
          <w:rtl w:val="true"/>
          <w:lang w:bidi="fa-IR"/>
        </w:rPr>
        <w:t>روایات مطرح شده در تلقیح مصنوعی، همگی در مورد اسپرم و تخمک انسان است و در آنها هیچ موردی نداریم که از تخمک حیوان سخن به میان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نطفته فی رحم یحرم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ظهوری بسیار روشن در موردی دارد که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اسپرم و تخمک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کسانی که دلیل حرمت تلقیح را در اینگونه روایات منحصر می‌کنند، در مورد این صورت از تلقیح، حکم به جواز کرده و می‌گویند این مورد، از مورد روایات خارج است و بدین ترتیب، به سراغ اصل اولی رفته و در آن اصالة البرائه جاری می‌شود</w:t>
      </w:r>
      <w:r>
        <w:rPr>
          <w:rFonts w:eastAsia="IRNazanin" w:cs="IRNazanin"/>
          <w:color w:val="111111"/>
          <w:sz w:val="28"/>
          <w:szCs w:val="28"/>
          <w:rtl w:val="true"/>
          <w:lang w:bidi="fa-IR"/>
        </w:rPr>
        <w:t>.</w:t>
      </w:r>
    </w:p>
    <w:p>
      <w:pPr>
        <w:pStyle w:val="Heading6"/>
        <w:numPr>
          <w:ilvl w:val="5"/>
          <w:numId w:val="1"/>
        </w:numPr>
        <w:rPr/>
      </w:pPr>
      <w:bookmarkStart w:id="311" w:name="__RefHeading___Toc6771287_211673320"/>
      <w:bookmarkStart w:id="312" w:name="_Toc121"/>
      <w:bookmarkEnd w:id="311"/>
      <w:r>
        <w:rPr>
          <w:rtl w:val="true"/>
        </w:rPr>
        <w:t>بررسی دلالت آیات</w:t>
      </w:r>
      <w:bookmarkEnd w:id="312"/>
    </w:p>
    <w:p>
      <w:pPr>
        <w:pStyle w:val="BookText"/>
        <w:rPr/>
      </w:pPr>
      <w:r>
        <w:rPr>
          <w:rFonts w:ascii="IRNazanin" w:hAnsi="IRNazanin" w:eastAsia="IRNazanin"/>
          <w:color w:val="111111"/>
          <w:sz w:val="28"/>
          <w:sz w:val="28"/>
          <w:szCs w:val="28"/>
          <w:rtl w:val="true"/>
          <w:lang w:bidi="fa-IR"/>
        </w:rPr>
        <w:t xml:space="preserve">بر اساس توضیحات مشروحی که در مباحث سابق بیان کردیم، اطلاق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مورد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می‌توان از طریق این استدلال، به حرمت این صورت از تلقیح مصنوعی حکم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قبل از این آیه می‌فرماید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لِفُرُوجِهِمْ حَافِظُونَ إِلّا عَلَی أَزْوَاجِهِمْ أَوْ مَا مَلَکَتْ ایْمَانُهُمْ فَإنَّهُمْ غَیْرُ مَلُومِین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bookmarkStart w:id="313" w:name="pg833_6371"/>
    </w:p>
    <w:p>
      <w:pPr>
        <w:pStyle w:val="BookText"/>
        <w:rPr/>
      </w:pPr>
      <w:bookmarkEnd w:id="313"/>
      <w:r>
        <w:rPr>
          <w:rFonts w:ascii="IRNazanin" w:hAnsi="IRNazanin" w:eastAsia="IRNazanin"/>
          <w:color w:val="111111"/>
          <w:sz w:val="28"/>
          <w:sz w:val="28"/>
          <w:szCs w:val="28"/>
          <w:rtl w:val="true"/>
          <w:lang w:bidi="fa-IR"/>
        </w:rPr>
        <w:t>سؤال این است که چرا مطلب را در همین جا تمام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با فاء تفریعیه که دو بار در آیۀ بعدی آورده، ضابطه‌ای کلی را به دست دهد، یعنی در وراء این ارتباطِ زوج و زوجه، هر گونه ارتباط دیگری متصور است، خواه از ناحیۀ ارتباط یک مرد اجنبی باشد، یا تخمک زن دیگری را در رحم این زن قرار دهند، که اطلاق آیه تمام اینها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شامل این مورد نیز خواهد شد که تخمک حیوانی را بخواهند در رحم این زن قرار دهند</w:t>
      </w:r>
      <w:r>
        <w:rPr>
          <w:rFonts w:eastAsia="IRNazanin" w:cs="IRNazanin"/>
          <w:color w:val="111111"/>
          <w:sz w:val="28"/>
          <w:szCs w:val="28"/>
          <w:rtl w:val="true"/>
          <w:lang w:bidi="fa-IR"/>
        </w:rPr>
        <w:t>.</w:t>
      </w:r>
    </w:p>
    <w:p>
      <w:pPr>
        <w:pStyle w:val="Heading5"/>
        <w:numPr>
          <w:ilvl w:val="4"/>
          <w:numId w:val="1"/>
        </w:numPr>
        <w:rPr/>
      </w:pPr>
      <w:bookmarkStart w:id="314" w:name="__RefHeading___Toc6771289_211673320"/>
      <w:bookmarkStart w:id="315" w:name="_Toc122"/>
      <w:bookmarkEnd w:id="314"/>
      <w:r>
        <w:rPr>
          <w:rtl w:val="true"/>
        </w:rPr>
        <w:t>صورت دوم‌یک طرف از تلقیح گیاه باشد</w:t>
      </w:r>
      <w:bookmarkEnd w:id="315"/>
    </w:p>
    <w:p>
      <w:pPr>
        <w:pStyle w:val="BookText"/>
        <w:rPr/>
      </w:pPr>
      <w:r>
        <w:rPr>
          <w:rFonts w:ascii="IRNazanin" w:hAnsi="IRNazanin" w:eastAsia="IRNazanin"/>
          <w:color w:val="111111"/>
          <w:sz w:val="28"/>
          <w:sz w:val="28"/>
          <w:szCs w:val="28"/>
          <w:rtl w:val="true"/>
          <w:lang w:bidi="fa-IR"/>
        </w:rPr>
        <w:t>امروزه مطالعات و تحقیقات علم پزشکی گواه آن است که چه بسا بتوان از گیاهان، سلول‌هایی برای تولید مثل در انسانها به دست آورد، خواه سول‌های نر یا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بر اساس مبانی کسانی که دلیل حرمت را منحصر در روایات می‌کردند، اشکالی در استفاده از سلولهای گیاهی و لقاح آن با اسپرم یا تخمک انسانی، و قرار دادن آن در رحم، ایجاد نخواهد شد و با عدم استظهار حرمت از روایات، اصالة البرائه جاری کرده و حکم به جواز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طبق مبانی ما و اطلاق آیۀ شریفه، این صورت نیز داخل در اطلاق آیه است و می‌توان حکم به حرمت آن نمود</w:t>
      </w:r>
      <w:r>
        <w:rPr>
          <w:rFonts w:eastAsia="IRNazanin" w:cs="IRNazanin"/>
          <w:color w:val="111111"/>
          <w:sz w:val="28"/>
          <w:szCs w:val="28"/>
          <w:rtl w:val="true"/>
          <w:lang w:bidi="fa-IR"/>
        </w:rPr>
        <w:t>.</w:t>
      </w:r>
    </w:p>
    <w:p>
      <w:pPr>
        <w:pStyle w:val="Heading5"/>
        <w:numPr>
          <w:ilvl w:val="4"/>
          <w:numId w:val="1"/>
        </w:numPr>
        <w:rPr/>
      </w:pPr>
      <w:bookmarkStart w:id="316" w:name="__RefHeading___Toc6771291_211673320"/>
      <w:bookmarkStart w:id="317" w:name="_Toc123"/>
      <w:bookmarkEnd w:id="316"/>
      <w:r>
        <w:rPr>
          <w:rtl w:val="true"/>
        </w:rPr>
        <w:t>استدلال به مقاصد شریعت</w:t>
      </w:r>
      <w:bookmarkEnd w:id="31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بحثی دارند تحت عنوان مقاصد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مقاصد</w:t>
      </w:r>
    </w:p>
    <w:p>
      <w:pPr>
        <w:pStyle w:val="BookText"/>
        <w:rPr/>
      </w:pPr>
      <w:r>
        <w:rPr>
          <w:rFonts w:ascii="IRNazanin" w:hAnsi="IRNazanin" w:eastAsia="IRNazanin"/>
          <w:color w:val="111111"/>
          <w:sz w:val="28"/>
          <w:sz w:val="28"/>
          <w:szCs w:val="28"/>
          <w:rtl w:val="true"/>
          <w:lang w:bidi="fa-IR"/>
        </w:rPr>
        <w:t>الشریعه به دنبال بررسی و یافتن این موضوع هستند که هدف خداوند از تشریع این قوانین چه بوده است و چه غایتی را دنبال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استفاده از آن هدف و غایت، به استنباط و اجتهاد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می‌گویند یکی از اهداف شارع از تشریع قوانین و احکام نکاح، حفظ نسل است به همین شکل انسانی، به گونه‌ای که پدر و مادر وی معین و مشخص باشد و سیر تکاملی و تکوین او، تا تبدیل به جنین کامل و تولد، به همان شکلی باشد که خداوند متعال در قرآن کریم بدان اشاره دارد</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ستفاده می‌شود که هر راهی بر خلاف آن، ولو آن که از جهت علمی ممکن باشد، خلاف غایت و مقصد شریعت است، چرا که شارع مقدس، احسن تقویم را این راه قرار داده است و هدف او آن است که انسان از راه احسن تقویم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آنقدر در اینجا جمود کرده، تا آنجا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لقاح میان زن و شوهر، فقط از راه طبیعی جایز است و از راه‌های غیر طبیعی و با تلقیح مصنوعی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صورت مذکور، اگر بخواهیم جنین انسانی را به وسیلۀ تخمک حیوان یا گیاه به دست آوریم، این با غرض و هدف شارع سازگار نمی‌باشد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مطلب را به عنوان دلیلی مستقل نمی‌پذیریم، بلکه می‌توان آن را فتح بابی دانست برای بررسی‌های بیشتر پیرامون این نوع از ادلّۀ فقهی</w:t>
      </w:r>
      <w:r>
        <w:rPr>
          <w:rFonts w:eastAsia="IRNazanin" w:cs="IRNazanin"/>
          <w:color w:val="111111"/>
          <w:sz w:val="28"/>
          <w:szCs w:val="28"/>
          <w:rtl w:val="true"/>
          <w:lang w:bidi="fa-IR"/>
        </w:rPr>
        <w:t>.</w:t>
      </w:r>
      <w:bookmarkStart w:id="318" w:name="pg833_6377"/>
    </w:p>
    <w:p>
      <w:pPr>
        <w:pStyle w:val="Heading2"/>
        <w:numPr>
          <w:ilvl w:val="1"/>
          <w:numId w:val="1"/>
        </w:numPr>
        <w:rPr/>
      </w:pPr>
      <w:bookmarkStart w:id="319" w:name="__RefHeading___Toc6771293_211673320"/>
      <w:bookmarkStart w:id="320" w:name="_Toc124"/>
      <w:bookmarkEnd w:id="318"/>
      <w:bookmarkEnd w:id="319"/>
      <w:r>
        <w:rPr>
          <w:rtl w:val="true"/>
        </w:rPr>
        <w:t>بخش دوم</w:t>
      </w:r>
      <w:r>
        <w:rPr>
          <w:rtl w:val="true"/>
        </w:rPr>
        <w:t xml:space="preserve">: </w:t>
      </w:r>
      <w:r>
        <w:rPr>
          <w:rtl w:val="true"/>
        </w:rPr>
        <w:t>مسائل حقوقی تلقیح مصنوعی</w:t>
      </w:r>
      <w:bookmarkEnd w:id="32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1" w:name="__RefHeading___Toc6771295_211673320"/>
      <w:bookmarkStart w:id="322" w:name="_Toc125"/>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در مباحث قبل، پیرامون جنبه‌های فقهی تلقیح مصنوعی و جواز یا حرمت شکل‌های مختلف آن به تفصیل سخن 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می‌رسد به بررسی برخی از مهم‌ترین مباحث حقوقی تلقیح، به ویژه اینکه فرزند متولد شده از طریق تلقیح مصنوعی، متعلق به کیست و پدر و مادر او چه کسانی هستند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که اهمیت این بخش، کمتر از بخش قبلی نیست، و چه بسیار مورد ابتلا و سؤال بسیاری از خانواده‌ها، بخصوص در تلقیح به شکل رحم اجاره‌ای،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عمدۀ بحث را به این شکل از تلقیح مصنوعی معطوف کرده، در کنار آن، دیگر اشکال را نیز مورد بررسی قرار می‌دهیم</w:t>
      </w:r>
      <w:r>
        <w:rPr>
          <w:rFonts w:eastAsia="IRNazanin" w:cs="IRNazanin"/>
          <w:color w:val="111111"/>
          <w:sz w:val="28"/>
          <w:szCs w:val="28"/>
          <w:rtl w:val="true"/>
          <w:lang w:bidi="fa-IR"/>
        </w:rPr>
        <w:t>.</w:t>
      </w:r>
      <w:bookmarkStart w:id="323" w:name="pg833_6383"/>
    </w:p>
    <w:p>
      <w:pPr>
        <w:pStyle w:val="Heading3"/>
        <w:numPr>
          <w:ilvl w:val="2"/>
          <w:numId w:val="1"/>
        </w:numPr>
        <w:rPr/>
      </w:pPr>
      <w:bookmarkStart w:id="324" w:name="__RefHeading___Toc6771297_211673320"/>
      <w:bookmarkStart w:id="325" w:name="_Toc126"/>
      <w:bookmarkEnd w:id="323"/>
      <w:bookmarkEnd w:id="324"/>
      <w:r>
        <w:rPr>
          <w:rtl w:val="true"/>
        </w:rPr>
        <w:t>فصل اول</w:t>
      </w:r>
      <w:r>
        <w:rPr>
          <w:rtl w:val="true"/>
        </w:rPr>
        <w:t xml:space="preserve">: </w:t>
      </w:r>
      <w:r>
        <w:rPr>
          <w:rtl w:val="true"/>
        </w:rPr>
        <w:t>حقیقت و مفهوم نسب</w:t>
      </w:r>
      <w:bookmarkEnd w:id="325"/>
    </w:p>
    <w:p>
      <w:pPr>
        <w:pStyle w:val="Heading4"/>
        <w:numPr>
          <w:ilvl w:val="3"/>
          <w:numId w:val="1"/>
        </w:numPr>
        <w:rPr/>
      </w:pPr>
      <w:bookmarkStart w:id="326" w:name="__RefHeading___Toc6771299_211673320"/>
      <w:bookmarkStart w:id="327" w:name="_Toc127"/>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بسیاری از سؤال‌های فقهی و حقوقی در رابطه با تعیین پدر و مادرِ فرزند متولد شده از راه تلقیح مصنوعی، باز می‌گردد به اینکه حقیقت نسب در شرع مقدس اسلام چیست و آیا نسب، دارای یک معنای اصطلاحی شرعی و یک حقیقت شرعیه هست یا خیر؟ از این روی، ابتدا به بررسی این موضوع می‌پردازیم و از این منظر، موضع خود را در رابطه با شکل‌های مختلف تلقیح مصنوعی روشن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نسب یک معنای شرعی خاص دارد؟</w:t>
      </w:r>
    </w:p>
    <w:p>
      <w:pPr>
        <w:pStyle w:val="BookText"/>
        <w:rPr/>
      </w:pPr>
      <w:r>
        <w:rPr>
          <w:rFonts w:ascii="IRNazanin" w:hAnsi="IRNazanin" w:eastAsia="IRNazanin"/>
          <w:color w:val="111111"/>
          <w:sz w:val="28"/>
          <w:sz w:val="28"/>
          <w:szCs w:val="28"/>
          <w:rtl w:val="true"/>
          <w:lang w:bidi="fa-IR"/>
        </w:rPr>
        <w:t>در این رابطه دو دیدگاه وجود دارد</w:t>
      </w:r>
      <w:r>
        <w:rPr>
          <w:rFonts w:eastAsia="IRNazanin" w:cs="IRNazanin"/>
          <w:color w:val="111111"/>
          <w:sz w:val="28"/>
          <w:szCs w:val="28"/>
          <w:rtl w:val="true"/>
          <w:lang w:bidi="fa-IR"/>
        </w:rPr>
        <w:t>.</w:t>
      </w:r>
    </w:p>
    <w:p>
      <w:pPr>
        <w:pStyle w:val="Heading4"/>
        <w:numPr>
          <w:ilvl w:val="3"/>
          <w:numId w:val="1"/>
        </w:numPr>
        <w:rPr/>
      </w:pPr>
      <w:bookmarkStart w:id="328" w:name="__RefHeading___Toc6771301_211673320"/>
      <w:bookmarkStart w:id="329" w:name="_Toc128"/>
      <w:bookmarkEnd w:id="328"/>
      <w:r>
        <w:rPr>
          <w:rtl w:val="true"/>
        </w:rPr>
        <w:t>دیدگاه نخست</w:t>
      </w:r>
      <w:bookmarkEnd w:id="329"/>
    </w:p>
    <w:p>
      <w:pPr>
        <w:pStyle w:val="BookText"/>
        <w:rPr/>
      </w:pPr>
      <w:r>
        <w:rPr>
          <w:rFonts w:ascii="IRNazanin" w:hAnsi="IRNazanin" w:eastAsia="IRNazanin"/>
          <w:color w:val="111111"/>
          <w:sz w:val="28"/>
          <w:sz w:val="28"/>
          <w:szCs w:val="28"/>
          <w:rtl w:val="true"/>
          <w:lang w:bidi="fa-IR"/>
        </w:rPr>
        <w:t>این دیدگاه معتقد است که در اسلام، نسب دارای مفهومی خاص و معنایی اصطلاحی نیست، بلکه در تعیین نسب باید به عرف مراجعه کرد و فقط عرف است که ملاک برای تعیین نسب می‌باشد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این مطلب همین بس که عرف می‌گوید صاحب نطفه، عنوان پدر را دارد و صاحب تخمک عنوان مادر</w:t>
      </w:r>
      <w:r>
        <w:rPr>
          <w:rFonts w:eastAsia="IRNazanin" w:cs="IRNazanin"/>
          <w:color w:val="111111"/>
          <w:sz w:val="28"/>
          <w:szCs w:val="28"/>
          <w:rtl w:val="true"/>
          <w:lang w:bidi="fa-IR"/>
        </w:rPr>
        <w:t>.</w:t>
      </w:r>
      <w:bookmarkStart w:id="330" w:name="pg833_6385"/>
    </w:p>
    <w:p>
      <w:pPr>
        <w:pStyle w:val="Heading4"/>
        <w:numPr>
          <w:ilvl w:val="3"/>
          <w:numId w:val="1"/>
        </w:numPr>
        <w:rPr/>
      </w:pPr>
      <w:bookmarkStart w:id="331" w:name="__RefHeading___Toc6771303_211673320"/>
      <w:bookmarkStart w:id="332" w:name="_Toc129"/>
      <w:bookmarkEnd w:id="330"/>
      <w:bookmarkEnd w:id="331"/>
      <w:r>
        <w:rPr>
          <w:rtl w:val="true"/>
        </w:rPr>
        <w:t>دیدگاه دوم</w:t>
      </w:r>
      <w:bookmarkEnd w:id="332"/>
    </w:p>
    <w:p>
      <w:pPr>
        <w:pStyle w:val="BookText"/>
        <w:rPr/>
      </w:pPr>
      <w:r>
        <w:rPr>
          <w:rFonts w:ascii="IRNazanin" w:hAnsi="IRNazanin" w:eastAsia="IRNazanin"/>
          <w:color w:val="111111"/>
          <w:sz w:val="28"/>
          <w:sz w:val="28"/>
          <w:szCs w:val="28"/>
          <w:rtl w:val="true"/>
          <w:lang w:bidi="fa-IR"/>
        </w:rPr>
        <w:t>این دیدگاه بر آن است که نسب حقیقتی شرعی و اصطلاحی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آن، بر اساس برخی مستندات و دلایل، معتقدند که نسب در اسلام مفهومی خاص دارد و برای تعیین نسب باید نظر شرع را جویا شد، پس در بحث‌هایی مثل تلقیح مصنوعی، نمی‌توان دیدگاه عرف را ملاک و معیار برای تشخیص نسب قرار داد</w:t>
      </w:r>
      <w:r>
        <w:rPr>
          <w:rFonts w:eastAsia="IRNazanin" w:cs="IRNazanin"/>
          <w:color w:val="111111"/>
          <w:sz w:val="28"/>
          <w:szCs w:val="28"/>
          <w:rtl w:val="true"/>
          <w:lang w:bidi="fa-IR"/>
        </w:rPr>
        <w:t>.</w:t>
      </w:r>
    </w:p>
    <w:p>
      <w:pPr>
        <w:pStyle w:val="Heading4"/>
        <w:numPr>
          <w:ilvl w:val="3"/>
          <w:numId w:val="1"/>
        </w:numPr>
        <w:rPr/>
      </w:pPr>
      <w:bookmarkStart w:id="333" w:name="__RefHeading___Toc6771305_211673320"/>
      <w:bookmarkStart w:id="334" w:name="_Toc130"/>
      <w:bookmarkEnd w:id="333"/>
      <w:r>
        <w:rPr>
          <w:rtl w:val="true"/>
        </w:rPr>
        <w:t>مستند دیدگاه دوم</w:t>
      </w:r>
      <w:bookmarkEnd w:id="334"/>
    </w:p>
    <w:p>
      <w:pPr>
        <w:pStyle w:val="Heading5"/>
        <w:numPr>
          <w:ilvl w:val="4"/>
          <w:numId w:val="1"/>
        </w:numPr>
        <w:rPr/>
      </w:pPr>
      <w:bookmarkStart w:id="335" w:name="__RefHeading___Toc6771307_211673320"/>
      <w:bookmarkStart w:id="336" w:name="_Toc131"/>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مستندات و دلایل اصلی این دیدگاه بر دو محور زیر دور می‌زند</w:t>
      </w:r>
      <w:r>
        <w:rPr>
          <w:rFonts w:eastAsia="IRNazanin" w:cs="IRNazanin"/>
          <w:color w:val="111111"/>
          <w:sz w:val="28"/>
          <w:szCs w:val="28"/>
          <w:rtl w:val="true"/>
          <w:lang w:bidi="fa-IR"/>
        </w:rPr>
        <w:t>:</w:t>
      </w:r>
    </w:p>
    <w:p>
      <w:pPr>
        <w:pStyle w:val="Heading5"/>
        <w:numPr>
          <w:ilvl w:val="4"/>
          <w:numId w:val="1"/>
        </w:numPr>
        <w:rPr/>
      </w:pPr>
      <w:bookmarkStart w:id="337" w:name="__RefHeading___Toc6771309_211673320"/>
      <w:bookmarkStart w:id="338" w:name="_Toc132"/>
      <w:bookmarkEnd w:id="337"/>
      <w:r>
        <w:rPr>
          <w:rtl w:val="true"/>
        </w:rPr>
        <w:t>الف</w:t>
      </w:r>
      <w:r>
        <w:rPr>
          <w:rtl w:val="true"/>
        </w:rPr>
        <w:t xml:space="preserve">. </w:t>
      </w:r>
      <w:r>
        <w:rPr>
          <w:rtl w:val="true"/>
        </w:rPr>
        <w:t>نفی نسب از ولد الزنا</w:t>
      </w:r>
      <w:bookmarkEnd w:id="338"/>
    </w:p>
    <w:p>
      <w:pPr>
        <w:pStyle w:val="Heading6"/>
        <w:numPr>
          <w:ilvl w:val="5"/>
          <w:numId w:val="1"/>
        </w:numPr>
        <w:rPr/>
      </w:pPr>
      <w:bookmarkStart w:id="339" w:name="__RefHeading___Toc6771311_211673320"/>
      <w:bookmarkStart w:id="340" w:name="_Toc133"/>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یکی از مسلّمات فقه شیعه آن است که شارع مقدس، ولد الزنا را منتسب به هیچ یک از پدر و مادرش نمی‌داند و به اصطلاح، نسب او را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نجفی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یثبت النسب مع الزنا إجماعاً بقسمیه، بل یمکن دعوی ضروریته، فضلا عن دعوی معلومیّته من النصوص أو تواترها فیه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نسب با زنا ثابت نمی‌شود، دلیل آن هر دو قسم اجماع است، بلکه امکان دارد ادعای ضروری بودن این مطلب بشود، چه رسد به اینکه معلوم بودن آن را بخواهیم با روایات یا تواتر آنها در این باره، به اثبات برسانیم</w:t>
      </w:r>
      <w:r>
        <w:rPr>
          <w:rFonts w:eastAsia="IRNazanin" w:cs="IRNazanin"/>
          <w:color w:val="111111"/>
          <w:sz w:val="28"/>
          <w:szCs w:val="28"/>
          <w:rtl w:val="true"/>
          <w:lang w:bidi="fa-IR"/>
        </w:rPr>
        <w:t>.</w:t>
      </w:r>
      <w:bookmarkStart w:id="341" w:name="pg833_6386"/>
    </w:p>
    <w:p>
      <w:pPr>
        <w:pStyle w:val="BookText"/>
        <w:rPr/>
      </w:pPr>
      <w:bookmarkEnd w:id="341"/>
      <w:r>
        <w:rPr>
          <w:rFonts w:ascii="IRNazanin" w:hAnsi="IRNazanin" w:eastAsia="IRNazanin"/>
          <w:color w:val="111111"/>
          <w:sz w:val="28"/>
          <w:sz w:val="28"/>
          <w:szCs w:val="28"/>
          <w:rtl w:val="true"/>
          <w:lang w:bidi="fa-IR"/>
        </w:rPr>
        <w:t>یکی از آثار نفی نسب ولد الزنا آن است که او بر طبق دیدگاه مشهور فقهاء، از زانی و زانیه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مقابل دیدگاه مشهور، برخی از قدمای از فقهاء، مثل شیخ صدوق و یونس بن عبد الرحمن، معتقد بودند که ولد الزنا از پدر یا مادر خود ارث می‌برد</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آنها نیز بعضی روایاتی است که در این زمینه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کسانی که برای نسب مفهومی شرعی قائلند، به نفی نسب از ولد الزنا و محرومیّت او از ارث استدلال کرده‌اند، که معنای آن این است که ام و اب بودن، در دست شارع است، اگر حکم به پدری یا مادری کرد، می‌توان نسب را اثبات نمود، در غیر این صورت نمی‌توان کسی را بر اساس نظر عرف، منتسب به مادر یا پدری کرد</w:t>
      </w:r>
      <w:r>
        <w:rPr>
          <w:rFonts w:eastAsia="IRNazanin" w:cs="IRNazanin"/>
          <w:color w:val="111111"/>
          <w:sz w:val="28"/>
          <w:szCs w:val="28"/>
          <w:rtl w:val="true"/>
          <w:lang w:bidi="fa-IR"/>
        </w:rPr>
        <w:t>.</w:t>
      </w:r>
    </w:p>
    <w:p>
      <w:pPr>
        <w:pStyle w:val="Heading6"/>
        <w:numPr>
          <w:ilvl w:val="5"/>
          <w:numId w:val="1"/>
        </w:numPr>
        <w:rPr/>
      </w:pPr>
      <w:bookmarkStart w:id="342" w:name="__RefHeading___Toc6771313_211673320"/>
      <w:bookmarkStart w:id="343" w:name="_Toc134"/>
      <w:bookmarkEnd w:id="342"/>
      <w:r>
        <w:rPr>
          <w:rtl w:val="true"/>
        </w:rPr>
        <w:t>نقد استدلال به نفی نسب ولد الزنا</w:t>
      </w:r>
      <w:bookmarkEnd w:id="343"/>
    </w:p>
    <w:p>
      <w:pPr>
        <w:pStyle w:val="BookText"/>
        <w:rPr/>
      </w:pPr>
      <w:r>
        <w:rPr>
          <w:rFonts w:ascii="IRNazanin" w:hAnsi="IRNazanin" w:eastAsia="IRNazanin"/>
          <w:color w:val="111111"/>
          <w:sz w:val="28"/>
          <w:sz w:val="28"/>
          <w:szCs w:val="28"/>
          <w:rtl w:val="true"/>
          <w:lang w:bidi="fa-IR"/>
        </w:rPr>
        <w:t>با توجّه به مدارک و مستنداتی که این دیدگاه تا اینجا ارائه کرد، این سؤال مطرح می‌شود که آیا اگر شارع مقدس گفت فلانی از فلانی ارث نمی‌برد، می‌توان نتیجه گرفت که بین اینها نسبی وجود ندارد؟ آیا از نفی الإرث می‌توان استفاده کرد که از نظر شرع، اصلا نسبی وجود ندارد؟ یا اینکه شارع، اصل وجود نسب را بین زانی و بین این ولد الزنا قبول دارد، ولی در مورد ارث حکماً آن را خارج کرده است و آن را تخصیص زده است؟</w:t>
      </w:r>
    </w:p>
    <w:p>
      <w:pPr>
        <w:pStyle w:val="Heading6"/>
        <w:numPr>
          <w:ilvl w:val="5"/>
          <w:numId w:val="1"/>
        </w:numPr>
        <w:rPr/>
      </w:pPr>
      <w:bookmarkStart w:id="344" w:name="__RefHeading___Toc6771315_211673320"/>
      <w:bookmarkStart w:id="345" w:name="_Toc135"/>
      <w:bookmarkEnd w:id="344"/>
      <w:r>
        <w:rPr>
          <w:rtl w:val="true"/>
        </w:rPr>
        <w:t>دوران بین تخصیص و تخصّص</w:t>
      </w:r>
      <w:bookmarkEnd w:id="34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بیان داشتیم، بر طبق دیدگاه مشهور ولد الزنا ارث نمی‌برد،</w:t>
      </w:r>
    </w:p>
    <w:p>
      <w:pPr>
        <w:pStyle w:val="BookText"/>
        <w:rPr/>
      </w:pPr>
      <w:r>
        <w:rPr>
          <w:rFonts w:ascii="IRNazanin" w:hAnsi="IRNazanin" w:eastAsia="IRNazanin"/>
          <w:color w:val="111111"/>
          <w:sz w:val="28"/>
          <w:sz w:val="28"/>
          <w:szCs w:val="28"/>
          <w:rtl w:val="true"/>
          <w:lang w:bidi="fa-IR"/>
        </w:rPr>
        <w:t>امّا در اینجا این سؤال مطرح است که آیا این امر، از قواعد عامّۀ ارث به عنوان استثناء و تخصیص خارج شده است، یا به نحو موضوعی خارج است و به اصطلاح خروج آن تخصّصی است؟</w:t>
      </w:r>
    </w:p>
    <w:p>
      <w:pPr>
        <w:pStyle w:val="BookText"/>
        <w:rPr/>
      </w:pPr>
      <w:r>
        <w:rPr>
          <w:rFonts w:ascii="IRNazanin" w:hAnsi="IRNazanin" w:eastAsia="IRNazanin"/>
          <w:color w:val="111111"/>
          <w:sz w:val="28"/>
          <w:sz w:val="28"/>
          <w:szCs w:val="28"/>
          <w:rtl w:val="true"/>
          <w:lang w:bidi="fa-IR"/>
        </w:rPr>
        <w:t>اگر تخصیصاً خارج شده باشد، بدین معناست که ولد الزنا جزء ارث برندگان و عمومات ارث بوده است، یعنی ولد لهذا الرجل و المرأة، امّا به دلیل مخصّص خارجی از ارث محروم شده و از تحت عمومات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خروج تخصّصی ولد الزنا به معنای آن است که ولد الزنا اصلاً فرزند آن زن و مرد نیست و در واقع از ابتدا از دایرۀ موضوع ارث برندگان خارج شده است، پس خروجش تخصّصی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تخصّص اثبات شد، می‌توان گفت که شارع برای نسب مفهومی خاص را در نظر گرفته است و از ابتدا، ولد الزنا را منتسب به این دو نفر نکرده، تا بتواند از آنها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دلیلی بر این امر نداریم و نهایت آن، دوران بین تخصیص و تخصّص خواهد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اصول، در بحث عام و خاص، از دوران بین تخصیص و تخصّص سخن به میان آمده، که آیا می‌توانیم به اصالة العموم تمسّک کرده و نفی تخصیص کنیم و تخصّص را نتیجه بگیریم؟ برخی از اصولیین معتقدند که می‌توانیم به اصالة العموم تمسّک کنیم و بگوییم مثلاً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نخورده، و بدین ترتیب با نفی تخصیص، تخصّص را نتیجه گرفته و بگوییم که زید تخصّصاً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دیدگاه، مرحوم آخوند خراسانی توقّف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هم این است که در این گونه موارد نمی‌توانیم از راه اصالة العموم، تخصّص را نتیجه بگیریم و بگوییم این فردی که واجب الإکرام نیست، بر طبق أصالة العموم، حتماً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هایی بر این دیدگاه وارد است که تحقیق آن در علم اصول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وجه آن چنین است که این اصول لفظیّه، مثل اصالة العموم یا اصالة الإطلاق و امثال آن، برای کشف مراد متکلّم است، امّا اینکه ما بتوانیم با اصالة العموم، در واقع و نفس الأمر نیز تصرّف کرده و نتیجه بگیریم که زید عالم نیست، به حکم عقلاء اشتباه است و از اصول لفظیّه نمی‌توان چنین استفاده‌ای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اصالة العموم جاری نشد، نهایت آن است که بگوییم شارع ولد الزنا را استثناء کرده و او تخصیصاً از ارث برندگان خارج شده است، چنان که احکام دیگری برای ولد الزنا قرار داده، مثل اینکه نمی‌تواند امام جماعت شود، یا مرجع تقلید 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به همین مقدار اکتفا کرد و نمی‌توان نتیجه گرفت که بین ولد الزنا و این مرد و زن، به طور کلی، رابطۀ نسبی قطع شده است و آنها هیچ ارتباطی با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عرف که مراجعه کنیم، ولد الزنا را فرزند زانی می‌دانند، و او را منتسب به دیگری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صاحب جواهر بر اجماع و ضرورت در نفی نسب از ولد الزنا، مبتنی بر روایات خاصّی است که در این باب وجود دارد و مقصود ایشان و دیگر فقهاء نفی نسب، به معنای تخصّصی آن نیست تا کلیۀ</w:t>
      </w:r>
      <w:bookmarkStart w:id="346" w:name="pg833_6392"/>
    </w:p>
    <w:p>
      <w:pPr>
        <w:pStyle w:val="BookText"/>
        <w:rPr/>
      </w:pPr>
      <w:bookmarkEnd w:id="346"/>
      <w:r>
        <w:rPr>
          <w:rFonts w:ascii="IRNazanin" w:hAnsi="IRNazanin" w:eastAsia="IRNazanin"/>
          <w:color w:val="111111"/>
          <w:sz w:val="28"/>
          <w:sz w:val="28"/>
          <w:szCs w:val="28"/>
          <w:rtl w:val="true"/>
          <w:lang w:bidi="fa-IR"/>
        </w:rPr>
        <w:t>احکام مربوط به نسب، مثل مَحرَمیّت و غیره را نیز بتوان از آن نتیجه گرفت و گفت ولد الزنا به مادرش محرم نیست</w:t>
      </w:r>
      <w:r>
        <w:rPr>
          <w:rFonts w:eastAsia="IRNazanin" w:cs="IRNazanin"/>
          <w:color w:val="111111"/>
          <w:sz w:val="28"/>
          <w:szCs w:val="28"/>
          <w:rtl w:val="true"/>
          <w:lang w:bidi="fa-IR"/>
        </w:rPr>
        <w:t>.</w:t>
      </w:r>
    </w:p>
    <w:p>
      <w:pPr>
        <w:pStyle w:val="Heading5"/>
        <w:numPr>
          <w:ilvl w:val="4"/>
          <w:numId w:val="1"/>
        </w:numPr>
        <w:rPr/>
      </w:pPr>
      <w:bookmarkStart w:id="347" w:name="__RefHeading___Toc6771317_211673320"/>
      <w:bookmarkStart w:id="348" w:name="_Toc136"/>
      <w:bookmarkEnd w:id="347"/>
      <w:r>
        <w:rPr>
          <w:rtl w:val="true"/>
        </w:rPr>
        <w:t>ب</w:t>
      </w:r>
      <w:r>
        <w:rPr>
          <w:rtl w:val="true"/>
        </w:rPr>
        <w:t xml:space="preserve">. </w:t>
      </w:r>
      <w:r>
        <w:rPr>
          <w:rtl w:val="true"/>
        </w:rPr>
        <w:t>قاعدۀ الولد للفراش</w:t>
      </w:r>
      <w:bookmarkEnd w:id="348"/>
    </w:p>
    <w:p>
      <w:pPr>
        <w:pStyle w:val="Heading6"/>
        <w:numPr>
          <w:ilvl w:val="5"/>
          <w:numId w:val="1"/>
        </w:numPr>
        <w:rPr/>
      </w:pPr>
      <w:bookmarkStart w:id="349" w:name="__RefHeading___Toc6771319_211673320"/>
      <w:bookmarkStart w:id="350" w:name="_Toc137"/>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در فقه قاعده‌ای داریم تحت این عنوان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از دو جنبه با بحث ما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جنبه، مستند کسانی است که برای نسب، مفهومی شرعی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جنبه دیگر، در برخی از شکل‌های تلقیح مصنوعی، مستند برای تعیین پدر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ابتدا مفهوم و مفاد قاعده را به صورت اجمال، مورد بررسی قرار می‌دهیم، سپس به تناسب، از این دو جنبه بحث خواهیم کرد</w:t>
      </w:r>
      <w:r>
        <w:rPr>
          <w:rFonts w:eastAsia="IRNazanin" w:cs="IRNazanin"/>
          <w:color w:val="111111"/>
          <w:sz w:val="28"/>
          <w:szCs w:val="28"/>
          <w:rtl w:val="true"/>
          <w:lang w:bidi="fa-IR"/>
        </w:rPr>
        <w:t>.</w:t>
      </w:r>
    </w:p>
    <w:p>
      <w:pPr>
        <w:pStyle w:val="Heading6"/>
        <w:numPr>
          <w:ilvl w:val="5"/>
          <w:numId w:val="1"/>
        </w:numPr>
        <w:rPr/>
      </w:pPr>
      <w:bookmarkStart w:id="351" w:name="__RefHeading___Toc6771321_211673320"/>
      <w:bookmarkStart w:id="352" w:name="_Toc138"/>
      <w:bookmarkEnd w:id="351"/>
      <w:r>
        <w:rPr>
          <w:rtl w:val="true"/>
        </w:rPr>
        <w:t>مستندات قاعده الولد للفراش</w:t>
      </w:r>
      <w:bookmarkEnd w:id="352"/>
    </w:p>
    <w:p>
      <w:pPr>
        <w:pStyle w:val="Heading6"/>
        <w:numPr>
          <w:ilvl w:val="5"/>
          <w:numId w:val="1"/>
        </w:numPr>
        <w:rPr/>
      </w:pPr>
      <w:bookmarkStart w:id="353" w:name="__RefHeading___Toc6771323_211673320"/>
      <w:bookmarkStart w:id="354" w:name="_Toc139"/>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قواعد فقهی است که در کتب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کلیّات آن مورد اتفاق همۀ فرق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مستندات آن نیز آن قدر زیاد است که چه بسا اطمینان به تواتر آن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برای دریافت بهتر مفهوم و مفاد آن، به بیان برخی از روایت‌های مربوط به این قاعده می‌پردازیم</w:t>
      </w:r>
      <w:r>
        <w:rPr>
          <w:rFonts w:eastAsia="IRNazanin" w:cs="IRNazanin"/>
          <w:color w:val="111111"/>
          <w:sz w:val="28"/>
          <w:szCs w:val="28"/>
          <w:rtl w:val="true"/>
          <w:lang w:bidi="fa-IR"/>
        </w:rPr>
        <w:t>.</w:t>
      </w:r>
    </w:p>
    <w:p>
      <w:pPr>
        <w:pStyle w:val="Heading6"/>
        <w:numPr>
          <w:ilvl w:val="5"/>
          <w:numId w:val="1"/>
        </w:numPr>
        <w:rPr/>
      </w:pPr>
      <w:bookmarkStart w:id="355" w:name="__RefHeading___Toc6771325_211673320"/>
      <w:bookmarkStart w:id="356" w:name="_Toc140"/>
      <w:bookmarkEnd w:id="355"/>
      <w:r>
        <w:rPr>
          <w:rtl w:val="true"/>
        </w:rPr>
        <w:t>روایت نخست</w:t>
      </w:r>
      <w:bookmarkEnd w:id="35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معاویه به امیرالمؤمنین علیه السلام اعتراض می‌کند که چرا از زیاد، نفی پدر کرده‌ای؟ امیر المؤمنین علیه السلام در جواب معاویه می‌فرماید</w:t>
      </w:r>
      <w:r>
        <w:rPr>
          <w:rFonts w:eastAsia="IRNazanin" w:cs="IRNazanin"/>
          <w:color w:val="111111"/>
          <w:sz w:val="28"/>
          <w:szCs w:val="28"/>
          <w:rtl w:val="true"/>
          <w:lang w:bidi="fa-IR"/>
        </w:rPr>
        <w:t>:</w:t>
      </w:r>
      <w:bookmarkStart w:id="357" w:name="pg833_6394"/>
    </w:p>
    <w:p>
      <w:pPr>
        <w:pStyle w:val="BookText"/>
        <w:rPr/>
      </w:pPr>
      <w:bookmarkEnd w:id="357"/>
      <w:r>
        <w:rPr>
          <w:rFonts w:ascii="IRNazanin" w:hAnsi="IRNazanin" w:eastAsia="IRNazanin"/>
          <w:color w:val="111111"/>
          <w:sz w:val="28"/>
          <w:sz w:val="28"/>
          <w:szCs w:val="28"/>
          <w:rtl w:val="true"/>
          <w:lang w:bidi="fa-IR"/>
        </w:rPr>
        <w:t>وأمّا ما ذکرت من نفی زیاد فإنّی لم أنفه، بل نفاه رسول الله صلی الله علیه و آله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 للعاهر الحجر</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 چه را دربارۀ نفی پدر از زیاد بیان داشتی، من آن را نفی نکردم، بلکه پیامبر خدا صلی الله علیه و آله آن را نفی کرده است،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برای فراش است و برای شخص زنا کار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فراش همان بستر و مفروش می‌باشد و در اینجا کنایه از کسی است که با مادر آن فرزند همبستر است و شوهر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یعنی لصاحب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عاهر یعنی ستمکار و زناکار، و بر طبق این روایت، عاهر بهره‌ای از این فرزند ندارد و محجور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باید او را با سنگ راند و دور کرد</w:t>
      </w:r>
      <w:r>
        <w:rPr>
          <w:rFonts w:eastAsia="IRNazanin" w:cs="IRNazanin"/>
          <w:color w:val="111111"/>
          <w:sz w:val="28"/>
          <w:szCs w:val="28"/>
          <w:rtl w:val="true"/>
          <w:lang w:bidi="fa-IR"/>
        </w:rPr>
        <w:t>.</w:t>
      </w:r>
    </w:p>
    <w:p>
      <w:pPr>
        <w:pStyle w:val="Heading6"/>
        <w:numPr>
          <w:ilvl w:val="5"/>
          <w:numId w:val="1"/>
        </w:numPr>
        <w:rPr/>
      </w:pPr>
      <w:bookmarkStart w:id="358" w:name="__RefHeading___Toc6771327_211673320"/>
      <w:bookmarkStart w:id="359" w:name="_Toc141"/>
      <w:bookmarkEnd w:id="358"/>
      <w:r>
        <w:rPr>
          <w:rtl w:val="true"/>
        </w:rPr>
        <w:t>روایت دوم</w:t>
      </w:r>
      <w:bookmarkEnd w:id="359"/>
    </w:p>
    <w:p>
      <w:pPr>
        <w:pStyle w:val="BookText"/>
        <w:rPr/>
      </w:pPr>
      <w:r>
        <w:rPr>
          <w:rFonts w:ascii="IRNazanin" w:hAnsi="IRNazanin" w:eastAsia="IRNazanin"/>
          <w:color w:val="111111"/>
          <w:sz w:val="28"/>
          <w:sz w:val="28"/>
          <w:szCs w:val="28"/>
          <w:rtl w:val="true"/>
          <w:lang w:bidi="fa-IR"/>
        </w:rPr>
        <w:t>حسن صیقل از امام صادق علیه السلام نقل می‌کند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رَجُلٍ اشْتَرَی جَارِیَةً ثُمَّ وَقَعَ عَلَیْهَا قَبْلَ أَنْ یَسْتَبْرِئَ رَحِمَهَا؟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یَسْتَغْفِرُ اللَّهَ وَ لَایَعُودُ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بَاعَهَا مِنْ آخَرَ وَ لَمْ یَسْتَبْرِئْ رَحِمَهَا ثُمَّ بَاعَهَا الثَّانِی مِنْ رَجُلٍ آخَرَ فَوَقَعَ عَلَیْهَا وَ لَمْ یَسْتَبْرِئْ رَحِمَهَا فَاسْتَبَانَ حَمْلُهَا عِنْدَ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w:t>
      </w:r>
      <w:bookmarkStart w:id="360" w:name="pg833_6397"/>
    </w:p>
    <w:p>
      <w:pPr>
        <w:pStyle w:val="BookText"/>
        <w:rPr/>
      </w:pPr>
      <w:bookmarkEnd w:id="360"/>
      <w:r>
        <w:rPr>
          <w:rFonts w:ascii="Amiri" w:hAnsi="Amiri" w:eastAsia="Amiri" w:cs="Amiri"/>
          <w:color w:val="111111"/>
          <w:sz w:val="28"/>
          <w:sz w:val="28"/>
          <w:szCs w:val="28"/>
          <w:rtl w:val="true"/>
          <w:lang w:bidi="ar-SA"/>
        </w:rPr>
        <w:t>لِلْفِرَاشِ وَ لِلْعَاهِرِ الْحَجَرُ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مردی سؤال می‌کند که کنیزی را خریده است و قبل از آنکه آن را استبراء کند، با او مواقعه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کاری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استغفار کند و دیگر این کار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جاریه را به دیگری می‌فروشد وشخص دوم آن را استبراء نکرده و مجددا او را به شخص دیگری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مشتری جاریه را گرفته و با او مواقعه کرده است و آثار حاملگی کنیز آنگاه که نزد مشتری سوم بوده، ظاهر شده است امام به این قاعده استشهاد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برای صاحب 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مالک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زنا کار سنگ است</w:t>
      </w:r>
      <w:r>
        <w:rPr>
          <w:rFonts w:eastAsia="IRNazanin" w:cs="IRNazanin"/>
          <w:color w:val="111111"/>
          <w:sz w:val="28"/>
          <w:szCs w:val="28"/>
          <w:rtl w:val="true"/>
          <w:lang w:bidi="fa-IR"/>
        </w:rPr>
        <w:t>.</w:t>
      </w:r>
    </w:p>
    <w:p>
      <w:pPr>
        <w:pStyle w:val="Heading6"/>
        <w:numPr>
          <w:ilvl w:val="5"/>
          <w:numId w:val="1"/>
        </w:numPr>
        <w:rPr/>
      </w:pPr>
      <w:bookmarkStart w:id="361" w:name="__RefHeading___Toc6771329_211673320"/>
      <w:bookmarkStart w:id="362" w:name="_Toc142"/>
      <w:bookmarkEnd w:id="361"/>
      <w:r>
        <w:rPr>
          <w:rtl w:val="true"/>
        </w:rPr>
        <w:t>روایت سوم</w:t>
      </w:r>
      <w:bookmarkEnd w:id="362"/>
    </w:p>
    <w:p>
      <w:pPr>
        <w:pStyle w:val="BookText"/>
        <w:rPr/>
      </w:pPr>
      <w:r>
        <w:rPr>
          <w:rFonts w:ascii="IRNazanin" w:hAnsi="IRNazanin" w:eastAsia="IRNazanin"/>
          <w:color w:val="111111"/>
          <w:sz w:val="28"/>
          <w:sz w:val="28"/>
          <w:szCs w:val="28"/>
          <w:rtl w:val="true"/>
          <w:lang w:bidi="fa-IR"/>
        </w:rPr>
        <w:t>این روایت مانند روایت دوم است، با این تفاوت که امام صادق علیه السلام در پایان آن فرموده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لِلَّذِی عِنْدَهُ الْجَارِیَةُ وَلْیَصْبِرْ لِقَوْلِ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363" w:name="pg833_6399"/>
    </w:p>
    <w:p>
      <w:pPr>
        <w:pStyle w:val="BookText"/>
        <w:rPr/>
      </w:pPr>
      <w:bookmarkEnd w:id="363"/>
      <w:r>
        <w:rPr>
          <w:rFonts w:ascii="IRNazanin" w:hAnsi="IRNazanin" w:eastAsia="IRNazanin"/>
          <w:color w:val="111111"/>
          <w:sz w:val="28"/>
          <w:sz w:val="28"/>
          <w:szCs w:val="28"/>
          <w:rtl w:val="true"/>
          <w:lang w:bidi="fa-IR"/>
        </w:rPr>
        <w:t>فرزند از آن کسی است که جاریه نزد اوست، پس باید صبر پیشه کند، و این به جهت فرمایش پیامبر خداست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برای فراش است و زنانکار را سنگ سزاست</w:t>
      </w:r>
      <w:r>
        <w:rPr>
          <w:rFonts w:eastAsia="IRNazanin" w:cs="IRNazanin"/>
          <w:color w:val="111111"/>
          <w:sz w:val="28"/>
          <w:szCs w:val="28"/>
          <w:rtl w:val="true"/>
          <w:lang w:bidi="fa-IR"/>
        </w:rPr>
        <w:t>.</w:t>
      </w:r>
    </w:p>
    <w:p>
      <w:pPr>
        <w:pStyle w:val="Heading6"/>
        <w:numPr>
          <w:ilvl w:val="5"/>
          <w:numId w:val="1"/>
        </w:numPr>
        <w:rPr/>
      </w:pPr>
      <w:bookmarkStart w:id="364" w:name="__RefHeading___Toc6771331_211673320"/>
      <w:bookmarkStart w:id="365" w:name="_Toc143"/>
      <w:bookmarkEnd w:id="364"/>
      <w:r>
        <w:rPr>
          <w:rtl w:val="true"/>
        </w:rPr>
        <w:t>روایت چهارم</w:t>
      </w:r>
      <w:bookmarkEnd w:id="365"/>
    </w:p>
    <w:p>
      <w:pPr>
        <w:pStyle w:val="BookText"/>
        <w:rPr/>
      </w:pPr>
      <w:r>
        <w:rPr>
          <w:rFonts w:ascii="IRNazanin" w:hAnsi="IRNazanin" w:eastAsia="IRNazanin"/>
          <w:color w:val="111111"/>
          <w:sz w:val="28"/>
          <w:sz w:val="28"/>
          <w:szCs w:val="28"/>
          <w:rtl w:val="true"/>
          <w:lang w:bidi="fa-IR"/>
        </w:rPr>
        <w:t>روایتی است که سعید اعرج از امام صادق علیه السلام نقل کرده است، به شرح 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رَجُلَیْنِ وَقَعَا عَلَی جَارِیَةٍ فِی طُهْرٍ وَاحِدٍ لِمَنْ یَکُونُ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عِنْدَهُ لِقَوْلِ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دربارۀ دو مردی که با کنیزی مجامعت کرده اند، فرزند از آن کدام یک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کنیز نزد اوست، به خاطر فرمایش پیامبر اکرم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برای فراش است و زناکار را سنگ سزاست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این دو مرد، در یک زمان نزدیک به هم، با کنیز جماع کرده اند و هر دو نیز نطفه‌شان را در رحم کنیز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 هم به این قاعده تمسک کرده و فرزند را از آن مالک جاریه می‌دانند</w:t>
      </w:r>
      <w:r>
        <w:rPr>
          <w:rFonts w:eastAsia="IRNazanin" w:cs="IRNazanin"/>
          <w:color w:val="111111"/>
          <w:sz w:val="28"/>
          <w:szCs w:val="28"/>
          <w:rtl w:val="true"/>
          <w:lang w:bidi="fa-IR"/>
        </w:rPr>
        <w:t>.</w:t>
      </w:r>
    </w:p>
    <w:p>
      <w:pPr>
        <w:pStyle w:val="Heading6"/>
        <w:numPr>
          <w:ilvl w:val="5"/>
          <w:numId w:val="1"/>
        </w:numPr>
        <w:rPr/>
      </w:pPr>
      <w:bookmarkStart w:id="366" w:name="__RefHeading___Toc6771333_211673320"/>
      <w:bookmarkStart w:id="367" w:name="_Toc144"/>
      <w:bookmarkEnd w:id="366"/>
      <w:r>
        <w:rPr>
          <w:rtl w:val="true"/>
        </w:rPr>
        <w:t>روایت پنجم</w:t>
      </w:r>
      <w:bookmarkEnd w:id="36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حلبی در روایتی صحیح، از امام صادق علیه السلام روایت می‌کند که فرمود</w:t>
      </w:r>
      <w:r>
        <w:rPr>
          <w:rFonts w:eastAsia="IRNazanin" w:cs="IRNazanin"/>
          <w:color w:val="111111"/>
          <w:sz w:val="28"/>
          <w:szCs w:val="28"/>
          <w:rtl w:val="true"/>
          <w:lang w:bidi="fa-IR"/>
        </w:rPr>
        <w:t>:</w:t>
      </w:r>
      <w:bookmarkStart w:id="368" w:name="pg833_6401"/>
    </w:p>
    <w:p>
      <w:pPr>
        <w:pStyle w:val="BookText"/>
        <w:rPr/>
      </w:pPr>
      <w:bookmarkEnd w:id="3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رَجُلٍ وَقَعَ عَلَی وَلِیدَةِ قَوْمٍ حَرَاماً ثُمَّ اشْتَرَاهَا ثُمَّ ادَّعَی وَلَدَهَا فَإِنَّهُ لا یُوَرَّثُ مِنْهُ شَیْ‌ءٌ فَإِنَّ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مردی که با کنیز یک قومی از روی حرام جماع کرد، سپس آن را خرید و مدعی شد که فرزندی که از جاریه به دنیا آمده، از آن اوست، این شخص از آن فرزند ارث نمی‌برد، زیرا پیامبر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برای فراش است و برای عاهر سنگ است</w:t>
      </w:r>
      <w:r>
        <w:rPr>
          <w:rFonts w:eastAsia="IRNazanin" w:cs="IRNazanin"/>
          <w:color w:val="111111"/>
          <w:sz w:val="28"/>
          <w:szCs w:val="28"/>
          <w:rtl w:val="true"/>
          <w:lang w:bidi="fa-IR"/>
        </w:rPr>
        <w:t>...</w:t>
      </w:r>
    </w:p>
    <w:p>
      <w:pPr>
        <w:pStyle w:val="Heading6"/>
        <w:numPr>
          <w:ilvl w:val="5"/>
          <w:numId w:val="1"/>
        </w:numPr>
        <w:rPr/>
      </w:pPr>
      <w:bookmarkStart w:id="369" w:name="__RefHeading___Toc6771335_211673320"/>
      <w:bookmarkStart w:id="370" w:name="_Toc145"/>
      <w:bookmarkEnd w:id="369"/>
      <w:r>
        <w:rPr>
          <w:rtl w:val="true"/>
        </w:rPr>
        <w:t>روایتی از کتب اهل سنّت</w:t>
      </w:r>
      <w:bookmarkEnd w:id="370"/>
    </w:p>
    <w:p>
      <w:pPr>
        <w:pStyle w:val="BookText"/>
        <w:rPr/>
      </w:pPr>
      <w:r>
        <w:rPr>
          <w:rFonts w:ascii="IRNazanin" w:hAnsi="IRNazanin" w:eastAsia="IRNazanin"/>
          <w:color w:val="111111"/>
          <w:sz w:val="28"/>
          <w:sz w:val="28"/>
          <w:szCs w:val="28"/>
          <w:rtl w:val="true"/>
          <w:lang w:bidi="fa-IR"/>
        </w:rPr>
        <w:t>یکی از روایت‌های مشهوری که در صحاح اهل سنّت، در این باره نقل شده،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عتبة بن أبی وقّاص عهد إلی أخیه سعد بن أبی وقّاص أنّ ابن ولیدة زمعة منی فأقبضه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عام الفتح أخذه سعد بن أبی وقّاص،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 قد عهد إلیّ فیه، فقام عبد بن زمعة،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وابن ولیدة أبی ولد علی فراشه، فتساوقا إلی النبی صلی الله علیه و آله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ابن أخی کان قد عهد إلیّ فیه، فقال عبد بن زمعة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و ابن ولیدة أبی ولد علی فراشه،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لک یا عبد بن زمعة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علیه و آله</w:t>
      </w:r>
    </w:p>
    <w:p>
      <w:pPr>
        <w:pStyle w:val="BookText"/>
        <w:rPr/>
      </w:pPr>
      <w:r>
        <w:rPr>
          <w:rFonts w:ascii="IRNazanin" w:hAnsi="IRNazanin" w:eastAsia="IRNazanin"/>
          <w:color w:val="111111"/>
          <w:sz w:val="28"/>
          <w:sz w:val="28"/>
          <w:szCs w:val="28"/>
          <w:rtl w:val="true"/>
          <w:lang w:bidi="fa-IR"/>
        </w:rPr>
        <w:t xml:space="preserve">لسودة بنت زمعة زوج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احتجبی منه لما رأی من شبهه بعتبة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رآها حتّی لقی اللّه تعالی</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عتبه به برادرش سعد بن أبی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بچۀ جاریۀ زمعه از من است، هر وقت رفتی آنجا و او را دیدی این بچه را بگیر،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فتح مکه، سعد بن أبی وقاص بچه را گرفت و گفت این، بچۀ برادر من است، که دربارۀ او با من عهد و پیمان بسته که او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ابن زمعة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بچۀ برادر من و فرزند کنیز پدر من است که در فراش او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به نزد رسول خدا صلی الله علیه و آله دادخواهی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این پسر برادر من است که در مورد آن با من پیمان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پس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عبد بن زمعة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و فرزند کنیز پدر من است ه در فراش او به دنیا آمده است، پس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از آن توست ای عبد بن زمعه،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پیامبر اکرم صلی الله علیه و آله به 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همسرشان که دختر زمعه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بچه شبیه به عتبه است، پس خودت را از اوبپوشن،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آنکه به حسب ظاهر خواهر او هستی و با هم محرم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تا وقتی که زنده بود، سوده را ندید</w:t>
      </w:r>
      <w:r>
        <w:rPr>
          <w:rFonts w:eastAsia="IRNazanin" w:cs="IRNazanin"/>
          <w:color w:val="111111"/>
          <w:sz w:val="28"/>
          <w:szCs w:val="28"/>
          <w:rtl w:val="true"/>
          <w:lang w:bidi="fa-IR"/>
        </w:rPr>
        <w:t>.</w:t>
      </w:r>
      <w:bookmarkStart w:id="371" w:name="pg833_6405"/>
    </w:p>
    <w:p>
      <w:pPr>
        <w:pStyle w:val="Heading5"/>
        <w:numPr>
          <w:ilvl w:val="4"/>
          <w:numId w:val="1"/>
        </w:numPr>
        <w:rPr/>
      </w:pPr>
      <w:bookmarkStart w:id="372" w:name="__RefHeading___Toc6771337_211673320"/>
      <w:bookmarkStart w:id="373" w:name="_Toc146"/>
      <w:bookmarkEnd w:id="371"/>
      <w:bookmarkEnd w:id="372"/>
      <w:r>
        <w:rPr>
          <w:rtl w:val="true"/>
        </w:rPr>
        <w:t>ارتباط قاعده با مفهوم نسب</w:t>
      </w:r>
      <w:bookmarkEnd w:id="373"/>
    </w:p>
    <w:p>
      <w:pPr>
        <w:pStyle w:val="BookText"/>
        <w:rPr/>
      </w:pPr>
      <w:r>
        <w:rPr>
          <w:rFonts w:ascii="IRNazanin" w:hAnsi="IRNazanin" w:eastAsia="IRNazanin"/>
          <w:color w:val="111111"/>
          <w:sz w:val="28"/>
          <w:sz w:val="28"/>
          <w:szCs w:val="28"/>
          <w:rtl w:val="true"/>
          <w:lang w:bidi="fa-IR"/>
        </w:rPr>
        <w:t>برخی خواسته‌اند از این قاعده اینطور استفاده کنند که در اسلام، نسب مفهومی خاص دارد، به جهت آن که پیامبر اکرم صلی الله علیه و آله در این روایات، فرزند را منسوب به شوهر زن یا مالک کنیز کرده است، و از شخص دیگر نفی کرده است، پس امر نسب در دست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قاعده آنجاست که ما شکّ در لحوق فرزند داشته باشیم و نسب او مشخص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در این گونه موارد، شارع مقدّس از جهت حقوقی باید حکمی داشته باشد و نمی‌تواند فرزند را به هیچ سمتی الحاق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 نتیجه گرفت که در واقع و نفس الأمر نیز چنین بوده است، چه بسا واقع چنین نباشد، چنان که حضرت در روایت اهل سنّت که نقل آن گذشت، همسر خود را امر می‌کند که احتیاط کرده و از آن بچه روی بپوشاند، به جهت شباهتی که به عتبه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اسلام از این قاعده تشخیص حکم فعلی و ظاهری فرزند است، نه نسب واقعی او</w:t>
      </w:r>
      <w:r>
        <w:rPr>
          <w:rFonts w:eastAsia="IRNazanin" w:cs="IRNazanin"/>
          <w:color w:val="111111"/>
          <w:sz w:val="28"/>
          <w:szCs w:val="28"/>
          <w:rtl w:val="true"/>
          <w:lang w:bidi="fa-IR"/>
        </w:rPr>
        <w:t>.</w:t>
      </w:r>
    </w:p>
    <w:p>
      <w:pPr>
        <w:pStyle w:val="Heading5"/>
        <w:numPr>
          <w:ilvl w:val="4"/>
          <w:numId w:val="1"/>
        </w:numPr>
        <w:rPr/>
      </w:pPr>
      <w:bookmarkStart w:id="374" w:name="__RefHeading___Toc6771339_211673320"/>
      <w:bookmarkStart w:id="375" w:name="_Toc147"/>
      <w:bookmarkEnd w:id="374"/>
      <w:r>
        <w:rPr>
          <w:rtl w:val="true"/>
        </w:rPr>
        <w:t>مفاد جریان قاعده</w:t>
      </w:r>
      <w:bookmarkEnd w:id="375"/>
    </w:p>
    <w:p>
      <w:pPr>
        <w:pStyle w:val="BookText"/>
        <w:rPr/>
      </w:pPr>
      <w:r>
        <w:rPr>
          <w:rFonts w:ascii="IRNazanin" w:hAnsi="IRNazanin" w:eastAsia="IRNazanin"/>
          <w:color w:val="111111"/>
          <w:sz w:val="28"/>
          <w:sz w:val="28"/>
          <w:szCs w:val="28"/>
          <w:rtl w:val="true"/>
          <w:lang w:bidi="fa-IR"/>
        </w:rPr>
        <w:t>با دقت در مفاد این قاعده دو مطلب از آن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است که زنا محقّق شده باشد و ندانیم که این نطفه از آن کیست، آیا برای زناکار است یا شوهر یا مالک این کنیز؟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یک امارۀ شرعیّه است و موردش جایی است که زنا واقع شده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مربوط به جایی است که امکان لحوق ولد به شوهر</w:t>
      </w:r>
    </w:p>
    <w:p>
      <w:pPr>
        <w:pStyle w:val="BookText"/>
        <w:rPr/>
      </w:pPr>
      <w:r>
        <w:rPr>
          <w:rFonts w:ascii="IRNazanin" w:hAnsi="IRNazanin" w:eastAsia="IRNazanin"/>
          <w:color w:val="111111"/>
          <w:sz w:val="28"/>
          <w:sz w:val="28"/>
          <w:szCs w:val="28"/>
          <w:rtl w:val="true"/>
          <w:lang w:bidi="fa-IR"/>
        </w:rPr>
        <w:t>این زن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یقین به تعلّق نطفه به شخص دیگری باشد، این قاعده جاری نمی‌شود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اشاراتی کوتاه به مضمون این قاعده بود که لازم است در رساله‌ای مستقل و به طور مبسوط، پیرامون آن بحث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bookmarkStart w:id="376" w:name="pg833_6409"/>
    </w:p>
    <w:p>
      <w:pPr>
        <w:pStyle w:val="Heading3"/>
        <w:numPr>
          <w:ilvl w:val="2"/>
          <w:numId w:val="1"/>
        </w:numPr>
        <w:rPr/>
      </w:pPr>
      <w:bookmarkStart w:id="377" w:name="__RefHeading___Toc6771341_211673320"/>
      <w:bookmarkStart w:id="378" w:name="_Toc148"/>
      <w:bookmarkEnd w:id="376"/>
      <w:bookmarkEnd w:id="377"/>
      <w:r>
        <w:rPr>
          <w:rtl w:val="true"/>
        </w:rPr>
        <w:t>فصل دوم</w:t>
      </w:r>
      <w:r>
        <w:rPr>
          <w:rtl w:val="true"/>
        </w:rPr>
        <w:t xml:space="preserve">: </w:t>
      </w:r>
      <w:r>
        <w:rPr>
          <w:rtl w:val="true"/>
        </w:rPr>
        <w:t>نسب فرزند در شکل های مختلف تلقیح مصنوعی</w:t>
      </w:r>
      <w:bookmarkEnd w:id="378"/>
    </w:p>
    <w:p>
      <w:pPr>
        <w:pStyle w:val="Heading4"/>
        <w:numPr>
          <w:ilvl w:val="3"/>
          <w:numId w:val="1"/>
        </w:numPr>
        <w:rPr/>
      </w:pPr>
      <w:bookmarkStart w:id="379" w:name="__RefHeading___Toc6771343_211673320"/>
      <w:bookmarkStart w:id="380" w:name="_Toc149"/>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در این فصل به بررسی نسب فرزند در شکل‌های مختلف تلقیح مصنوعی که حکم فقهی آنها در بخش اول گذشت، می‌پردازیم</w:t>
      </w:r>
      <w:r>
        <w:rPr>
          <w:rFonts w:eastAsia="IRNazanin" w:cs="IRNazanin"/>
          <w:color w:val="111111"/>
          <w:sz w:val="28"/>
          <w:szCs w:val="28"/>
          <w:rtl w:val="true"/>
          <w:lang w:bidi="fa-IR"/>
        </w:rPr>
        <w:t>.</w:t>
      </w:r>
    </w:p>
    <w:p>
      <w:pPr>
        <w:pStyle w:val="Heading4"/>
        <w:numPr>
          <w:ilvl w:val="3"/>
          <w:numId w:val="1"/>
        </w:numPr>
        <w:rPr/>
      </w:pPr>
      <w:bookmarkStart w:id="381" w:name="__RefHeading___Toc6771345_211673320"/>
      <w:bookmarkStart w:id="382" w:name="_Toc150"/>
      <w:bookmarkEnd w:id="381"/>
      <w:r>
        <w:rPr>
          <w:rtl w:val="true"/>
        </w:rPr>
        <w:t>شکل اوّل تلقیح مصنوعی</w:t>
      </w:r>
      <w:bookmarkEnd w:id="382"/>
    </w:p>
    <w:p>
      <w:pPr>
        <w:pStyle w:val="BookText"/>
        <w:rPr/>
      </w:pPr>
      <w:r>
        <w:rPr>
          <w:rFonts w:ascii="IRNazanin" w:hAnsi="IRNazanin" w:eastAsia="IRNazanin"/>
          <w:color w:val="111111"/>
          <w:sz w:val="28"/>
          <w:sz w:val="28"/>
          <w:szCs w:val="28"/>
          <w:rtl w:val="true"/>
          <w:lang w:bidi="fa-IR"/>
        </w:rPr>
        <w:t>آن جا که تلقیح، میان نطفۀ زوج و تخمک زوجه است، هیچ تردیدی وجود ندارد که پدر او همان کسی است که صاحب نطفه است و مادرش هم صاحب تخمک است</w:t>
      </w:r>
      <w:r>
        <w:rPr>
          <w:rFonts w:eastAsia="IRNazanin" w:cs="IRNazanin"/>
          <w:color w:val="111111"/>
          <w:sz w:val="28"/>
          <w:szCs w:val="28"/>
          <w:rtl w:val="true"/>
          <w:lang w:bidi="fa-IR"/>
        </w:rPr>
        <w:t>.</w:t>
      </w:r>
    </w:p>
    <w:p>
      <w:pPr>
        <w:pStyle w:val="Heading4"/>
        <w:numPr>
          <w:ilvl w:val="3"/>
          <w:numId w:val="1"/>
        </w:numPr>
        <w:rPr/>
      </w:pPr>
      <w:bookmarkStart w:id="383" w:name="__RefHeading___Toc6771347_211673320"/>
      <w:bookmarkStart w:id="384" w:name="_Toc151"/>
      <w:bookmarkEnd w:id="383"/>
      <w:r>
        <w:rPr>
          <w:rtl w:val="true"/>
        </w:rPr>
        <w:t>شکل دوم و سوم</w:t>
      </w:r>
      <w:bookmarkEnd w:id="384"/>
    </w:p>
    <w:p>
      <w:pPr>
        <w:pStyle w:val="BookText"/>
        <w:rPr/>
      </w:pPr>
      <w:r>
        <w:rPr>
          <w:rFonts w:ascii="IRNazanin" w:hAnsi="IRNazanin" w:eastAsia="IRNazanin"/>
          <w:color w:val="111111"/>
          <w:sz w:val="28"/>
          <w:sz w:val="28"/>
          <w:szCs w:val="28"/>
          <w:rtl w:val="true"/>
          <w:lang w:bidi="fa-IR"/>
        </w:rPr>
        <w:t>یکی از شکل‌های تلقیح مصنوعی آن بود که نطفۀ مردی اجنبی را در رحم یک زن اجنبیه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چند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نطفه را با تخمک در خارج یک رحمی تلقیح می‌کنند و بچه به وجود بیاید بحثی نیست که پدر بچه همان صاحب نطفه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نطفه را در رحم زنی که شوهر ندارد نیز بگذارند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نطفه را بگیرند در رحم یک زنی که شوهر ندارد قرار دهند باز هم بحثی نیست که پدر بچه همان صاحب نطفه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فرض کنیم که این زن اجنبیه دارای شوهر هم هست و پس از</w:t>
      </w:r>
      <w:bookmarkStart w:id="385" w:name="pg833_6412"/>
    </w:p>
    <w:p>
      <w:pPr>
        <w:pStyle w:val="BookText"/>
        <w:rPr/>
      </w:pPr>
      <w:bookmarkEnd w:id="385"/>
      <w:r>
        <w:rPr>
          <w:rFonts w:ascii="IRNazanin" w:hAnsi="IRNazanin" w:eastAsia="IRNazanin"/>
          <w:color w:val="111111"/>
          <w:sz w:val="28"/>
          <w:sz w:val="28"/>
          <w:szCs w:val="28"/>
          <w:rtl w:val="true"/>
          <w:lang w:bidi="fa-IR"/>
        </w:rPr>
        <w:t>آنکه نطفه را در رحم او گذاشتند شوهرش با او جماع کرد سپس شوهرش هم با این زن آمیزش کرد و منی خودش را در رحم او قرار داد و احتمال دادیم که این تلقیح از منی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 این است که پدر این فرزند چه کسی است؟</w:t>
      </w:r>
    </w:p>
    <w:p>
      <w:pPr>
        <w:pStyle w:val="BookText"/>
        <w:rPr/>
      </w:pPr>
      <w:r>
        <w:rPr>
          <w:rFonts w:ascii="IRNazanin" w:hAnsi="IRNazanin" w:eastAsia="IRNazanin"/>
          <w:color w:val="111111"/>
          <w:sz w:val="28"/>
          <w:sz w:val="28"/>
          <w:szCs w:val="28"/>
          <w:rtl w:val="true"/>
          <w:lang w:bidi="fa-IR"/>
        </w:rPr>
        <w:t>در اینجا به حکم قاعدۀ الولد للفراش حکم می‌شود به اینکه پدر او شوهر همان زن است، نه کسی که نطفه متعلق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چنان که گفتیم قاعدۀ فراش مختص به باب زنا نیست، بلکه در هر کجا که امکان لحوق ولد به شوهر یا به مالک باشد، این قاعده جاری است</w:t>
      </w:r>
      <w:r>
        <w:rPr>
          <w:rFonts w:eastAsia="IRNazanin" w:cs="IRNazanin"/>
          <w:color w:val="111111"/>
          <w:sz w:val="28"/>
          <w:szCs w:val="28"/>
          <w:rtl w:val="true"/>
          <w:lang w:bidi="fa-IR"/>
        </w:rPr>
        <w:t>.</w:t>
      </w:r>
    </w:p>
    <w:p>
      <w:pPr>
        <w:pStyle w:val="Heading4"/>
        <w:numPr>
          <w:ilvl w:val="3"/>
          <w:numId w:val="1"/>
        </w:numPr>
        <w:rPr/>
      </w:pPr>
      <w:bookmarkStart w:id="386" w:name="__RefHeading___Toc6771349_211673320"/>
      <w:bookmarkStart w:id="387" w:name="_Toc152"/>
      <w:bookmarkEnd w:id="386"/>
      <w:r>
        <w:rPr>
          <w:rtl w:val="true"/>
        </w:rPr>
        <w:t>شکل چهارم</w:t>
      </w:r>
      <w:r>
        <w:rPr>
          <w:rtl w:val="true"/>
        </w:rPr>
        <w:t xml:space="preserve">: </w:t>
      </w:r>
      <w:r>
        <w:rPr>
          <w:rtl w:val="true"/>
        </w:rPr>
        <w:t>رحم اجاره ای</w:t>
      </w:r>
      <w:bookmarkEnd w:id="387"/>
    </w:p>
    <w:p>
      <w:pPr>
        <w:pStyle w:val="Heading5"/>
        <w:numPr>
          <w:ilvl w:val="4"/>
          <w:numId w:val="1"/>
        </w:numPr>
        <w:rPr/>
      </w:pPr>
      <w:bookmarkStart w:id="388" w:name="__RefHeading___Toc6771351_211673320"/>
      <w:bookmarkStart w:id="389" w:name="_Toc153"/>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اگر نطفۀ شوهر را در خارج با تخمک همسر خودش تلقیح کنند و در رحم زن دیگری بگذارند، سؤال این است که مادر این فرزند کیست؟ آیا زنی است که تخمک داده است یا زنی است که فرزند در رحم او قرار گرفته است؟</w:t>
      </w:r>
    </w:p>
    <w:p>
      <w:pPr>
        <w:pStyle w:val="BookText"/>
        <w:rPr/>
      </w:pPr>
      <w:r>
        <w:rPr>
          <w:rFonts w:ascii="IRNazanin" w:hAnsi="IRNazanin" w:eastAsia="IRNazanin"/>
          <w:color w:val="111111"/>
          <w:sz w:val="28"/>
          <w:sz w:val="28"/>
          <w:szCs w:val="28"/>
          <w:rtl w:val="true"/>
          <w:lang w:bidi="fa-IR"/>
        </w:rPr>
        <w:t>در اینجا قاعدۀ الولد للفراش مطرح نخواهد شد، چون صاحب نطفه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 اساس آنچه در فصل قبل بیان کردیم، در تعیین مادر این فرزند به عرف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صاحب تخمک را مادر می‌داند، نه کسی که فرزند در رحم او متکون شده است</w:t>
      </w:r>
      <w:r>
        <w:rPr>
          <w:rFonts w:eastAsia="IRNazanin" w:cs="IRNazanin"/>
          <w:color w:val="111111"/>
          <w:sz w:val="28"/>
          <w:szCs w:val="28"/>
          <w:rtl w:val="true"/>
          <w:lang w:bidi="fa-IR"/>
        </w:rPr>
        <w:t>.</w:t>
      </w:r>
    </w:p>
    <w:p>
      <w:pPr>
        <w:pStyle w:val="Heading5"/>
        <w:numPr>
          <w:ilvl w:val="4"/>
          <w:numId w:val="1"/>
        </w:numPr>
        <w:rPr/>
      </w:pPr>
      <w:bookmarkStart w:id="390" w:name="__RefHeading___Toc6771353_211673320"/>
      <w:bookmarkStart w:id="391" w:name="_Toc154"/>
      <w:bookmarkEnd w:id="390"/>
      <w:r>
        <w:rPr>
          <w:rtl w:val="true"/>
        </w:rPr>
        <w:t>دیدگاه محقق خوئی در تعیین مادر</w:t>
      </w:r>
      <w:bookmarkEnd w:id="39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خوئی قدس سره در اینجا دیدگاهی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w:t>
      </w:r>
    </w:p>
    <w:p>
      <w:pPr>
        <w:pStyle w:val="BookText"/>
        <w:rPr/>
      </w:pPr>
      <w:r>
        <w:rPr>
          <w:rFonts w:ascii="IRNazanin" w:hAnsi="IRNazanin" w:eastAsia="IRNazanin"/>
          <w:color w:val="111111"/>
          <w:sz w:val="28"/>
          <w:sz w:val="28"/>
          <w:szCs w:val="28"/>
          <w:rtl w:val="true"/>
          <w:lang w:bidi="fa-IR"/>
        </w:rPr>
        <w:t>استناد به آیۀ دوم سورۀ مجادله، حکم می‌کند مادر، کسی است که فرزند از او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مذکور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یُظاهِرُونَ مِنْکُمْ مِنْ نِسائِهِمْ ما هُنَّ أُمَّهاتِهِمْ إِنْ أُمَّهاتُهُمْ إِلاَّ اللاَّئی وَلَدْنَهُمْ وَ إِنَّهُمْ لَیَقُولُونَ مُنْکَراً مِنَ الْقَوْلِ وَ زُوراً وَ إِنَّ اللَّهَ لَعَفُوٌّ غَفُور</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با زنان خود ظهار می‌کنند، زنان آنها مادران ایشان نیستند، بلکه مادر اینها کسانی‌اند که آنها را بوجود آورده و متولد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حضرت آیة اللّه العظمی خوئی به 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المرأة المذکورة التی زرع المنی فی رحمها أمّ للولد شرعاً، فإنّ الأمّ التی تلد الولد کما هو مقتضی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یظاهرون منکم من نساءکم</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مذکور در سؤال که منی در رحم او کاشته شده است، ادر شرعی آن فرزند است، زیرا مادر، کسی است که فرزند را به دنیا می‌آورد، و این مقتضای آیۀ شریفه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استدلال آن است که در این آیۀ شریفه، خداوند متعال مادر ظهار کنندگان را کسی معرفی می‌کند که اینها از او متولّد شده‌اند، در نتیجه به طور کلّی نتیجه این می‌شود که هر کسی که بچه از او متولّد شود، مادر او محسوب می‌شود</w:t>
      </w:r>
      <w:r>
        <w:rPr>
          <w:rFonts w:eastAsia="IRNazanin" w:cs="IRNazanin"/>
          <w:color w:val="111111"/>
          <w:sz w:val="28"/>
          <w:szCs w:val="28"/>
          <w:rtl w:val="true"/>
          <w:lang w:bidi="fa-IR"/>
        </w:rPr>
        <w:t>.</w:t>
      </w:r>
      <w:bookmarkStart w:id="392" w:name="pg833_6416"/>
    </w:p>
    <w:p>
      <w:pPr>
        <w:pStyle w:val="BookText"/>
        <w:rPr/>
      </w:pPr>
      <w:bookmarkEnd w:id="392"/>
      <w:r>
        <w:rPr>
          <w:rFonts w:ascii="IRNazanin" w:hAnsi="IRNazanin" w:eastAsia="IRNazanin"/>
          <w:color w:val="111111"/>
          <w:sz w:val="28"/>
          <w:sz w:val="28"/>
          <w:szCs w:val="28"/>
          <w:rtl w:val="true"/>
          <w:lang w:bidi="fa-IR"/>
        </w:rPr>
        <w:t>بر این اساس، در مسئلۀ تلقیح مصنوعی نیز اگر تخمک زن دیگری را در رحم این زن قرار دادند و شوهر این زن با این زن آمیزش کرد و این زن بچه دار شد، چون بچه از این زن متولّد شده است، همو مادر این بچّه خواهد بود</w:t>
      </w:r>
      <w:r>
        <w:rPr>
          <w:rFonts w:eastAsia="IRNazanin" w:cs="IRNazanin"/>
          <w:color w:val="111111"/>
          <w:sz w:val="28"/>
          <w:szCs w:val="28"/>
          <w:rtl w:val="true"/>
          <w:lang w:bidi="fa-IR"/>
        </w:rPr>
        <w:t>.</w:t>
      </w:r>
    </w:p>
    <w:p>
      <w:pPr>
        <w:pStyle w:val="Heading5"/>
        <w:numPr>
          <w:ilvl w:val="4"/>
          <w:numId w:val="1"/>
        </w:numPr>
        <w:rPr/>
      </w:pPr>
      <w:bookmarkStart w:id="393" w:name="__RefHeading___Toc6771355_211673320"/>
      <w:bookmarkStart w:id="394" w:name="_Toc155"/>
      <w:bookmarkEnd w:id="393"/>
      <w:r>
        <w:rPr>
          <w:rtl w:val="true"/>
        </w:rPr>
        <w:t>نقد فرمایش محقق خوئی قدس سره</w:t>
      </w:r>
      <w:bookmarkEnd w:id="394"/>
    </w:p>
    <w:p>
      <w:pPr>
        <w:pStyle w:val="BookText"/>
        <w:rPr/>
      </w:pPr>
      <w:r>
        <w:rPr>
          <w:rFonts w:ascii="IRNazanin" w:hAnsi="IRNazanin" w:eastAsia="IRNazanin"/>
          <w:color w:val="111111"/>
          <w:sz w:val="28"/>
          <w:sz w:val="28"/>
          <w:szCs w:val="28"/>
          <w:rtl w:val="true"/>
          <w:lang w:bidi="fa-IR"/>
        </w:rPr>
        <w:t>در نقد فرمایش ایشان دو جواب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p>
    <w:p>
      <w:pPr>
        <w:pStyle w:val="BookText"/>
        <w:rPr/>
      </w:pPr>
      <w:r>
        <w:rPr>
          <w:rFonts w:ascii="IRNazanin" w:hAnsi="IRNazanin" w:eastAsia="IRNazanin"/>
          <w:color w:val="111111"/>
          <w:sz w:val="28"/>
          <w:sz w:val="28"/>
          <w:szCs w:val="28"/>
          <w:rtl w:val="true"/>
          <w:lang w:bidi="fa-IR"/>
        </w:rPr>
        <w:t>در زمان جاهلیّت رسم بر آن بود که اگر مردی می‌خواست از زن خود جدا شود، به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ظهرک کظهر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خود را بسان مادر خود قرار می‌داد و همان طور که نکاح مادر بر او حرام است، نکاح با نیز بر او حرام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بود برای جدایی از همسر و متارکه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نکاح و مواقعه با همسر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شریفه در مقام نهی از چنین سخن و عملی است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اینها بگویید که همسران شما مادران شما نیستند، بلکه مادران شما کسانی هستند که شما را به دنیا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شما نمی‌توانید برای جدا شدن از این زن‌ها، حکم مادران خود را بر آنها جاری کرده و رابطۀ محرمیّت با آنها را مثل مادر خود ترسیم کنید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آیه در مقام آن نیست که مادر را تعریف کند، بلکه در مقام آن است که بینش غلط مردم جاهلیّت را تصحیح کند تا حکم مادر را برای دیگران تسرّی ندهند</w:t>
      </w:r>
      <w:r>
        <w:rPr>
          <w:rFonts w:eastAsia="IRNazanin" w:cs="IRNazanin"/>
          <w:color w:val="111111"/>
          <w:sz w:val="28"/>
          <w:szCs w:val="28"/>
          <w:rtl w:val="true"/>
          <w:lang w:bidi="fa-IR"/>
        </w:rPr>
        <w:t>.</w:t>
      </w:r>
      <w:bookmarkStart w:id="395" w:name="pg833_6418"/>
    </w:p>
    <w:p>
      <w:pPr>
        <w:pStyle w:val="BookText"/>
        <w:rPr/>
      </w:pPr>
      <w:bookmarkEnd w:id="395"/>
      <w:r>
        <w:rPr>
          <w:rFonts w:ascii="IRNazanin" w:hAnsi="IRNazanin" w:eastAsia="IRNazanin"/>
          <w:color w:val="111111"/>
          <w:sz w:val="28"/>
          <w:sz w:val="28"/>
          <w:szCs w:val="28"/>
          <w:rtl w:val="true"/>
          <w:lang w:bidi="fa-IR"/>
        </w:rPr>
        <w:t>جواب دوم</w:t>
      </w:r>
    </w:p>
    <w:p>
      <w:pPr>
        <w:pStyle w:val="BookText"/>
        <w:rPr/>
      </w:pPr>
      <w:r>
        <w:rPr>
          <w:rFonts w:ascii="IRNazanin" w:hAnsi="IRNazanin" w:eastAsia="IRNazanin"/>
          <w:color w:val="111111"/>
          <w:sz w:val="28"/>
          <w:sz w:val="28"/>
          <w:szCs w:val="28"/>
          <w:rtl w:val="true"/>
          <w:lang w:bidi="fa-IR"/>
        </w:rPr>
        <w:t>چنان چه مادری بمیرد و بچه‌ای در شکم داشته باشد، اگر شکم مادر را پاره کرده و بچه را زنده بیرون آورند، در اینجا دیگر مادر فرزند را به دنیا نیاورده است و ولادتی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ولدت المرأة ولاداً وولادة وأولدت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ولادها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 خروج از موضع طبیعی است و آنجا که خروج از موضع طبیعی نباشد، ولادت معنا ندارد، در حالی که عرف می‌گوید مادر او این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ترتیب با این مثال نیز این دیدگاه نقض می‌شود</w:t>
      </w:r>
      <w:r>
        <w:rPr>
          <w:rFonts w:eastAsia="IRNazanin" w:cs="IRNazanin"/>
          <w:color w:val="111111"/>
          <w:sz w:val="28"/>
          <w:szCs w:val="28"/>
          <w:rtl w:val="true"/>
          <w:lang w:bidi="fa-IR"/>
        </w:rPr>
        <w:t>.</w:t>
      </w:r>
    </w:p>
    <w:p>
      <w:pPr>
        <w:pStyle w:val="Heading5"/>
        <w:numPr>
          <w:ilvl w:val="4"/>
          <w:numId w:val="1"/>
        </w:numPr>
        <w:rPr/>
      </w:pPr>
      <w:bookmarkStart w:id="396" w:name="__RefHeading___Toc6771357_211673320"/>
      <w:bookmarkStart w:id="397" w:name="_Toc156"/>
      <w:bookmarkEnd w:id="396"/>
      <w:r>
        <w:rPr>
          <w:rtl w:val="true"/>
        </w:rPr>
        <w:t>احتمال وجود دو مادر برای فرزند تلقیحی</w:t>
      </w:r>
      <w:bookmarkEnd w:id="39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احتمال نیز وجود دارد که بگوییم این فرزند دو مادر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شخص می‌تواند با شیر خوردن، مادری رضاعی نیز داشته باشد، از روی تنقیح مناط، چه بسا بتوان حکم کرد، این جنینی که نه ماه در شکم این زن تغذیه کرده است و از او متولّد شده است، فرزند او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مادر نسبی او همان صاحب تخمک است و این زن، مادر رضاعی او تلقّی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العالمین </w:t>
      </w:r>
      <w:r>
        <w:rPr>
          <w:rFonts w:eastAsia="IRNazanin" w:cs="IRNazanin"/>
          <w:color w:val="111111"/>
          <w:sz w:val="28"/>
          <w:szCs w:val="28"/>
          <w:lang w:bidi="fa-IR"/>
        </w:rPr>
        <w:t>84/11/24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محمّد معین، فرهنگ فارسی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326:2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Pr>
        <w:t>78</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250</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دلیل العروة الوثقی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340:12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الفائدة البرهان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156:24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و مسائل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277:22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207:24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135:29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278:29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178:30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300:30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293:3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258:20</w:t>
      </w:r>
      <w:r>
        <w:rPr>
          <w:rFonts w:ascii="IRNazanin" w:hAnsi="IRNazanin" w:eastAsia="IRNazanin"/>
          <w:b w:val="false"/>
          <w:b w:val="false"/>
          <w:bCs w:val="false"/>
          <w:i w:val="false"/>
          <w:i w:val="false"/>
          <w:iCs w:val="false"/>
          <w:color w:val="333333"/>
          <w:sz w:val="20"/>
          <w:sz w:val="20"/>
          <w:szCs w:val="20"/>
          <w:rtl w:val="true"/>
        </w:rPr>
        <w:t xml:space="preserve">، کتاب النکاح، باب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رجوع کنید به صفحۀ</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xml:space="preserve">، باب الوکالات،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286:13</w:t>
      </w:r>
      <w:r>
        <w:rPr>
          <w:rFonts w:ascii="IRNazanin" w:hAnsi="IRNazanin" w:eastAsia="IRNazanin"/>
          <w:b w:val="false"/>
          <w:b w:val="false"/>
          <w:bCs w:val="false"/>
          <w:i w:val="false"/>
          <w:i w:val="false"/>
          <w:iCs w:val="false"/>
          <w:color w:val="333333"/>
          <w:sz w:val="20"/>
          <w:sz w:val="20"/>
          <w:szCs w:val="20"/>
          <w:rtl w:val="true"/>
        </w:rPr>
        <w:t xml:space="preserve">، کتاب الوکالة،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روایات متعدّدی از این قبیل جواب‌ها آمده است که در آنها ائمه اطهار علیهم السلام بسیار صریح نسبت به فتاوای فقهای اهل سنّت موضع‌گیری کرده و آنها را به نفهمیدن قرآن و سنّت محکوم می‌کنند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526:5</w:t>
      </w:r>
      <w:r>
        <w:rPr>
          <w:rFonts w:ascii="IRNazanin" w:hAnsi="IRNazanin" w:eastAsia="IRNazanin"/>
          <w:b w:val="false"/>
          <w:b w:val="false"/>
          <w:bCs w:val="false"/>
          <w:i w:val="false"/>
          <w:i w:val="false"/>
          <w:iCs w:val="false"/>
          <w:color w:val="333333"/>
          <w:sz w:val="20"/>
          <w:sz w:val="20"/>
          <w:szCs w:val="20"/>
          <w:rtl w:val="true"/>
        </w:rPr>
        <w:t xml:space="preserve">، کتاب النکاح، باب النوادر،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470:3</w:t>
      </w:r>
      <w:r>
        <w:rPr>
          <w:rFonts w:ascii="IRNazanin" w:hAnsi="IRNazanin" w:eastAsia="IRNazanin"/>
          <w:b w:val="false"/>
          <w:b w:val="false"/>
          <w:bCs w:val="false"/>
          <w:i w:val="false"/>
          <w:i w:val="false"/>
          <w:iCs w:val="false"/>
          <w:color w:val="333333"/>
          <w:sz w:val="20"/>
          <w:sz w:val="20"/>
          <w:szCs w:val="20"/>
          <w:rtl w:val="true"/>
        </w:rPr>
        <w:t xml:space="preserve">، کتاب النکاح، باب النوادر، حدیث </w:t>
      </w:r>
      <w:r>
        <w:rPr>
          <w:rFonts w:eastAsia="IRNazanin" w:cs="IRNazanin"/>
          <w:b w:val="false"/>
          <w:bCs w:val="false"/>
          <w:i w:val="false"/>
          <w:iCs w:val="false"/>
          <w:color w:val="333333"/>
          <w:sz w:val="20"/>
          <w:szCs w:val="20"/>
        </w:rPr>
        <w:t>4640</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 xml:space="preserve">، باب التدلیس فی النکاح، 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296:20</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عقد النکاح،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259:21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بین پرانتز در تهذیب نیامده است و اضافۀ وسائل الشیعه می‌باشد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474:7</w:t>
      </w:r>
      <w:r>
        <w:rPr>
          <w:rFonts w:ascii="IRNazanin" w:hAnsi="IRNazanin" w:eastAsia="IRNazanin"/>
          <w:b w:val="false"/>
          <w:b w:val="false"/>
          <w:bCs w:val="false"/>
          <w:i w:val="false"/>
          <w:i w:val="false"/>
          <w:iCs w:val="false"/>
          <w:color w:val="333333"/>
          <w:sz w:val="20"/>
          <w:sz w:val="20"/>
          <w:szCs w:val="20"/>
          <w:rtl w:val="true"/>
        </w:rPr>
        <w:t xml:space="preserve">، الزیادت فی فقه النکاح، حدیث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258:20</w:t>
      </w:r>
      <w:r>
        <w:rPr>
          <w:rFonts w:ascii="IRNazanin" w:hAnsi="IRNazanin" w:eastAsia="IRNazanin"/>
          <w:b w:val="false"/>
          <w:b w:val="false"/>
          <w:bCs w:val="false"/>
          <w:i w:val="false"/>
          <w:i w:val="false"/>
          <w:iCs w:val="false"/>
          <w:color w:val="333333"/>
          <w:sz w:val="20"/>
          <w:sz w:val="20"/>
          <w:szCs w:val="20"/>
          <w:rtl w:val="true"/>
        </w:rPr>
        <w:t xml:space="preserve">، أبواب مقدّمات النکاح، باب وجوب الاحتیاط فی النکاح،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ملاذ الأخیار </w:t>
      </w:r>
      <w:r>
        <w:rPr>
          <w:rFonts w:eastAsia="IRNazanin" w:cs="IRNazanin"/>
          <w:b w:val="false"/>
          <w:bCs w:val="false"/>
          <w:i w:val="false"/>
          <w:iCs w:val="false"/>
          <w:color w:val="333333"/>
          <w:sz w:val="20"/>
          <w:szCs w:val="20"/>
        </w:rPr>
        <w:t>485:12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 روایت مسعدة بن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xml:space="preserve">، باب النوادر، 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89:17</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شایان ذکر است که این بحث فقط به مسئلۀ تلقیح مربوط نمی‌شود، بلکه در بسیاری از امور مربوط به پزشکی مطرح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سلسله درسهایی از قوعد فقه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قاعدۀ لا حرج، از مؤلف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534:5</w:t>
      </w:r>
      <w:r>
        <w:rPr>
          <w:rFonts w:ascii="IRNazanin" w:hAnsi="IRNazanin" w:eastAsia="IRNazanin"/>
          <w:b w:val="false"/>
          <w:b w:val="false"/>
          <w:bCs w:val="false"/>
          <w:i w:val="false"/>
          <w:i w:val="false"/>
          <w:iCs w:val="false"/>
          <w:color w:val="333333"/>
          <w:sz w:val="20"/>
          <w:sz w:val="20"/>
          <w:szCs w:val="20"/>
          <w:rtl w:val="true"/>
        </w:rPr>
        <w:t xml:space="preserve">، باب المرأة یصیبها البلاء،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233:20</w:t>
      </w:r>
      <w:r>
        <w:rPr>
          <w:rFonts w:ascii="IRNazanin" w:hAnsi="IRNazanin" w:eastAsia="IRNazanin"/>
          <w:b w:val="false"/>
          <w:b w:val="false"/>
          <w:bCs w:val="false"/>
          <w:i w:val="false"/>
          <w:i w:val="false"/>
          <w:iCs w:val="false"/>
          <w:color w:val="333333"/>
          <w:sz w:val="20"/>
          <w:sz w:val="20"/>
          <w:szCs w:val="20"/>
          <w:rtl w:val="true"/>
        </w:rPr>
        <w:t xml:space="preserve">، أبواب مقدمات النکاح، 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بعضی از فقهاء وجه و کفین را در نظر به اجنبیه استثناء کرده‌اند و ما نیز در مباحث مفصلی که پیرامون آیات حجاب داشتیم، پس از بحث‌های استدلالی مفصل، همین نظریه را اختیار نمودیم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541:5</w:t>
      </w:r>
      <w:r>
        <w:rPr>
          <w:rFonts w:ascii="IRNazanin" w:hAnsi="IRNazanin" w:eastAsia="IRNazanin"/>
          <w:b w:val="false"/>
          <w:b w:val="false"/>
          <w:bCs w:val="false"/>
          <w:i w:val="false"/>
          <w:i w:val="false"/>
          <w:iCs w:val="false"/>
          <w:color w:val="333333"/>
          <w:sz w:val="20"/>
          <w:sz w:val="20"/>
          <w:szCs w:val="20"/>
          <w:rtl w:val="true"/>
        </w:rPr>
        <w:t xml:space="preserve">، باب الزانی،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 الأعمال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کتاب عقاب الأعمال،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317:20</w:t>
      </w:r>
      <w:r>
        <w:rPr>
          <w:rFonts w:ascii="IRNazanin" w:hAnsi="IRNazanin" w:eastAsia="IRNazanin"/>
          <w:b w:val="false"/>
          <w:b w:val="false"/>
          <w:bCs w:val="false"/>
          <w:i w:val="false"/>
          <w:i w:val="false"/>
          <w:iCs w:val="false"/>
          <w:color w:val="333333"/>
          <w:sz w:val="20"/>
          <w:sz w:val="20"/>
          <w:szCs w:val="20"/>
          <w:rtl w:val="true"/>
        </w:rPr>
        <w:t xml:space="preserve">، أبواب النکاح المحرّم،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447:2</w:t>
      </w:r>
      <w:r>
        <w:rPr>
          <w:rFonts w:ascii="IRNazanin" w:hAnsi="IRNazanin" w:eastAsia="IRNazanin"/>
          <w:b w:val="false"/>
          <w:b w:val="false"/>
          <w:bCs w:val="false"/>
          <w:i w:val="false"/>
          <w:i w:val="false"/>
          <w:iCs w:val="false"/>
          <w:color w:val="333333"/>
          <w:sz w:val="20"/>
          <w:sz w:val="20"/>
          <w:szCs w:val="20"/>
          <w:rtl w:val="true"/>
        </w:rPr>
        <w:t>، فصل ذکر حدّ الزانی والزانیة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مقدار عذاب الزانی، دعائم الاسلام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باب ذکر حدّ الزانی والزانیة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الفصل العاشر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 القمی، الشیخ محمّد، کلمات سدیدة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314:13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الجوهری، القاموس،؟؟؟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کلمات سدیدة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559:3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576/127</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863/315</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5/248</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رجال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7/490</w:t>
      </w:r>
      <w:r>
        <w:rPr>
          <w:rFonts w:ascii="IRNazanin" w:hAnsi="IRNazanin" w:eastAsia="IRNazanin"/>
          <w:b w:val="false"/>
          <w:b w:val="false"/>
          <w:bCs w:val="false"/>
          <w:i w:val="false"/>
          <w:i w:val="false"/>
          <w:iCs w:val="false"/>
          <w:color w:val="333333"/>
          <w:sz w:val="20"/>
          <w:sz w:val="20"/>
          <w:szCs w:val="20"/>
          <w:rtl w:val="true"/>
        </w:rPr>
        <w:t xml:space="preserve">، به جای کاسولا،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الغضائری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الحبل المتین فی أحکام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الحاشیة علی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نائینی، کتاب الصلاة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تفصیل الشریعة،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تفصیل الشریعة،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xml:space="preserve">، باب النوادر،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باب ما یجب به التعزیر والحد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5033</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543:2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99:10</w:t>
      </w:r>
      <w:r>
        <w:rPr>
          <w:rFonts w:ascii="IRNazanin" w:hAnsi="IRNazanin" w:eastAsia="IRNazanin"/>
          <w:b w:val="false"/>
          <w:b w:val="false"/>
          <w:bCs w:val="false"/>
          <w:i w:val="false"/>
          <w:i w:val="false"/>
          <w:iCs w:val="false"/>
          <w:color w:val="333333"/>
          <w:sz w:val="20"/>
          <w:sz w:val="20"/>
          <w:szCs w:val="20"/>
          <w:rtl w:val="true"/>
        </w:rPr>
        <w:t>، باب الحد فی السکر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98:28</w:t>
      </w:r>
      <w:r>
        <w:rPr>
          <w:rFonts w:ascii="IRNazanin" w:hAnsi="IRNazanin" w:eastAsia="IRNazanin"/>
          <w:b w:val="false"/>
          <w:b w:val="false"/>
          <w:bCs w:val="false"/>
          <w:i w:val="false"/>
          <w:i w:val="false"/>
          <w:iCs w:val="false"/>
          <w:color w:val="333333"/>
          <w:sz w:val="20"/>
          <w:sz w:val="20"/>
          <w:szCs w:val="20"/>
          <w:rtl w:val="true"/>
        </w:rPr>
        <w:t xml:space="preserve">، أبواب حد الزنا،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تخریج روایت در صفحۀ قبل، 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356:20</w:t>
      </w:r>
      <w:r>
        <w:rPr>
          <w:rFonts w:ascii="IRNazanin" w:hAnsi="IRNazanin" w:eastAsia="IRNazanin"/>
          <w:b w:val="false"/>
          <w:b w:val="false"/>
          <w:bCs w:val="false"/>
          <w:i w:val="false"/>
          <w:i w:val="false"/>
          <w:iCs w:val="false"/>
          <w:color w:val="333333"/>
          <w:sz w:val="20"/>
          <w:sz w:val="20"/>
          <w:szCs w:val="20"/>
          <w:rtl w:val="true"/>
        </w:rPr>
        <w:t>، أبواب النکاح المحرم، باب وجوب العفة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541:5</w:t>
      </w:r>
      <w:r>
        <w:rPr>
          <w:rFonts w:ascii="IRNazanin" w:hAnsi="IRNazanin" w:eastAsia="IRNazanin"/>
          <w:b w:val="false"/>
          <w:b w:val="false"/>
          <w:bCs w:val="false"/>
          <w:i w:val="false"/>
          <w:i w:val="false"/>
          <w:iCs w:val="false"/>
          <w:color w:val="333333"/>
          <w:sz w:val="20"/>
          <w:sz w:val="20"/>
          <w:szCs w:val="20"/>
          <w:rtl w:val="true"/>
        </w:rPr>
        <w:t xml:space="preserve">، باب الخضخضة،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349:20</w:t>
      </w:r>
      <w:r>
        <w:rPr>
          <w:rFonts w:ascii="IRNazanin" w:hAnsi="IRNazanin" w:eastAsia="IRNazanin"/>
          <w:b w:val="false"/>
          <w:b w:val="false"/>
          <w:bCs w:val="false"/>
          <w:i w:val="false"/>
          <w:i w:val="false"/>
          <w:iCs w:val="false"/>
          <w:color w:val="333333"/>
          <w:sz w:val="20"/>
          <w:sz w:val="20"/>
          <w:szCs w:val="20"/>
          <w:rtl w:val="true"/>
        </w:rPr>
        <w:t xml:space="preserve">، أبواب النکاح المحرّم،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باب غسل الجمعة، حدیث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xml:space="preserve">، أبواب أحکام الخلوة،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فی أنّ الایمان مبثوث لجوارح البدن کلّها،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165:15</w:t>
      </w:r>
      <w:r>
        <w:rPr>
          <w:rFonts w:ascii="IRNazanin" w:hAnsi="IRNazanin" w:eastAsia="IRNazanin"/>
          <w:b w:val="false"/>
          <w:b w:val="false"/>
          <w:bCs w:val="false"/>
          <w:i w:val="false"/>
          <w:i w:val="false"/>
          <w:iCs w:val="false"/>
          <w:color w:val="333333"/>
          <w:sz w:val="20"/>
          <w:sz w:val="20"/>
          <w:szCs w:val="20"/>
          <w:rtl w:val="true"/>
        </w:rPr>
        <w:t xml:space="preserve">، أبواب جهاد النفس،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یحل النظر إلیه و من لا یحل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364:28</w:t>
      </w:r>
      <w:r>
        <w:rPr>
          <w:rFonts w:ascii="IRNazanin" w:hAnsi="IRNazanin" w:eastAsia="IRNazanin"/>
          <w:b w:val="false"/>
          <w:b w:val="false"/>
          <w:bCs w:val="false"/>
          <w:i w:val="false"/>
          <w:i w:val="false"/>
          <w:iCs w:val="false"/>
          <w:color w:val="333333"/>
          <w:sz w:val="20"/>
          <w:sz w:val="20"/>
          <w:szCs w:val="20"/>
          <w:rtl w:val="true"/>
        </w:rPr>
        <w:t>، أبواب نکاح البهائم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30:101</w:t>
      </w:r>
      <w:r>
        <w:rPr>
          <w:rFonts w:ascii="IRNazanin" w:hAnsi="IRNazanin" w:eastAsia="IRNazanin"/>
          <w:b w:val="false"/>
          <w:b w:val="false"/>
          <w:bCs w:val="false"/>
          <w:i w:val="false"/>
          <w:i w:val="false"/>
          <w:iCs w:val="false"/>
          <w:color w:val="333333"/>
          <w:sz w:val="20"/>
          <w:sz w:val="20"/>
          <w:szCs w:val="20"/>
          <w:rtl w:val="true"/>
        </w:rPr>
        <w:t xml:space="preserve">، تتمة أبواب النکاح،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355:14</w:t>
      </w:r>
      <w:r>
        <w:rPr>
          <w:rFonts w:ascii="IRNazanin" w:hAnsi="IRNazanin" w:eastAsia="IRNazanin"/>
          <w:b w:val="false"/>
          <w:b w:val="false"/>
          <w:bCs w:val="false"/>
          <w:i w:val="false"/>
          <w:i w:val="false"/>
          <w:iCs w:val="false"/>
          <w:color w:val="333333"/>
          <w:sz w:val="20"/>
          <w:sz w:val="20"/>
          <w:szCs w:val="20"/>
          <w:rtl w:val="true"/>
        </w:rPr>
        <w:t xml:space="preserve">، أبواب النکاح المحرم،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اصطلاح علم درایه، روایت مرفوعه در دو معنی استعمال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سلسله سند، در وسط یا آخر، یک یا چند نفر حذف شده باشند وتصریح به رفع کنند،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عن أبیه رفعه الی 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که مستقیماً به امام علیه السلام استناد داده شده و وسائط یا واسطه‌ای از آن حذف شود، بدون آنکه تصریح به رفع شده باشد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540:5</w:t>
      </w:r>
      <w:r>
        <w:rPr>
          <w:rFonts w:ascii="IRNazanin" w:hAnsi="IRNazanin" w:eastAsia="IRNazanin"/>
          <w:b w:val="false"/>
          <w:b w:val="false"/>
          <w:bCs w:val="false"/>
          <w:i w:val="false"/>
          <w:i w:val="false"/>
          <w:iCs w:val="false"/>
          <w:color w:val="333333"/>
          <w:sz w:val="20"/>
          <w:sz w:val="20"/>
          <w:szCs w:val="20"/>
          <w:rtl w:val="true"/>
        </w:rPr>
        <w:t xml:space="preserve">، باب الخضخضة،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روایات در صفحۀ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565:3</w:t>
      </w:r>
      <w:r>
        <w:rPr>
          <w:rFonts w:ascii="IRNazanin" w:hAnsi="IRNazanin" w:eastAsia="IRNazanin"/>
          <w:b w:val="false"/>
          <w:b w:val="false"/>
          <w:bCs w:val="false"/>
          <w:i w:val="false"/>
          <w:i w:val="false"/>
          <w:iCs w:val="false"/>
          <w:color w:val="333333"/>
          <w:sz w:val="20"/>
          <w:sz w:val="20"/>
          <w:szCs w:val="20"/>
          <w:rtl w:val="true"/>
        </w:rPr>
        <w:t xml:space="preserve">، باب معرفة الکبائر، حدیث </w:t>
      </w:r>
      <w:r>
        <w:rPr>
          <w:rFonts w:eastAsia="IRNazanin" w:cs="IRNazanin"/>
          <w:b w:val="false"/>
          <w:bCs w:val="false"/>
          <w:i w:val="false"/>
          <w:iCs w:val="false"/>
          <w:color w:val="333333"/>
          <w:sz w:val="20"/>
          <w:szCs w:val="20"/>
        </w:rPr>
        <w:t>4934</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311:20</w:t>
      </w:r>
      <w:r>
        <w:rPr>
          <w:rFonts w:ascii="IRNazanin" w:hAnsi="IRNazanin" w:eastAsia="IRNazanin"/>
          <w:b w:val="false"/>
          <w:b w:val="false"/>
          <w:bCs w:val="false"/>
          <w:i w:val="false"/>
          <w:i w:val="false"/>
          <w:iCs w:val="false"/>
          <w:color w:val="333333"/>
          <w:sz w:val="20"/>
          <w:sz w:val="20"/>
          <w:szCs w:val="20"/>
          <w:rtl w:val="true"/>
        </w:rPr>
        <w:t xml:space="preserve">، أبواب النکاح المحرّم،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الباب الأول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59:10</w:t>
      </w:r>
      <w:r>
        <w:rPr>
          <w:rFonts w:ascii="IRNazanin" w:hAnsi="IRNazanin" w:eastAsia="IRNazanin"/>
          <w:b w:val="false"/>
          <w:b w:val="false"/>
          <w:bCs w:val="false"/>
          <w:i w:val="false"/>
          <w:i w:val="false"/>
          <w:iCs w:val="false"/>
          <w:color w:val="333333"/>
          <w:sz w:val="20"/>
          <w:sz w:val="20"/>
          <w:szCs w:val="20"/>
          <w:rtl w:val="true"/>
        </w:rPr>
        <w:t xml:space="preserve">، باب حد السحق،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169:28</w:t>
      </w:r>
      <w:r>
        <w:rPr>
          <w:rFonts w:ascii="IRNazanin" w:hAnsi="IRNazanin" w:eastAsia="IRNazanin"/>
          <w:b w:val="false"/>
          <w:b w:val="false"/>
          <w:bCs w:val="false"/>
          <w:i w:val="false"/>
          <w:i w:val="false"/>
          <w:iCs w:val="false"/>
          <w:color w:val="333333"/>
          <w:sz w:val="20"/>
          <w:sz w:val="20"/>
          <w:szCs w:val="20"/>
          <w:rtl w:val="true"/>
        </w:rPr>
        <w:t xml:space="preserve">، أبواب حدّ السحق والقیادة،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202:7</w:t>
      </w:r>
      <w:r>
        <w:rPr>
          <w:rFonts w:ascii="IRNazanin" w:hAnsi="IRNazanin" w:eastAsia="IRNazanin"/>
          <w:b w:val="false"/>
          <w:b w:val="false"/>
          <w:bCs w:val="false"/>
          <w:i w:val="false"/>
          <w:i w:val="false"/>
          <w:iCs w:val="false"/>
          <w:color w:val="333333"/>
          <w:sz w:val="20"/>
          <w:sz w:val="20"/>
          <w:szCs w:val="20"/>
          <w:rtl w:val="true"/>
        </w:rPr>
        <w:t>، باب آخر منه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58:10</w:t>
      </w:r>
      <w:r>
        <w:rPr>
          <w:rFonts w:ascii="IRNazanin" w:hAnsi="IRNazanin" w:eastAsia="IRNazanin"/>
          <w:b w:val="false"/>
          <w:b w:val="false"/>
          <w:bCs w:val="false"/>
          <w:i w:val="false"/>
          <w:i w:val="false"/>
          <w:iCs w:val="false"/>
          <w:color w:val="333333"/>
          <w:sz w:val="20"/>
          <w:sz w:val="20"/>
          <w:szCs w:val="20"/>
          <w:rtl w:val="true"/>
        </w:rPr>
        <w:t>، باب الحد فی السحق</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58:10</w:t>
      </w:r>
      <w:r>
        <w:rPr>
          <w:rFonts w:ascii="IRNazanin" w:hAnsi="IRNazanin" w:eastAsia="IRNazanin"/>
          <w:b w:val="false"/>
          <w:b w:val="false"/>
          <w:bCs w:val="false"/>
          <w:i w:val="false"/>
          <w:i w:val="false"/>
          <w:iCs w:val="false"/>
          <w:color w:val="333333"/>
          <w:sz w:val="20"/>
          <w:sz w:val="20"/>
          <w:szCs w:val="20"/>
          <w:rtl w:val="true"/>
        </w:rPr>
        <w:t xml:space="preserve">، باب الحد فی السحق،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169:28</w:t>
      </w:r>
      <w:r>
        <w:rPr>
          <w:rFonts w:ascii="IRNazanin" w:hAnsi="IRNazanin" w:eastAsia="IRNazanin"/>
          <w:b w:val="false"/>
          <w:b w:val="false"/>
          <w:bCs w:val="false"/>
          <w:i w:val="false"/>
          <w:i w:val="false"/>
          <w:iCs w:val="false"/>
          <w:color w:val="333333"/>
          <w:sz w:val="20"/>
          <w:sz w:val="20"/>
          <w:szCs w:val="20"/>
          <w:rtl w:val="true"/>
        </w:rPr>
        <w:t xml:space="preserve">، أبواب حد السحق والقیادة،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xml:space="preserve">، باب النوادر،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باب ما یجب به التعزیر والحد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5033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باب الحدّ فی السکر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98:28</w:t>
      </w:r>
      <w:r>
        <w:rPr>
          <w:rFonts w:ascii="IRNazanin" w:hAnsi="IRNazanin" w:eastAsia="IRNazanin"/>
          <w:b w:val="false"/>
          <w:b w:val="false"/>
          <w:bCs w:val="false"/>
          <w:i w:val="false"/>
          <w:i w:val="false"/>
          <w:iCs w:val="false"/>
          <w:color w:val="333333"/>
          <w:sz w:val="20"/>
          <w:sz w:val="20"/>
          <w:szCs w:val="20"/>
          <w:rtl w:val="true"/>
        </w:rPr>
        <w:t xml:space="preserve">، أبواب حدّ الزنا،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256:29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این قول را در جواهر الکلام </w:t>
      </w:r>
      <w:r>
        <w:rPr>
          <w:rFonts w:eastAsia="IRNazanin" w:cs="IRNazanin"/>
          <w:b w:val="false"/>
          <w:bCs w:val="false"/>
          <w:i w:val="false"/>
          <w:iCs w:val="false"/>
          <w:color w:val="333333"/>
          <w:sz w:val="20"/>
          <w:szCs w:val="20"/>
        </w:rPr>
        <w:t>275:39</w:t>
      </w:r>
      <w:r>
        <w:rPr>
          <w:rFonts w:ascii="IRNazanin" w:hAnsi="IRNazanin" w:eastAsia="IRNazanin"/>
          <w:b w:val="false"/>
          <w:b w:val="false"/>
          <w:bCs w:val="false"/>
          <w:i w:val="false"/>
          <w:i w:val="false"/>
          <w:iCs w:val="false"/>
          <w:color w:val="333333"/>
          <w:sz w:val="20"/>
          <w:sz w:val="20"/>
          <w:szCs w:val="20"/>
          <w:rtl w:val="true"/>
        </w:rPr>
        <w:t>، بخوانید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115:44</w:t>
      </w:r>
      <w:r>
        <w:rPr>
          <w:rFonts w:ascii="IRNazanin" w:hAnsi="IRNazanin" w:eastAsia="IRNazanin"/>
          <w:b w:val="false"/>
          <w:b w:val="false"/>
          <w:bCs w:val="false"/>
          <w:i w:val="false"/>
          <w:i w:val="false"/>
          <w:iCs w:val="false"/>
          <w:color w:val="333333"/>
          <w:sz w:val="20"/>
          <w:sz w:val="20"/>
          <w:szCs w:val="20"/>
          <w:rtl w:val="true"/>
        </w:rPr>
        <w:t xml:space="preserve">، کتاب تاریخ فاطمة والحسن والحسین،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491:5</w:t>
      </w:r>
      <w:r>
        <w:rPr>
          <w:rFonts w:ascii="IRNazanin" w:hAnsi="IRNazanin" w:eastAsia="IRNazanin"/>
          <w:b w:val="false"/>
          <w:b w:val="false"/>
          <w:bCs w:val="false"/>
          <w:i w:val="false"/>
          <w:i w:val="false"/>
          <w:iCs w:val="false"/>
          <w:color w:val="333333"/>
          <w:sz w:val="20"/>
          <w:sz w:val="20"/>
          <w:szCs w:val="20"/>
          <w:rtl w:val="true"/>
        </w:rPr>
        <w:t>، باب الرجل یکون لها جاریة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450:3</w:t>
      </w:r>
      <w:r>
        <w:rPr>
          <w:rFonts w:ascii="IRNazanin" w:hAnsi="IRNazanin" w:eastAsia="IRNazanin"/>
          <w:b w:val="false"/>
          <w:b w:val="false"/>
          <w:bCs w:val="false"/>
          <w:i w:val="false"/>
          <w:i w:val="false"/>
          <w:iCs w:val="false"/>
          <w:color w:val="333333"/>
          <w:sz w:val="20"/>
          <w:sz w:val="20"/>
          <w:szCs w:val="20"/>
          <w:rtl w:val="true"/>
        </w:rPr>
        <w:t>، باب أحکام الممالیک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4557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168:8</w:t>
      </w:r>
      <w:r>
        <w:rPr>
          <w:rFonts w:ascii="IRNazanin" w:hAnsi="IRNazanin" w:eastAsia="IRNazanin"/>
          <w:b w:val="false"/>
          <w:b w:val="false"/>
          <w:bCs w:val="false"/>
          <w:i w:val="false"/>
          <w:i w:val="false"/>
          <w:iCs w:val="false"/>
          <w:color w:val="333333"/>
          <w:sz w:val="20"/>
          <w:sz w:val="20"/>
          <w:szCs w:val="20"/>
          <w:rtl w:val="true"/>
        </w:rPr>
        <w:t>، باب لحوق الأولاد بالآباء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173:21</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والإماء،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169:8</w:t>
      </w:r>
      <w:r>
        <w:rPr>
          <w:rFonts w:ascii="IRNazanin" w:hAnsi="IRNazanin" w:eastAsia="IRNazanin"/>
          <w:b w:val="false"/>
          <w:b w:val="false"/>
          <w:bCs w:val="false"/>
          <w:i w:val="false"/>
          <w:i w:val="false"/>
          <w:iCs w:val="false"/>
          <w:color w:val="333333"/>
          <w:sz w:val="20"/>
          <w:sz w:val="20"/>
          <w:szCs w:val="20"/>
          <w:rtl w:val="true"/>
        </w:rPr>
        <w:t>، باب لحوق الأولاد بالآباء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173:21</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والإماء،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491:5</w:t>
      </w:r>
      <w:r>
        <w:rPr>
          <w:rFonts w:ascii="IRNazanin" w:hAnsi="IRNazanin" w:eastAsia="IRNazanin"/>
          <w:b w:val="false"/>
          <w:b w:val="false"/>
          <w:bCs w:val="false"/>
          <w:i w:val="false"/>
          <w:i w:val="false"/>
          <w:iCs w:val="false"/>
          <w:color w:val="333333"/>
          <w:sz w:val="20"/>
          <w:sz w:val="20"/>
          <w:szCs w:val="20"/>
          <w:rtl w:val="true"/>
        </w:rPr>
        <w:t>، باب الرجل یکون لها جاریة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174:21</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والإماء،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باب تفسیر المشبهات، صحیح مسلم </w:t>
      </w:r>
      <w:r>
        <w:rPr>
          <w:rFonts w:eastAsia="IRNazanin" w:cs="IRNazanin"/>
          <w:b w:val="false"/>
          <w:bCs w:val="false"/>
          <w:i w:val="false"/>
          <w:iCs w:val="false"/>
          <w:color w:val="333333"/>
          <w:sz w:val="20"/>
          <w:szCs w:val="20"/>
        </w:rPr>
        <w:t>1080:2</w:t>
      </w:r>
      <w:r>
        <w:rPr>
          <w:rFonts w:ascii="IRNazanin" w:hAnsi="IRNazanin" w:eastAsia="IRNazanin"/>
          <w:b w:val="false"/>
          <w:b w:val="false"/>
          <w:bCs w:val="false"/>
          <w:i w:val="false"/>
          <w:i w:val="false"/>
          <w:iCs w:val="false"/>
          <w:color w:val="333333"/>
          <w:sz w:val="20"/>
          <w:sz w:val="20"/>
          <w:szCs w:val="20"/>
          <w:rtl w:val="true"/>
        </w:rPr>
        <w:t xml:space="preserve">، کتاب الرضاع، باب الولد للفراش، 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646:1</w:t>
      </w:r>
      <w:r>
        <w:rPr>
          <w:rFonts w:ascii="IRNazanin" w:hAnsi="IRNazanin" w:eastAsia="IRNazanin"/>
          <w:b w:val="false"/>
          <w:b w:val="false"/>
          <w:bCs w:val="false"/>
          <w:i w:val="false"/>
          <w:i w:val="false"/>
          <w:iCs w:val="false"/>
          <w:color w:val="333333"/>
          <w:sz w:val="20"/>
          <w:sz w:val="20"/>
          <w:szCs w:val="20"/>
          <w:rtl w:val="true"/>
        </w:rPr>
        <w:t xml:space="preserve">، باب الولد للفراش، حدیث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صراة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للخوئی مع حواشی التبریزی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393:15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32014</Words>
  <Characters>120302</Characters>
  <CharactersWithSpaces>151037</CharactersWithSpaces>
  <Paragraphs>1280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2026-08-16T08:58:40Z</dcterms:created>
  <dc:creator>ghaemiyeh.com</dc:creator>
  <dc:description/>
  <dc:language>en-US</dc:language>
  <cp:lastModifiedBy/>
  <dcterms:modified xsi:type="dcterms:W3CDTF">2026-08-16T12:28:45Z</dcterms:modified>
  <cp:revision>1</cp:revision>
  <dc:subject/>
  <dc:title>بررسی فقهی تلقیح مصنوعی</dc:title>
</cp:coreProperties>
</file>

<file path=docProps/custom.xml><?xml version="1.0" encoding="utf-8"?>
<Properties xmlns="http://schemas.openxmlformats.org/officeDocument/2006/custom-properties" xmlns:vt="http://schemas.openxmlformats.org/officeDocument/2006/docPropsVTypes"/>
</file>