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علیه السلام در حدیث 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962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99626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199628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199630_211673320">
            <w:r>
              <w:rPr>
                <w:webHidden/>
                <w:rStyle w:val="IndexLink"/>
                <w:rtl w:val="true"/>
              </w:rPr>
              <w:t>بخش اول</w:t>
            </w:r>
            <w:r>
              <w:rPr>
                <w:rStyle w:val="IndexLink"/>
                <w:rtl w:val="true"/>
              </w:rPr>
              <w:t xml:space="preserve">: </w:t>
            </w:r>
            <w:r>
              <w:rPr>
                <w:rStyle w:val="IndexLink"/>
                <w:rtl w:val="true"/>
              </w:rPr>
              <w:t>متن حدیث ثقلین در کتب اهل سنت</w:t>
            </w:r>
            <w:r>
              <w:rPr>
                <w:rStyle w:val="IndexLink"/>
                <w:rtl w:val="true"/>
              </w:rPr>
              <w:tab/>
            </w:r>
            <w:r>
              <w:rPr>
                <w:rStyle w:val="IndexLink"/>
              </w:rPr>
              <w:t>29</w:t>
            </w:r>
          </w:hyperlink>
        </w:p>
        <w:p>
          <w:pPr>
            <w:pStyle w:val="Contents3"/>
            <w:tabs>
              <w:tab w:val="clear" w:pos="8459"/>
              <w:tab w:val="right" w:pos="9026" w:leader="dot"/>
            </w:tabs>
            <w:rPr/>
          </w:pPr>
          <w:hyperlink w:anchor="__RefHeading___Toc4199632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199634_211673320">
            <w:r>
              <w:rPr>
                <w:webHidden/>
                <w:rStyle w:val="IndexLink"/>
                <w:rtl w:val="true"/>
              </w:rPr>
              <w:t xml:space="preserve">واژه </w:t>
            </w:r>
            <w:r>
              <w:rPr>
                <w:rStyle w:val="IndexLink"/>
                <w:rtl w:val="true"/>
              </w:rPr>
              <w:t>«</w:t>
            </w:r>
            <w:r>
              <w:rPr>
                <w:rStyle w:val="IndexLink"/>
                <w:rtl w:val="true"/>
              </w:rPr>
              <w:t>سنّتی</w:t>
            </w:r>
            <w:r>
              <w:rPr>
                <w:rStyle w:val="IndexLink"/>
                <w:rtl w:val="true"/>
              </w:rPr>
              <w:t>»</w:t>
              <w:tab/>
            </w:r>
            <w:r>
              <w:rPr>
                <w:rStyle w:val="IndexLink"/>
              </w:rPr>
              <w:t>35</w:t>
            </w:r>
          </w:hyperlink>
        </w:p>
        <w:p>
          <w:pPr>
            <w:pStyle w:val="Contents2"/>
            <w:tabs>
              <w:tab w:val="clear" w:pos="8743"/>
              <w:tab w:val="right" w:pos="9026" w:leader="dot"/>
            </w:tabs>
            <w:rPr/>
          </w:pPr>
          <w:hyperlink w:anchor="__RefHeading___Toc4199636_211673320">
            <w:r>
              <w:rPr>
                <w:webHidden/>
                <w:rStyle w:val="IndexLink"/>
                <w:rtl w:val="true"/>
              </w:rPr>
              <w:t>بخش دوم</w:t>
            </w:r>
            <w:r>
              <w:rPr>
                <w:rStyle w:val="IndexLink"/>
                <w:rtl w:val="true"/>
              </w:rPr>
              <w:t xml:space="preserve">: </w:t>
            </w:r>
            <w:r>
              <w:rPr>
                <w:rStyle w:val="IndexLink"/>
                <w:rtl w:val="true"/>
              </w:rPr>
              <w:t>بررسی اسناد حدیث ثقلین</w:t>
            </w:r>
            <w:r>
              <w:rPr>
                <w:rStyle w:val="IndexLink"/>
                <w:rtl w:val="true"/>
              </w:rPr>
              <w:tab/>
            </w:r>
            <w:r>
              <w:rPr>
                <w:rStyle w:val="IndexLink"/>
              </w:rPr>
              <w:t>39</w:t>
            </w:r>
          </w:hyperlink>
        </w:p>
        <w:p>
          <w:pPr>
            <w:pStyle w:val="Contents3"/>
            <w:tabs>
              <w:tab w:val="clear" w:pos="8459"/>
              <w:tab w:val="right" w:pos="9026" w:leader="dot"/>
            </w:tabs>
            <w:rPr/>
          </w:pPr>
          <w:hyperlink w:anchor="__RefHeading___Toc4199638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199640_211673320">
            <w:r>
              <w:rPr>
                <w:webHidden/>
                <w:rStyle w:val="IndexLink"/>
              </w:rPr>
              <w:t>1</w:t>
            </w:r>
            <w:r>
              <w:rPr>
                <w:rStyle w:val="IndexLink"/>
                <w:rtl w:val="true"/>
              </w:rPr>
              <w:t xml:space="preserve">. </w:t>
            </w:r>
            <w:r>
              <w:rPr>
                <w:rStyle w:val="IndexLink"/>
                <w:rtl w:val="true"/>
              </w:rPr>
              <w:t>اظهار نظر مسلم بن حجاج</w:t>
            </w:r>
            <w:r>
              <w:rPr>
                <w:rStyle w:val="IndexLink"/>
                <w:rtl w:val="true"/>
              </w:rPr>
              <w:tab/>
            </w:r>
            <w:r>
              <w:rPr>
                <w:rStyle w:val="IndexLink"/>
              </w:rPr>
              <w:t>40</w:t>
            </w:r>
          </w:hyperlink>
        </w:p>
        <w:p>
          <w:pPr>
            <w:pStyle w:val="Contents3"/>
            <w:tabs>
              <w:tab w:val="clear" w:pos="8459"/>
              <w:tab w:val="right" w:pos="9026" w:leader="dot"/>
            </w:tabs>
            <w:rPr/>
          </w:pPr>
          <w:hyperlink w:anchor="__RefHeading___Toc4199642_211673320">
            <w:r>
              <w:rPr>
                <w:webHidden/>
                <w:rStyle w:val="IndexLink"/>
              </w:rPr>
              <w:t>2</w:t>
            </w:r>
            <w:r>
              <w:rPr>
                <w:rStyle w:val="IndexLink"/>
                <w:rtl w:val="true"/>
              </w:rPr>
              <w:t xml:space="preserve">. </w:t>
            </w:r>
            <w:r>
              <w:rPr>
                <w:rStyle w:val="IndexLink"/>
                <w:rtl w:val="true"/>
              </w:rPr>
              <w:t>دیدگاه ابوعیسی ترمذی</w:t>
            </w:r>
            <w:r>
              <w:rPr>
                <w:rStyle w:val="IndexLink"/>
                <w:rtl w:val="true"/>
              </w:rPr>
              <w:tab/>
            </w:r>
            <w:r>
              <w:rPr>
                <w:rStyle w:val="IndexLink"/>
              </w:rPr>
              <w:t>41</w:t>
            </w:r>
          </w:hyperlink>
        </w:p>
        <w:p>
          <w:pPr>
            <w:pStyle w:val="Contents3"/>
            <w:tabs>
              <w:tab w:val="clear" w:pos="8459"/>
              <w:tab w:val="right" w:pos="9026" w:leader="dot"/>
            </w:tabs>
            <w:rPr/>
          </w:pPr>
          <w:hyperlink w:anchor="__RefHeading___Toc4199644_211673320">
            <w:r>
              <w:rPr>
                <w:webHidden/>
                <w:rStyle w:val="IndexLink"/>
              </w:rPr>
              <w:t>3</w:t>
            </w:r>
            <w:r>
              <w:rPr>
                <w:rStyle w:val="IndexLink"/>
                <w:rtl w:val="true"/>
              </w:rPr>
              <w:t xml:space="preserve">. </w:t>
            </w:r>
            <w:r>
              <w:rPr>
                <w:rStyle w:val="IndexLink"/>
                <w:rtl w:val="true"/>
              </w:rPr>
              <w:t>نظر حاکم</w:t>
            </w:r>
            <w:r>
              <w:rPr>
                <w:rStyle w:val="IndexLink"/>
                <w:rtl w:val="true"/>
              </w:rPr>
              <w:tab/>
            </w:r>
            <w:r>
              <w:rPr>
                <w:rStyle w:val="IndexLink"/>
              </w:rPr>
              <w:t>42</w:t>
            </w:r>
          </w:hyperlink>
        </w:p>
        <w:p>
          <w:pPr>
            <w:pStyle w:val="Contents3"/>
            <w:tabs>
              <w:tab w:val="clear" w:pos="8459"/>
              <w:tab w:val="right" w:pos="9026" w:leader="dot"/>
            </w:tabs>
            <w:rPr/>
          </w:pPr>
          <w:hyperlink w:anchor="__RefHeading___Toc4199646_211673320">
            <w:r>
              <w:rPr>
                <w:webHidden/>
                <w:rStyle w:val="IndexLink"/>
              </w:rPr>
              <w:t>4</w:t>
            </w:r>
            <w:r>
              <w:rPr>
                <w:rStyle w:val="IndexLink"/>
                <w:rtl w:val="true"/>
              </w:rPr>
              <w:t xml:space="preserve">. </w:t>
            </w:r>
            <w:r>
              <w:rPr>
                <w:rStyle w:val="IndexLink"/>
                <w:rtl w:val="true"/>
              </w:rPr>
              <w:t>قول ابن حجر</w:t>
            </w:r>
            <w:r>
              <w:rPr>
                <w:rStyle w:val="IndexLink"/>
                <w:rtl w:val="true"/>
              </w:rPr>
              <w:tab/>
            </w:r>
            <w:r>
              <w:rPr>
                <w:rStyle w:val="IndexLink"/>
              </w:rPr>
              <w:t>42</w:t>
            </w:r>
          </w:hyperlink>
        </w:p>
        <w:p>
          <w:pPr>
            <w:pStyle w:val="Contents3"/>
            <w:tabs>
              <w:tab w:val="clear" w:pos="8459"/>
              <w:tab w:val="right" w:pos="9026" w:leader="dot"/>
            </w:tabs>
            <w:rPr/>
          </w:pPr>
          <w:hyperlink w:anchor="__RefHeading___Toc4199648_211673320">
            <w:r>
              <w:rPr>
                <w:webHidden/>
                <w:rStyle w:val="IndexLink"/>
              </w:rPr>
              <w:t>5</w:t>
            </w:r>
            <w:r>
              <w:rPr>
                <w:rStyle w:val="IndexLink"/>
                <w:rtl w:val="true"/>
              </w:rPr>
              <w:t xml:space="preserve">. </w:t>
            </w:r>
            <w:r>
              <w:rPr>
                <w:rStyle w:val="IndexLink"/>
                <w:rtl w:val="true"/>
              </w:rPr>
              <w:t>نظر سیوطی</w:t>
            </w:r>
            <w:r>
              <w:rPr>
                <w:rStyle w:val="IndexLink"/>
                <w:rtl w:val="true"/>
              </w:rPr>
              <w:tab/>
            </w:r>
            <w:r>
              <w:rPr>
                <w:rStyle w:val="IndexLink"/>
              </w:rPr>
              <w:t>43</w:t>
            </w:r>
          </w:hyperlink>
        </w:p>
        <w:p>
          <w:pPr>
            <w:pStyle w:val="Contents3"/>
            <w:tabs>
              <w:tab w:val="clear" w:pos="8459"/>
              <w:tab w:val="right" w:pos="9026" w:leader="dot"/>
            </w:tabs>
            <w:rPr/>
          </w:pPr>
          <w:hyperlink w:anchor="__RefHeading___Toc4199650_211673320">
            <w:r>
              <w:rPr>
                <w:webHidden/>
                <w:rStyle w:val="IndexLink"/>
              </w:rPr>
              <w:t>6</w:t>
            </w:r>
            <w:r>
              <w:rPr>
                <w:rStyle w:val="IndexLink"/>
                <w:rtl w:val="true"/>
              </w:rPr>
              <w:t xml:space="preserve">. </w:t>
            </w:r>
            <w:r>
              <w:rPr>
                <w:rStyle w:val="IndexLink"/>
                <w:rtl w:val="true"/>
              </w:rPr>
              <w:t xml:space="preserve">نظر شهاب‌الدین دولت‌آبادی </w:t>
            </w:r>
            <w:r>
              <w:rPr>
                <w:rStyle w:val="IndexLink"/>
                <w:rtl w:val="true"/>
              </w:rPr>
              <w:t>(</w:t>
            </w:r>
            <w:r>
              <w:rPr>
                <w:rStyle w:val="IndexLink"/>
                <w:rtl w:val="true"/>
              </w:rPr>
              <w:t>ملک‌العلماء</w:t>
            </w:r>
            <w:r>
              <w:rPr>
                <w:rStyle w:val="IndexLink"/>
                <w:rtl w:val="true"/>
              </w:rPr>
              <w:t>)</w:t>
              <w:tab/>
            </w:r>
            <w:r>
              <w:rPr>
                <w:rStyle w:val="IndexLink"/>
              </w:rPr>
              <w:t>43</w:t>
            </w:r>
          </w:hyperlink>
        </w:p>
        <w:p>
          <w:pPr>
            <w:pStyle w:val="Contents3"/>
            <w:tabs>
              <w:tab w:val="clear" w:pos="8459"/>
              <w:tab w:val="right" w:pos="9026" w:leader="dot"/>
            </w:tabs>
            <w:rPr/>
          </w:pPr>
          <w:hyperlink w:anchor="__RefHeading___Toc4199652_211673320">
            <w:r>
              <w:rPr>
                <w:webHidden/>
                <w:rStyle w:val="IndexLink"/>
              </w:rPr>
              <w:t>7</w:t>
            </w:r>
            <w:r>
              <w:rPr>
                <w:rStyle w:val="IndexLink"/>
                <w:rtl w:val="true"/>
              </w:rPr>
              <w:t xml:space="preserve">. </w:t>
            </w:r>
            <w:r>
              <w:rPr>
                <w:rStyle w:val="IndexLink"/>
                <w:rtl w:val="true"/>
              </w:rPr>
              <w:t>توجه عالمان</w:t>
            </w:r>
            <w:r>
              <w:rPr>
                <w:rStyle w:val="IndexLink"/>
                <w:rtl w:val="true"/>
              </w:rPr>
              <w:tab/>
            </w:r>
            <w:r>
              <w:rPr>
                <w:rStyle w:val="IndexLink"/>
              </w:rPr>
              <w:t>44</w:t>
            </w:r>
          </w:hyperlink>
        </w:p>
        <w:p>
          <w:pPr>
            <w:pStyle w:val="Contents3"/>
            <w:tabs>
              <w:tab w:val="clear" w:pos="8459"/>
              <w:tab w:val="right" w:pos="9026" w:leader="dot"/>
            </w:tabs>
            <w:rPr/>
          </w:pPr>
          <w:hyperlink w:anchor="__RefHeading___Toc4199654_211673320">
            <w:r>
              <w:rPr>
                <w:webHidden/>
                <w:rStyle w:val="IndexLink"/>
              </w:rPr>
              <w:t>8</w:t>
            </w:r>
            <w:r>
              <w:rPr>
                <w:rStyle w:val="IndexLink"/>
                <w:rtl w:val="true"/>
              </w:rPr>
              <w:t xml:space="preserve">. </w:t>
            </w:r>
            <w:r>
              <w:rPr>
                <w:rStyle w:val="IndexLink"/>
                <w:rtl w:val="true"/>
              </w:rPr>
              <w:t>راویان حدیث</w:t>
            </w:r>
            <w:r>
              <w:rPr>
                <w:rStyle w:val="IndexLink"/>
                <w:rtl w:val="true"/>
              </w:rPr>
              <w:tab/>
            </w:r>
            <w:r>
              <w:rPr>
                <w:rStyle w:val="IndexLink"/>
              </w:rPr>
              <w:t>44</w:t>
            </w:r>
          </w:hyperlink>
        </w:p>
        <w:p>
          <w:pPr>
            <w:pStyle w:val="Contents3"/>
            <w:tabs>
              <w:tab w:val="clear" w:pos="8459"/>
              <w:tab w:val="right" w:pos="9026" w:leader="dot"/>
            </w:tabs>
            <w:rPr/>
          </w:pPr>
          <w:hyperlink w:anchor="__RefHeading___Toc4199656_211673320">
            <w:r>
              <w:rPr>
                <w:webHidden/>
                <w:rStyle w:val="IndexLink"/>
              </w:rPr>
              <w:t>9</w:t>
            </w:r>
            <w:r>
              <w:rPr>
                <w:rStyle w:val="IndexLink"/>
                <w:rtl w:val="true"/>
              </w:rPr>
              <w:t xml:space="preserve">. </w:t>
            </w:r>
            <w:r>
              <w:rPr>
                <w:rStyle w:val="IndexLink"/>
                <w:rtl w:val="true"/>
              </w:rPr>
              <w:t>مناسبت‌های نقل حدیث</w:t>
            </w:r>
            <w:r>
              <w:rPr>
                <w:rStyle w:val="IndexLink"/>
                <w:rtl w:val="true"/>
              </w:rPr>
              <w:tab/>
            </w:r>
            <w:r>
              <w:rPr>
                <w:rStyle w:val="IndexLink"/>
              </w:rPr>
              <w:t>46</w:t>
            </w:r>
          </w:hyperlink>
        </w:p>
        <w:p>
          <w:pPr>
            <w:pStyle w:val="Contents3"/>
            <w:tabs>
              <w:tab w:val="clear" w:pos="8459"/>
              <w:tab w:val="right" w:pos="9026" w:leader="dot"/>
            </w:tabs>
            <w:rPr/>
          </w:pPr>
          <w:hyperlink w:anchor="__RefHeading___Toc4199658_211673320">
            <w:r>
              <w:rPr>
                <w:webHidden/>
                <w:rStyle w:val="IndexLink"/>
              </w:rPr>
              <w:t>10</w:t>
            </w:r>
            <w:r>
              <w:rPr>
                <w:rStyle w:val="IndexLink"/>
                <w:rtl w:val="true"/>
              </w:rPr>
              <w:t xml:space="preserve">. </w:t>
            </w:r>
            <w:r>
              <w:rPr>
                <w:rStyle w:val="IndexLink"/>
                <w:rtl w:val="true"/>
              </w:rPr>
              <w:t>یادآوری</w:t>
            </w:r>
            <w:r>
              <w:rPr>
                <w:rStyle w:val="IndexLink"/>
                <w:rtl w:val="true"/>
              </w:rPr>
              <w:tab/>
            </w:r>
            <w:r>
              <w:rPr>
                <w:rStyle w:val="IndexLink"/>
              </w:rPr>
              <w:t>48</w:t>
            </w:r>
          </w:hyperlink>
        </w:p>
        <w:p>
          <w:pPr>
            <w:pStyle w:val="Contents4"/>
            <w:tabs>
              <w:tab w:val="clear" w:pos="8176"/>
              <w:tab w:val="right" w:pos="9026" w:leader="dot"/>
            </w:tabs>
            <w:rPr/>
          </w:pPr>
          <w:hyperlink w:anchor="__RefHeading___Toc4199660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199662_211673320">
            <w:r>
              <w:rPr>
                <w:webHidden/>
                <w:rStyle w:val="IndexLink"/>
              </w:rPr>
              <w:t>1</w:t>
            </w:r>
            <w:r>
              <w:rPr>
                <w:rStyle w:val="IndexLink"/>
                <w:rtl w:val="true"/>
              </w:rPr>
              <w:t xml:space="preserve">. </w:t>
            </w:r>
            <w:r>
              <w:rPr>
                <w:rStyle w:val="IndexLink"/>
                <w:rtl w:val="true"/>
              </w:rPr>
              <w:t>شاطبی</w:t>
            </w:r>
            <w:r>
              <w:rPr>
                <w:rStyle w:val="IndexLink"/>
                <w:rtl w:val="true"/>
              </w:rPr>
              <w:tab/>
            </w:r>
            <w:r>
              <w:rPr>
                <w:rStyle w:val="IndexLink"/>
              </w:rPr>
              <w:t>48</w:t>
            </w:r>
          </w:hyperlink>
        </w:p>
        <w:p>
          <w:pPr>
            <w:pStyle w:val="Contents4"/>
            <w:tabs>
              <w:tab w:val="clear" w:pos="8176"/>
              <w:tab w:val="right" w:pos="9026" w:leader="dot"/>
            </w:tabs>
            <w:rPr/>
          </w:pPr>
          <w:hyperlink w:anchor="__RefHeading___Toc4199664_211673320">
            <w:r>
              <w:rPr>
                <w:webHidden/>
                <w:rStyle w:val="IndexLink"/>
              </w:rPr>
              <w:t>2</w:t>
            </w:r>
            <w:r>
              <w:rPr>
                <w:rStyle w:val="IndexLink"/>
                <w:rtl w:val="true"/>
              </w:rPr>
              <w:t xml:space="preserve">. </w:t>
            </w:r>
            <w:r>
              <w:rPr>
                <w:rStyle w:val="IndexLink"/>
                <w:rtl w:val="true"/>
              </w:rPr>
              <w:t>ابن صلاح</w:t>
            </w:r>
            <w:r>
              <w:rPr>
                <w:rStyle w:val="IndexLink"/>
                <w:rtl w:val="true"/>
              </w:rPr>
              <w:tab/>
            </w:r>
            <w:r>
              <w:rPr>
                <w:rStyle w:val="IndexLink"/>
              </w:rPr>
              <w:t>48</w:t>
            </w:r>
          </w:hyperlink>
        </w:p>
        <w:p>
          <w:pPr>
            <w:pStyle w:val="Contents4"/>
            <w:tabs>
              <w:tab w:val="clear" w:pos="8176"/>
              <w:tab w:val="right" w:pos="9026" w:leader="dot"/>
            </w:tabs>
            <w:rPr/>
          </w:pPr>
          <w:hyperlink w:anchor="__RefHeading___Toc4199666_211673320">
            <w:r>
              <w:rPr>
                <w:webHidden/>
                <w:rStyle w:val="IndexLink"/>
              </w:rPr>
              <w:t>3</w:t>
            </w:r>
            <w:r>
              <w:rPr>
                <w:rStyle w:val="IndexLink"/>
                <w:rtl w:val="true"/>
              </w:rPr>
              <w:t xml:space="preserve">. </w:t>
            </w:r>
            <w:r>
              <w:rPr>
                <w:rStyle w:val="IndexLink"/>
                <w:rtl w:val="true"/>
              </w:rPr>
              <w:t>ابن تیمیه</w:t>
            </w:r>
            <w:r>
              <w:rPr>
                <w:rStyle w:val="IndexLink"/>
                <w:rtl w:val="true"/>
              </w:rPr>
              <w:tab/>
            </w:r>
            <w:r>
              <w:rPr>
                <w:rStyle w:val="IndexLink"/>
              </w:rPr>
              <w:t>48</w:t>
            </w:r>
          </w:hyperlink>
        </w:p>
        <w:p>
          <w:pPr>
            <w:pStyle w:val="Contents2"/>
            <w:tabs>
              <w:tab w:val="clear" w:pos="8743"/>
              <w:tab w:val="right" w:pos="9026" w:leader="dot"/>
            </w:tabs>
            <w:rPr/>
          </w:pPr>
          <w:hyperlink w:anchor="__RefHeading___Toc4199668_211673320">
            <w:r>
              <w:rPr>
                <w:webHidden/>
                <w:rStyle w:val="IndexLink"/>
                <w:rtl w:val="true"/>
              </w:rPr>
              <w:t>بخش سوم</w:t>
            </w:r>
            <w:r>
              <w:rPr>
                <w:rStyle w:val="IndexLink"/>
                <w:rtl w:val="true"/>
              </w:rPr>
              <w:t xml:space="preserve">: </w:t>
            </w:r>
            <w:r>
              <w:rPr>
                <w:rStyle w:val="IndexLink"/>
                <w:rtl w:val="true"/>
              </w:rPr>
              <w:t>بررسی دلالت حدیث ثقلین</w:t>
            </w:r>
            <w:r>
              <w:rPr>
                <w:rStyle w:val="IndexLink"/>
                <w:rtl w:val="true"/>
              </w:rPr>
              <w:tab/>
            </w:r>
            <w:r>
              <w:rPr>
                <w:rStyle w:val="IndexLink"/>
              </w:rPr>
              <w:t>51</w:t>
            </w:r>
          </w:hyperlink>
        </w:p>
        <w:p>
          <w:pPr>
            <w:pStyle w:val="Contents3"/>
            <w:tabs>
              <w:tab w:val="clear" w:pos="8459"/>
              <w:tab w:val="right" w:pos="9026" w:leader="dot"/>
            </w:tabs>
            <w:rPr/>
          </w:pPr>
          <w:hyperlink w:anchor="__RefHeading___Toc4199670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199672_211673320">
            <w:r>
              <w:rPr>
                <w:webHidden/>
                <w:rStyle w:val="IndexLink"/>
              </w:rPr>
              <w:t>1</w:t>
            </w:r>
            <w:r>
              <w:rPr>
                <w:rStyle w:val="IndexLink"/>
                <w:rtl w:val="true"/>
              </w:rPr>
              <w:t xml:space="preserve">. </w:t>
            </w:r>
            <w:r>
              <w:rPr>
                <w:rStyle w:val="IndexLink"/>
                <w:rtl w:val="true"/>
              </w:rPr>
              <w:t>شرح علامه مناوی</w:t>
            </w:r>
            <w:r>
              <w:rPr>
                <w:rStyle w:val="IndexLink"/>
                <w:rtl w:val="true"/>
              </w:rPr>
              <w:tab/>
            </w:r>
            <w:r>
              <w:rPr>
                <w:rStyle w:val="IndexLink"/>
              </w:rPr>
              <w:t>52</w:t>
            </w:r>
          </w:hyperlink>
        </w:p>
        <w:p>
          <w:pPr>
            <w:pStyle w:val="Contents3"/>
            <w:tabs>
              <w:tab w:val="clear" w:pos="8459"/>
              <w:tab w:val="right" w:pos="9026" w:leader="dot"/>
            </w:tabs>
            <w:rPr/>
          </w:pPr>
          <w:hyperlink w:anchor="__RefHeading___Toc4199674_211673320">
            <w:r>
              <w:rPr>
                <w:webHidden/>
                <w:rStyle w:val="IndexLink"/>
              </w:rPr>
              <w:t>2</w:t>
            </w:r>
            <w:r>
              <w:rPr>
                <w:rStyle w:val="IndexLink"/>
                <w:rtl w:val="true"/>
              </w:rPr>
              <w:t xml:space="preserve">. </w:t>
            </w:r>
            <w:r>
              <w:rPr>
                <w:rStyle w:val="IndexLink"/>
                <w:rtl w:val="true"/>
              </w:rPr>
              <w:t>شرح ابن حجر</w:t>
            </w:r>
            <w:r>
              <w:rPr>
                <w:rStyle w:val="IndexLink"/>
                <w:rtl w:val="true"/>
              </w:rPr>
              <w:tab/>
            </w:r>
            <w:r>
              <w:rPr>
                <w:rStyle w:val="IndexLink"/>
              </w:rPr>
              <w:t>60</w:t>
            </w:r>
          </w:hyperlink>
        </w:p>
        <w:p>
          <w:pPr>
            <w:pStyle w:val="Contents3"/>
            <w:tabs>
              <w:tab w:val="clear" w:pos="8459"/>
              <w:tab w:val="right" w:pos="9026" w:leader="dot"/>
            </w:tabs>
            <w:rPr/>
          </w:pPr>
          <w:hyperlink w:anchor="__RefHeading___Toc4199676_211673320">
            <w:r>
              <w:rPr>
                <w:webHidden/>
                <w:rStyle w:val="IndexLink"/>
              </w:rPr>
              <w:t>3</w:t>
            </w:r>
            <w:r>
              <w:rPr>
                <w:rStyle w:val="IndexLink"/>
                <w:rtl w:val="true"/>
              </w:rPr>
              <w:t xml:space="preserve">. </w:t>
            </w:r>
            <w:r>
              <w:rPr>
                <w:rStyle w:val="IndexLink"/>
                <w:rtl w:val="true"/>
              </w:rPr>
              <w:t>شرح عالمان بزرگ دیگر</w:t>
            </w:r>
            <w:r>
              <w:rPr>
                <w:rStyle w:val="IndexLink"/>
                <w:rtl w:val="true"/>
              </w:rPr>
              <w:tab/>
            </w:r>
            <w:r>
              <w:rPr>
                <w:rStyle w:val="IndexLink"/>
              </w:rPr>
              <w:t>63</w:t>
            </w:r>
          </w:hyperlink>
        </w:p>
        <w:p>
          <w:pPr>
            <w:pStyle w:val="Contents3"/>
            <w:tabs>
              <w:tab w:val="clear" w:pos="8459"/>
              <w:tab w:val="right" w:pos="9026" w:leader="dot"/>
            </w:tabs>
            <w:rPr/>
          </w:pPr>
          <w:hyperlink w:anchor="__RefHeading___Toc4199678_211673320">
            <w:r>
              <w:rPr>
                <w:webHidden/>
                <w:rStyle w:val="IndexLink"/>
              </w:rPr>
              <w:t>4</w:t>
            </w:r>
            <w:r>
              <w:rPr>
                <w:rStyle w:val="IndexLink"/>
                <w:rtl w:val="true"/>
              </w:rPr>
              <w:t xml:space="preserve">. </w:t>
            </w:r>
            <w:r>
              <w:rPr>
                <w:rStyle w:val="IndexLink"/>
                <w:rtl w:val="true"/>
              </w:rPr>
              <w:t>شرح ملک العلماء</w:t>
            </w:r>
            <w:r>
              <w:rPr>
                <w:rStyle w:val="IndexLink"/>
                <w:rtl w:val="true"/>
              </w:rPr>
              <w:tab/>
            </w:r>
            <w:r>
              <w:rPr>
                <w:rStyle w:val="IndexLink"/>
              </w:rPr>
              <w:t>64</w:t>
            </w:r>
          </w:hyperlink>
        </w:p>
        <w:p>
          <w:pPr>
            <w:pStyle w:val="Contents3"/>
            <w:tabs>
              <w:tab w:val="clear" w:pos="8459"/>
              <w:tab w:val="right" w:pos="9026" w:leader="dot"/>
            </w:tabs>
            <w:rPr/>
          </w:pPr>
          <w:hyperlink w:anchor="__RefHeading___Toc4199680_211673320">
            <w:r>
              <w:rPr>
                <w:webHidden/>
                <w:rStyle w:val="IndexLink"/>
              </w:rPr>
              <w:t>5</w:t>
            </w:r>
            <w:r>
              <w:rPr>
                <w:rStyle w:val="IndexLink"/>
                <w:rtl w:val="true"/>
              </w:rPr>
              <w:t xml:space="preserve">. </w:t>
            </w:r>
            <w:r>
              <w:rPr>
                <w:rStyle w:val="IndexLink"/>
                <w:rtl w:val="true"/>
              </w:rPr>
              <w:t>واژگان عمده حدیث ثقلین</w:t>
            </w:r>
            <w:r>
              <w:rPr>
                <w:rStyle w:val="IndexLink"/>
                <w:rtl w:val="true"/>
              </w:rPr>
              <w:tab/>
            </w:r>
            <w:r>
              <w:rPr>
                <w:rStyle w:val="IndexLink"/>
              </w:rPr>
              <w:t>69</w:t>
            </w:r>
          </w:hyperlink>
        </w:p>
        <w:p>
          <w:pPr>
            <w:pStyle w:val="Contents4"/>
            <w:tabs>
              <w:tab w:val="clear" w:pos="8176"/>
              <w:tab w:val="right" w:pos="9026" w:leader="dot"/>
            </w:tabs>
            <w:rPr/>
          </w:pPr>
          <w:hyperlink w:anchor="__RefHeading___Toc4199682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199684_211673320">
            <w:r>
              <w:rPr>
                <w:webHidden/>
                <w:rStyle w:val="IndexLink"/>
                <w:rtl w:val="true"/>
              </w:rPr>
              <w:t>أ</w:t>
            </w:r>
            <w:r>
              <w:rPr>
                <w:rStyle w:val="IndexLink"/>
                <w:rtl w:val="true"/>
              </w:rPr>
              <w:t xml:space="preserve">. </w:t>
            </w:r>
            <w:r>
              <w:rPr>
                <w:rStyle w:val="IndexLink"/>
                <w:rtl w:val="true"/>
              </w:rPr>
              <w:t>ثقلین</w:t>
            </w:r>
            <w:r>
              <w:rPr>
                <w:rStyle w:val="IndexLink"/>
                <w:rtl w:val="true"/>
              </w:rPr>
              <w:tab/>
            </w:r>
            <w:r>
              <w:rPr>
                <w:rStyle w:val="IndexLink"/>
              </w:rPr>
              <w:t>69</w:t>
            </w:r>
          </w:hyperlink>
        </w:p>
        <w:p>
          <w:pPr>
            <w:pStyle w:val="Contents4"/>
            <w:tabs>
              <w:tab w:val="clear" w:pos="8176"/>
              <w:tab w:val="right" w:pos="9026" w:leader="dot"/>
            </w:tabs>
            <w:rPr/>
          </w:pPr>
          <w:hyperlink w:anchor="__RefHeading___Toc4199686_211673320">
            <w:r>
              <w:rPr>
                <w:webHidden/>
                <w:rStyle w:val="IndexLink"/>
                <w:rtl w:val="true"/>
              </w:rPr>
              <w:t>ب</w:t>
            </w:r>
            <w:r>
              <w:rPr>
                <w:rStyle w:val="IndexLink"/>
                <w:rtl w:val="true"/>
              </w:rPr>
              <w:t xml:space="preserve">. </w:t>
            </w:r>
            <w:r>
              <w:rPr>
                <w:rStyle w:val="IndexLink"/>
                <w:rtl w:val="true"/>
              </w:rPr>
              <w:t>اهل‌بیت</w:t>
            </w:r>
            <w:r>
              <w:rPr>
                <w:rStyle w:val="IndexLink"/>
                <w:rtl w:val="true"/>
              </w:rPr>
              <w:tab/>
            </w:r>
            <w:r>
              <w:rPr>
                <w:rStyle w:val="IndexLink"/>
              </w:rPr>
              <w:t>74</w:t>
            </w:r>
          </w:hyperlink>
        </w:p>
        <w:p>
          <w:pPr>
            <w:pStyle w:val="Contents4"/>
            <w:tabs>
              <w:tab w:val="clear" w:pos="8176"/>
              <w:tab w:val="right" w:pos="9026" w:leader="dot"/>
            </w:tabs>
            <w:rPr/>
          </w:pPr>
          <w:hyperlink w:anchor="__RefHeading___Toc4199688_211673320">
            <w:r>
              <w:rPr>
                <w:webHidden/>
                <w:rStyle w:val="IndexLink"/>
                <w:rtl w:val="true"/>
              </w:rPr>
              <w:t>ج</w:t>
            </w:r>
            <w:r>
              <w:rPr>
                <w:rStyle w:val="IndexLink"/>
                <w:rtl w:val="true"/>
              </w:rPr>
              <w:t xml:space="preserve">. </w:t>
            </w:r>
            <w:r>
              <w:rPr>
                <w:rStyle w:val="IndexLink"/>
                <w:rtl w:val="true"/>
              </w:rPr>
              <w:t>آل</w:t>
            </w:r>
            <w:r>
              <w:rPr>
                <w:rStyle w:val="IndexLink"/>
                <w:rtl w:val="true"/>
              </w:rPr>
              <w:tab/>
            </w:r>
            <w:r>
              <w:rPr>
                <w:rStyle w:val="IndexLink"/>
              </w:rPr>
              <w:t>85</w:t>
            </w:r>
          </w:hyperlink>
        </w:p>
        <w:p>
          <w:pPr>
            <w:pStyle w:val="Contents4"/>
            <w:tabs>
              <w:tab w:val="clear" w:pos="8176"/>
              <w:tab w:val="right" w:pos="9026" w:leader="dot"/>
            </w:tabs>
            <w:rPr/>
          </w:pPr>
          <w:hyperlink w:anchor="__RefHeading___Toc4199690_211673320">
            <w:r>
              <w:rPr>
                <w:webHidden/>
                <w:rStyle w:val="IndexLink"/>
                <w:rtl w:val="true"/>
              </w:rPr>
              <w:t>د</w:t>
            </w:r>
            <w:r>
              <w:rPr>
                <w:rStyle w:val="IndexLink"/>
                <w:rtl w:val="true"/>
              </w:rPr>
              <w:t xml:space="preserve">. </w:t>
            </w:r>
            <w:r>
              <w:rPr>
                <w:rStyle w:val="IndexLink"/>
                <w:rtl w:val="true"/>
              </w:rPr>
              <w:t>عترت</w:t>
            </w:r>
            <w:r>
              <w:rPr>
                <w:rStyle w:val="IndexLink"/>
                <w:rtl w:val="true"/>
              </w:rPr>
              <w:tab/>
            </w:r>
            <w:r>
              <w:rPr>
                <w:rStyle w:val="IndexLink"/>
              </w:rPr>
              <w:t>89</w:t>
            </w:r>
          </w:hyperlink>
        </w:p>
        <w:p>
          <w:pPr>
            <w:pStyle w:val="Contents4"/>
            <w:tabs>
              <w:tab w:val="clear" w:pos="8176"/>
              <w:tab w:val="right" w:pos="9026" w:leader="dot"/>
            </w:tabs>
            <w:rPr/>
          </w:pPr>
          <w:hyperlink w:anchor="__RefHeading___Toc4199692_211673320">
            <w:r>
              <w:rPr>
                <w:webHidden/>
                <w:rStyle w:val="IndexLink"/>
                <w:rtl w:val="true"/>
              </w:rPr>
              <w:t>ه</w:t>
            </w:r>
            <w:r>
              <w:rPr>
                <w:rStyle w:val="IndexLink"/>
                <w:rtl w:val="true"/>
              </w:rPr>
              <w:t xml:space="preserve">. </w:t>
            </w:r>
            <w:r>
              <w:rPr>
                <w:rStyle w:val="IndexLink"/>
                <w:rtl w:val="true"/>
              </w:rPr>
              <w:t>تمسّک</w:t>
            </w:r>
            <w:r>
              <w:rPr>
                <w:rStyle w:val="IndexLink"/>
                <w:rtl w:val="true"/>
              </w:rPr>
              <w:tab/>
            </w:r>
            <w:r>
              <w:rPr>
                <w:rStyle w:val="IndexLink"/>
              </w:rPr>
              <w:t>96</w:t>
            </w:r>
          </w:hyperlink>
        </w:p>
        <w:p>
          <w:pPr>
            <w:pStyle w:val="Contents4"/>
            <w:tabs>
              <w:tab w:val="clear" w:pos="8176"/>
              <w:tab w:val="right" w:pos="9026" w:leader="dot"/>
            </w:tabs>
            <w:rPr/>
          </w:pPr>
          <w:hyperlink w:anchor="__RefHeading___Toc4199694_211673320">
            <w:r>
              <w:rPr>
                <w:webHidden/>
                <w:rStyle w:val="IndexLink"/>
                <w:rtl w:val="true"/>
              </w:rPr>
              <w:t>و</w:t>
            </w:r>
            <w:r>
              <w:rPr>
                <w:rStyle w:val="IndexLink"/>
                <w:rtl w:val="true"/>
              </w:rPr>
              <w:t xml:space="preserve">. </w:t>
            </w:r>
            <w:r>
              <w:rPr>
                <w:rStyle w:val="IndexLink"/>
                <w:rtl w:val="true"/>
              </w:rPr>
              <w:t>حوض</w:t>
            </w:r>
            <w:r>
              <w:rPr>
                <w:rStyle w:val="IndexLink"/>
                <w:rtl w:val="true"/>
              </w:rPr>
              <w:tab/>
            </w:r>
            <w:r>
              <w:rPr>
                <w:rStyle w:val="IndexLink"/>
              </w:rPr>
              <w:t>98</w:t>
            </w:r>
          </w:hyperlink>
        </w:p>
        <w:p>
          <w:pPr>
            <w:pStyle w:val="Contents2"/>
            <w:tabs>
              <w:tab w:val="clear" w:pos="8743"/>
              <w:tab w:val="right" w:pos="9026" w:leader="dot"/>
            </w:tabs>
            <w:rPr/>
          </w:pPr>
          <w:hyperlink w:anchor="__RefHeading___Toc4199696_211673320">
            <w:r>
              <w:rPr>
                <w:webHidden/>
                <w:rStyle w:val="IndexLink"/>
                <w:rtl w:val="true"/>
              </w:rPr>
              <w:t>بخش چهارم</w:t>
            </w:r>
            <w:r>
              <w:rPr>
                <w:rStyle w:val="IndexLink"/>
                <w:rtl w:val="true"/>
              </w:rPr>
              <w:t xml:space="preserve">: </w:t>
            </w:r>
            <w:r>
              <w:rPr>
                <w:rStyle w:val="IndexLink"/>
                <w:rtl w:val="true"/>
              </w:rPr>
              <w:t>نکات مهم در حدیث ثقلین</w:t>
            </w:r>
            <w:r>
              <w:rPr>
                <w:rStyle w:val="IndexLink"/>
                <w:rtl w:val="true"/>
              </w:rPr>
              <w:tab/>
            </w:r>
            <w:r>
              <w:rPr>
                <w:rStyle w:val="IndexLink"/>
              </w:rPr>
              <w:t>102</w:t>
            </w:r>
          </w:hyperlink>
        </w:p>
        <w:p>
          <w:pPr>
            <w:pStyle w:val="Contents3"/>
            <w:tabs>
              <w:tab w:val="clear" w:pos="8459"/>
              <w:tab w:val="right" w:pos="9026" w:leader="dot"/>
            </w:tabs>
            <w:rPr/>
          </w:pPr>
          <w:hyperlink w:anchor="__RefHeading___Toc4199698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199700_211673320">
            <w:r>
              <w:rPr>
                <w:webHidden/>
                <w:rStyle w:val="IndexLink"/>
              </w:rPr>
              <w:t>1</w:t>
            </w:r>
            <w:r>
              <w:rPr>
                <w:rStyle w:val="IndexLink"/>
                <w:rtl w:val="true"/>
              </w:rPr>
              <w:t xml:space="preserve">. </w:t>
            </w:r>
            <w:r>
              <w:rPr>
                <w:rStyle w:val="IndexLink"/>
                <w:rtl w:val="true"/>
              </w:rPr>
              <w:t>اهمیت قرآن و عترت</w:t>
            </w:r>
            <w:r>
              <w:rPr>
                <w:rStyle w:val="IndexLink"/>
                <w:rtl w:val="true"/>
              </w:rPr>
              <w:tab/>
            </w:r>
            <w:r>
              <w:rPr>
                <w:rStyle w:val="IndexLink"/>
              </w:rPr>
              <w:t>104</w:t>
            </w:r>
          </w:hyperlink>
        </w:p>
        <w:p>
          <w:pPr>
            <w:pStyle w:val="Contents3"/>
            <w:tabs>
              <w:tab w:val="clear" w:pos="8459"/>
              <w:tab w:val="right" w:pos="9026" w:leader="dot"/>
            </w:tabs>
            <w:rPr/>
          </w:pPr>
          <w:hyperlink w:anchor="__RefHeading___Toc4199702_211673320">
            <w:r>
              <w:rPr>
                <w:webHidden/>
                <w:rStyle w:val="IndexLink"/>
              </w:rPr>
              <w:t>2</w:t>
            </w:r>
            <w:r>
              <w:rPr>
                <w:rStyle w:val="IndexLink"/>
                <w:rtl w:val="true"/>
              </w:rPr>
              <w:t xml:space="preserve">. </w:t>
            </w:r>
            <w:r>
              <w:rPr>
                <w:rStyle w:val="IndexLink"/>
                <w:rtl w:val="true"/>
              </w:rPr>
              <w:t>مسئولیت در برابر قرآن و عترت</w:t>
            </w:r>
            <w:r>
              <w:rPr>
                <w:rStyle w:val="IndexLink"/>
                <w:rtl w:val="true"/>
              </w:rPr>
              <w:tab/>
            </w:r>
            <w:r>
              <w:rPr>
                <w:rStyle w:val="IndexLink"/>
              </w:rPr>
              <w:t>107</w:t>
            </w:r>
          </w:hyperlink>
        </w:p>
        <w:p>
          <w:pPr>
            <w:pStyle w:val="Contents3"/>
            <w:tabs>
              <w:tab w:val="clear" w:pos="8459"/>
              <w:tab w:val="right" w:pos="9026" w:leader="dot"/>
            </w:tabs>
            <w:rPr/>
          </w:pPr>
          <w:hyperlink w:anchor="__RefHeading___Toc4199704_211673320">
            <w:r>
              <w:rPr>
                <w:webHidden/>
                <w:rStyle w:val="IndexLink"/>
              </w:rPr>
              <w:t>3</w:t>
            </w:r>
            <w:r>
              <w:rPr>
                <w:rStyle w:val="IndexLink"/>
                <w:rtl w:val="true"/>
              </w:rPr>
              <w:t xml:space="preserve">. </w:t>
            </w:r>
            <w:r>
              <w:rPr>
                <w:rStyle w:val="IndexLink"/>
                <w:rtl w:val="true"/>
              </w:rPr>
              <w:t>سرنوشت انسان در گرو قرآن وعترت</w:t>
            </w:r>
            <w:r>
              <w:rPr>
                <w:rStyle w:val="IndexLink"/>
                <w:rtl w:val="true"/>
              </w:rPr>
              <w:tab/>
            </w:r>
            <w:r>
              <w:rPr>
                <w:rStyle w:val="IndexLink"/>
              </w:rPr>
              <w:t>110</w:t>
            </w:r>
          </w:hyperlink>
        </w:p>
        <w:p>
          <w:pPr>
            <w:pStyle w:val="Contents3"/>
            <w:tabs>
              <w:tab w:val="clear" w:pos="8459"/>
              <w:tab w:val="right" w:pos="9026" w:leader="dot"/>
            </w:tabs>
            <w:rPr/>
          </w:pPr>
          <w:hyperlink w:anchor="__RefHeading___Toc4199706_211673320">
            <w:r>
              <w:rPr>
                <w:webHidden/>
                <w:rStyle w:val="IndexLink"/>
              </w:rPr>
              <w:t>4</w:t>
            </w:r>
            <w:r>
              <w:rPr>
                <w:rStyle w:val="IndexLink"/>
                <w:rtl w:val="true"/>
              </w:rPr>
              <w:t xml:space="preserve">. </w:t>
            </w:r>
            <w:r>
              <w:rPr>
                <w:rStyle w:val="IndexLink"/>
                <w:rtl w:val="true"/>
              </w:rPr>
              <w:t>جدایی‌ناپذیری قرآن و عترت</w:t>
            </w:r>
            <w:r>
              <w:rPr>
                <w:rStyle w:val="IndexLink"/>
                <w:rtl w:val="true"/>
              </w:rPr>
              <w:tab/>
            </w:r>
            <w:r>
              <w:rPr>
                <w:rStyle w:val="IndexLink"/>
              </w:rPr>
              <w:t>112</w:t>
            </w:r>
          </w:hyperlink>
        </w:p>
        <w:p>
          <w:pPr>
            <w:pStyle w:val="Contents3"/>
            <w:tabs>
              <w:tab w:val="clear" w:pos="8459"/>
              <w:tab w:val="right" w:pos="9026" w:leader="dot"/>
            </w:tabs>
            <w:rPr/>
          </w:pPr>
          <w:hyperlink w:anchor="__RefHeading___Toc4199708_211673320">
            <w:r>
              <w:rPr>
                <w:webHidden/>
                <w:rStyle w:val="IndexLink"/>
              </w:rPr>
              <w:t>5</w:t>
            </w:r>
            <w:r>
              <w:rPr>
                <w:rStyle w:val="IndexLink"/>
                <w:rtl w:val="true"/>
              </w:rPr>
              <w:t xml:space="preserve">. </w:t>
            </w:r>
            <w:r>
              <w:rPr>
                <w:rStyle w:val="IndexLink"/>
                <w:rtl w:val="true"/>
              </w:rPr>
              <w:t>نقش محوری قرآن و عترت</w:t>
            </w:r>
            <w:r>
              <w:rPr>
                <w:rStyle w:val="IndexLink"/>
                <w:rtl w:val="true"/>
              </w:rPr>
              <w:tab/>
            </w:r>
            <w:r>
              <w:rPr>
                <w:rStyle w:val="IndexLink"/>
              </w:rPr>
              <w:t>116</w:t>
            </w:r>
          </w:hyperlink>
        </w:p>
        <w:p>
          <w:pPr>
            <w:pStyle w:val="Contents3"/>
            <w:tabs>
              <w:tab w:val="clear" w:pos="8459"/>
              <w:tab w:val="right" w:pos="9026" w:leader="dot"/>
            </w:tabs>
            <w:rPr/>
          </w:pPr>
          <w:hyperlink w:anchor="__RefHeading___Toc4199710_211673320">
            <w:r>
              <w:rPr>
                <w:webHidden/>
                <w:rStyle w:val="IndexLink"/>
              </w:rPr>
              <w:t>6</w:t>
            </w:r>
            <w:r>
              <w:rPr>
                <w:rStyle w:val="IndexLink"/>
                <w:rtl w:val="true"/>
              </w:rPr>
              <w:t xml:space="preserve">. </w:t>
            </w:r>
            <w:r>
              <w:rPr>
                <w:rStyle w:val="IndexLink"/>
                <w:rtl w:val="true"/>
              </w:rPr>
              <w:t>فراخوان‌های قرآن و عترت</w:t>
            </w:r>
            <w:r>
              <w:rPr>
                <w:rStyle w:val="IndexLink"/>
                <w:rtl w:val="true"/>
              </w:rPr>
              <w:tab/>
            </w:r>
            <w:r>
              <w:rPr>
                <w:rStyle w:val="IndexLink"/>
              </w:rPr>
              <w:t>117</w:t>
            </w:r>
          </w:hyperlink>
        </w:p>
        <w:p>
          <w:pPr>
            <w:pStyle w:val="Contents4"/>
            <w:tabs>
              <w:tab w:val="clear" w:pos="8176"/>
              <w:tab w:val="right" w:pos="9026" w:leader="dot"/>
            </w:tabs>
            <w:rPr/>
          </w:pPr>
          <w:hyperlink w:anchor="__RefHeading___Toc4199712_2116733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199714_211673320">
            <w:r>
              <w:rPr>
                <w:webHidden/>
                <w:rStyle w:val="IndexLink"/>
                <w:rtl w:val="true"/>
              </w:rPr>
              <w:t>أ</w:t>
            </w:r>
            <w:r>
              <w:rPr>
                <w:rStyle w:val="IndexLink"/>
                <w:rtl w:val="true"/>
              </w:rPr>
              <w:t xml:space="preserve">. </w:t>
            </w:r>
            <w:r>
              <w:rPr>
                <w:rStyle w:val="IndexLink"/>
                <w:rtl w:val="true"/>
              </w:rPr>
              <w:t>برپایی قسط و دادگری در میان مردم</w:t>
            </w:r>
            <w:r>
              <w:rPr>
                <w:rStyle w:val="IndexLink"/>
                <w:rtl w:val="true"/>
              </w:rPr>
              <w:tab/>
            </w:r>
            <w:r>
              <w:rPr>
                <w:rStyle w:val="IndexLink"/>
              </w:rPr>
              <w:t>117</w:t>
            </w:r>
          </w:hyperlink>
        </w:p>
        <w:p>
          <w:pPr>
            <w:pStyle w:val="Contents4"/>
            <w:tabs>
              <w:tab w:val="clear" w:pos="8176"/>
              <w:tab w:val="right" w:pos="9026" w:leader="dot"/>
            </w:tabs>
            <w:rPr/>
          </w:pPr>
          <w:hyperlink w:anchor="__RefHeading___Toc4199716_211673320">
            <w:r>
              <w:rPr>
                <w:webHidden/>
                <w:rStyle w:val="IndexLink"/>
                <w:rtl w:val="true"/>
              </w:rPr>
              <w:t>ب</w:t>
            </w:r>
            <w:r>
              <w:rPr>
                <w:rStyle w:val="IndexLink"/>
                <w:rtl w:val="true"/>
              </w:rPr>
              <w:t xml:space="preserve">. </w:t>
            </w:r>
            <w:r>
              <w:rPr>
                <w:rStyle w:val="IndexLink"/>
                <w:rtl w:val="true"/>
              </w:rPr>
              <w:t>عدالت اجتماعی</w:t>
            </w:r>
            <w:r>
              <w:rPr>
                <w:rStyle w:val="IndexLink"/>
                <w:rtl w:val="true"/>
              </w:rPr>
              <w:tab/>
            </w:r>
            <w:r>
              <w:rPr>
                <w:rStyle w:val="IndexLink"/>
              </w:rPr>
              <w:t>118</w:t>
            </w:r>
          </w:hyperlink>
        </w:p>
        <w:p>
          <w:pPr>
            <w:pStyle w:val="Contents4"/>
            <w:tabs>
              <w:tab w:val="clear" w:pos="8176"/>
              <w:tab w:val="right" w:pos="9026" w:leader="dot"/>
            </w:tabs>
            <w:rPr/>
          </w:pPr>
          <w:hyperlink w:anchor="__RefHeading___Toc4199718_211673320">
            <w:r>
              <w:rPr>
                <w:webHidden/>
                <w:rStyle w:val="IndexLink"/>
                <w:rtl w:val="true"/>
              </w:rPr>
              <w:t>ج</w:t>
            </w:r>
            <w:r>
              <w:rPr>
                <w:rStyle w:val="IndexLink"/>
                <w:rtl w:val="true"/>
              </w:rPr>
              <w:t xml:space="preserve">. </w:t>
            </w:r>
            <w:r>
              <w:rPr>
                <w:rStyle w:val="IndexLink"/>
                <w:rtl w:val="true"/>
              </w:rPr>
              <w:t>رهایی و آزادی انسان</w:t>
            </w:r>
            <w:r>
              <w:rPr>
                <w:rStyle w:val="IndexLink"/>
                <w:rtl w:val="true"/>
              </w:rPr>
              <w:tab/>
            </w:r>
            <w:r>
              <w:rPr>
                <w:rStyle w:val="IndexLink"/>
              </w:rPr>
              <w:t>119</w:t>
            </w:r>
          </w:hyperlink>
        </w:p>
        <w:p>
          <w:pPr>
            <w:pStyle w:val="Contents4"/>
            <w:tabs>
              <w:tab w:val="clear" w:pos="8176"/>
              <w:tab w:val="right" w:pos="9026" w:leader="dot"/>
            </w:tabs>
            <w:rPr/>
          </w:pPr>
          <w:hyperlink w:anchor="__RefHeading___Toc4199720_211673320">
            <w:r>
              <w:rPr>
                <w:webHidden/>
                <w:rStyle w:val="IndexLink"/>
                <w:rtl w:val="true"/>
              </w:rPr>
              <w:t>د</w:t>
            </w:r>
            <w:r>
              <w:rPr>
                <w:rStyle w:val="IndexLink"/>
                <w:rtl w:val="true"/>
              </w:rPr>
              <w:t xml:space="preserve">. </w:t>
            </w:r>
            <w:r>
              <w:rPr>
                <w:rStyle w:val="IndexLink"/>
                <w:rtl w:val="true"/>
              </w:rPr>
              <w:t>ساماندهی مادی و معیشتی</w:t>
            </w:r>
            <w:r>
              <w:rPr>
                <w:rStyle w:val="IndexLink"/>
                <w:rtl w:val="true"/>
              </w:rPr>
              <w:tab/>
            </w:r>
            <w:r>
              <w:rPr>
                <w:rStyle w:val="IndexLink"/>
              </w:rPr>
              <w:t>120</w:t>
            </w:r>
          </w:hyperlink>
        </w:p>
        <w:p>
          <w:pPr>
            <w:pStyle w:val="Contents4"/>
            <w:tabs>
              <w:tab w:val="clear" w:pos="8176"/>
              <w:tab w:val="right" w:pos="9026" w:leader="dot"/>
            </w:tabs>
            <w:rPr/>
          </w:pPr>
          <w:hyperlink w:anchor="__RefHeading___Toc4199722_211673320">
            <w:r>
              <w:rPr>
                <w:webHidden/>
                <w:rStyle w:val="IndexLink"/>
                <w:rtl w:val="true"/>
              </w:rPr>
              <w:t>ه</w:t>
            </w:r>
            <w:r>
              <w:rPr>
                <w:rStyle w:val="IndexLink"/>
                <w:rtl w:val="true"/>
              </w:rPr>
              <w:t xml:space="preserve">. </w:t>
            </w:r>
            <w:r>
              <w:rPr>
                <w:rStyle w:val="IndexLink"/>
                <w:rtl w:val="true"/>
              </w:rPr>
              <w:t>سازندگی معنوی</w:t>
            </w:r>
            <w:r>
              <w:rPr>
                <w:rStyle w:val="IndexLink"/>
                <w:rtl w:val="true"/>
              </w:rPr>
              <w:tab/>
            </w:r>
            <w:r>
              <w:rPr>
                <w:rStyle w:val="IndexLink"/>
              </w:rPr>
              <w:t>121</w:t>
            </w:r>
          </w:hyperlink>
        </w:p>
        <w:p>
          <w:pPr>
            <w:pStyle w:val="Contents4"/>
            <w:tabs>
              <w:tab w:val="clear" w:pos="8176"/>
              <w:tab w:val="right" w:pos="9026" w:leader="dot"/>
            </w:tabs>
            <w:rPr/>
          </w:pPr>
          <w:hyperlink w:anchor="__RefHeading___Toc4199724_211673320">
            <w:r>
              <w:rPr>
                <w:webHidden/>
                <w:rStyle w:val="IndexLink"/>
                <w:rtl w:val="true"/>
              </w:rPr>
              <w:t>و</w:t>
            </w:r>
            <w:r>
              <w:rPr>
                <w:rStyle w:val="IndexLink"/>
                <w:rtl w:val="true"/>
              </w:rPr>
              <w:t xml:space="preserve">. </w:t>
            </w:r>
            <w:r>
              <w:rPr>
                <w:rStyle w:val="IndexLink"/>
                <w:rtl w:val="true"/>
              </w:rPr>
              <w:t>مبارزه با ظلم و استثمار</w:t>
            </w:r>
            <w:r>
              <w:rPr>
                <w:rStyle w:val="IndexLink"/>
                <w:rtl w:val="true"/>
              </w:rPr>
              <w:tab/>
            </w:r>
            <w:r>
              <w:rPr>
                <w:rStyle w:val="IndexLink"/>
              </w:rPr>
              <w:t>122</w:t>
            </w:r>
          </w:hyperlink>
        </w:p>
        <w:p>
          <w:pPr>
            <w:pStyle w:val="Contents4"/>
            <w:tabs>
              <w:tab w:val="clear" w:pos="8176"/>
              <w:tab w:val="right" w:pos="9026" w:leader="dot"/>
            </w:tabs>
            <w:rPr/>
          </w:pPr>
          <w:hyperlink w:anchor="__RefHeading___Toc4199726_211673320">
            <w:r>
              <w:rPr>
                <w:webHidden/>
                <w:rStyle w:val="IndexLink"/>
                <w:rtl w:val="true"/>
              </w:rPr>
              <w:t>ز</w:t>
            </w:r>
            <w:r>
              <w:rPr>
                <w:rStyle w:val="IndexLink"/>
                <w:rtl w:val="true"/>
              </w:rPr>
              <w:t xml:space="preserve">. </w:t>
            </w:r>
            <w:r>
              <w:rPr>
                <w:rStyle w:val="IndexLink"/>
                <w:rtl w:val="true"/>
              </w:rPr>
              <w:t>اتحاد و برادری</w:t>
            </w:r>
            <w:r>
              <w:rPr>
                <w:rStyle w:val="IndexLink"/>
                <w:rtl w:val="true"/>
              </w:rPr>
              <w:tab/>
            </w:r>
            <w:r>
              <w:rPr>
                <w:rStyle w:val="IndexLink"/>
              </w:rPr>
              <w:t>123</w:t>
            </w:r>
          </w:hyperlink>
        </w:p>
        <w:p>
          <w:pPr>
            <w:pStyle w:val="Contents3"/>
            <w:tabs>
              <w:tab w:val="clear" w:pos="8459"/>
              <w:tab w:val="right" w:pos="9026" w:leader="dot"/>
            </w:tabs>
            <w:rPr/>
          </w:pPr>
          <w:hyperlink w:anchor="__RefHeading___Toc4199728_211673320">
            <w:r>
              <w:rPr>
                <w:webHidden/>
                <w:rStyle w:val="IndexLink"/>
              </w:rPr>
              <w:t>7</w:t>
            </w:r>
            <w:r>
              <w:rPr>
                <w:rStyle w:val="IndexLink"/>
                <w:rtl w:val="true"/>
              </w:rPr>
              <w:t xml:space="preserve">. </w:t>
            </w:r>
            <w:r>
              <w:rPr>
                <w:rStyle w:val="IndexLink"/>
                <w:rtl w:val="true"/>
              </w:rPr>
              <w:t>علوم قرآن و عترت</w:t>
            </w:r>
            <w:r>
              <w:rPr>
                <w:rStyle w:val="IndexLink"/>
                <w:rtl w:val="true"/>
              </w:rPr>
              <w:tab/>
            </w:r>
            <w:r>
              <w:rPr>
                <w:rStyle w:val="IndexLink"/>
              </w:rPr>
              <w:t>125</w:t>
            </w:r>
          </w:hyperlink>
        </w:p>
        <w:p>
          <w:pPr>
            <w:pStyle w:val="Contents3"/>
            <w:tabs>
              <w:tab w:val="clear" w:pos="8459"/>
              <w:tab w:val="right" w:pos="9026" w:leader="dot"/>
            </w:tabs>
            <w:rPr/>
          </w:pPr>
          <w:hyperlink w:anchor="__RefHeading___Toc4199730_211673320">
            <w:r>
              <w:rPr>
                <w:webHidden/>
                <w:rStyle w:val="IndexLink"/>
              </w:rPr>
              <w:t>8</w:t>
            </w:r>
            <w:r>
              <w:rPr>
                <w:rStyle w:val="IndexLink"/>
                <w:rtl w:val="true"/>
              </w:rPr>
              <w:t xml:space="preserve">. </w:t>
            </w:r>
            <w:r>
              <w:rPr>
                <w:rStyle w:val="IndexLink"/>
                <w:rtl w:val="true"/>
              </w:rPr>
              <w:t xml:space="preserve">ویژگی‌های ابدال </w:t>
            </w:r>
            <w:r>
              <w:rPr>
                <w:rStyle w:val="IndexLink"/>
                <w:rtl w:val="true"/>
              </w:rPr>
              <w:t>(</w:t>
            </w:r>
            <w:r>
              <w:rPr>
                <w:rStyle w:val="IndexLink"/>
                <w:rtl w:val="true"/>
              </w:rPr>
              <w:t>در حدیث ثقلین</w:t>
            </w:r>
            <w:r>
              <w:rPr>
                <w:rStyle w:val="IndexLink"/>
                <w:rtl w:val="true"/>
              </w:rPr>
              <w:t>)</w:t>
              <w:tab/>
            </w:r>
            <w:r>
              <w:rPr>
                <w:rStyle w:val="IndexLink"/>
              </w:rPr>
              <w:t>126</w:t>
            </w:r>
          </w:hyperlink>
        </w:p>
        <w:p>
          <w:pPr>
            <w:pStyle w:val="Contents3"/>
            <w:tabs>
              <w:tab w:val="clear" w:pos="8459"/>
              <w:tab w:val="right" w:pos="9026" w:leader="dot"/>
            </w:tabs>
            <w:rPr/>
          </w:pPr>
          <w:hyperlink w:anchor="__RefHeading___Toc4199732_211673320">
            <w:r>
              <w:rPr>
                <w:webHidden/>
                <w:rStyle w:val="IndexLink"/>
              </w:rPr>
              <w:t>9</w:t>
            </w:r>
            <w:r>
              <w:rPr>
                <w:rStyle w:val="IndexLink"/>
                <w:rtl w:val="true"/>
              </w:rPr>
              <w:t xml:space="preserve">. </w:t>
            </w:r>
            <w:r>
              <w:rPr>
                <w:rStyle w:val="IndexLink"/>
                <w:rtl w:val="true"/>
              </w:rPr>
              <w:t>گرانمایه بودن عترت</w:t>
            </w:r>
            <w:r>
              <w:rPr>
                <w:rStyle w:val="IndexLink"/>
                <w:rtl w:val="true"/>
              </w:rPr>
              <w:tab/>
            </w:r>
            <w:r>
              <w:rPr>
                <w:rStyle w:val="IndexLink"/>
              </w:rPr>
              <w:t>129</w:t>
            </w:r>
          </w:hyperlink>
        </w:p>
        <w:p>
          <w:pPr>
            <w:pStyle w:val="Contents2"/>
            <w:tabs>
              <w:tab w:val="clear" w:pos="8743"/>
              <w:tab w:val="right" w:pos="9026" w:leader="dot"/>
            </w:tabs>
            <w:rPr/>
          </w:pPr>
          <w:hyperlink w:anchor="__RefHeading___Toc4199734_211673320">
            <w:r>
              <w:rPr>
                <w:webHidden/>
                <w:rStyle w:val="IndexLink"/>
                <w:rtl w:val="true"/>
              </w:rPr>
              <w:t>بخش پنجم</w:t>
            </w:r>
            <w:r>
              <w:rPr>
                <w:rStyle w:val="IndexLink"/>
                <w:rtl w:val="true"/>
              </w:rPr>
              <w:t xml:space="preserve">: </w:t>
            </w:r>
            <w:r>
              <w:rPr>
                <w:rStyle w:val="IndexLink"/>
                <w:rtl w:val="true"/>
              </w:rPr>
              <w:t>مهدی علیه السلام در حدیث ثقلین</w:t>
            </w:r>
            <w:r>
              <w:rPr>
                <w:rStyle w:val="IndexLink"/>
                <w:rtl w:val="true"/>
              </w:rPr>
              <w:tab/>
            </w:r>
            <w:r>
              <w:rPr>
                <w:rStyle w:val="IndexLink"/>
              </w:rPr>
              <w:t>135</w:t>
            </w:r>
          </w:hyperlink>
        </w:p>
        <w:p>
          <w:pPr>
            <w:pStyle w:val="Contents3"/>
            <w:tabs>
              <w:tab w:val="clear" w:pos="8459"/>
              <w:tab w:val="right" w:pos="9026" w:leader="dot"/>
            </w:tabs>
            <w:rPr/>
          </w:pPr>
          <w:hyperlink w:anchor="__RefHeading___Toc4199736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199738_211673320">
            <w:r>
              <w:rPr>
                <w:webHidden/>
                <w:rStyle w:val="IndexLink"/>
              </w:rPr>
              <w:t>1</w:t>
            </w:r>
            <w:r>
              <w:rPr>
                <w:rStyle w:val="IndexLink"/>
                <w:rtl w:val="true"/>
              </w:rPr>
              <w:t xml:space="preserve">. </w:t>
            </w:r>
            <w:r>
              <w:rPr>
                <w:rStyle w:val="IndexLink"/>
                <w:rtl w:val="true"/>
              </w:rPr>
              <w:t>مهدی، فردی از عترت</w:t>
            </w:r>
            <w:r>
              <w:rPr>
                <w:rStyle w:val="IndexLink"/>
                <w:rtl w:val="true"/>
              </w:rPr>
              <w:tab/>
            </w:r>
            <w:r>
              <w:rPr>
                <w:rStyle w:val="IndexLink"/>
              </w:rPr>
              <w:t>136</w:t>
            </w:r>
          </w:hyperlink>
        </w:p>
        <w:p>
          <w:pPr>
            <w:pStyle w:val="Contents3"/>
            <w:tabs>
              <w:tab w:val="clear" w:pos="8459"/>
              <w:tab w:val="right" w:pos="9026" w:leader="dot"/>
            </w:tabs>
            <w:rPr/>
          </w:pPr>
          <w:hyperlink w:anchor="__RefHeading___Toc4199740_211673320">
            <w:r>
              <w:rPr>
                <w:webHidden/>
                <w:rStyle w:val="IndexLink"/>
              </w:rPr>
              <w:t>2</w:t>
            </w:r>
            <w:r>
              <w:rPr>
                <w:rStyle w:val="IndexLink"/>
                <w:rtl w:val="true"/>
              </w:rPr>
              <w:t xml:space="preserve">. </w:t>
            </w:r>
            <w:r>
              <w:rPr>
                <w:rStyle w:val="IndexLink"/>
                <w:rtl w:val="true"/>
              </w:rPr>
              <w:t>مهدی، فردی از اهل‌بیت</w:t>
            </w:r>
            <w:r>
              <w:rPr>
                <w:rStyle w:val="IndexLink"/>
                <w:rtl w:val="true"/>
              </w:rPr>
              <w:tab/>
            </w:r>
            <w:r>
              <w:rPr>
                <w:rStyle w:val="IndexLink"/>
              </w:rPr>
              <w:t>138</w:t>
            </w:r>
          </w:hyperlink>
        </w:p>
        <w:p>
          <w:pPr>
            <w:pStyle w:val="Contents3"/>
            <w:tabs>
              <w:tab w:val="clear" w:pos="8459"/>
              <w:tab w:val="right" w:pos="9026" w:leader="dot"/>
            </w:tabs>
            <w:rPr/>
          </w:pPr>
          <w:hyperlink w:anchor="__RefHeading___Toc4199742_211673320">
            <w:r>
              <w:rPr>
                <w:webHidden/>
                <w:rStyle w:val="IndexLink"/>
              </w:rPr>
              <w:t>3</w:t>
            </w:r>
            <w:r>
              <w:rPr>
                <w:rStyle w:val="IndexLink"/>
                <w:rtl w:val="true"/>
              </w:rPr>
              <w:t xml:space="preserve">. </w:t>
            </w:r>
            <w:r>
              <w:rPr>
                <w:rStyle w:val="IndexLink"/>
                <w:rtl w:val="true"/>
              </w:rPr>
              <w:t>مهدی، فردی از فرزندان پیامبر</w:t>
            </w:r>
            <w:r>
              <w:rPr>
                <w:rStyle w:val="IndexLink"/>
                <w:rtl w:val="true"/>
              </w:rPr>
              <w:tab/>
            </w:r>
            <w:r>
              <w:rPr>
                <w:rStyle w:val="IndexLink"/>
              </w:rPr>
              <w:t>140</w:t>
            </w:r>
          </w:hyperlink>
        </w:p>
        <w:p>
          <w:pPr>
            <w:pStyle w:val="Contents2"/>
            <w:tabs>
              <w:tab w:val="clear" w:pos="8743"/>
              <w:tab w:val="right" w:pos="9026" w:leader="dot"/>
            </w:tabs>
            <w:rPr/>
          </w:pPr>
          <w:hyperlink w:anchor="__RefHeading___Toc4199744_211673320">
            <w:r>
              <w:rPr>
                <w:webHidden/>
                <w:rStyle w:val="IndexLink"/>
                <w:rtl w:val="true"/>
              </w:rPr>
              <w:t>بخش ششم</w:t>
            </w:r>
            <w:r>
              <w:rPr>
                <w:rStyle w:val="IndexLink"/>
                <w:rtl w:val="true"/>
              </w:rPr>
              <w:t xml:space="preserve">: </w:t>
            </w:r>
            <w:r>
              <w:rPr>
                <w:rStyle w:val="IndexLink"/>
                <w:rtl w:val="true"/>
              </w:rPr>
              <w:t>آینده سازان از نظر قرآن و سنت</w:t>
            </w:r>
            <w:r>
              <w:rPr>
                <w:rStyle w:val="IndexLink"/>
                <w:rtl w:val="true"/>
              </w:rPr>
              <w:tab/>
            </w:r>
            <w:r>
              <w:rPr>
                <w:rStyle w:val="IndexLink"/>
              </w:rPr>
              <w:t>143</w:t>
            </w:r>
          </w:hyperlink>
        </w:p>
        <w:p>
          <w:pPr>
            <w:pStyle w:val="Contents3"/>
            <w:tabs>
              <w:tab w:val="clear" w:pos="8459"/>
              <w:tab w:val="right" w:pos="9026" w:leader="dot"/>
            </w:tabs>
            <w:rPr/>
          </w:pPr>
          <w:hyperlink w:anchor="__RefHeading___Toc4199746_2116733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199748_211673320">
            <w:r>
              <w:rPr>
                <w:webHidden/>
                <w:rStyle w:val="IndexLink"/>
                <w:rtl w:val="true"/>
              </w:rPr>
              <w:t>أ</w:t>
            </w:r>
            <w:r>
              <w:rPr>
                <w:rStyle w:val="IndexLink"/>
                <w:rtl w:val="true"/>
              </w:rPr>
              <w:t xml:space="preserve">. </w:t>
            </w:r>
            <w:r>
              <w:rPr>
                <w:rStyle w:val="IndexLink"/>
                <w:rtl w:val="true"/>
              </w:rPr>
              <w:t>قرآن و آینده انسان</w:t>
            </w:r>
            <w:r>
              <w:rPr>
                <w:rStyle w:val="IndexLink"/>
                <w:rtl w:val="true"/>
              </w:rPr>
              <w:tab/>
            </w:r>
            <w:r>
              <w:rPr>
                <w:rStyle w:val="IndexLink"/>
              </w:rPr>
              <w:t>144</w:t>
            </w:r>
          </w:hyperlink>
        </w:p>
        <w:p>
          <w:pPr>
            <w:pStyle w:val="Contents3"/>
            <w:tabs>
              <w:tab w:val="clear" w:pos="8459"/>
              <w:tab w:val="right" w:pos="9026" w:leader="dot"/>
            </w:tabs>
            <w:rPr/>
          </w:pPr>
          <w:hyperlink w:anchor="__RefHeading___Toc4199750_211673320">
            <w:r>
              <w:rPr>
                <w:webHidden/>
                <w:rStyle w:val="IndexLink"/>
                <w:rtl w:val="true"/>
              </w:rPr>
              <w:t>ب</w:t>
            </w:r>
            <w:r>
              <w:rPr>
                <w:rStyle w:val="IndexLink"/>
                <w:rtl w:val="true"/>
              </w:rPr>
              <w:t xml:space="preserve">. </w:t>
            </w:r>
            <w:r>
              <w:rPr>
                <w:rStyle w:val="IndexLink"/>
                <w:rtl w:val="true"/>
              </w:rPr>
              <w:t>سنت و آیندة انسان</w:t>
            </w:r>
            <w:r>
              <w:rPr>
                <w:rStyle w:val="IndexLink"/>
                <w:rtl w:val="true"/>
              </w:rPr>
              <w:tab/>
            </w:r>
            <w:r>
              <w:rPr>
                <w:rStyle w:val="IndexLink"/>
              </w:rPr>
              <w:t>146</w:t>
            </w:r>
          </w:hyperlink>
        </w:p>
        <w:p>
          <w:pPr>
            <w:pStyle w:val="Contents4"/>
            <w:tabs>
              <w:tab w:val="clear" w:pos="8176"/>
              <w:tab w:val="right" w:pos="9026" w:leader="dot"/>
            </w:tabs>
            <w:rPr/>
          </w:pPr>
          <w:hyperlink w:anchor="__RefHeading___Toc4199752_2116733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199754_211673320">
            <w:r>
              <w:rPr>
                <w:webHidden/>
                <w:rStyle w:val="IndexLink"/>
              </w:rPr>
              <w:t>1</w:t>
            </w:r>
            <w:r>
              <w:rPr>
                <w:rStyle w:val="IndexLink"/>
                <w:rtl w:val="true"/>
              </w:rPr>
              <w:t xml:space="preserve">. </w:t>
            </w:r>
            <w:r>
              <w:rPr>
                <w:rStyle w:val="IndexLink"/>
                <w:rtl w:val="true"/>
              </w:rPr>
              <w:t>پایداری حق مداران</w:t>
            </w:r>
            <w:r>
              <w:rPr>
                <w:rStyle w:val="IndexLink"/>
                <w:rtl w:val="true"/>
              </w:rPr>
              <w:tab/>
            </w:r>
            <w:r>
              <w:rPr>
                <w:rStyle w:val="IndexLink"/>
              </w:rPr>
              <w:t>148</w:t>
            </w:r>
          </w:hyperlink>
        </w:p>
        <w:p>
          <w:pPr>
            <w:pStyle w:val="Contents4"/>
            <w:tabs>
              <w:tab w:val="clear" w:pos="8176"/>
              <w:tab w:val="right" w:pos="9026" w:leader="dot"/>
            </w:tabs>
            <w:rPr/>
          </w:pPr>
          <w:hyperlink w:anchor="__RefHeading___Toc4199756_211673320">
            <w:r>
              <w:rPr>
                <w:webHidden/>
                <w:rStyle w:val="IndexLink"/>
              </w:rPr>
              <w:t>2</w:t>
            </w:r>
            <w:r>
              <w:rPr>
                <w:rStyle w:val="IndexLink"/>
                <w:rtl w:val="true"/>
              </w:rPr>
              <w:t xml:space="preserve">. </w:t>
            </w:r>
            <w:r>
              <w:rPr>
                <w:rStyle w:val="IndexLink"/>
                <w:rtl w:val="true"/>
              </w:rPr>
              <w:t>حکومت جهانی و رهبری فراگیر</w:t>
            </w:r>
            <w:r>
              <w:rPr>
                <w:rStyle w:val="IndexLink"/>
                <w:rtl w:val="true"/>
              </w:rPr>
              <w:tab/>
            </w:r>
            <w:r>
              <w:rPr>
                <w:rStyle w:val="IndexLink"/>
              </w:rPr>
              <w:t>149</w:t>
            </w:r>
          </w:hyperlink>
        </w:p>
        <w:p>
          <w:pPr>
            <w:pStyle w:val="Contents4"/>
            <w:tabs>
              <w:tab w:val="clear" w:pos="8176"/>
              <w:tab w:val="right" w:pos="9026" w:leader="dot"/>
            </w:tabs>
            <w:rPr/>
          </w:pPr>
          <w:hyperlink w:anchor="__RefHeading___Toc4199758_211673320">
            <w:r>
              <w:rPr>
                <w:webHidden/>
                <w:rStyle w:val="IndexLink"/>
              </w:rPr>
              <w:t>3</w:t>
            </w:r>
            <w:r>
              <w:rPr>
                <w:rStyle w:val="IndexLink"/>
                <w:rtl w:val="true"/>
              </w:rPr>
              <w:t xml:space="preserve">. </w:t>
            </w:r>
            <w:r>
              <w:rPr>
                <w:rStyle w:val="IndexLink"/>
                <w:rtl w:val="true"/>
              </w:rPr>
              <w:t>گسترش آیین حق</w:t>
            </w:r>
            <w:r>
              <w:rPr>
                <w:rStyle w:val="IndexLink"/>
                <w:rtl w:val="true"/>
              </w:rPr>
              <w:tab/>
            </w:r>
            <w:r>
              <w:rPr>
                <w:rStyle w:val="IndexLink"/>
              </w:rPr>
              <w:t>150</w:t>
            </w:r>
          </w:hyperlink>
        </w:p>
        <w:p>
          <w:pPr>
            <w:pStyle w:val="Contents4"/>
            <w:tabs>
              <w:tab w:val="clear" w:pos="8176"/>
              <w:tab w:val="right" w:pos="9026" w:leader="dot"/>
            </w:tabs>
            <w:rPr/>
          </w:pPr>
          <w:hyperlink w:anchor="__RefHeading___Toc4199760_211673320">
            <w:r>
              <w:rPr>
                <w:webHidden/>
                <w:rStyle w:val="IndexLink"/>
              </w:rPr>
              <w:t>4</w:t>
            </w:r>
            <w:r>
              <w:rPr>
                <w:rStyle w:val="IndexLink"/>
                <w:rtl w:val="true"/>
              </w:rPr>
              <w:t xml:space="preserve">. </w:t>
            </w:r>
            <w:r>
              <w:rPr>
                <w:rStyle w:val="IndexLink"/>
                <w:rtl w:val="true"/>
              </w:rPr>
              <w:t>نزول عیسی مسیح</w:t>
            </w:r>
            <w:r>
              <w:rPr>
                <w:rStyle w:val="IndexLink"/>
                <w:rtl w:val="true"/>
              </w:rPr>
              <w:tab/>
            </w:r>
            <w:r>
              <w:rPr>
                <w:rStyle w:val="IndexLink"/>
              </w:rPr>
              <w:t>151</w:t>
            </w:r>
          </w:hyperlink>
        </w:p>
        <w:p>
          <w:pPr>
            <w:pStyle w:val="Contents4"/>
            <w:tabs>
              <w:tab w:val="clear" w:pos="8176"/>
              <w:tab w:val="right" w:pos="9026" w:leader="dot"/>
            </w:tabs>
            <w:rPr/>
          </w:pPr>
          <w:hyperlink w:anchor="__RefHeading___Toc4199762_211673320">
            <w:r>
              <w:rPr>
                <w:webHidden/>
                <w:rStyle w:val="IndexLink"/>
              </w:rPr>
              <w:t>5</w:t>
            </w:r>
            <w:r>
              <w:rPr>
                <w:rStyle w:val="IndexLink"/>
                <w:rtl w:val="true"/>
              </w:rPr>
              <w:t xml:space="preserve">. </w:t>
            </w:r>
            <w:r>
              <w:rPr>
                <w:rStyle w:val="IndexLink"/>
                <w:rtl w:val="true"/>
              </w:rPr>
              <w:t>احیاگر دین</w:t>
            </w:r>
            <w:r>
              <w:rPr>
                <w:rStyle w:val="IndexLink"/>
                <w:rtl w:val="true"/>
              </w:rPr>
              <w:tab/>
            </w:r>
            <w:r>
              <w:rPr>
                <w:rStyle w:val="IndexLink"/>
              </w:rPr>
              <w:t>152</w:t>
            </w:r>
          </w:hyperlink>
        </w:p>
        <w:p>
          <w:pPr>
            <w:pStyle w:val="Contents4"/>
            <w:tabs>
              <w:tab w:val="clear" w:pos="8176"/>
              <w:tab w:val="right" w:pos="9026" w:leader="dot"/>
            </w:tabs>
            <w:rPr/>
          </w:pPr>
          <w:hyperlink w:anchor="__RefHeading___Toc4199764_211673320">
            <w:r>
              <w:rPr>
                <w:webHidden/>
                <w:rStyle w:val="IndexLink"/>
              </w:rPr>
              <w:t>6</w:t>
            </w:r>
            <w:r>
              <w:rPr>
                <w:rStyle w:val="IndexLink"/>
                <w:rtl w:val="true"/>
              </w:rPr>
              <w:t xml:space="preserve">. </w:t>
            </w:r>
            <w:r>
              <w:rPr>
                <w:rStyle w:val="IndexLink"/>
                <w:rtl w:val="true"/>
              </w:rPr>
              <w:t>رفاه اقتصادی</w:t>
            </w:r>
            <w:r>
              <w:rPr>
                <w:rStyle w:val="IndexLink"/>
                <w:rtl w:val="true"/>
              </w:rPr>
              <w:tab/>
            </w:r>
            <w:r>
              <w:rPr>
                <w:rStyle w:val="IndexLink"/>
              </w:rPr>
              <w:t>154</w:t>
            </w:r>
          </w:hyperlink>
        </w:p>
        <w:p>
          <w:pPr>
            <w:pStyle w:val="Contents4"/>
            <w:tabs>
              <w:tab w:val="clear" w:pos="8176"/>
              <w:tab w:val="right" w:pos="9026" w:leader="dot"/>
            </w:tabs>
            <w:rPr/>
          </w:pPr>
          <w:hyperlink w:anchor="__RefHeading___Toc4199766_211673320">
            <w:r>
              <w:rPr>
                <w:webHidden/>
                <w:rStyle w:val="IndexLink"/>
              </w:rPr>
              <w:t>7</w:t>
            </w:r>
            <w:r>
              <w:rPr>
                <w:rStyle w:val="IndexLink"/>
                <w:rtl w:val="true"/>
              </w:rPr>
              <w:t xml:space="preserve">. </w:t>
            </w:r>
            <w:r>
              <w:rPr>
                <w:rStyle w:val="IndexLink"/>
                <w:rtl w:val="true"/>
              </w:rPr>
              <w:t>حوادث شگفت</w:t>
            </w:r>
            <w:r>
              <w:rPr>
                <w:rStyle w:val="IndexLink"/>
                <w:rtl w:val="true"/>
              </w:rPr>
              <w:tab/>
            </w:r>
            <w:r>
              <w:rPr>
                <w:rStyle w:val="IndexLink"/>
              </w:rPr>
              <w:t>156</w:t>
            </w:r>
          </w:hyperlink>
        </w:p>
        <w:p>
          <w:pPr>
            <w:pStyle w:val="Contents4"/>
            <w:tabs>
              <w:tab w:val="clear" w:pos="8176"/>
              <w:tab w:val="right" w:pos="9026" w:leader="dot"/>
            </w:tabs>
            <w:rPr/>
          </w:pPr>
          <w:hyperlink w:anchor="__RefHeading___Toc4199768_211673320">
            <w:r>
              <w:rPr>
                <w:webHidden/>
                <w:rStyle w:val="IndexLink"/>
              </w:rPr>
              <w:t>8</w:t>
            </w:r>
            <w:r>
              <w:rPr>
                <w:rStyle w:val="IndexLink"/>
                <w:rtl w:val="true"/>
              </w:rPr>
              <w:t xml:space="preserve">. </w:t>
            </w:r>
            <w:r>
              <w:rPr>
                <w:rStyle w:val="IndexLink"/>
                <w:rtl w:val="true"/>
              </w:rPr>
              <w:t>حکومت دوازده خلیفه قریشی</w:t>
            </w:r>
            <w:r>
              <w:rPr>
                <w:rStyle w:val="IndexLink"/>
                <w:rtl w:val="true"/>
              </w:rPr>
              <w:tab/>
            </w:r>
            <w:r>
              <w:rPr>
                <w:rStyle w:val="IndexLink"/>
              </w:rPr>
              <w:t>156</w:t>
            </w:r>
          </w:hyperlink>
        </w:p>
        <w:p>
          <w:pPr>
            <w:pStyle w:val="Contents3"/>
            <w:tabs>
              <w:tab w:val="clear" w:pos="8459"/>
              <w:tab w:val="right" w:pos="9026" w:leader="dot"/>
            </w:tabs>
            <w:rPr/>
          </w:pPr>
          <w:hyperlink w:anchor="__RefHeading___Toc4199770_211673320">
            <w:r>
              <w:rPr>
                <w:webHidden/>
                <w:rStyle w:val="IndexLink"/>
                <w:rtl w:val="true"/>
              </w:rPr>
              <w:t>ج</w:t>
            </w:r>
            <w:r>
              <w:rPr>
                <w:rStyle w:val="IndexLink"/>
                <w:rtl w:val="true"/>
              </w:rPr>
              <w:t xml:space="preserve">. </w:t>
            </w:r>
            <w:r>
              <w:rPr>
                <w:rStyle w:val="IndexLink"/>
                <w:rtl w:val="true"/>
              </w:rPr>
              <w:t>عترت و آیندة انسان</w:t>
            </w:r>
            <w:r>
              <w:rPr>
                <w:rStyle w:val="IndexLink"/>
                <w:rtl w:val="true"/>
              </w:rPr>
              <w:tab/>
            </w:r>
            <w:r>
              <w:rPr>
                <w:rStyle w:val="IndexLink"/>
              </w:rPr>
              <w:t>157</w:t>
            </w:r>
          </w:hyperlink>
        </w:p>
        <w:p>
          <w:pPr>
            <w:pStyle w:val="Contents2"/>
            <w:tabs>
              <w:tab w:val="clear" w:pos="8743"/>
              <w:tab w:val="right" w:pos="9026" w:leader="dot"/>
            </w:tabs>
            <w:rPr/>
          </w:pPr>
          <w:hyperlink w:anchor="__RefHeading___Toc4199772_211673320">
            <w:r>
              <w:rPr>
                <w:webHidden/>
                <w:rStyle w:val="IndexLink"/>
                <w:rtl w:val="true"/>
              </w:rPr>
              <w:t>کتابنامه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_11751"/>
      <w:bookmarkStart w:id="1" w:name="pg468_11751"/>
      <w:bookmarkEnd w:id="1"/>
    </w:p>
    <w:p>
      <w:pPr>
        <w:pStyle w:val="Heading2"/>
        <w:numPr>
          <w:ilvl w:val="1"/>
          <w:numId w:val="1"/>
        </w:numPr>
        <w:rPr/>
      </w:pPr>
      <w:bookmarkStart w:id="2" w:name="pg468_11751"/>
      <w:bookmarkStart w:id="3" w:name="__RefHeading___Toc419962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فرهنگی حضرت مهدی موعود علیه‌السلام</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۲۴۰۵۸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حدیث ثقلین </w:t>
      </w:r>
      <w:bookmarkStart w:id="5" w:name="pg468_11753"/>
    </w:p>
    <w:p>
      <w:pPr>
        <w:pStyle w:val="Heading2"/>
        <w:numPr>
          <w:ilvl w:val="1"/>
          <w:numId w:val="1"/>
        </w:numPr>
        <w:rPr/>
      </w:pPr>
      <w:bookmarkStart w:id="6" w:name="__RefHeading___Toc4199626_211673320"/>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اهمیت قرآن و عترتپیشگفتار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ثقیلین  در کتب اهل سنت</w:t>
      </w:r>
    </w:p>
    <w:p>
      <w:pPr>
        <w:pStyle w:val="BookText"/>
        <w:rPr/>
      </w:pPr>
      <w:r>
        <w:rPr>
          <w:rFonts w:ascii="IRNazanin" w:hAnsi="IRNazanin" w:eastAsia="IRNazanin"/>
          <w:color w:val="111111"/>
          <w:sz w:val="28"/>
          <w:sz w:val="28"/>
          <w:szCs w:val="28"/>
          <w:rtl w:val="true"/>
          <w:lang w:bidi="fa-IR"/>
        </w:rPr>
        <w:t>متن الفاظ حدیث ثقلین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نکاتی درباره آن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اسناد حدیث ثقلین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نظر مسلم بن حجاج</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ابوعیسی ترمذی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حاکم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حجر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سیوطی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شهاب الدین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العلماء</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عالمان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مناسبتهای نقل حدیث</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دلالت حدیث ثقلین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علامه مناوی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حجر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عالمان بزرگ دیگر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ملک العلماء</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عمده حدیث ثقلین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مهم در حدیث ثقلین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قرآن و عترت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ممسئولیت در برابر قرآن و عترت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گرو قرآن و عترت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 ناپذیری قرآن و عترت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محوری قرآن و عترت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فراخوانهای قرآن و  عترت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قسط و دادگری در میان مردم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و آزادی انسان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مادی و معیشتی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معنوی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استسمار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عترت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گرانمایه بودن عترت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حدیث ثقلین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فردی از عترت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فردی  از اهل بیت</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فردی از فرزندان پیامبر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انسان از نظر قرآن و سنت  و عترت</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آینده انسان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آینده انسان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حق مداران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و رهبری فراگیر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آیین حق</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مسیح</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 دین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اقتصادی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شگفت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دوازده خلیفه قریشی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آینده انسان</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ترکت الثقلین فیکم</w:t>
      </w:r>
    </w:p>
    <w:p>
      <w:pPr>
        <w:pStyle w:val="BookText"/>
        <w:rPr/>
      </w:pPr>
      <w:r>
        <w:rPr>
          <w:rFonts w:ascii="IRNazanin" w:hAnsi="IRNazanin" w:eastAsia="IRNazanin"/>
          <w:color w:val="111111"/>
          <w:sz w:val="28"/>
          <w:sz w:val="28"/>
          <w:szCs w:val="28"/>
          <w:rtl w:val="true"/>
          <w:lang w:bidi="fa-IR"/>
        </w:rPr>
        <w:t>الآل و القرآن فی ایدیکم</w:t>
      </w:r>
    </w:p>
    <w:p>
      <w:pPr>
        <w:pStyle w:val="BookText"/>
        <w:rPr/>
      </w:pPr>
      <w:r>
        <w:rPr>
          <w:rFonts w:ascii="IRNazanin" w:hAnsi="IRNazanin" w:eastAsia="IRNazanin"/>
          <w:color w:val="111111"/>
          <w:sz w:val="28"/>
          <w:sz w:val="28"/>
          <w:szCs w:val="28"/>
          <w:rtl w:val="true"/>
          <w:lang w:bidi="fa-IR"/>
        </w:rPr>
        <w:t>أنبأنی اللطیف أن یتّفقا</w:t>
      </w:r>
    </w:p>
    <w:p>
      <w:pPr>
        <w:pStyle w:val="BookText"/>
        <w:rPr/>
      </w:pPr>
      <w:r>
        <w:rPr>
          <w:rFonts w:ascii="IRNazanin" w:hAnsi="IRNazanin" w:eastAsia="IRNazanin"/>
          <w:color w:val="111111"/>
          <w:sz w:val="28"/>
          <w:sz w:val="28"/>
          <w:szCs w:val="28"/>
          <w:rtl w:val="true"/>
          <w:lang w:bidi="fa-IR"/>
        </w:rPr>
        <w:t>الی ورود الحوض لن یفترقاا</w:t>
      </w:r>
    </w:p>
    <w:p>
      <w:pPr>
        <w:pStyle w:val="BookText"/>
        <w:rPr/>
      </w:pPr>
      <w:r>
        <w:rPr>
          <w:rFonts w:ascii="IRNazanin" w:hAnsi="IRNazanin" w:eastAsia="IRNazanin"/>
          <w:color w:val="111111"/>
          <w:sz w:val="28"/>
          <w:sz w:val="28"/>
          <w:szCs w:val="28"/>
          <w:rtl w:val="true"/>
          <w:lang w:bidi="fa-IR"/>
        </w:rPr>
        <w:t>پس از خود دو چیز نفیس بر جای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بیتم و قرآن؛ و این هر دو در دستان شماست،،</w:t>
      </w:r>
    </w:p>
    <w:p>
      <w:pPr>
        <w:pStyle w:val="BookText"/>
        <w:rPr/>
      </w:pPr>
      <w:r>
        <w:rPr>
          <w:rFonts w:ascii="IRNazanin" w:hAnsi="IRNazanin" w:eastAsia="IRNazanin"/>
          <w:color w:val="111111"/>
          <w:sz w:val="28"/>
          <w:sz w:val="28"/>
          <w:szCs w:val="28"/>
          <w:rtl w:val="true"/>
          <w:lang w:bidi="fa-IR"/>
        </w:rPr>
        <w:t>خدای لطیف آگاهم ساخت  که این دو باهمند،</w:t>
      </w:r>
    </w:p>
    <w:p>
      <w:pPr>
        <w:pStyle w:val="BookText"/>
        <w:rPr/>
      </w:pPr>
      <w:r>
        <w:rPr>
          <w:rFonts w:ascii="IRNazanin" w:hAnsi="IRNazanin" w:eastAsia="IRNazanin"/>
          <w:color w:val="111111"/>
          <w:sz w:val="28"/>
          <w:sz w:val="28"/>
          <w:szCs w:val="28"/>
          <w:rtl w:val="true"/>
          <w:lang w:bidi="fa-IR"/>
        </w:rPr>
        <w:t>و تا ورودتان در حوض هرگز از هم  جدا نمی ششوند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قصائد علامه عجیلی، عقبات الانوار،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bookmarkStart w:id="8" w:name="pg468_11758"/>
    </w:p>
    <w:p>
      <w:pPr>
        <w:pStyle w:val="Heading2"/>
        <w:numPr>
          <w:ilvl w:val="1"/>
          <w:numId w:val="1"/>
        </w:numPr>
        <w:rPr/>
      </w:pPr>
      <w:bookmarkStart w:id="9" w:name="__RefHeading___Toc4199628_211673320"/>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برای شناخت اسلام و درک اصول و فروع آن دو منبع اصلی و اساسی وجود دارد، نخست کلام خدا قرآن، که قانون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سنت و حدیث، که شارح و مفسر و مبین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منبع اصلی دریافت مبانی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خداست که به تدریج بر پیامبر توسط فرشته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پیامبر و به دستور ایشان توسط چند تن از اصحاب نوشته و جمع‌آوری شده است، و در آن تحریف و تغییری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لغت به معنای ضد قدیم و در اصطلاح روایی؛ گفتار، کردار و تقریری است که از پیامبر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حدیث اصل دوم از اصول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بیان کتاب خدا و در استنباط احکامی که در قرآن درباره آنها آیه‌ای وارد نشده است، به حدیث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یا مبین قرآن است، و یا مؤکد آنچه در قرآن آمده است، و یا احکامی را اثبات می‌کند که قرآن به طور آشکار آن را بیان نکرده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اقوال، افعال و تقریرات پیامبر به صریح قرآن حجت است، و عامل هدایت، رستگاری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یَنْطِق الّا عَن وَحْی و لا یُقِرُّ اِلّا الحَقّ الثابت؛</w:t>
      </w:r>
      <w:r>
        <w:rPr>
          <w:rStyle w:val="FootnoteAnchor"/>
          <w:rtl w:val="true"/>
        </w:rPr>
        <w:footnoteReference w:id="3"/>
      </w:r>
      <w:r>
        <w:rPr>
          <w:rFonts w:ascii="IRNazanin" w:hAnsi="IRNazanin" w:eastAsia="IRNazanin"/>
          <w:color w:val="111111"/>
          <w:sz w:val="28"/>
          <w:sz w:val="28"/>
          <w:szCs w:val="28"/>
          <w:rtl w:val="true"/>
          <w:lang w:bidi="fa-IR"/>
        </w:rPr>
        <w:t>پیامبر جز از وحی سخنی نمی‌گوید، و جز چیزهایی را که حق است و آدمی را از گمراهی نجات می‌دهد، تقریر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پیامبر و اطاعت از او، داوری قرآن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إِلَّا وَحْیٌ یُوحَی؛</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بر اساس هوای نفس و گرایش‌های نادرست و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 گفتار او همان چیزی است که به او وحی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5"/>
      </w:r>
      <w:r>
        <w:rPr>
          <w:rFonts w:ascii="IRNazanin" w:hAnsi="IRNazanin" w:eastAsia="IRNazanin"/>
          <w:color w:val="111111"/>
          <w:sz w:val="28"/>
          <w:sz w:val="28"/>
          <w:szCs w:val="28"/>
          <w:rtl w:val="true"/>
          <w:lang w:bidi="fa-IR"/>
        </w:rPr>
        <w:t>هر که از رسول پیروی کند، همانا از خداوند اطاعت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تُطِیعُوهُ تَهْتَدُوا؛</w:t>
      </w:r>
      <w:r>
        <w:rPr>
          <w:rStyle w:val="FootnoteAnchor"/>
          <w:rtl w:val="true"/>
        </w:rPr>
        <w:footnoteReference w:id="6"/>
      </w:r>
      <w:r>
        <w:rPr>
          <w:rFonts w:ascii="IRNazanin" w:hAnsi="IRNazanin" w:eastAsia="IRNazanin"/>
          <w:color w:val="111111"/>
          <w:sz w:val="28"/>
          <w:sz w:val="28"/>
          <w:szCs w:val="28"/>
          <w:rtl w:val="true"/>
          <w:lang w:bidi="fa-IR"/>
        </w:rPr>
        <w:t>اگر از پیامبر اطاعت کنید، هدایت می‌شوید، و راه درست را می‌یابی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Style w:val="FootnoteAnchor"/>
          <w:rtl w:val="true"/>
        </w:rPr>
        <w:footnoteReference w:id="7"/>
      </w:r>
      <w:r>
        <w:rPr>
          <w:rFonts w:ascii="IRNazanin" w:hAnsi="IRNazanin" w:eastAsia="IRNazanin"/>
          <w:color w:val="111111"/>
          <w:sz w:val="28"/>
          <w:sz w:val="28"/>
          <w:szCs w:val="28"/>
          <w:rtl w:val="true"/>
          <w:lang w:bidi="fa-IR"/>
        </w:rPr>
        <w:t>کسانی که دستور و راهنمایی‌های پیامبر را بر نمی‌تابند، و با آنچه آن حضرت می‌گوید و می‌خواهد، مخالفت می‌کنند، بترسند از این که ممکن است آنان را فتنه‌ای یا عذاب دردناکی فراگیرد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آنچه را در قرآن به اجمال مطرح شده، روشن می‌سازد، اطلاعات آن را مقید می‌کند، عام آن را تخصیص می‌دهد، احکام آن را </w:t>
      </w:r>
    </w:p>
    <w:p>
      <w:pPr>
        <w:pStyle w:val="BookText"/>
        <w:rPr/>
      </w:pPr>
      <w:r>
        <w:rPr>
          <w:rFonts w:ascii="IRNazanin" w:hAnsi="IRNazanin" w:eastAsia="IRNazanin"/>
          <w:color w:val="111111"/>
          <w:sz w:val="28"/>
          <w:sz w:val="28"/>
          <w:szCs w:val="28"/>
          <w:rtl w:val="true"/>
          <w:lang w:bidi="fa-IR"/>
        </w:rPr>
        <w:t>به تفصیل باز می‌گوید، و مشکلات آن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را می‌توان شارح اصول شریعت و قرآن دانست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آنان که از پرتو درخشان احادیث، هدایت بجویند در دگرگونی‌های روزگار از راستی و سعادت محروم نمی‌مانند، کسانی که به این اصل اساسی چنگ زنند، به حیاتی مبارک و پاکیزه دست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الاقتصار عَلی الکتاب رأیُ قومٍ لاَخلاقَ لهم؛ مردمانی که تنها کتاب را برای دینداری کافی بدانند و به آن بسنده کنند و به سنت پیامبر صلی الله علیه و آله و سلم ـ اقوال، افعال و … ـ بی اعتنا باشند، بهره درست از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کار، آنان را به تاویلات نابجا وا دارد، ادعاهای باطل را مطرح سازند، در هواهای نفسانی فرو افتند، بی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مسائلی بپردازند، و از منطق سالم و صحیح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رفتار و کردار پیامبر بر اساس نص صریح قرآن حق است</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Style w:val="FootnoteAnchor"/>
          <w:rtl w:val="true"/>
        </w:rPr>
        <w:footnoteReference w:id="10"/>
      </w:r>
      <w:r>
        <w:rPr>
          <w:rFonts w:ascii="IRNazanin" w:hAnsi="IRNazanin" w:eastAsia="IRNazanin"/>
          <w:color w:val="111111"/>
          <w:sz w:val="28"/>
          <w:sz w:val="28"/>
          <w:szCs w:val="28"/>
          <w:rtl w:val="true"/>
          <w:lang w:bidi="fa-IR"/>
        </w:rPr>
        <w:t>و پس از حق چیزی جز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حدیث تقسیمات زیادی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متواتر، مشهور، صحیح، حسن، ضعیف، مرسل، مرفوع، مسند، موقوف، مقطوع، شاذ، منکر، معروف، متروک، مضطرب، متفق، ناسخ و…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یک تقسیم کلی، حدیث را به سه قسم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یا مقبول است و یا مردود،</w:t>
      </w:r>
    </w:p>
    <w:p>
      <w:pPr>
        <w:pStyle w:val="BookText"/>
        <w:rPr/>
      </w:pPr>
      <w:r>
        <w:rPr>
          <w:rFonts w:ascii="IRNazanin" w:hAnsi="IRNazanin" w:eastAsia="IRNazanin"/>
          <w:color w:val="111111"/>
          <w:sz w:val="28"/>
          <w:sz w:val="28"/>
          <w:szCs w:val="28"/>
          <w:rtl w:val="true"/>
          <w:lang w:bidi="fa-IR"/>
        </w:rPr>
        <w:t>حدیثی که بالاترین صفات قبول را داراست، حدیث صحیح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برخی از این ویژگی‌ها را دارد و حدیث مردود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دیگر، حدیث به خبر واحد و خبر متواتر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آن است که گروهی آن را نقل کنند، و تعداد آنها به اندازه‌ای باشد که به طور عادی اتفاق آنها بر کذب محال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نقل خبر دروغ از آنان نفی شود، و در آنچه خبر می‌دهند پوشیده‌گویی و شبهه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موجب علم است، و</w:t>
      </w:r>
    </w:p>
    <w:p>
      <w:pPr>
        <w:pStyle w:val="BookText"/>
        <w:rPr/>
      </w:pPr>
      <w:r>
        <w:rPr>
          <w:rFonts w:ascii="IRNazanin" w:hAnsi="IRNazanin" w:eastAsia="IRNazanin"/>
          <w:color w:val="111111"/>
          <w:sz w:val="28"/>
          <w:sz w:val="28"/>
          <w:szCs w:val="28"/>
          <w:rtl w:val="true"/>
          <w:lang w:bidi="fa-IR"/>
        </w:rPr>
        <w:t>انسان به صدق آن یقین می یابد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خبر واحد آن است که به حد تواتر نرسد، و علم قطعی به صدور آن پدید نیاید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متواتر هر خبری است که علم‌آور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گاه از کثرت مخبران حاصل می‌شود، و گاه به خاطر ویژگی‌هایی که راویان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هستند، ضابطند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خبری قرائنی را در بردارد که از مجموع آنها علم به دست می‌آید،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عدد معتبر نیست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که ائمه حدیث پذیرفته‌اند، و به تصدیق آنان رسیده است و یا به موجب آن عمل کرده‌اند، نزد جماهیر خلف و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اندر نسل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متواتر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چنین خبری را مشهور و مستفیض می‌نامند، </w:t>
      </w:r>
    </w:p>
    <w:p>
      <w:pPr>
        <w:pStyle w:val="BookText"/>
        <w:rPr/>
      </w:pPr>
      <w:r>
        <w:rPr>
          <w:rFonts w:ascii="IRNazanin" w:hAnsi="IRNazanin" w:eastAsia="IRNazanin"/>
          <w:color w:val="111111"/>
          <w:sz w:val="28"/>
          <w:sz w:val="28"/>
          <w:szCs w:val="28"/>
          <w:rtl w:val="true"/>
          <w:lang w:bidi="fa-IR"/>
        </w:rPr>
        <w:t>و خبر را به متواتر، مشهور و خبر واحد تقسیم می‌کنند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توجه به این اشاره کوتاه درباره حدیث و این که خبر متواتر، مستفیض، و واحد، هر سه اعتبار دارد، می‌توان گفت حدیث ثقلین از احادیث بسیار معتبر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از احادیث متواتر است، و در صدور آن از پیامبر صلی الله علیه و آله و سلم نمی‌توان تردید داشت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به طرق گوناگون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مناسبت‌های مختلف پیامبر صلی الله علیه و آله و سلم آن را یادآور شده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w:t>
      </w:r>
      <w:r>
        <w:rPr>
          <w:rStyle w:val="FootnoteAnchor"/>
          <w:rtl w:val="true"/>
        </w:rPr>
        <w:footnoteReference w:id="19"/>
      </w:r>
      <w:r>
        <w:rPr>
          <w:rFonts w:ascii="IRNazanin" w:hAnsi="IRNazanin" w:eastAsia="IRNazanin"/>
          <w:color w:val="111111"/>
          <w:sz w:val="28"/>
          <w:sz w:val="28"/>
          <w:szCs w:val="28"/>
          <w:rtl w:val="true"/>
          <w:lang w:bidi="fa-IR"/>
        </w:rPr>
        <w:t xml:space="preserve">تعداد محدثان بزرگ اهل سنت که این حدیث را نقل کرده‌اند، از سده دوم هجری تا قرن چهاردهم هجری 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بعضی از بزرگان مانند حافظ محمد بن طاهر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زمینه رساله‌ای مستقل نگاشته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به تصریح کسانی چون حاکم، ابن حجر و سیوطی از احادیث صحیح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که در تعریف آن گفته شده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ما اتّصَلَ سندُه بِعُدول ضابِطین بِلا شذوذٍ ولا علّة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حدیث صحیح آن است که در سلسله سند آن</w:t>
      </w:r>
    </w:p>
    <w:p>
      <w:pPr>
        <w:pStyle w:val="BookText"/>
        <w:rPr/>
      </w:pPr>
      <w:r>
        <w:rPr>
          <w:rFonts w:ascii="IRNazanin" w:hAnsi="IRNazanin" w:eastAsia="IRNazanin"/>
          <w:color w:val="111111"/>
          <w:sz w:val="28"/>
          <w:sz w:val="28"/>
          <w:szCs w:val="28"/>
          <w:rtl w:val="true"/>
          <w:lang w:bidi="fa-IR"/>
        </w:rPr>
        <w:t>راویان عادل قرار دارد، کسانی که به درستی خبر را ضبط می‌کنند و انتقال می‌دهند، فرد شاذ در سند حدیث وجود ندارد، و احتمال علت پنهانی و پوشیده در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چون ابن تیمیه حدیث متواتر را از اقسام حدیث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فرض حدیث ثقلین متواتر نباشد از احادیث صحیح و معتبر دانسته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در صحیح مسلم آمده است که درباره آن عالمان بزرگ چنین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 من متون الصحیحین متواترُ اللفظ عن أهل العلم بالحدیث و ان لم یَعرف غیرُهم انه متواتر، و لهذا اَکثر متون الصحیحین مما یَعلم علماءُ الحدیث علماً قطیعاً انّ النبیّ صلی الله علیه و آله و سلم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بسیاری از احادیثی که در صحیح بخاری و مسلم آمده است، نزد عالمان حدیث متواتر لفظی است، هر چند دیگران آنها را متواتر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عالمان حدیث یقیین دارند که بیشتر روایات این دو کتاب از پیامبر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مارویاه او احدهما فهو مقطوعٌ بصحّته،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القطعی حاصل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آنچه را بخاری و مسلم و یا یکی از این دو روایت کند، صحت آن قطعی است و علم قطعی به صحت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أصحّ الکتُب بعدَ القرآن بِاِجماع مَن یُعَتّد به؛</w:t>
      </w:r>
      <w:r>
        <w:rPr>
          <w:rStyle w:val="FootnoteAnchor"/>
          <w:rtl w:val="true"/>
        </w:rPr>
        <w:footnoteReference w:id="27"/>
      </w:r>
      <w:r>
        <w:rPr>
          <w:rFonts w:ascii="IRNazanin" w:hAnsi="IRNazanin" w:eastAsia="IRNazanin"/>
          <w:color w:val="111111"/>
          <w:sz w:val="28"/>
          <w:sz w:val="28"/>
          <w:szCs w:val="28"/>
          <w:rtl w:val="true"/>
          <w:lang w:bidi="fa-IR"/>
        </w:rPr>
        <w:t xml:space="preserve">اجماع استواری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صحیح‌ترین کتاب‌ها بعد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ابوعلی نیشابوری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أدیم السماء أَصَحّ مِن کتاب مسلم فی علم الحدیث؛</w:t>
      </w:r>
      <w:r>
        <w:rPr>
          <w:rStyle w:val="FootnoteAnchor"/>
          <w:rtl w:val="true"/>
        </w:rPr>
        <w:footnoteReference w:id="28"/>
      </w:r>
      <w:r>
        <w:rPr>
          <w:rFonts w:ascii="IRNazanin" w:hAnsi="IRNazanin" w:eastAsia="IRNazanin"/>
          <w:color w:val="111111"/>
          <w:sz w:val="28"/>
          <w:sz w:val="28"/>
          <w:szCs w:val="28"/>
          <w:rtl w:val="true"/>
          <w:lang w:bidi="fa-IR"/>
        </w:rPr>
        <w:t>در زیر آسمان صحیح‌تر از کتاب مسلم در علم حدیث،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خود در کتابش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 فی هذا الکتاب ما صحّ و أَجمَعَ علیه العُلماء؛</w:t>
      </w:r>
      <w:r>
        <w:rPr>
          <w:rStyle w:val="FootnoteAnchor"/>
          <w:rtl w:val="true"/>
        </w:rPr>
        <w:footnoteReference w:id="29"/>
      </w:r>
      <w:r>
        <w:rPr>
          <w:rFonts w:ascii="IRNazanin" w:hAnsi="IRNazanin" w:eastAsia="IRNazanin"/>
          <w:color w:val="111111"/>
          <w:sz w:val="28"/>
          <w:sz w:val="28"/>
          <w:szCs w:val="28"/>
          <w:rtl w:val="true"/>
          <w:lang w:bidi="fa-IR"/>
        </w:rPr>
        <w:t>آنچه را صحیح است و علماء بر آن اجماع دارند، در این کتاب گرد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حدیث ثقلین از احادیث آحاد باشد، خبر واحدی است که مورد پذیرش عالمان است، و افاده علم به صدور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الواحد المتلقّی بالقبول یُوجب العلمَ عند جُمهورِ العلما، مِن اَصحاب أبی حنیفه و مالک و الشافعی و احمد، و هو قول اکثر اصحاب الاشعری کالاسفرائینی و ابن فورک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خبر واحدی که مقبول دانسته می‌شود، نزد جمهور عالمان موجب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مانند اصحاب ابوحنیفه، مالک، شافعی، و احمد آن را علم‌آور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بیشتر اصحاب اشعری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اسفرایینی و ابن فورک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اگر آنچه گذشت نادیده انگاشته شود، و حدیث ثقلین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 باز هم اهتمام به آن لازم است؛ زیرا در اصطلاح ترمذی، حدیث حسن، روایتی است که در میان راویان آن کسی به کذب متهم نشود، و نیز شاذ مخالف با احادیث صحیح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الترمذی اصل فی معرفة الحدیث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ترمذی در شناخت حدیث حسن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حدیث ثقلین در صحیح ترمذی آمده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بعضی از متأخران درباره حدیث حسن چنین اظهار نظر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فیه ضعفٌ قریب محتمل، هوالحدیث الحسن، و یَصْلَحُ للعمل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حدیثی است که در آن ضعف احتمالی وجود دارد، و صلاحیت دارد به آن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می‌توان ادعا کرد که الفاظ اساسی حدیث ثقلین در قرآن به کار رفته است و مضمون آن از کتاب الهی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کسی این حدیث را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ادعای گزافی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از نقل‌ها در آغاز آن وصف</w:t>
      </w:r>
    </w:p>
    <w:p>
      <w:pPr>
        <w:pStyle w:val="BookText"/>
        <w:rPr/>
      </w:pPr>
      <w:r>
        <w:rPr>
          <w:rFonts w:ascii="Amiri" w:hAnsi="Amiri" w:eastAsia="Amiri" w:cs="Amiri"/>
          <w:color w:val="111111"/>
          <w:sz w:val="28"/>
          <w:sz w:val="28"/>
          <w:szCs w:val="28"/>
          <w:rtl w:val="true"/>
          <w:lang w:bidi="ar-SA"/>
        </w:rPr>
        <w:t>حوض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بسیاری از آنها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وجود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احادیث حوض، نزد عالمان حدیث، تواتر لفظی</w:t>
      </w:r>
      <w:r>
        <w:rPr>
          <w:rStyle w:val="FootnoteAnchor"/>
          <w:rtl w:val="true"/>
        </w:rPr>
        <w:footnoteReference w:id="33"/>
      </w:r>
      <w:r>
        <w:rPr>
          <w:rFonts w:ascii="IRNazanin" w:hAnsi="IRNazanin" w:eastAsia="IRNazanin"/>
          <w:color w:val="111111"/>
          <w:sz w:val="28"/>
          <w:sz w:val="28"/>
          <w:szCs w:val="28"/>
          <w:rtl w:val="true"/>
          <w:lang w:bidi="fa-IR"/>
        </w:rPr>
        <w:t>و معنوی دارد</w:t>
      </w:r>
      <w:r>
        <w:rPr>
          <w:rStyle w:val="FootnoteAnchor"/>
          <w:rtl w:val="true"/>
        </w:rPr>
        <w:footnoteReference w:id="34"/>
      </w:r>
      <w:r>
        <w:rPr>
          <w:rFonts w:ascii="IRNazanin" w:hAnsi="IRNazanin" w:eastAsia="IRNazanin"/>
          <w:color w:val="111111"/>
          <w:sz w:val="28"/>
          <w:sz w:val="28"/>
          <w:szCs w:val="28"/>
          <w:rtl w:val="true"/>
          <w:lang w:bidi="fa-IR"/>
        </w:rPr>
        <w:t>، و حتی کسانی که خبر متواتر را در سنت نفی کرده‌اند، احادیث حوض را مستثنا دانسته‌اند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شواهد، همه به نحوی صدور و مضمون حدیث ثقلین را تقویت می‌کند و بر اعتبار آن می‌افزاید، و آدمی را از بی‌توجهی به آن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می‌گردد که حدیث ثقلین، از احادیث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این رساله سخن از این حدیث است، در سنت نبوی و دو چیز گرانمایه به جا مانده از پیامبر، که عصاره همه دین و تعالیم الهی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تمسک است، تمسک به قرآن و عترت، و هدایت‌یابی در پرتو این دو، شناخت کتاب خدا و عمل به آن و درک عظمت عترت و نقش محوری کتاب و عترت در نجات و سعادت آدمی و بقا و قوام جامعه‌های انسانی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آنچه زندگی درست را برای آدمی فراهم می‌سازد و به او قوام می‌بخشد، و نیازهای اصلی‌اش را بر می‌آورد، و فطرت انسان را زنده می‌سازد، و او را به کمال می‌رساند؛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مستقیمی که مسلمان با پیمودن آن تعالی می‌یابد، در قرآن نمایانده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زمینه خلقت هستی، و انسان، ارزش‌هایی که زندگی بسامان در دنیا و فرجامی نیک در آخرت را به همراه دارد، اصول و احکامی که به زندگی فردی و اجتماعی جهت درست می‌دهد، حقایق و واقعیت‌ها را می‌نمایاند، و عمل به آن به سعادت انسان در هر دو جهان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علم و هدایت، در سخن پیامبر ثقل اکبر نامیده شده است، و پیامبر مردمان را به تمسک به آن فراخوانده است، چنانچه</w:t>
      </w:r>
    </w:p>
    <w:p>
      <w:pPr>
        <w:pStyle w:val="BookText"/>
        <w:rPr/>
      </w:pPr>
      <w:r>
        <w:rPr>
          <w:rFonts w:ascii="IRNazanin" w:hAnsi="IRNazanin" w:eastAsia="IRNazanin"/>
          <w:color w:val="111111"/>
          <w:sz w:val="28"/>
          <w:sz w:val="28"/>
          <w:szCs w:val="28"/>
          <w:rtl w:val="true"/>
          <w:lang w:bidi="fa-IR"/>
        </w:rPr>
        <w:t>در دیگر احادیث نیز از مردمان خواسته شده که به قرآن چنگ زنند و از آن جدا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جابر از پیامبر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قد ترکتُ فیکم ما لَن تَضِلّوا بعده اِن اعْتَصَمْتُم به، کتاب الله، و انتم مسئولون عنّی فما أنتم قائلون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همانا من در میان شما چیزی را بر جای می‌گذارم، که اگر به آن چنگ زنید،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درباره من و آنچه بر جای نهاده‌ام بازپرسی می‌شوید، پس چه خواهید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من و قرآن کوتاهی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حدیث ثقلین و احادیث فراوان دیگر</w:t>
      </w:r>
      <w:r>
        <w:rPr>
          <w:rStyle w:val="FootnoteAnchor"/>
          <w:rtl w:val="true"/>
        </w:rPr>
        <w:footnoteReference w:id="37"/>
      </w:r>
      <w:r>
        <w:rPr>
          <w:rFonts w:ascii="IRNazanin" w:hAnsi="IRNazanin" w:eastAsia="IRNazanin"/>
          <w:color w:val="111111"/>
          <w:sz w:val="28"/>
          <w:sz w:val="28"/>
          <w:szCs w:val="28"/>
          <w:rtl w:val="true"/>
          <w:lang w:bidi="fa-IR"/>
        </w:rPr>
        <w:t>، قرآن را مانند ریسمانی معرفی کرده است که رابط بین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هموار برای حرکت به سوی بی نهایت و عوالم بی‌پایان الهی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حدیث پیامبر مردم را به شناخت و پیروی از یک </w:t>
      </w:r>
    </w:p>
    <w:p>
      <w:pPr>
        <w:pStyle w:val="BookText"/>
        <w:rPr/>
      </w:pPr>
      <w:r>
        <w:rPr>
          <w:rFonts w:ascii="IRNazanin" w:hAnsi="IRNazanin" w:eastAsia="IRNazanin"/>
          <w:color w:val="111111"/>
          <w:sz w:val="28"/>
          <w:sz w:val="28"/>
          <w:szCs w:val="28"/>
          <w:rtl w:val="true"/>
          <w:lang w:bidi="fa-IR"/>
        </w:rPr>
        <w:t>شیء گرانمایه دیگر، که ثقل اصغر نامیده شده،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نفیسی که عِدل قرآن است، و به منزله همتای قرآن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ویژگی‌ها و امتیازات کتاب خدا، در این ثِقل نفیس، که پیامبر آن را اهل‌بیت و عترت خود می‌داند،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قرآن بیانگر بسیاری از چیزها و حقایق و</w:t>
      </w:r>
    </w:p>
    <w:p>
      <w:pPr>
        <w:pStyle w:val="BookText"/>
        <w:rPr/>
      </w:pPr>
      <w:r>
        <w:rPr>
          <w:rFonts w:ascii="IRNazanin" w:hAnsi="IRNazanin" w:eastAsia="IRNazanin"/>
          <w:color w:val="111111"/>
          <w:sz w:val="28"/>
          <w:sz w:val="28"/>
          <w:szCs w:val="28"/>
          <w:rtl w:val="true"/>
          <w:lang w:bidi="fa-IR"/>
        </w:rPr>
        <w:t>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آن انسان را نجات می‌دهد، و غفلت از آن گمراهی و تباهی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نکات درس‌آموز و مهمی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عالمان و محدثان سنت از 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گسست‌ناپذیری قرآن و عترت، تا روز قیامت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در توضیح حدیث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انّ اللطیف اَخْبَرَ نی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الکتاب و العترة، أی یستمرّا متلا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الکوثر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بأَصْبَعَیْهِ، و فی هذا مع قوله أولاً انّی تارک فیکم، تلویحٌ بل تصریحٌ بأنهما کتوأمین خَلَّفَهما، وَ وَصّی أمتّهَ بِحُسن مُعاملتهما، و ایثار حَقَّهما علی اَنْفُسِهم و اسْتِمساک بهما فی الدین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در روایتی آمده است که پیامبر صلی الله علیه و آله و سلم فرمود خدای لطیف مرا خبر داد که قرآن و عترت همراه همند، و این تلازم ادامه دارد تا این که در حوض کوثر در قیامت بر من وارد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اضافه شده که پیامبر دو انگشت خود را کنار هم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روایت و نیز صدر آن که می‌فرماید من دو چیز گرانمایه بر جای می‌گذارم، اشاره دارد بلکه </w:t>
      </w:r>
    </w:p>
    <w:p>
      <w:pPr>
        <w:pStyle w:val="BookText"/>
        <w:rPr/>
      </w:pPr>
      <w:r>
        <w:rPr>
          <w:rFonts w:ascii="IRNazanin" w:hAnsi="IRNazanin" w:eastAsia="IRNazanin"/>
          <w:color w:val="111111"/>
          <w:sz w:val="28"/>
          <w:sz w:val="28"/>
          <w:szCs w:val="28"/>
          <w:rtl w:val="true"/>
          <w:lang w:bidi="fa-IR"/>
        </w:rPr>
        <w:t>تصریح است به این که پیامبر قرآن و عترت را به صورت ملازم با هم، در میان</w:t>
      </w:r>
    </w:p>
    <w:p>
      <w:pPr>
        <w:pStyle w:val="BookText"/>
        <w:rPr/>
      </w:pPr>
      <w:r>
        <w:rPr>
          <w:rFonts w:ascii="IRNazanin" w:hAnsi="IRNazanin" w:eastAsia="IRNazanin"/>
          <w:color w:val="111111"/>
          <w:sz w:val="28"/>
          <w:sz w:val="28"/>
          <w:szCs w:val="28"/>
          <w:rtl w:val="true"/>
          <w:lang w:bidi="fa-IR"/>
        </w:rPr>
        <w:t>امت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مردمان سفارش کرده که با این دو به نیکی رفتار کنند، و بر خودشان مقدم بدارند، و در دین به این دو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اساس این حدیث، در هر زمانی و در هر نسلی از امت اسلامی فردی از اهل‌بیت وجود دارد، و عالمان بزرگ اهل‌سنت این حقیقت را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یفِهم وجودَ مَن یکونُ أهلاً للتمسُّک به من أهل البیت، و العترةِ الطاهرة فی کلِّ زمن الی قیامِ الساعة، حَتّی یَتَوجَّهَ الحَثُّ المذکور الی التمسک به کما أن الکتاب کذلک فَلِذلک کانوا أماناً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ذَهَبَ أهلُ الأرض</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فردی از اهل‌بیت و عترت، که اهلیت برای تسمک دارد تا زمان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فراخوان پیامبر به تمسک به اهل‌بیت معنای درست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روست که اهل‌بیت برای ساکنان زمین سبب ایمنی و بقایند، و آن‌گاه که از میان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فردی از عترت در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أحادیثِ الحثِّ علی التَمَسّک بِأهلِ البیت اِشارةٌ الی عَدَم انْقِطاع مستأهلٌ منهم لِلتمسّک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الی یَومِ القیامة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در احادیثی که مردمان را بر می‌انگیزد که به اهل‌بیت متمسک شوند و به دامان عترت چنگ </w:t>
      </w:r>
    </w:p>
    <w:p>
      <w:pPr>
        <w:pStyle w:val="BookText"/>
        <w:rPr/>
      </w:pP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همواره فردی از آنان که شایستگی برای تمسک دارد تا روز قیامت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علّامه عجیلی</w:t>
      </w:r>
      <w:r>
        <w:rPr>
          <w:rStyle w:val="FootnoteAnchor"/>
          <w:rtl w:val="true"/>
        </w:rPr>
        <w:footnoteReference w:id="41"/>
      </w:r>
      <w:r>
        <w:rPr>
          <w:rFonts w:ascii="IRNazanin" w:hAnsi="IRNazanin" w:eastAsia="IRNazanin"/>
          <w:color w:val="111111"/>
          <w:sz w:val="28"/>
          <w:sz w:val="28"/>
          <w:szCs w:val="28"/>
          <w:rtl w:val="true"/>
          <w:lang w:bidi="fa-IR"/>
        </w:rPr>
        <w:t xml:space="preserve">شهاب‌الدین دولت‌آبادی، </w:t>
      </w:r>
      <w:r>
        <w:rPr>
          <w:rStyle w:val="FootnoteAnchor"/>
          <w:rtl w:val="true"/>
        </w:rPr>
        <w:footnoteReference w:id="42"/>
      </w:r>
      <w:r>
        <w:rPr>
          <w:rFonts w:ascii="IRNazanin" w:hAnsi="IRNazanin" w:eastAsia="IRNazanin"/>
          <w:color w:val="111111"/>
          <w:sz w:val="28"/>
          <w:sz w:val="28"/>
          <w:szCs w:val="28"/>
          <w:rtl w:val="true"/>
          <w:lang w:bidi="fa-IR"/>
        </w:rPr>
        <w:t xml:space="preserve">کمال‌الدین جهرمی، </w:t>
      </w:r>
      <w:r>
        <w:rPr>
          <w:rStyle w:val="FootnoteAnchor"/>
          <w:rtl w:val="true"/>
        </w:rPr>
        <w:footnoteReference w:id="43"/>
      </w:r>
      <w:r>
        <w:rPr>
          <w:rFonts w:ascii="IRNazanin" w:hAnsi="IRNazanin" w:eastAsia="IRNazanin"/>
          <w:color w:val="111111"/>
          <w:sz w:val="28"/>
          <w:sz w:val="28"/>
          <w:szCs w:val="28"/>
          <w:rtl w:val="true"/>
          <w:lang w:bidi="fa-IR"/>
        </w:rPr>
        <w:t>نیز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علامه زرقانی، </w:t>
      </w:r>
      <w:r>
        <w:rPr>
          <w:rStyle w:val="FootnoteAnchor"/>
          <w:rtl w:val="true"/>
        </w:rPr>
        <w:footnoteReference w:id="44"/>
      </w:r>
      <w:r>
        <w:rPr>
          <w:rFonts w:ascii="IRNazanin" w:hAnsi="IRNazanin" w:eastAsia="IRNazanin"/>
          <w:color w:val="111111"/>
          <w:sz w:val="28"/>
          <w:sz w:val="28"/>
          <w:szCs w:val="28"/>
          <w:rtl w:val="true"/>
          <w:lang w:bidi="fa-IR"/>
        </w:rPr>
        <w:t xml:space="preserve">و مولوی حسن زمان، </w:t>
      </w:r>
      <w:r>
        <w:rPr>
          <w:rStyle w:val="FootnoteAnchor"/>
          <w:rtl w:val="true"/>
        </w:rPr>
        <w:footnoteReference w:id="45"/>
      </w:r>
      <w:r>
        <w:rPr>
          <w:rFonts w:ascii="IRNazanin" w:hAnsi="IRNazanin" w:eastAsia="IRNazanin"/>
          <w:color w:val="111111"/>
          <w:sz w:val="28"/>
          <w:sz w:val="28"/>
          <w:szCs w:val="28"/>
          <w:rtl w:val="true"/>
          <w:lang w:bidi="fa-IR"/>
        </w:rPr>
        <w:t xml:space="preserve">سخن نورالدین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را در این زمینه،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استواری مطلب را دو چندان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پیامبر گرامی اسلام صلی الله علیه و آله و سلم این خبر را می‌دهد، و بارها آن را به مناسبت‌های مختلف بازگو می‌کند، روشن می‌گردد که جدایی‌ناپذیری قرآن و عترت از حقیقتی استوار حکایت دارد، و واقعیتی است که هرگز تخلف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و کلُّ قولٍ رَدَّ علی مُخالِفَةِ النبی صلی الله علیه و آله و سلم، فهو زَنْدَقَةٌ و</w:t>
      </w:r>
    </w:p>
    <w:p>
      <w:pPr>
        <w:pStyle w:val="BookText"/>
        <w:rPr/>
      </w:pPr>
      <w:r>
        <w:rPr>
          <w:rFonts w:ascii="Amiri" w:hAnsi="Amiri" w:eastAsia="Amiri" w:cs="Amiri"/>
          <w:color w:val="111111"/>
          <w:sz w:val="28"/>
          <w:sz w:val="28"/>
          <w:szCs w:val="28"/>
          <w:rtl w:val="true"/>
          <w:lang w:bidi="ar-SA"/>
        </w:rPr>
        <w:t>شَیْطَنَة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هر علم و سخنی که به مخالفت با گفته پیامبر بینجامد، بی‌دینی و شیطنت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رساله حاضر به تبیین برخی از نکات این حدیث گرانمایه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این است که عظمت حدیث ثقلین نمایان شود و بررسی‌های بیشتر در این باره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سؤال </w:t>
      </w:r>
    </w:p>
    <w:p>
      <w:pPr>
        <w:pStyle w:val="BookText"/>
        <w:rPr/>
      </w:pPr>
      <w:r>
        <w:rPr>
          <w:rFonts w:ascii="IRNazanin" w:hAnsi="IRNazanin" w:eastAsia="IRNazanin"/>
          <w:color w:val="111111"/>
          <w:sz w:val="28"/>
          <w:sz w:val="28"/>
          <w:szCs w:val="28"/>
          <w:rtl w:val="true"/>
          <w:lang w:bidi="fa-IR"/>
        </w:rPr>
        <w:t>بسی اساسی و مهم است که چرا پیامبر بارها و در هنگام رحلت با تأکید، بار دیگر مردمان را به تمسک به قرآن و عترت دعوت می‌کند، و نجات و هلاکت را دائر مدار پیروی از این دو، و یا روی برتابی از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روشن می‌سازد که ثقل اصغر و همتای قرآن، موعود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دگر بار اسلام را حیات می‌بخشد، به کتاب و سنت پیامبر عمل می‌کند، تفرقه را بر می‌اندازد، دین واحد را در جهان می‌گستراند، همگان را به آیین توحید و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حکومتی را بر پا می‌دارد که اهل آسمان‌ها و زمین و همه موجودات عالم خشنود می‌گردند، و زمین را که پر از ظلم و ستم گشته است، آکنده از عدل و داد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یگانه روزگارکه رسول گرامی صلی الله علیه و آله و سلم آمدن او را بشارت داده، مردی از این امت و از نسل پیامبر و از اهل‌بیت و عترت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در این حدیث تاکید کرده که مسلمانان به دامنش چنگ زنند، از او جدا نگردند، در اطرافش گرد آیند، به او محبت ورزند، و در گستره هدایت‌هایش راه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مسائل بسیاری در زمینه مسائل آخرالزمان و مهدی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صورت و جمال مهدی،</w:t>
      </w:r>
    </w:p>
    <w:p>
      <w:pPr>
        <w:pStyle w:val="BookText"/>
        <w:rPr/>
      </w:pPr>
      <w:r>
        <w:rPr>
          <w:rFonts w:ascii="IRNazanin" w:hAnsi="IRNazanin" w:eastAsia="IRNazanin"/>
          <w:color w:val="111111"/>
          <w:sz w:val="28"/>
          <w:sz w:val="28"/>
          <w:szCs w:val="28"/>
          <w:rtl w:val="true"/>
          <w:lang w:bidi="fa-IR"/>
        </w:rPr>
        <w:t>از سیرت، اخلاق و صفات آن پیشوا،</w:t>
      </w:r>
    </w:p>
    <w:p>
      <w:pPr>
        <w:pStyle w:val="BookText"/>
        <w:rPr/>
      </w:pPr>
      <w:r>
        <w:rPr>
          <w:rFonts w:ascii="IRNazanin" w:hAnsi="IRNazanin" w:eastAsia="IRNazanin"/>
          <w:color w:val="111111"/>
          <w:sz w:val="28"/>
          <w:sz w:val="28"/>
          <w:szCs w:val="28"/>
          <w:rtl w:val="true"/>
          <w:lang w:bidi="fa-IR"/>
        </w:rPr>
        <w:t>از علم وجود و کرمش،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چگونگی داوری و قضاوت او، </w:t>
      </w:r>
    </w:p>
    <w:p>
      <w:pPr>
        <w:pStyle w:val="BookText"/>
        <w:rPr/>
      </w:pPr>
      <w:r>
        <w:rPr>
          <w:rFonts w:ascii="IRNazanin" w:hAnsi="IRNazanin" w:eastAsia="IRNazanin"/>
          <w:color w:val="111111"/>
          <w:sz w:val="28"/>
          <w:sz w:val="28"/>
          <w:szCs w:val="28"/>
          <w:rtl w:val="true"/>
          <w:lang w:bidi="fa-IR"/>
        </w:rPr>
        <w:t>از اصلاحاتی که در زمان حکومت مهدی پدید می‌آید،</w:t>
      </w:r>
    </w:p>
    <w:p>
      <w:pPr>
        <w:pStyle w:val="BookText"/>
        <w:rPr/>
      </w:pPr>
      <w:r>
        <w:rPr>
          <w:rFonts w:ascii="IRNazanin" w:hAnsi="IRNazanin" w:eastAsia="IRNazanin"/>
          <w:color w:val="111111"/>
          <w:sz w:val="28"/>
          <w:sz w:val="28"/>
          <w:szCs w:val="28"/>
          <w:rtl w:val="true"/>
          <w:lang w:bidi="fa-IR"/>
        </w:rPr>
        <w:t>از کسانی که با او بیعت می‌کنند،</w:t>
      </w:r>
    </w:p>
    <w:p>
      <w:pPr>
        <w:pStyle w:val="BookText"/>
        <w:rPr/>
      </w:pPr>
      <w:r>
        <w:rPr>
          <w:rFonts w:ascii="IRNazanin" w:hAnsi="IRNazanin" w:eastAsia="IRNazanin"/>
          <w:color w:val="111111"/>
          <w:sz w:val="28"/>
          <w:sz w:val="28"/>
          <w:szCs w:val="28"/>
          <w:rtl w:val="true"/>
          <w:lang w:bidi="fa-IR"/>
        </w:rPr>
        <w:t>از عیسی که از آسمان فرود می‌آید، و پشت سر مهدی نماز می‌گذارد،</w:t>
      </w:r>
    </w:p>
    <w:p>
      <w:pPr>
        <w:pStyle w:val="BookText"/>
        <w:rPr/>
      </w:pPr>
      <w:r>
        <w:rPr>
          <w:rFonts w:ascii="IRNazanin" w:hAnsi="IRNazanin" w:eastAsia="IRNazanin"/>
          <w:color w:val="111111"/>
          <w:sz w:val="28"/>
          <w:sz w:val="28"/>
          <w:szCs w:val="28"/>
          <w:rtl w:val="true"/>
          <w:lang w:bidi="fa-IR"/>
        </w:rPr>
        <w:t>از ندای آسمانی و آیات سماوی،</w:t>
      </w:r>
    </w:p>
    <w:p>
      <w:pPr>
        <w:pStyle w:val="BookText"/>
        <w:rPr/>
      </w:pPr>
      <w:r>
        <w:rPr>
          <w:rFonts w:ascii="IRNazanin" w:hAnsi="IRNazanin" w:eastAsia="IRNazanin"/>
          <w:color w:val="111111"/>
          <w:sz w:val="28"/>
          <w:sz w:val="28"/>
          <w:szCs w:val="28"/>
          <w:rtl w:val="true"/>
          <w:lang w:bidi="fa-IR"/>
        </w:rPr>
        <w:t>از آشوب‌ها و فتنه‌ها و علاماتی که پیش از ظهور مهدی رخ می‌دهد،</w:t>
      </w:r>
    </w:p>
    <w:p>
      <w:pPr>
        <w:pStyle w:val="BookText"/>
        <w:rPr/>
      </w:pPr>
      <w:r>
        <w:rPr>
          <w:rFonts w:ascii="IRNazanin" w:hAnsi="IRNazanin" w:eastAsia="IRNazanin"/>
          <w:color w:val="111111"/>
          <w:sz w:val="28"/>
          <w:sz w:val="28"/>
          <w:szCs w:val="28"/>
          <w:rtl w:val="true"/>
          <w:lang w:bidi="fa-IR"/>
        </w:rPr>
        <w:t>از محل ظهور و یاران آن حضرت و ویژگی‌های آنها،</w:t>
      </w:r>
    </w:p>
    <w:p>
      <w:pPr>
        <w:pStyle w:val="BookText"/>
        <w:rPr/>
      </w:pPr>
      <w:r>
        <w:rPr>
          <w:rFonts w:ascii="IRNazanin" w:hAnsi="IRNazanin" w:eastAsia="IRNazanin"/>
          <w:color w:val="111111"/>
          <w:sz w:val="28"/>
          <w:sz w:val="28"/>
          <w:szCs w:val="28"/>
          <w:rtl w:val="true"/>
          <w:lang w:bidi="fa-IR"/>
        </w:rPr>
        <w:t>از این‌که ملائکه مهدی را یاری می‌رسانند،</w:t>
      </w:r>
    </w:p>
    <w:p>
      <w:pPr>
        <w:pStyle w:val="BookText"/>
        <w:rPr/>
      </w:pPr>
      <w:r>
        <w:rPr>
          <w:rFonts w:ascii="IRNazanin" w:hAnsi="IRNazanin" w:eastAsia="IRNazanin"/>
          <w:color w:val="111111"/>
          <w:sz w:val="28"/>
          <w:sz w:val="28"/>
          <w:szCs w:val="28"/>
          <w:rtl w:val="true"/>
          <w:lang w:bidi="fa-IR"/>
        </w:rPr>
        <w:t>از این‌که چگونه زمینه‌های قیام او پدید می‌آید،</w:t>
      </w:r>
    </w:p>
    <w:p>
      <w:pPr>
        <w:pStyle w:val="BookText"/>
        <w:rPr/>
      </w:pPr>
      <w:r>
        <w:rPr>
          <w:rFonts w:ascii="IRNazanin" w:hAnsi="IRNazanin" w:eastAsia="IRNazanin"/>
          <w:color w:val="111111"/>
          <w:sz w:val="28"/>
          <w:sz w:val="28"/>
          <w:szCs w:val="28"/>
          <w:rtl w:val="true"/>
          <w:lang w:bidi="fa-IR"/>
        </w:rPr>
        <w:t>از برکاتی که هنگام ظهور مهدی جهان را فرا می‌گیرد،</w:t>
      </w:r>
    </w:p>
    <w:p>
      <w:pPr>
        <w:pStyle w:val="BookText"/>
        <w:rPr/>
      </w:pPr>
      <w:r>
        <w:rPr>
          <w:rFonts w:ascii="IRNazanin" w:hAnsi="IRNazanin" w:eastAsia="IRNazanin"/>
          <w:color w:val="111111"/>
          <w:sz w:val="28"/>
          <w:sz w:val="28"/>
          <w:szCs w:val="28"/>
          <w:rtl w:val="true"/>
          <w:lang w:bidi="fa-IR"/>
        </w:rPr>
        <w:t>از شرف و منزلت مهدی،</w:t>
      </w:r>
    </w:p>
    <w:p>
      <w:pPr>
        <w:pStyle w:val="BookText"/>
        <w:rPr/>
      </w:pPr>
      <w:r>
        <w:rPr>
          <w:rFonts w:ascii="IRNazanin" w:hAnsi="IRNazanin" w:eastAsia="IRNazanin"/>
          <w:color w:val="111111"/>
          <w:sz w:val="28"/>
          <w:sz w:val="28"/>
          <w:szCs w:val="28"/>
          <w:rtl w:val="true"/>
          <w:lang w:bidi="fa-IR"/>
        </w:rPr>
        <w:t>از مدت خلافت او،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 مسائل همه در کتاب‌های خاصی که عالمان اهل سنت درباره مهدی نوشته‌اند و تعداد آنها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می‌رسد،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المشرب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حدیث ثقلین از همراهی عترت و گسست‌ناپذیری آن از قرآن خبر می‌دهد، و این که در هر زمانی فرهیخته‌ای از خاندان پاک پیامبر وجود دارد و این کتاب نیز اشاره‌ای است کوتاه به بزرگی منزلت قرآن و عترت، و نقش اساسی این دو در حیات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مصداقی روشن از عترت، که همان مهدی است، و در سنت </w:t>
      </w:r>
    </w:p>
    <w:p>
      <w:pPr>
        <w:pStyle w:val="BookText"/>
        <w:rPr/>
      </w:pPr>
      <w:r>
        <w:rPr>
          <w:rFonts w:ascii="IRNazanin" w:hAnsi="IRNazanin" w:eastAsia="IRNazanin"/>
          <w:color w:val="111111"/>
          <w:sz w:val="28"/>
          <w:sz w:val="28"/>
          <w:szCs w:val="28"/>
          <w:rtl w:val="true"/>
          <w:lang w:bidi="fa-IR"/>
        </w:rPr>
        <w:t>پیامبر پیشینه‌ای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روشنفکر‌نمایان بر نفی آن اصرار می‌ورزند؛ و با اندیشه‌ای واژگون به این مسأله حیاتی می‌نگرند، و راهنمایی‌های درست و سعادت‌ساز را در ساخت و پردازهای ذهنی خود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شهامت نفی اصل دین و سنت را ندارند، با مهارت‌های موذیانه در سنت‌زدایی و زندگی غیردینی می‌کوشند، آنچه را اصول کلی است و به گرایش‌های نفسانی آنها آسیب نمی‌رساند، بر می‌گیرند و آنچه را که به مذاقشان تلخ می‌آید، و سازگار با امیال لذت‌جویانه خود نمی‌بینند، و سلطه‌طلبی‌ها و تجاوز‌گری‌هایشان را محدود می‌سازد، توجیهات ناروا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آنند تا دینداران را با خود همسو سازند تا در فضای بی‌دینی زمینه‌های تأمین خواسته‌های شهوانی بیشتر و گسترده‌تر برایشان فراهم آید، و آدمیان از اندیشه مدینه آرمان و در عین حال عینی و قابل تحقق اسلامی باز مانند، و در راستای خواسته‌های به حق و فراموش شده انسان نکوشند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کتاب مورد توجه دانش‌پژوهان و معتقدان به آینده روشن و درخشان جهان در پرتو اصول و هدایت‌های دینی، قرار گیرد و عظمت قرآن و عترت در دل‌ها بدرخشد و با آمدن فردی از عترت و تحقق مدینه فاضله اسلامی به دست مهدی، آدمی به خواسته‌های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اسلام بر سراسر گیتی حاکم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با فریادی بلند و روشن تمسک به قرآن و عترت را مطرح می‌سازد و همه را به سوی این دو فرا می‌خواند و راه هدایت و رستگاری را در ظلمت‌های زمانه و تجاوزگری‌های انسان، در پرتو </w:t>
      </w:r>
    </w:p>
    <w:p>
      <w:pPr>
        <w:pStyle w:val="BookText"/>
        <w:rPr/>
      </w:pPr>
      <w:r>
        <w:rPr>
          <w:rFonts w:ascii="IRNazanin" w:hAnsi="IRNazanin" w:eastAsia="IRNazanin"/>
          <w:color w:val="111111"/>
          <w:sz w:val="28"/>
          <w:sz w:val="28"/>
          <w:szCs w:val="28"/>
          <w:rtl w:val="true"/>
          <w:lang w:bidi="fa-IR"/>
        </w:rPr>
        <w:t>هدایت قرآن و عترت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پیامبر است که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امرتکم بشیء فأتوا منه ما استطعتم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هر گاه شما را به چیزی فرا خواندم، تا حدی که می‌توانید آن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تلاش خود را به 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است که در حد توان به دعوت پیامبر درباره تمسک به قرآن و عترت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ناپاکی ها و نارواها خود را تزکیه کنند، از هدایت الهی هدایت جویند و برای فراهم آمدن زمینه احیای مجدد اسلام به دست عترت پیامبر صلی الله علیه و آله و سلم، مهدی عجل الله تعالی فرجه الشریف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بایسته است برای ظهور مصلح آخرالزمان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آماده باش به سر برند، تا ندای آن مهدی همه‌جا طنین افکن شود و روزگار پرشکوه آن حضرت که عزّت‌بخش مسلمانان و احیاگر اسلام و قرآن است،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رنج‌ها، نامردمی‌ها و کمبود‌ها و بی‌حرمتی‌های مظلومان جهان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مصلح حقیقی هر چیزی و هر کسی را در جایگاه بایسته‌اش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طاغوت‌ها، زبردستان و زورگویان و زیاده خواهان را براندازد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1" w:name="pg468_11775"/>
    </w:p>
    <w:p>
      <w:pPr>
        <w:pStyle w:val="Heading2"/>
        <w:numPr>
          <w:ilvl w:val="1"/>
          <w:numId w:val="1"/>
        </w:numPr>
        <w:rPr/>
      </w:pPr>
      <w:bookmarkStart w:id="12" w:name="__RefHeading___Toc4199630_211673320"/>
      <w:bookmarkStart w:id="13" w:name="_Toc4"/>
      <w:bookmarkEnd w:id="11"/>
      <w:bookmarkEnd w:id="12"/>
      <w:r>
        <w:rPr>
          <w:rtl w:val="true"/>
        </w:rPr>
        <w:t>بخش اول</w:t>
      </w:r>
      <w:r>
        <w:rPr>
          <w:rtl w:val="true"/>
        </w:rPr>
        <w:t xml:space="preserve">: </w:t>
      </w:r>
      <w:r>
        <w:rPr>
          <w:rtl w:val="true"/>
        </w:rPr>
        <w:t>متن حدیث ثقلین در کتب اهل سنت</w:t>
      </w:r>
      <w:bookmarkEnd w:id="1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4199632_211673320"/>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 xml:space="preserve">حدیث ثقلین را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نقل کرده‌اند</w:t>
      </w:r>
      <w:r>
        <w:rPr>
          <w:rStyle w:val="FootnoteAnchor"/>
          <w:rtl w:val="true"/>
        </w:rPr>
        <w:footnoteReference w:id="49"/>
      </w:r>
      <w:r>
        <w:rPr>
          <w:rFonts w:ascii="IRNazanin" w:hAnsi="IRNazanin" w:eastAsia="IRNazanin"/>
          <w:color w:val="111111"/>
          <w:sz w:val="28"/>
          <w:sz w:val="28"/>
          <w:szCs w:val="28"/>
          <w:rtl w:val="true"/>
          <w:lang w:bidi="fa-IR"/>
        </w:rPr>
        <w:t xml:space="preserve">و بزرگان اهل سنت که این حدیث را در طول قرن‌ها در کتاب‌های خود آورده‌اند، 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حدیث به وسیله راویان گوناگون، با تغییر اندکی در الفاظ، با کم و زیادهایی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مناسبت‌ها و موقعیت‌هایی که پیامبر صلی الله علیه و آله و سلم مسلمانان را به این حدیث توجه داده، مختلف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ابن حجر در کتاب صواعق، آن را حدیث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5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Style w:val="FootnoteAnchor"/>
          <w:rtl w:val="true"/>
        </w:rPr>
        <w:footnoteReference w:id="53"/>
      </w:r>
      <w:r>
        <w:rPr>
          <w:rFonts w:ascii="IRNazanin" w:hAnsi="IRNazanin" w:eastAsia="IRNazanin"/>
          <w:color w:val="111111"/>
          <w:sz w:val="28"/>
          <w:sz w:val="28"/>
          <w:szCs w:val="28"/>
          <w:rtl w:val="true"/>
          <w:lang w:bidi="fa-IR"/>
        </w:rPr>
        <w:t>، صحیح ترمذی</w:t>
      </w:r>
      <w:r>
        <w:rPr>
          <w:rStyle w:val="FootnoteAnchor"/>
          <w:rtl w:val="true"/>
        </w:rPr>
        <w:footnoteReference w:id="54"/>
      </w:r>
      <w:r>
        <w:rPr>
          <w:rFonts w:ascii="Amiri" w:hAnsi="Amiri" w:eastAsia="Amiri" w:cs="Amiri"/>
          <w:color w:val="111111"/>
          <w:sz w:val="28"/>
          <w:sz w:val="28"/>
          <w:szCs w:val="28"/>
          <w:rtl w:val="true"/>
          <w:lang w:bidi="ar-SA"/>
        </w:rPr>
        <w:t>، مُستدرک</w:t>
      </w:r>
      <w:r>
        <w:rPr>
          <w:rStyle w:val="FootnoteAnchor"/>
          <w:rtl w:val="true"/>
        </w:rPr>
        <w:footnoteReference w:id="55"/>
      </w:r>
      <w:r>
        <w:rPr>
          <w:rFonts w:ascii="IRNazanin" w:hAnsi="IRNazanin" w:eastAsia="IRNazanin"/>
          <w:color w:val="111111"/>
          <w:sz w:val="28"/>
          <w:sz w:val="28"/>
          <w:szCs w:val="28"/>
          <w:rtl w:val="true"/>
          <w:lang w:bidi="fa-IR"/>
        </w:rPr>
        <w:t>، مسند احمد بن حنبل</w:t>
      </w:r>
      <w:r>
        <w:rPr>
          <w:rStyle w:val="FootnoteAnchor"/>
          <w:rtl w:val="true"/>
        </w:rPr>
        <w:footnoteReference w:id="56"/>
      </w:r>
      <w:r>
        <w:rPr>
          <w:rFonts w:ascii="IRNazanin" w:hAnsi="IRNazanin" w:eastAsia="IRNazanin"/>
          <w:color w:val="111111"/>
          <w:sz w:val="28"/>
          <w:sz w:val="28"/>
          <w:szCs w:val="28"/>
          <w:rtl w:val="true"/>
          <w:lang w:bidi="fa-IR"/>
        </w:rPr>
        <w:t>، مسند عبد بن حمید</w:t>
      </w:r>
      <w:r>
        <w:rPr>
          <w:rStyle w:val="FootnoteAnchor"/>
          <w:rtl w:val="true"/>
        </w:rPr>
        <w:footnoteReference w:id="57"/>
      </w:r>
      <w:r>
        <w:rPr>
          <w:rFonts w:ascii="IRNazanin" w:hAnsi="IRNazanin" w:eastAsia="IRNazanin"/>
          <w:color w:val="111111"/>
          <w:sz w:val="28"/>
          <w:sz w:val="28"/>
          <w:szCs w:val="28"/>
          <w:rtl w:val="true"/>
          <w:lang w:bidi="fa-IR"/>
        </w:rPr>
        <w:t>، کنزُ العمال</w:t>
      </w:r>
      <w:r>
        <w:rPr>
          <w:rStyle w:val="FootnoteAnchor"/>
          <w:rtl w:val="true"/>
        </w:rPr>
        <w:footnoteReference w:id="58"/>
      </w:r>
      <w:r>
        <w:rPr>
          <w:rFonts w:ascii="IRNazanin" w:hAnsi="IRNazanin" w:eastAsia="IRNazanin"/>
          <w:color w:val="111111"/>
          <w:sz w:val="28"/>
          <w:sz w:val="28"/>
          <w:szCs w:val="28"/>
          <w:rtl w:val="true"/>
          <w:lang w:bidi="fa-IR"/>
        </w:rPr>
        <w:t xml:space="preserve">، سنن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w:t>
      </w:r>
      <w:r>
        <w:rPr>
          <w:rStyle w:val="FootnoteAnchor"/>
          <w:rtl w:val="true"/>
        </w:rPr>
        <w:footnoteReference w:id="59"/>
      </w:r>
      <w:r>
        <w:rPr>
          <w:rFonts w:ascii="IRNazanin" w:hAnsi="IRNazanin" w:eastAsia="IRNazanin"/>
          <w:color w:val="111111"/>
          <w:sz w:val="28"/>
          <w:sz w:val="28"/>
          <w:szCs w:val="28"/>
          <w:rtl w:val="true"/>
          <w:lang w:bidi="fa-IR"/>
        </w:rPr>
        <w:t>، سنن بیهقی</w:t>
      </w:r>
      <w:r>
        <w:rPr>
          <w:rStyle w:val="FootnoteAnchor"/>
          <w:rtl w:val="true"/>
        </w:rPr>
        <w:footnoteReference w:id="60"/>
      </w:r>
      <w:r>
        <w:rPr>
          <w:rFonts w:ascii="IRNazanin" w:hAnsi="IRNazanin" w:eastAsia="IRNazanin"/>
          <w:color w:val="111111"/>
          <w:sz w:val="28"/>
          <w:sz w:val="28"/>
          <w:szCs w:val="28"/>
          <w:rtl w:val="true"/>
          <w:lang w:bidi="fa-IR"/>
        </w:rPr>
        <w:t>، جامع‌الاصول</w:t>
      </w:r>
      <w:r>
        <w:rPr>
          <w:rStyle w:val="FootnoteAnchor"/>
          <w:rtl w:val="true"/>
        </w:rPr>
        <w:footnoteReference w:id="61"/>
      </w:r>
      <w:r>
        <w:rPr>
          <w:rFonts w:ascii="IRNazanin" w:hAnsi="IRNazanin" w:eastAsia="IRNazanin"/>
          <w:color w:val="111111"/>
          <w:sz w:val="28"/>
          <w:sz w:val="28"/>
          <w:szCs w:val="28"/>
          <w:rtl w:val="true"/>
          <w:lang w:bidi="fa-IR"/>
        </w:rPr>
        <w:t>، فیض‌القدیر</w:t>
      </w:r>
      <w:r>
        <w:rPr>
          <w:rStyle w:val="FootnoteAnchor"/>
          <w:rtl w:val="true"/>
        </w:rPr>
        <w:footnoteReference w:id="62"/>
      </w:r>
      <w:r>
        <w:rPr>
          <w:rFonts w:ascii="IRNazanin" w:hAnsi="IRNazanin" w:eastAsia="IRNazanin"/>
          <w:color w:val="111111"/>
          <w:sz w:val="28"/>
          <w:sz w:val="28"/>
          <w:szCs w:val="28"/>
          <w:rtl w:val="true"/>
          <w:lang w:bidi="fa-IR"/>
        </w:rPr>
        <w:t>، تفسیر ابن کثیر</w:t>
      </w:r>
      <w:r>
        <w:rPr>
          <w:rStyle w:val="FootnoteAnchor"/>
          <w:rtl w:val="true"/>
        </w:rPr>
        <w:footnoteReference w:id="63"/>
      </w:r>
      <w:r>
        <w:rPr>
          <w:rFonts w:ascii="IRNazanin" w:hAnsi="IRNazanin" w:eastAsia="IRNazanin"/>
          <w:color w:val="111111"/>
          <w:sz w:val="28"/>
          <w:sz w:val="28"/>
          <w:szCs w:val="28"/>
          <w:rtl w:val="true"/>
          <w:lang w:bidi="fa-IR"/>
        </w:rPr>
        <w:t>، تفسیر درالمنثور</w:t>
      </w:r>
      <w:r>
        <w:rPr>
          <w:rStyle w:val="FootnoteAnchor"/>
          <w:rtl w:val="true"/>
        </w:rPr>
        <w:footnoteReference w:id="64"/>
      </w:r>
      <w:r>
        <w:rPr>
          <w:rFonts w:ascii="IRNazanin" w:hAnsi="IRNazanin" w:eastAsia="IRNazanin"/>
          <w:color w:val="111111"/>
          <w:sz w:val="28"/>
          <w:sz w:val="28"/>
          <w:szCs w:val="28"/>
          <w:rtl w:val="true"/>
          <w:lang w:bidi="fa-IR"/>
        </w:rPr>
        <w:t>، التحاج الجامع للأصول</w:t>
      </w:r>
      <w:r>
        <w:rPr>
          <w:rStyle w:val="FootnoteAnchor"/>
          <w:rtl w:val="true"/>
        </w:rPr>
        <w:footnoteReference w:id="65"/>
      </w:r>
      <w:r>
        <w:rPr>
          <w:rFonts w:ascii="IRNazanin" w:hAnsi="IRNazanin" w:eastAsia="IRNazanin"/>
          <w:color w:val="111111"/>
          <w:sz w:val="28"/>
          <w:sz w:val="28"/>
          <w:szCs w:val="28"/>
          <w:rtl w:val="true"/>
          <w:lang w:bidi="fa-IR"/>
        </w:rPr>
        <w:t>، الخصائص</w:t>
      </w:r>
      <w:r>
        <w:rPr>
          <w:rStyle w:val="FootnoteAnchor"/>
          <w:rtl w:val="true"/>
        </w:rPr>
        <w:footnoteReference w:id="66"/>
      </w:r>
      <w:r>
        <w:rPr>
          <w:rFonts w:ascii="IRNazanin" w:hAnsi="IRNazanin" w:eastAsia="IRNazanin"/>
          <w:color w:val="111111"/>
          <w:sz w:val="28"/>
          <w:sz w:val="28"/>
          <w:szCs w:val="28"/>
          <w:rtl w:val="true"/>
          <w:lang w:bidi="fa-IR"/>
        </w:rPr>
        <w:t>، حلیة الاولیاء</w:t>
      </w:r>
      <w:r>
        <w:rPr>
          <w:rStyle w:val="FootnoteAnchor"/>
          <w:rtl w:val="true"/>
        </w:rPr>
        <w:footnoteReference w:id="67"/>
      </w:r>
      <w:r>
        <w:rPr>
          <w:rFonts w:ascii="Amiri" w:hAnsi="Amiri" w:eastAsia="Amiri" w:cs="Amiri"/>
          <w:color w:val="111111"/>
          <w:sz w:val="28"/>
          <w:sz w:val="28"/>
          <w:szCs w:val="28"/>
          <w:rtl w:val="true"/>
          <w:lang w:bidi="ar-SA"/>
        </w:rPr>
        <w:t>، اسد الغابة</w:t>
      </w:r>
      <w:r>
        <w:rPr>
          <w:rStyle w:val="FootnoteAnchor"/>
          <w:rtl w:val="true"/>
        </w:rPr>
        <w:footnoteReference w:id="68"/>
      </w:r>
      <w:r>
        <w:rPr>
          <w:rFonts w:ascii="IRNazanin" w:hAnsi="IRNazanin" w:eastAsia="IRNazanin"/>
          <w:color w:val="111111"/>
          <w:sz w:val="28"/>
          <w:sz w:val="28"/>
          <w:szCs w:val="28"/>
          <w:rtl w:val="true"/>
          <w:lang w:bidi="fa-IR"/>
        </w:rPr>
        <w:t>، صواعق المحرقه</w:t>
      </w:r>
      <w:r>
        <w:rPr>
          <w:rStyle w:val="FootnoteAnchor"/>
          <w:rtl w:val="true"/>
        </w:rPr>
        <w:footnoteReference w:id="69"/>
      </w:r>
      <w:r>
        <w:rPr>
          <w:rFonts w:ascii="IRNazanin" w:hAnsi="IRNazanin" w:eastAsia="IRNazanin"/>
          <w:color w:val="111111"/>
          <w:sz w:val="28"/>
          <w:sz w:val="28"/>
          <w:szCs w:val="28"/>
          <w:rtl w:val="true"/>
          <w:lang w:bidi="fa-IR"/>
        </w:rPr>
        <w:t>، طبقات الکبری</w:t>
      </w:r>
      <w:r>
        <w:rPr>
          <w:rStyle w:val="FootnoteAnchor"/>
          <w:rtl w:val="true"/>
        </w:rPr>
        <w:footnoteReference w:id="70"/>
      </w:r>
      <w:r>
        <w:rPr>
          <w:rFonts w:ascii="IRNazanin" w:hAnsi="IRNazanin" w:eastAsia="IRNazanin"/>
          <w:color w:val="111111"/>
          <w:sz w:val="28"/>
          <w:sz w:val="28"/>
          <w:szCs w:val="28"/>
          <w:rtl w:val="true"/>
          <w:lang w:bidi="fa-IR"/>
        </w:rPr>
        <w:t>، تاریخ بغداد</w:t>
      </w:r>
      <w:r>
        <w:rPr>
          <w:rStyle w:val="FootnoteAnchor"/>
          <w:rtl w:val="true"/>
        </w:rPr>
        <w:footnoteReference w:id="71"/>
      </w:r>
      <w:r>
        <w:rPr>
          <w:rFonts w:ascii="IRNazanin" w:hAnsi="IRNazanin" w:eastAsia="IRNazanin"/>
          <w:color w:val="111111"/>
          <w:sz w:val="28"/>
          <w:sz w:val="28"/>
          <w:szCs w:val="28"/>
          <w:rtl w:val="true"/>
          <w:lang w:bidi="fa-IR"/>
        </w:rPr>
        <w:t>، المسند الجامع</w:t>
      </w:r>
      <w:r>
        <w:rPr>
          <w:rStyle w:val="FootnoteAnchor"/>
          <w:rtl w:val="true"/>
        </w:rPr>
        <w:footnoteReference w:id="72"/>
      </w:r>
      <w:r>
        <w:rPr>
          <w:rFonts w:ascii="IRNazanin" w:hAnsi="IRNazanin" w:eastAsia="IRNazanin"/>
          <w:color w:val="111111"/>
          <w:sz w:val="28"/>
          <w:sz w:val="28"/>
          <w:szCs w:val="28"/>
          <w:rtl w:val="true"/>
          <w:lang w:bidi="fa-IR"/>
        </w:rPr>
        <w:t>، جامع الصغیر</w:t>
      </w:r>
      <w:r>
        <w:rPr>
          <w:rStyle w:val="FootnoteAnchor"/>
          <w:rtl w:val="true"/>
        </w:rPr>
        <w:footnoteReference w:id="73"/>
      </w:r>
      <w:r>
        <w:rPr>
          <w:rFonts w:ascii="IRNazanin" w:hAnsi="IRNazanin" w:eastAsia="IRNazanin"/>
          <w:color w:val="111111"/>
          <w:sz w:val="28"/>
          <w:sz w:val="28"/>
          <w:szCs w:val="28"/>
          <w:rtl w:val="true"/>
          <w:lang w:bidi="fa-IR"/>
        </w:rPr>
        <w:t>، مجمع الزوائد</w:t>
      </w:r>
      <w:r>
        <w:rPr>
          <w:rStyle w:val="FootnoteAnchor"/>
          <w:rtl w:val="true"/>
        </w:rPr>
        <w:footnoteReference w:id="74"/>
      </w:r>
      <w:r>
        <w:rPr>
          <w:rFonts w:ascii="IRNazanin" w:hAnsi="IRNazanin" w:eastAsia="IRNazanin"/>
          <w:color w:val="111111"/>
          <w:sz w:val="28"/>
          <w:sz w:val="28"/>
          <w:szCs w:val="28"/>
          <w:rtl w:val="true"/>
          <w:lang w:bidi="fa-IR"/>
        </w:rPr>
        <w:t>، نمونه‌هایی از کتاب‌هایی است که حدیث ثقلین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کتاب‌ها، حدیث بسیار مورد توجه قرار گرفته و ابعاد آن شرح داده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نمونه‌هایی از متن این حدیث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سائِلُکم حین تَرِدُون عَلَیّ عن الثَّقَلَیْن فَاَنْظُروا کیف تَخْلِفُونی فیهما؛ الثِقْلُ الأکبر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فاستمسِکوا به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أهل بیتی، فأنّه قَدْ نَبَّأنی اللطیفُ الخَبیر انّهما لَنْ یَفْترِقا حتّی یردا علیّ الحوض</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رستاخیز نزد من آیید، از دو چیز نفیس از شما می‌پرسم؛ پس نیک بنگرید که درباره این دو پس از من چه می‌کنید، ثقل و گرانبهای بزرگ‌تر کتاب خداست، که اگر به آن چنگ زنید،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دانا و لطیف مرا خبر داده که این دو از هم جدا نشوند،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و وعده‌گاه مخصوص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یا ایّهاالناس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أوّلُهما کتابُ الله فی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 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فراخوان پروردگارم را اجابت می‌کنم و به سوی او می‌شتابم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دو چیز گرانبها بر جای می‌گذارم؛ نخست آن دو، کتاب خداست، که هدایت و نور در آن است، پس کتاب خدا را برگیرید و به آن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گرانقدر دیگر اهل‌بیت من است، خدا را به یادتان می‌آورم </w:t>
      </w:r>
    </w:p>
    <w:p>
      <w:pPr>
        <w:pStyle w:val="BookText"/>
        <w:rPr/>
      </w:pPr>
      <w:r>
        <w:rPr>
          <w:rFonts w:ascii="IRNazanin" w:hAnsi="IRNazanin" w:eastAsia="IRNazanin"/>
          <w:color w:val="111111"/>
          <w:sz w:val="28"/>
          <w:sz w:val="28"/>
          <w:szCs w:val="28"/>
          <w:rtl w:val="true"/>
          <w:lang w:bidi="fa-IR"/>
        </w:rPr>
        <w:t>درباره اهل‌بیتم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أَنَّکم واردونَ علیّ الحوض، عَرضُه ما بین صَنْعاء الی بُصری، فیه عددُ الکواکب مِنْ قَدَحانِ الذهب و الفضّة، فَانْظُروا کیفَ تَخْلِفونی فی الثقلین، قیل و ماالثَقَلان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کتابُ الله طَرْفُه بیدِالله و طرفُه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به لَن تَزِلّوا و لن تَضِلّو، والأصغرُ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انّهما لن یَفْترقا حتی یِرِدا علی الحوض و سألتُ لهما ذلک ربّی، و لا تُقَدِّموهما فَتَهْلِکوا ولا تُعَلِّمُوهما فانّهما أَعْلَمُ منکم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همانا شما در حوض نزد من می‌آیید؛ گسترة آن از صنعاء تا بصری است، به شمار ستارگان ظرف‌های طلا و نقره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چیز نفیس و مهم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گرانقدر چیست؟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بزرگ‌تر کتاب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ریسمانی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آن در دست خدا و طرف دیگر آن در دستان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 بین شما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دست یازید، هرگز نلغزید 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کوچک‌تر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جدانشدنی‌اند تا در حوض بر من وارد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تفکیک‌ناپذیری و با هم بودن این دو را، من از خدا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پیشی نگیرید، وگرنه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 و نظرات خود را بر آنها تحمیل نکنید، و خویش را داناتر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از شما آگاه‌ترند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خَلَفّتُ فیکم اِثْنَتَیْن، لَن تَضِلّوا بَعْدَهما أبداً؛ کتابَ </w:t>
      </w:r>
    </w:p>
    <w:p>
      <w:pPr>
        <w:pStyle w:val="BookText"/>
        <w:rPr/>
      </w:pPr>
      <w:r>
        <w:rPr>
          <w:rFonts w:ascii="Amiri" w:hAnsi="Amiri" w:eastAsia="Amiri" w:cs="Amiri"/>
          <w:color w:val="111111"/>
          <w:sz w:val="28"/>
          <w:sz w:val="28"/>
          <w:szCs w:val="28"/>
          <w:rtl w:val="true"/>
          <w:lang w:bidi="ar-SA"/>
        </w:rPr>
        <w:t>الله و نَسَبی، و لن یفترقا حتی یرد عَلَیِّ الحَوْضَ</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در میان شما دو چیز بر جای می‌گذارم، که پس از آن دو هرگز گمراه نشوید؛ کتاب خدا و نسبم، این دو از هم جدا نشوند، تا در حوض نزد من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اهل بیتی؛ و أنهما لن یفترقا حتی یَرِدا علیّ الحَوْضَ</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من می‌روم و در میان شما دو جانشین بر جای می‌گذارم؛ یکی از آن دو کتاب خداست و دیگری اهل‌بیت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 جدا نمی‌شوند تا در حوض بر من وارد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شَیْئَین لن تِضِلّوا بعدهما؛ کتابَ الله و سُنَّتی ولَن یفترّقا حتی یَرِدا علیّ الحوض</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در میان شما دو چیز بر جای می‌گذارم که هر گز پس از آن دو گمراه نشوید؛ کتاب خدا و سنتم، این دو هرگز از هم جدا نشوند تا در حوض نزد من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ترکتُ فیکم ما اِن أَخَذْتُم به لَن تَضِلّوا؛ کتاب الله ـ تعالی ـ سَبَبُه بِیَدِه و سَبَیْه بِاَیْدِیکم، و اهل بیتی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میان شما چیزی را بر جای نهادم که تا آن را برگیرید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متعال، که یکسوی آن در دست خدا است و سوی دیگرش در دستان </w:t>
      </w:r>
      <w:bookmarkStart w:id="16" w:name="pg468_11781"/>
    </w:p>
    <w:p>
      <w:pPr>
        <w:pStyle w:val="BookText"/>
        <w:rPr/>
      </w:pPr>
      <w:bookmarkEnd w:id="16"/>
      <w:r>
        <w:rPr>
          <w:rFonts w:ascii="IRNazanin" w:hAnsi="IRNazanin" w:eastAsia="IRNazanin"/>
          <w:color w:val="111111"/>
          <w:sz w:val="28"/>
          <w:sz w:val="28"/>
          <w:szCs w:val="28"/>
          <w:rtl w:val="true"/>
          <w:lang w:bidi="fa-IR"/>
        </w:rPr>
        <w:t>شما، و اهل‌بیتم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این احادیث ملاحظه می‌شود، در برخی از نقل‌ها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بعضی از احادیث تغییرات اندکی در الفاظ حدیث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آغاز احادیث مختلف این جملات و الفاظ جلب 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أنا بشرٌ یوشک اَنْ یأتی رسولُ ربّی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لَأَرانی یُوشک اَنْ أُدْعی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نَبَّأَنی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قانِتُ فیکم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مُوشک أن اُدْعی 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اُقبَضُ قَبْضاً سریعاً</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مقبوضٌ</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لکم فَرَطٌ</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در معنای حدیث تغییر اساسی پدید نمی‌آورد، و از اهمیت تمسّک به قرآن و عترت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جنبه صدور روایت از پیامبر صلی الله علیه و آله و سلم بیشتر تقویت می‌شود و بر استحکام سندی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تعدد در الفاظ که دارای مضمون یکسانند و گوناگونی راویان و طریق حدیث، به نحوی تواتر معنوی حدیث را می‌رساند</w:t>
      </w:r>
      <w:r>
        <w:rPr>
          <w:rFonts w:eastAsia="IRNazanin" w:cs="IRNazanin"/>
          <w:color w:val="111111"/>
          <w:sz w:val="28"/>
          <w:szCs w:val="28"/>
          <w:rtl w:val="true"/>
          <w:lang w:bidi="fa-IR"/>
        </w:rPr>
        <w:t>.</w:t>
      </w:r>
    </w:p>
    <w:p>
      <w:pPr>
        <w:pStyle w:val="Heading3"/>
        <w:numPr>
          <w:ilvl w:val="2"/>
          <w:numId w:val="1"/>
        </w:numPr>
        <w:rPr/>
      </w:pPr>
      <w:bookmarkStart w:id="17" w:name="__RefHeading___Toc4199634_211673320"/>
      <w:bookmarkStart w:id="18" w:name="_Toc6"/>
      <w:bookmarkEnd w:id="17"/>
      <w:r>
        <w:rPr>
          <w:rtl w:val="true"/>
        </w:rPr>
        <w:t xml:space="preserve">واژه </w:t>
      </w:r>
      <w:r>
        <w:rPr>
          <w:rtl w:val="true"/>
        </w:rPr>
        <w:t>«</w:t>
      </w:r>
      <w:r>
        <w:rPr>
          <w:rtl w:val="true"/>
        </w:rPr>
        <w:t>سنّتی</w:t>
      </w:r>
      <w:r>
        <w:rPr>
          <w:rtl w:val="true"/>
        </w:rPr>
        <w:t>»</w:t>
      </w:r>
      <w:bookmarkEnd w:id="1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میان شایان توجه می‌نماید،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درباره آن یادآوری نکاتی،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با این واژه در برخی از کتاب‌های معتبر اهل سنّت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مانند سیوطی آن را روایت صحیح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جایگاه والای عترت در اسلام و روایات صحیحی که از پیامبر درباره آنها رسیده است و کسی در آنها تردید ندارد، لزوم گرامی‌داشت اهل‌بیت در میان عالمان اهل سنت نسل اندر نسل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 کتاب‌های خود بابی با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نیز در این زمینه کتاب‌های مستقل به نگارش در آمده است، می‌توان گفت که اهمیت عترت و توجه به آن و شناخت اهل‌بیت، از فراخوان‌های اساسی سنت دانسته می‌شود، و تمسک به اهل‌بیت، مصداق تمسک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فراوانی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مراد از سنت را در این مقام روشن می‌سازد، و اطلاق سنّت در این جا به عترت منصرف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ملک‌العلما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المُتمسّک بِسُنّتی عند فسادِ اُمّتی له أجرُ مائة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روز که مردمان به فساد گرایند، هر که چنگ در زند در سنت من، مر او را </w:t>
      </w:r>
    </w:p>
    <w:p>
      <w:pPr>
        <w:pStyle w:val="BookText"/>
        <w:rPr/>
      </w:pPr>
      <w:r>
        <w:rPr>
          <w:rFonts w:ascii="IRNazanin" w:hAnsi="IRNazanin" w:eastAsia="IRNazanin"/>
          <w:color w:val="111111"/>
          <w:sz w:val="28"/>
          <w:sz w:val="28"/>
          <w:szCs w:val="28"/>
          <w:rtl w:val="true"/>
          <w:lang w:bidi="fa-IR"/>
        </w:rPr>
        <w:t>ثواب صد شهید باشد، و آن سنت دوستی قرآن و فرزندان رسول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در فراز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تمسک به اولاد رسول به فعل و قول مصطفی و به نصوص ثابت است… پس هر که با قرآن و فرزندان رسول تمسک ندارد، اگرچه علم اولین و آخرین بخواند، چون کتابیست، و اگر زهد کند مانند راهب است، و فردای قیامت او را به روی اندازند در دوزخ</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کسانی که حدیث ثقلین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آن را از امور یقینی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کلام آنها نشان می‌دهد که روشنی حدیث و مسلّم بودن دلالت آن، در حدی است که آن را از سند بی‌نیاز می‌کند؛ زیرا هیچ مسلمانی نمی‌تواند در تمسک به قرآن و سنت شک کند، و آن دو را از عوامل اصلی و محوری هدایت و نجات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و مسلمانی بر این دو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این مطلب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خود بر صحت دیگر واژگان حدیث و درستی مضمون و جملات آن می‌افزاید، و با توجه به آن می‌توان از ضعف برخی از راویان که در دسته‌ای از نقل‌ها ادعا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چشم پوشید و اصل صدور حدیث را از پیامبر صلی الله علیه و آله و سلم حتمی و </w:t>
      </w:r>
    </w:p>
    <w:p>
      <w:pPr>
        <w:pStyle w:val="BookText"/>
        <w:rPr/>
      </w:pPr>
      <w:r>
        <w:rPr>
          <w:rFonts w:ascii="IRNazanin" w:hAnsi="IRNazanin" w:eastAsia="IRNazanin"/>
          <w:color w:val="111111"/>
          <w:sz w:val="28"/>
          <w:sz w:val="28"/>
          <w:szCs w:val="28"/>
          <w:rtl w:val="true"/>
          <w:lang w:bidi="fa-IR"/>
        </w:rPr>
        <w:t>یقینی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کثرت نقل حدیث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به وسیله راویان مختلف در کتاب‌های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حدیث، 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عالمان اهل سنت در قرون متوالی و نیز قلت نقل حدیث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دریافت احتمال تحریف لفظ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بیش از دیگر واژه‌هاست، به ویژه آن‌که این واژه از نظر ظاهری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 که عالمان و بزرگان حدیث در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و معنای آن را مورد توجه قرار نداده باشند، بسیار بعید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کتاب گرانسنگ و معتبر اهل سنت، یعنی در صحیح مسلم که همتای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مجمع حدیثی ـ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در پایان حدیث چند بار تکرار شده است، خود تأییدی است بر این که یکی از دو ثقل و یکی از دو میراث گرانمایه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در زمان پیامبر در میان مسلمانان امری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نخستین گام‌ها در اسلام و مسلمانی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یادآوری و سفارش نسبت به آن، با این شدت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ترغیب و ترهیب ویژه‌ای درباره آن، به جا و مناسب با شان و منزلت مسلمانان نمی‌نمود</w:t>
      </w:r>
      <w:r>
        <w:rPr>
          <w:rFonts w:eastAsia="IRNazanin" w:cs="IRNazanin"/>
          <w:color w:val="111111"/>
          <w:sz w:val="28"/>
          <w:szCs w:val="28"/>
          <w:rtl w:val="true"/>
          <w:lang w:bidi="fa-IR"/>
        </w:rPr>
        <w:t xml:space="preserve">. </w:t>
      </w:r>
      <w:bookmarkStart w:id="19" w:name="pg468_11785"/>
    </w:p>
    <w:p>
      <w:pPr>
        <w:pStyle w:val="Heading2"/>
        <w:numPr>
          <w:ilvl w:val="1"/>
          <w:numId w:val="1"/>
        </w:numPr>
        <w:rPr/>
      </w:pPr>
      <w:bookmarkStart w:id="20" w:name="__RefHeading___Toc4199636_211673320"/>
      <w:bookmarkStart w:id="21" w:name="_Toc7"/>
      <w:bookmarkEnd w:id="19"/>
      <w:bookmarkEnd w:id="20"/>
      <w:r>
        <w:rPr>
          <w:rtl w:val="true"/>
        </w:rPr>
        <w:t>بخش دوم</w:t>
      </w:r>
      <w:r>
        <w:rPr>
          <w:rtl w:val="true"/>
        </w:rPr>
        <w:t xml:space="preserve">: </w:t>
      </w:r>
      <w:r>
        <w:rPr>
          <w:rtl w:val="true"/>
        </w:rPr>
        <w:t>بررسی اسناد حدیث ثقلین</w:t>
      </w:r>
      <w:bookmarkEnd w:id="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199638_211673320"/>
      <w:bookmarkStart w:id="23" w:name="_Toc8"/>
      <w:bookmarkEnd w:id="22"/>
      <w:r>
        <w:rPr>
          <w:rtl w:val="true"/>
        </w:rPr>
        <w:t>اشاره</w:t>
      </w:r>
      <w:bookmarkStart w:id="24" w:name="pg468_11786"/>
      <w:bookmarkEnd w:id="23"/>
    </w:p>
    <w:p>
      <w:pPr>
        <w:pStyle w:val="BookText"/>
        <w:rPr/>
      </w:pPr>
      <w:bookmarkEnd w:id="24"/>
      <w:r>
        <w:rPr>
          <w:rFonts w:ascii="IRNazanin" w:hAnsi="IRNazanin" w:eastAsia="IRNazanin"/>
          <w:color w:val="111111"/>
          <w:sz w:val="28"/>
          <w:sz w:val="28"/>
          <w:szCs w:val="28"/>
          <w:rtl w:val="true"/>
          <w:lang w:bidi="fa-IR"/>
        </w:rPr>
        <w:t>حدیث ثقلین از نظر سند خدشه‌ناپذیر و از نظر دلالت روشن است گرچه بنا بر ادعای هیثمی برخی از راویان این حدیث ضعیف و برخی منکرند، و در بعضی از آنها اختلاف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ولی در مجموع با توجه به جرح و تعدیل‌ها و نظر به جوانب مختلف و شواهد و مؤیدات، حدیث ثقلین در دسته احادیث صحیح قرار دارد، و عالمان بسیاری به صحت آن تصریح کرده‌اند، در بسیاری از کتاب‌ها آمده است، و راویان از صحابه به ده‌ها نفر می‌رسد، و به مناسبت‌های مختلف پیامبر آن را بازگو کرده است</w:t>
      </w:r>
      <w:r>
        <w:rPr>
          <w:rFonts w:eastAsia="IRNazanin" w:cs="IRNazanin"/>
          <w:color w:val="111111"/>
          <w:sz w:val="28"/>
          <w:szCs w:val="28"/>
          <w:rtl w:val="true"/>
          <w:lang w:bidi="fa-IR"/>
        </w:rPr>
        <w:t>.</w:t>
      </w:r>
    </w:p>
    <w:p>
      <w:pPr>
        <w:pStyle w:val="Heading3"/>
        <w:numPr>
          <w:ilvl w:val="2"/>
          <w:numId w:val="1"/>
        </w:numPr>
        <w:rPr/>
      </w:pPr>
      <w:bookmarkStart w:id="25" w:name="__RefHeading___Toc4199640_211673320"/>
      <w:bookmarkStart w:id="26" w:name="_Toc9"/>
      <w:bookmarkEnd w:id="25"/>
      <w:r>
        <w:rPr/>
        <w:t>1</w:t>
      </w:r>
      <w:r>
        <w:rPr>
          <w:rtl w:val="true"/>
        </w:rPr>
        <w:t xml:space="preserve">. </w:t>
      </w:r>
      <w:r>
        <w:rPr>
          <w:rtl w:val="true"/>
        </w:rPr>
        <w:t>اظهار نظر مسلم بن حجاج</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مسلم حدیث ثقلین را در صحیح خود به طرق متعدد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درباره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کلُّ شیءٍ عندی صحیحٌ وَ ضَعْتُه هُنا، انّما وَضَعْتُ ما أَجْمَعُوا علیه؛ تنها آنچه در نظر خودم صحیح می‌آمد، در این کتاب نیاوردم، بلکه آنچه را اجماعی است و همه بر </w:t>
      </w:r>
      <w:bookmarkStart w:id="27" w:name="pg468_11787"/>
    </w:p>
    <w:p>
      <w:pPr>
        <w:pStyle w:val="BookText"/>
        <w:rPr/>
      </w:pPr>
      <w:bookmarkEnd w:id="27"/>
      <w:r>
        <w:rPr>
          <w:rFonts w:ascii="IRNazanin" w:hAnsi="IRNazanin" w:eastAsia="IRNazanin"/>
          <w:color w:val="111111"/>
          <w:sz w:val="28"/>
          <w:sz w:val="28"/>
          <w:szCs w:val="28"/>
          <w:rtl w:val="true"/>
          <w:lang w:bidi="fa-IR"/>
        </w:rPr>
        <w:t>صحت آن اتفاق دارند، نقل کردم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شیخ عبدالحق دهلوی نیز نظیر این اظهار نظر را از سوی مسلم تأیید می‌کند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از این گذشته بزرگان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ابواسحاق و ابو حامد اسفرایینی، شیخ ابواسحاق شیرازی، قاضی عبدالوهاب مالکی، عبدالرحیم سرخسی حنفی، ابوعلی حنبلی، ابن فورک، ابن طاهر مقدسی، عسقلانی، سیوطی، شاه ولی‌الله و… قائلند که صحت احادیث صحیحین قطعی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در آنها تردید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حدیث ثقلین در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به صحت آن می‌شود، و در دسته احادیثی قرار می‌گیرد که علماء حدیث به صحت آن اتفاق نظر دارند</w:t>
      </w:r>
      <w:r>
        <w:rPr>
          <w:rFonts w:eastAsia="IRNazanin" w:cs="IRNazanin"/>
          <w:color w:val="111111"/>
          <w:sz w:val="28"/>
          <w:szCs w:val="28"/>
          <w:rtl w:val="true"/>
          <w:lang w:bidi="fa-IR"/>
        </w:rPr>
        <w:t>.</w:t>
      </w:r>
    </w:p>
    <w:p>
      <w:pPr>
        <w:pStyle w:val="Heading3"/>
        <w:numPr>
          <w:ilvl w:val="2"/>
          <w:numId w:val="1"/>
        </w:numPr>
        <w:rPr/>
      </w:pPr>
      <w:bookmarkStart w:id="28" w:name="__RefHeading___Toc4199642_211673320"/>
      <w:bookmarkStart w:id="29" w:name="_Toc10"/>
      <w:bookmarkEnd w:id="28"/>
      <w:r>
        <w:rPr/>
        <w:t>2</w:t>
      </w:r>
      <w:r>
        <w:rPr>
          <w:rtl w:val="true"/>
        </w:rPr>
        <w:t xml:space="preserve">. </w:t>
      </w:r>
      <w:r>
        <w:rPr>
          <w:rtl w:val="true"/>
        </w:rPr>
        <w:t>دیدگاه ابوعیسی ترمذی</w:t>
      </w:r>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 ترمذی در صحیح خود نقل کرده است، که از کتاب‌های بسیار مهم حدیث به حساب می‌آید، و یکی از صحّاح ستّه است، که درباره آن علامه طیبی در کاشف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شرق و غرب به صحت احادیثی که در صحّاح ستّه آمده است، اتفاق نظر دارند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ترمذی خود درباره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صَنَّفْتُ هذا الکتاب فَعَرضْتُه علی علماء الحجاز، فَرَضُوا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عَرَضْتُه عی علماء العراق، فَرَضوا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عَرَضْتُه علی علماء الخراسان فَرَضُوا به، وَ مَنْ کان فی بَیْتِه هذاالکتاب، </w:t>
      </w:r>
      <w:bookmarkStart w:id="30" w:name="pg468_11788"/>
    </w:p>
    <w:p>
      <w:pPr>
        <w:pStyle w:val="BookText"/>
        <w:rPr/>
      </w:pPr>
      <w:bookmarkEnd w:id="30"/>
      <w:r>
        <w:rPr>
          <w:rFonts w:ascii="Amiri" w:hAnsi="Amiri" w:eastAsia="Amiri" w:cs="Amiri"/>
          <w:color w:val="111111"/>
          <w:sz w:val="28"/>
          <w:sz w:val="28"/>
          <w:szCs w:val="28"/>
          <w:rtl w:val="true"/>
          <w:lang w:bidi="ar-SA"/>
        </w:rPr>
        <w:t>فکأنّما فی بیته نَبیٌّ یَتَکلّم؛</w:t>
      </w:r>
      <w:r>
        <w:rPr>
          <w:rStyle w:val="FootnoteAnchor"/>
          <w:rtl w:val="true"/>
        </w:rPr>
        <w:footnoteReference w:id="95"/>
      </w:r>
      <w:r>
        <w:rPr>
          <w:rFonts w:ascii="IRNazanin" w:hAnsi="IRNazanin" w:eastAsia="IRNazanin"/>
          <w:color w:val="111111"/>
          <w:sz w:val="28"/>
          <w:sz w:val="28"/>
          <w:szCs w:val="28"/>
          <w:rtl w:val="true"/>
          <w:lang w:bidi="fa-IR"/>
        </w:rPr>
        <w:t>این کتاب را نوشتم، و از عالمان حجاز، عراق و خراسان خواستم درباره آن اظهار نظر کنند، همه آنها این کتاب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خانة هر کس که باشد، گویا در منزلش پیامبری است که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ابوعلی نیشابوری صحیح مسلم را بر دیگر کتب احادیث ترجیح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آسمان، صحیح‌تر از احادیث کتاب مسلم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دیگر از عالمان نیز این گفته را تأیید می‌کنند، زیرا شرط مسلم در نقل روایت آن است که حدیث را دست کم باید دو نفر تابعی ثقه از دو نفر صحابی روایت کرده باشند، و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راستگو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طبقات راویان وسلسله سند تا خود مسلم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علاوه بر عدالت می‌بایست شرایط شهادت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به نظر این گروه در صحیح بخاری این گونه دقت‌ها رعایت نشده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31" w:name="__RefHeading___Toc4199644_211673320"/>
      <w:bookmarkStart w:id="32" w:name="_Toc11"/>
      <w:bookmarkEnd w:id="31"/>
      <w:r>
        <w:rPr/>
        <w:t>3</w:t>
      </w:r>
      <w:r>
        <w:rPr>
          <w:rtl w:val="true"/>
        </w:rPr>
        <w:t xml:space="preserve">. </w:t>
      </w:r>
      <w:r>
        <w:rPr>
          <w:rtl w:val="true"/>
        </w:rPr>
        <w:t>نظر حاکم</w:t>
      </w:r>
      <w:bookmarkEnd w:id="32"/>
    </w:p>
    <w:p>
      <w:pPr>
        <w:pStyle w:val="BookText"/>
        <w:rPr/>
      </w:pPr>
      <w:r>
        <w:rPr>
          <w:rFonts w:ascii="IRNazanin" w:hAnsi="IRNazanin" w:eastAsia="IRNazanin"/>
          <w:color w:val="111111"/>
          <w:sz w:val="28"/>
          <w:sz w:val="28"/>
          <w:szCs w:val="28"/>
          <w:rtl w:val="true"/>
          <w:lang w:bidi="fa-IR"/>
        </w:rPr>
        <w:t>حاکم نیشابوری در مستدرک پس از نقل حدیث از زید بن ارقم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حدیث از احادیث صحیح است</w:t>
      </w:r>
      <w:r>
        <w:rPr>
          <w:rFonts w:eastAsia="IRNazanin" w:cs="IRNazanin"/>
          <w:color w:val="111111"/>
          <w:sz w:val="28"/>
          <w:szCs w:val="28"/>
          <w:rtl w:val="true"/>
          <w:lang w:bidi="fa-IR"/>
        </w:rPr>
        <w:t>.»</w:t>
      </w:r>
    </w:p>
    <w:p>
      <w:pPr>
        <w:pStyle w:val="Heading3"/>
        <w:numPr>
          <w:ilvl w:val="2"/>
          <w:numId w:val="1"/>
        </w:numPr>
        <w:rPr/>
      </w:pPr>
      <w:bookmarkStart w:id="33" w:name="__RefHeading___Toc4199646_211673320"/>
      <w:bookmarkStart w:id="34" w:name="_Toc12"/>
      <w:bookmarkEnd w:id="33"/>
      <w:r>
        <w:rPr/>
        <w:t>4</w:t>
      </w:r>
      <w:r>
        <w:rPr>
          <w:rtl w:val="true"/>
        </w:rPr>
        <w:t xml:space="preserve">. </w:t>
      </w:r>
      <w:r>
        <w:rPr>
          <w:rtl w:val="true"/>
        </w:rPr>
        <w:t>قول ابن حجر</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صواعق حدیث تمسک را نقل می‌کند، و آنگاه اذعان </w:t>
      </w:r>
      <w:bookmarkStart w:id="35" w:name="pg468_11789"/>
    </w:p>
    <w:p>
      <w:pPr>
        <w:pStyle w:val="BookText"/>
        <w:rPr/>
      </w:pPr>
      <w:bookmarkEnd w:id="35"/>
      <w:r>
        <w:rPr>
          <w:rFonts w:ascii="IRNazanin" w:hAnsi="IRNazanin" w:eastAsia="IRNazanin"/>
          <w:color w:val="111111"/>
          <w:sz w:val="28"/>
          <w:sz w:val="28"/>
          <w:szCs w:val="28"/>
          <w:rtl w:val="true"/>
          <w:lang w:bidi="fa-IR"/>
        </w:rPr>
        <w:t xml:space="preserve">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w:t>
      </w:r>
      <w:r>
        <w:rPr>
          <w:rFonts w:eastAsia="IRNazanin" w:cs="IRNazanin"/>
          <w:color w:val="111111"/>
          <w:sz w:val="28"/>
          <w:szCs w:val="28"/>
          <w:rtl w:val="true"/>
          <w:lang w:bidi="fa-IR"/>
        </w:rPr>
        <w:t>».</w:t>
      </w:r>
    </w:p>
    <w:p>
      <w:pPr>
        <w:pStyle w:val="Heading3"/>
        <w:numPr>
          <w:ilvl w:val="2"/>
          <w:numId w:val="1"/>
        </w:numPr>
        <w:rPr/>
      </w:pPr>
      <w:bookmarkStart w:id="36" w:name="__RefHeading___Toc4199648_211673320"/>
      <w:bookmarkStart w:id="37" w:name="_Toc13"/>
      <w:bookmarkEnd w:id="36"/>
      <w:r>
        <w:rPr/>
        <w:t>5</w:t>
      </w:r>
      <w:r>
        <w:rPr>
          <w:rtl w:val="true"/>
        </w:rPr>
        <w:t xml:space="preserve">. </w:t>
      </w:r>
      <w:r>
        <w:rPr>
          <w:rtl w:val="true"/>
        </w:rPr>
        <w:t>نظر سیوطی</w:t>
      </w:r>
      <w:bookmarkEnd w:id="37"/>
    </w:p>
    <w:p>
      <w:pPr>
        <w:pStyle w:val="BookText"/>
        <w:rPr/>
      </w:pPr>
      <w:r>
        <w:rPr>
          <w:rFonts w:ascii="IRNazanin" w:hAnsi="IRNazanin" w:eastAsia="IRNazanin"/>
          <w:color w:val="111111"/>
          <w:sz w:val="28"/>
          <w:sz w:val="28"/>
          <w:szCs w:val="28"/>
          <w:rtl w:val="true"/>
          <w:lang w:bidi="fa-IR"/>
        </w:rPr>
        <w:t>سیوطی در جامع‌الصغیر این روایت را به دو طریق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هر دو طریق آن را صحیح می‌داند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گذشته از این در مقدمه کتاب خود می‌گوید که از احادیث آنچه را اتقان داشته و دارای سند استوار بوده است،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فی مُسنده و الطَبَرانی فی الکبیر، کلاهما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احمد در مسندش،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دانسته‌اند، و هر دو از زید بن ثابت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 صحیح است</w:t>
      </w:r>
      <w:r>
        <w:rPr>
          <w:rFonts w:eastAsia="IRNazanin" w:cs="IRNazanin"/>
          <w:color w:val="111111"/>
          <w:sz w:val="28"/>
          <w:szCs w:val="28"/>
          <w:rtl w:val="true"/>
          <w:lang w:bidi="fa-IR"/>
        </w:rPr>
        <w:t>.</w:t>
      </w:r>
    </w:p>
    <w:p>
      <w:pPr>
        <w:pStyle w:val="Heading3"/>
        <w:numPr>
          <w:ilvl w:val="2"/>
          <w:numId w:val="1"/>
        </w:numPr>
        <w:rPr/>
      </w:pPr>
      <w:bookmarkStart w:id="38" w:name="__RefHeading___Toc4199650_211673320"/>
      <w:bookmarkStart w:id="39" w:name="_Toc14"/>
      <w:bookmarkEnd w:id="38"/>
      <w:r>
        <w:rPr/>
        <w:t>6</w:t>
      </w:r>
      <w:r>
        <w:rPr>
          <w:rtl w:val="true"/>
        </w:rPr>
        <w:t xml:space="preserve">. </w:t>
      </w:r>
      <w:r>
        <w:rPr>
          <w:rtl w:val="true"/>
        </w:rPr>
        <w:t xml:space="preserve">نظر شهاب‌الدین دولت‌آبادی </w:t>
      </w:r>
      <w:r>
        <w:rPr>
          <w:rtl w:val="true"/>
        </w:rPr>
        <w:t>(</w:t>
      </w:r>
      <w:r>
        <w:rPr>
          <w:rtl w:val="true"/>
        </w:rPr>
        <w:t>ملک‌العلماء</w:t>
      </w:r>
      <w:r>
        <w:rPr>
          <w:rtl w:val="true"/>
        </w:rPr>
        <w:t>)</w:t>
      </w:r>
      <w:bookmarkEnd w:id="39"/>
    </w:p>
    <w:p>
      <w:pPr>
        <w:pStyle w:val="BookText"/>
        <w:rPr/>
      </w:pPr>
      <w:r>
        <w:rPr>
          <w:rFonts w:ascii="IRNazanin" w:hAnsi="IRNazanin" w:eastAsia="IRNazanin"/>
          <w:color w:val="111111"/>
          <w:sz w:val="28"/>
          <w:sz w:val="28"/>
          <w:szCs w:val="28"/>
          <w:rtl w:val="true"/>
          <w:lang w:bidi="fa-IR"/>
        </w:rPr>
        <w:t xml:space="preserve">ملک العلماء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قلمی شیوا و گویا نقل می‌کند و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سند آن در کتاب اخیر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صحت این حدیث، محدثان سلف و خلف متفق‌اند</w:t>
      </w:r>
      <w:r>
        <w:rPr>
          <w:rFonts w:eastAsia="IRNazanin" w:cs="IRNazanin"/>
          <w:color w:val="111111"/>
          <w:sz w:val="28"/>
          <w:szCs w:val="28"/>
          <w:rtl w:val="true"/>
          <w:lang w:bidi="fa-IR"/>
        </w:rPr>
        <w:t>».</w:t>
      </w:r>
      <w:r>
        <w:rPr>
          <w:rStyle w:val="FootnoteAnchor"/>
          <w:rtl w:val="true"/>
        </w:rPr>
        <w:footnoteReference w:id="101"/>
      </w:r>
      <w:bookmarkStart w:id="40" w:name="pg468_11790"/>
    </w:p>
    <w:p>
      <w:pPr>
        <w:pStyle w:val="Heading3"/>
        <w:numPr>
          <w:ilvl w:val="2"/>
          <w:numId w:val="1"/>
        </w:numPr>
        <w:rPr/>
      </w:pPr>
      <w:bookmarkStart w:id="41" w:name="__RefHeading___Toc4199652_211673320"/>
      <w:bookmarkStart w:id="42" w:name="_Toc15"/>
      <w:bookmarkEnd w:id="40"/>
      <w:bookmarkEnd w:id="41"/>
      <w:r>
        <w:rPr/>
        <w:t>7</w:t>
      </w:r>
      <w:r>
        <w:rPr>
          <w:rtl w:val="true"/>
        </w:rPr>
        <w:t xml:space="preserve">. </w:t>
      </w:r>
      <w:r>
        <w:rPr>
          <w:rtl w:val="true"/>
        </w:rPr>
        <w:t>توجه عالمان</w:t>
      </w:r>
      <w:bookmarkEnd w:id="42"/>
    </w:p>
    <w:p>
      <w:pPr>
        <w:pStyle w:val="BookText"/>
        <w:rPr/>
      </w:pPr>
      <w:r>
        <w:rPr>
          <w:rFonts w:ascii="IRNazanin" w:hAnsi="IRNazanin" w:eastAsia="IRNazanin"/>
          <w:color w:val="111111"/>
          <w:sz w:val="28"/>
          <w:sz w:val="28"/>
          <w:szCs w:val="28"/>
          <w:rtl w:val="true"/>
          <w:lang w:bidi="fa-IR"/>
        </w:rPr>
        <w:t>حدیث ثقلین را بسیاری از عالمان اهل سنت در سده‌های متوالی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کسان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گذشته از کتاب صحیح مسلم و صحیح ترمذی و مسند احمد و مسند عبد حمید و مسند دارمی، این حدیث در صحیح ابن خزیمه، صحیح ابوعوانه، مسند بزار، مسند ابویعلی و 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ذریة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معاجم سه گانه طبرانی، شرف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طرق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گفته ابن جوزی را که بر ناصحیح بودن این حدیث ناظر است، بسیاری از بزرگان همچون ابن حجر، مناوی و… خطا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سخن را ناشی از غفلت می‌داند و مناوی برخاسته از توهم و ابن شیخانی راهی به خطا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عالمان دیگری همچون سخاوی، سمهودی از اظهار نظر ابن جوزی در این باره در شگفت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خطای فاحش تعجب کرده‌اند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43" w:name="__RefHeading___Toc4199654_211673320"/>
      <w:bookmarkStart w:id="44" w:name="_Toc16"/>
      <w:bookmarkEnd w:id="43"/>
      <w:r>
        <w:rPr/>
        <w:t>8</w:t>
      </w:r>
      <w:r>
        <w:rPr>
          <w:rtl w:val="true"/>
        </w:rPr>
        <w:t xml:space="preserve">. </w:t>
      </w:r>
      <w:r>
        <w:rPr>
          <w:rtl w:val="true"/>
        </w:rPr>
        <w:t>راویان حدیث</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حدیث ثقلین در میان اصحاب به دهها تن می‌رسد، حذیفة </w:t>
      </w:r>
    </w:p>
    <w:p>
      <w:pPr>
        <w:pStyle w:val="BookText"/>
        <w:rPr/>
      </w:pPr>
      <w:r>
        <w:rPr>
          <w:rFonts w:ascii="IRNazanin" w:hAnsi="IRNazanin" w:eastAsia="IRNazanin"/>
          <w:color w:val="111111"/>
          <w:sz w:val="28"/>
          <w:sz w:val="28"/>
          <w:szCs w:val="28"/>
          <w:rtl w:val="true"/>
          <w:lang w:bidi="fa-IR"/>
        </w:rPr>
        <w:t>بن أُسَید، زید بن ثابت، ابوهریره، جابربن عبدالله، ابوسعید خدری، علی بن ابی طالب، حسن بن علی، ابوذر، سلمان، ابن عباس، زید بن ارقم، انس بن مالک، عمروبن عاص، سعد بن ابی وقاص، عبدالرحمان بن عوف، براء بن عازب، عبدالله حنطب، عدی بن حاتم، عقبة بن عامر، ابوقدامه انصاری، … و فاطمه، ام سلمه و ام هانی، از آن جمله‌اند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که در تواتر، عدد معتبر باشد، با این همه راویان، حدیث تمسک از احادیث متواتر دانسته می‌شود، که مرتبه آن از نظر سند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یقین به صدور حاصل می‌شود، و احتمال توافق بر خلاف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حدیث از جابربن عبدالله انصاری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الباب، عن أبی ذرو أبی سعید، و زید بن ارقم، و حذیفة بن أُسید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حدیث از ابوذر، ابوسعید زید بن ارقم و حذیفه نیز نقل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طرق متعدد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الباب ما یَزیدُ عَلَی عِشرین من </w:t>
      </w:r>
      <w:bookmarkStart w:id="45" w:name="pg468_11792"/>
    </w:p>
    <w:p>
      <w:pPr>
        <w:pStyle w:val="BookText"/>
        <w:rPr/>
      </w:pPr>
      <w:bookmarkEnd w:id="45"/>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شمس‌الدین سخاوی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حدیث را از ابوسعید خدری و زید بن ارقم نقل می‌کند،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را بر می‌شمارد که این حدیث را نقل کرده‌اند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ابن حجر مکی نیز در صواعق درباره سند حدیث این‌گونه اظهار نظر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لحدیث التمسک بذلک طرقاً کثیرة وردت عن نیّف و عشرین صحابیّاً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بدان که حدیث تمسک به قرآن و عترت، طرق فراوانی دارد، این حدیث را بیست و اندی از اصحاب نقل کرده‌اند</w:t>
      </w:r>
      <w:r>
        <w:rPr>
          <w:rFonts w:eastAsia="IRNazanin" w:cs="IRNazanin"/>
          <w:color w:val="111111"/>
          <w:sz w:val="28"/>
          <w:szCs w:val="28"/>
          <w:rtl w:val="true"/>
          <w:lang w:bidi="fa-IR"/>
        </w:rPr>
        <w:t>.</w:t>
      </w:r>
    </w:p>
    <w:p>
      <w:pPr>
        <w:pStyle w:val="Heading3"/>
        <w:numPr>
          <w:ilvl w:val="2"/>
          <w:numId w:val="1"/>
        </w:numPr>
        <w:rPr/>
      </w:pPr>
      <w:bookmarkStart w:id="46" w:name="__RefHeading___Toc4199656_211673320"/>
      <w:bookmarkStart w:id="47" w:name="_Toc17"/>
      <w:bookmarkEnd w:id="46"/>
      <w:r>
        <w:rPr/>
        <w:t>9</w:t>
      </w:r>
      <w:r>
        <w:rPr>
          <w:rtl w:val="true"/>
        </w:rPr>
        <w:t xml:space="preserve">. </w:t>
      </w:r>
      <w:r>
        <w:rPr>
          <w:rtl w:val="true"/>
        </w:rPr>
        <w:t>مناسبت‌های نقل حدیث</w:t>
      </w:r>
      <w:bookmarkEnd w:id="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زمینه ابن حجر در صواعق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له طرقٌ مبسوطة و فی بعضِ تلک الطرق أنه قال ذالک بِحَجّة الوِداع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أخری أنّه قاله بالمدینة فی مرضه، و قد أمَتَلَأَتْ الحُجْرة من أصحابه، و فی أخری أنّه قال ذلک بِغدیر خُم، وفی أخری أنّه قال لمّا قام خطیباً بعد انْصِرافه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 فی اِذ لا مانعَ من أنّه کرَّرَ علیهم ذلک فی تلک المواطن و غیرهما، اِهتماماً بِشأن الکتاب العزیز و العِترة الطاهرة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طرق گسترده‌ای برای حدیث تمسک در قبل ذکر گردید… در برخی از آنها آمده است که پیامبر این حدیث را در حجة الوداع در عرفه،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گفته‌اند، آن حضرت در مدینه هنگام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اصحاب اطرافش گرد آمده بودند ـ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این است که پیامبر این حدیث را در غدیر خم فرموده، و نیز آمده است که آن حضرت آن‌گاه که از سفر طائف برگشت، در ضمن خطابه‌ای آن را ایراد کرد… این طرق با هم سازگارند، زیرا مانعی ندارد که پیامبر صلی الله علیه و آله و سلم در این جاها و در مکان‌های دیگر حدیث تمسک را بازگو کرده باشد، تا از این طریق مردمان به شأن کتاب عزیز و منزلت والای عترت طاهره، بیشتر توجه یابند و اهمیت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می‌توان دریافت که حدیث ثقلین از احادیث صحیح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آن را در حد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دهد، بنابر آنچه علماء حدیث درباره حدیث حسن گفته‌اند، بی‌توجهی نسبت به آن با دیانت سازگار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حیثی به سند آن خدشه شود، باز هم نمی‌توان از عمل به مضمون آن سر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زمره احادیث ترغیب و ترهیب در می‌آید که تساهل در سند آنها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به نقل از ابن سنجری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رُوِینا عَنِ النبی صلی الله علیه و آله و سلم فَضائلِ الاعمال و ما لایَضَع حُکماً و لا یرفعه تَساهَلْنا فی الأسانید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احمد بن محمد سجزی به نقل از نوفلی و او به نقل از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روایتی از پیامبر صلی الله علیه و آله و سلم درباره فضائل اعمال به ما رسد، و حکمی را اثبات یا نفی نکند، از ضعف سندی آن چشم می‌پوشیم</w:t>
      </w:r>
      <w:r>
        <w:rPr>
          <w:rFonts w:eastAsia="IRNazanin" w:cs="IRNazanin"/>
          <w:color w:val="111111"/>
          <w:sz w:val="28"/>
          <w:szCs w:val="28"/>
          <w:rtl w:val="true"/>
          <w:lang w:bidi="fa-IR"/>
        </w:rPr>
        <w:t xml:space="preserve">. </w:t>
      </w:r>
      <w:bookmarkStart w:id="48" w:name="pg468_11794"/>
    </w:p>
    <w:p>
      <w:pPr>
        <w:pStyle w:val="Heading3"/>
        <w:numPr>
          <w:ilvl w:val="2"/>
          <w:numId w:val="1"/>
        </w:numPr>
        <w:rPr/>
      </w:pPr>
      <w:bookmarkStart w:id="49" w:name="__RefHeading___Toc4199658_211673320"/>
      <w:bookmarkStart w:id="50" w:name="_Toc18"/>
      <w:bookmarkEnd w:id="48"/>
      <w:bookmarkEnd w:id="49"/>
      <w:r>
        <w:rPr/>
        <w:t>10</w:t>
      </w:r>
      <w:r>
        <w:rPr>
          <w:rtl w:val="true"/>
        </w:rPr>
        <w:t xml:space="preserve">. </w:t>
      </w:r>
      <w:r>
        <w:rPr>
          <w:rtl w:val="true"/>
        </w:rPr>
        <w:t>یادآوری</w:t>
      </w:r>
      <w:bookmarkEnd w:id="50"/>
    </w:p>
    <w:p>
      <w:pPr>
        <w:pStyle w:val="Heading4"/>
        <w:numPr>
          <w:ilvl w:val="3"/>
          <w:numId w:val="1"/>
        </w:numPr>
        <w:rPr/>
      </w:pPr>
      <w:bookmarkStart w:id="51" w:name="__RefHeading___Toc4199660_21167332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این نکته نیز شایان توجه به نظر می‌رسد، که نفی تواتر حدیث ثقلین از اعتبار آن نمی‌کاهد، زیرا در حدیث متواتر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در سنت نفی کرده‌اند و برخی آن را ثابت می‌دانند</w:t>
      </w:r>
      <w:r>
        <w:rPr>
          <w:rFonts w:eastAsia="IRNazanin" w:cs="IRNazanin"/>
          <w:color w:val="111111"/>
          <w:sz w:val="28"/>
          <w:szCs w:val="28"/>
          <w:rtl w:val="true"/>
          <w:lang w:bidi="fa-IR"/>
        </w:rPr>
        <w:t>:</w:t>
      </w:r>
    </w:p>
    <w:p>
      <w:pPr>
        <w:pStyle w:val="Heading4"/>
        <w:numPr>
          <w:ilvl w:val="3"/>
          <w:numId w:val="1"/>
        </w:numPr>
        <w:rPr/>
      </w:pPr>
      <w:bookmarkStart w:id="53" w:name="__RefHeading___Toc4199662_211673320"/>
      <w:bookmarkStart w:id="54" w:name="_Toc20"/>
      <w:bookmarkEnd w:id="53"/>
      <w:r>
        <w:rPr/>
        <w:t>1</w:t>
      </w:r>
      <w:r>
        <w:rPr>
          <w:rtl w:val="true"/>
        </w:rPr>
        <w:t xml:space="preserve">. </w:t>
      </w:r>
      <w:r>
        <w:rPr>
          <w:rtl w:val="true"/>
        </w:rPr>
        <w:t>شاطبی</w:t>
      </w:r>
      <w:bookmarkEnd w:id="54"/>
    </w:p>
    <w:p>
      <w:pPr>
        <w:pStyle w:val="BookText"/>
        <w:rPr/>
      </w:pPr>
      <w:r>
        <w:rPr>
          <w:rFonts w:ascii="IRNazanin" w:hAnsi="IRNazanin" w:eastAsia="IRNazanin"/>
          <w:color w:val="111111"/>
          <w:sz w:val="28"/>
          <w:sz w:val="28"/>
          <w:szCs w:val="28"/>
          <w:rtl w:val="true"/>
          <w:lang w:bidi="fa-IR"/>
        </w:rPr>
        <w:t>امام شاطبی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نقل سنت با خبر واحد است، بلکه به ندرت می‌توان حدیثی را یافت که به طور متواتر از پیامبر صلی الله علیه و آله و سلم نقل شده باشد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55" w:name="__RefHeading___Toc4199664_211673320"/>
      <w:bookmarkStart w:id="56" w:name="_Toc21"/>
      <w:bookmarkEnd w:id="55"/>
      <w:r>
        <w:rPr/>
        <w:t>2</w:t>
      </w:r>
      <w:r>
        <w:rPr>
          <w:rtl w:val="true"/>
        </w:rPr>
        <w:t xml:space="preserve">. </w:t>
      </w:r>
      <w:r>
        <w:rPr>
          <w:rtl w:val="true"/>
        </w:rPr>
        <w:t>ابن صلاح</w:t>
      </w:r>
      <w:bookmarkEnd w:id="56"/>
    </w:p>
    <w:p>
      <w:pPr>
        <w:pStyle w:val="BookText"/>
        <w:rPr/>
      </w:pPr>
      <w:r>
        <w:rPr>
          <w:rFonts w:ascii="IRNazanin" w:hAnsi="IRNazanin" w:eastAsia="IRNazanin"/>
          <w:color w:val="111111"/>
          <w:sz w:val="28"/>
          <w:sz w:val="28"/>
          <w:szCs w:val="28"/>
          <w:rtl w:val="true"/>
          <w:lang w:bidi="fa-IR"/>
        </w:rPr>
        <w:t>در نظر ابن صلاح، آنچه را بخاری و مسلم یا یکی از این دو روایت کند، صحت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متواتر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اخیر ابن صلاح را تأیید می‌کند، و در آن جای شکی نمی‌بیند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57" w:name="__RefHeading___Toc4199666_211673320"/>
      <w:bookmarkStart w:id="58" w:name="_Toc22"/>
      <w:bookmarkEnd w:id="57"/>
      <w:r>
        <w:rPr/>
        <w:t>3</w:t>
      </w:r>
      <w:r>
        <w:rPr>
          <w:rtl w:val="true"/>
        </w:rPr>
        <w:t xml:space="preserve">. </w:t>
      </w:r>
      <w:r>
        <w:rPr>
          <w:rtl w:val="true"/>
        </w:rPr>
        <w:t>ابن تیمیه</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شیخ‌الاسلام ابن تیمیه به کسانی که حدیث متواتر را نفی کرده‌اند می‌تازد، و تواتر را به دو قسم لفظی و معنوی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وی عدد در تواتر شرط نیست، </w:t>
      </w:r>
      <w:r>
        <w:rPr>
          <w:rStyle w:val="FootnoteAnchor"/>
          <w:rtl w:val="true"/>
        </w:rPr>
        <w:footnoteReference w:id="115"/>
      </w:r>
      <w:r>
        <w:rPr>
          <w:rFonts w:ascii="IRNazanin" w:hAnsi="IRNazanin" w:eastAsia="IRNazanin"/>
          <w:color w:val="111111"/>
          <w:sz w:val="28"/>
          <w:sz w:val="28"/>
          <w:szCs w:val="28"/>
          <w:rtl w:val="true"/>
          <w:lang w:bidi="fa-IR"/>
        </w:rPr>
        <w:t>و تواتر نزد علماء حدیث از غیر آنها متمایز است</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در باور ابن تیمیه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تواتر لفظی دارد، و احادیث شفاعت، حوض و… دارای تواتر معنوی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مجموع این اظهار نظرها می‌توان دریافت که تواتر در احادیث حوض هم لفظی</w:t>
      </w:r>
      <w:r>
        <w:rPr>
          <w:rStyle w:val="FootnoteAnchor"/>
          <w:rtl w:val="true"/>
        </w:rPr>
        <w:footnoteReference w:id="118"/>
      </w:r>
      <w:r>
        <w:rPr>
          <w:rFonts w:ascii="IRNazanin" w:hAnsi="IRNazanin" w:eastAsia="IRNazanin"/>
          <w:color w:val="111111"/>
          <w:sz w:val="28"/>
          <w:sz w:val="28"/>
          <w:szCs w:val="28"/>
          <w:rtl w:val="true"/>
          <w:lang w:bidi="fa-IR"/>
        </w:rPr>
        <w:t>و هم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مختلف جمله‌ها یکسانند، و در احادیث گوناگون معنا و مضمون واحدی مورد توجه و سفارش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می‌توان ادعا کرد که حدیث ثقلین در دسته احادیث حوض قرار دارد، زیرا گذشته از پایان آن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در برخی روایت‌ها اوصاف حوض در آغاز آن آمده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این خود بر جایگاه سندی این حدیث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شایان ذکر است که مضمون حدیث ثقلین با جملات دیگر نیز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بِکتاب الله و عترتی؛</w:t>
      </w:r>
      <w:r>
        <w:rPr>
          <w:rStyle w:val="FootnoteAnchor"/>
          <w:rtl w:val="true"/>
        </w:rPr>
        <w:footnoteReference w:id="120"/>
      </w:r>
      <w:r>
        <w:rPr>
          <w:rFonts w:ascii="IRNazanin" w:hAnsi="IRNazanin" w:eastAsia="IRNazanin"/>
          <w:color w:val="111111"/>
          <w:sz w:val="28"/>
          <w:sz w:val="28"/>
          <w:szCs w:val="28"/>
          <w:rtl w:val="true"/>
          <w:lang w:bidi="fa-IR"/>
        </w:rPr>
        <w:t>شما را به کتاب خدا و عترتم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بحر‌الانساب به نقل از پیامبر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کتاب الله و عترتی؛</w:t>
      </w:r>
      <w:r>
        <w:rPr>
          <w:rStyle w:val="FootnoteAnchor"/>
          <w:rtl w:val="true"/>
        </w:rPr>
        <w:footnoteReference w:id="121"/>
      </w:r>
      <w:r>
        <w:rPr>
          <w:rFonts w:ascii="IRNazanin" w:hAnsi="IRNazanin" w:eastAsia="IRNazanin"/>
          <w:color w:val="111111"/>
          <w:sz w:val="28"/>
          <w:sz w:val="28"/>
          <w:szCs w:val="28"/>
          <w:rtl w:val="true"/>
          <w:lang w:bidi="fa-IR"/>
        </w:rPr>
        <w:t>کتاب خدا و عترتم شما را کافیست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پایان بحث سندی، با سخن مولوی رشید الدین خان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یابد، وی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عاقلی تجویز می‌کند که اهل سنت با وجود این که مُتَشَبِّث به ثقلین‌اند، و به حکم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را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طاهره، مثل تمسک به قرآن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وجوب محبّت اهل‌بیت اطهار، مثل محبت سرور ابرار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روایت نمودن ایشان اخبار و احادیث فضائل حسنین را، که به درجه متواتر معنوی رسیده‌اند، بلا ضرورت داعیه بل وجود ورود احادیث حرمت بغض ایشان،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وجوب حب این حضرات نداشته باشند</w:t>
      </w:r>
      <w:r>
        <w:rPr>
          <w:rFonts w:eastAsia="IRNazanin" w:cs="IRNazanin"/>
          <w:color w:val="111111"/>
          <w:sz w:val="28"/>
          <w:szCs w:val="28"/>
          <w:rtl w:val="true"/>
          <w:lang w:bidi="fa-IR"/>
        </w:rPr>
        <w:t>».</w:t>
      </w:r>
      <w:r>
        <w:rPr>
          <w:rStyle w:val="FootnoteAnchor"/>
          <w:rtl w:val="true"/>
        </w:rPr>
        <w:footnoteReference w:id="122"/>
      </w:r>
      <w:bookmarkStart w:id="59" w:name="pg468_11797"/>
    </w:p>
    <w:p>
      <w:pPr>
        <w:pStyle w:val="Heading2"/>
        <w:numPr>
          <w:ilvl w:val="1"/>
          <w:numId w:val="1"/>
        </w:numPr>
        <w:rPr/>
      </w:pPr>
      <w:bookmarkStart w:id="60" w:name="__RefHeading___Toc4199668_211673320"/>
      <w:bookmarkStart w:id="61" w:name="_Toc23"/>
      <w:bookmarkEnd w:id="59"/>
      <w:bookmarkEnd w:id="60"/>
      <w:r>
        <w:rPr>
          <w:rtl w:val="true"/>
        </w:rPr>
        <w:t>بخش سوم</w:t>
      </w:r>
      <w:r>
        <w:rPr>
          <w:rtl w:val="true"/>
        </w:rPr>
        <w:t xml:space="preserve">: </w:t>
      </w:r>
      <w:r>
        <w:rPr>
          <w:rtl w:val="true"/>
        </w:rPr>
        <w:t>بررسی دلالت حدیث ثقلین</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4199670_211673320"/>
      <w:bookmarkStart w:id="63" w:name="_Toc24"/>
      <w:bookmarkEnd w:id="62"/>
      <w:r>
        <w:rPr>
          <w:rtl w:val="true"/>
        </w:rPr>
        <w:t>اشاره</w:t>
      </w:r>
      <w:bookmarkStart w:id="64" w:name="pg468_11798"/>
      <w:bookmarkEnd w:id="63"/>
    </w:p>
    <w:p>
      <w:pPr>
        <w:pStyle w:val="BookText"/>
        <w:rPr/>
      </w:pPr>
      <w:bookmarkEnd w:id="64"/>
      <w:r>
        <w:rPr>
          <w:rFonts w:ascii="IRNazanin" w:hAnsi="IRNazanin" w:eastAsia="IRNazanin"/>
          <w:color w:val="111111"/>
          <w:sz w:val="28"/>
          <w:sz w:val="28"/>
          <w:szCs w:val="28"/>
          <w:rtl w:val="true"/>
          <w:lang w:bidi="fa-IR"/>
        </w:rPr>
        <w:t>حدیث ثقلین از نظر دلالت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اجمال در استعمال الفاظ آن وجود ندارد، و مراد پیامبر صلی الله علیه و آله و سلم را از آن به روشنی می‌توان دریافت</w:t>
      </w:r>
      <w:r>
        <w:rPr>
          <w:rFonts w:eastAsia="IRNazanin" w:cs="IRNazanin"/>
          <w:color w:val="111111"/>
          <w:sz w:val="28"/>
          <w:szCs w:val="28"/>
          <w:rtl w:val="true"/>
          <w:lang w:bidi="fa-IR"/>
        </w:rPr>
        <w:t>.</w:t>
      </w:r>
    </w:p>
    <w:p>
      <w:pPr>
        <w:pStyle w:val="Heading3"/>
        <w:numPr>
          <w:ilvl w:val="2"/>
          <w:numId w:val="1"/>
        </w:numPr>
        <w:rPr/>
      </w:pPr>
      <w:bookmarkStart w:id="65" w:name="__RefHeading___Toc4199672_211673320"/>
      <w:bookmarkStart w:id="66" w:name="_Toc25"/>
      <w:bookmarkEnd w:id="65"/>
      <w:r>
        <w:rPr/>
        <w:t>1</w:t>
      </w:r>
      <w:r>
        <w:rPr>
          <w:rtl w:val="true"/>
        </w:rPr>
        <w:t xml:space="preserve">. </w:t>
      </w:r>
      <w:r>
        <w:rPr>
          <w:rtl w:val="true"/>
        </w:rPr>
        <w:t>شرح علامه مناوی</w:t>
      </w:r>
      <w:bookmarkEnd w:id="66"/>
    </w:p>
    <w:p>
      <w:pPr>
        <w:pStyle w:val="BookText"/>
        <w:rPr/>
      </w:pPr>
      <w:r>
        <w:rPr>
          <w:rFonts w:ascii="IRNazanin" w:hAnsi="IRNazanin" w:eastAsia="IRNazanin"/>
          <w:color w:val="111111"/>
          <w:sz w:val="28"/>
          <w:sz w:val="28"/>
          <w:szCs w:val="28"/>
          <w:rtl w:val="true"/>
          <w:lang w:bidi="fa-IR"/>
        </w:rPr>
        <w:t>سیوطی در جامع الصغیر حدیث را این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ما بَیْنِ السماء و الأرْضِ، و عترتی اَهْلَ بیتی، و اِنّهما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مناوی در فیض القدیر، این گونه آن را شرح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روایةٍ أَحَدُهما أکبرُ من الآخر، و فی روایة بدل خلیفتین، ثقلین، سَمّاهما به لِعَظْم شَأْنهما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اَرادَ به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المُوصِل الی 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فوقیة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 بعد اجمال بَدَلاً أو بیاناً، وَ هُم أصحابٌ الکساء الّذین أَذْهَبَ الله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حَرُمَتْ علیه الزکاةُ، وَ رَجَّحَهُ القُرطبی،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اِنِ ائْتَمَرتم بِأوامر کتابه وَ انْتَهَیْتُم بِنَواهیه وَ اهْتَدَیْتُم بهُدی عِتْرتی وَ اقْتَدَیْتُم بِسیرتهم، اِهْتَدَیْتم فلم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الوصیّة و هذا التأکید العَظیم، یَقْتَضی وجوبَ اِحترامِ أهله و اِبْرارهم و توقیرهم و مَحبَّتهم، وُجوبَ الفروض مؤکدة التی لا عُذر لأحدٍ فی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علم من خُصوصیّتهم بالنبی صلی الله علیه و آله و سلم و بأنّهم جزءٌ منه، فانهم أُصُوله التی نَشَأَ عنها، و فروعه التی نَشَأوا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فقابَلَ بنو أُمیة عظیمَ هذه الحقوق بالمخالفةِ والعُقوق، فَسَفَکوا من أهلِ البیت دماءَهم، و سَبُوا نساءَهم، و أسَرُوا صِغارَهُم، و خَرَبُوا دِیارَهم، و جَحَدوا شرفَهم و فضلَهم و استباحوا سَبَّهم و لَعْنَهم، فخالفوا المُصطفی صلی الله علیه و آله و سلم فی وَصیّته، و قابَلُوه بِنَقیضِ مَقصوده و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فواخَجِلهم اذا وَقَفوا بین یدیه، و یافَضیحَتهم یوم یَعْرِضون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والحال أنهما و فی روایةٍ أن اللطَیفَ اَخْبَرَنی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الکتاب و العترة ای یَسْتَمِرا متلا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الکوثَرَ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بِأِصْبَعَیْه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مع قوله أولاً انی تارک فیکم تلویحٌ بل تصریحٌ بأنهما کتوأمین خلفهما، و وَصّی أمّته بحُسن مُعاملتهما، و ایثارحَقِّهما علی انفهسم، و استمساک بهما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الکتاب فَلِأنّه معدنُ العلومِ الدینیّة و الأسرارِ والحکمِ الشرعیه و کنوزِ الحقائق و خفایا الدقایق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العترةُ فَلِأنّ العُنْصُر اذا طابَ أعان علی فهمِ الدین، فَطِیْبُ العنصر یُؤَدّی الی حُسن الأخلاق، و محاسِنُها تُؤَدّی الی صفاءِ القلب و نَزاهَتِه و طهارته، قال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بِعترته هنا؛ العلماءُ العاملون اِذهم الذین لا یُفارقونَ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نحُو جاهلٍ و عالمُ مِخْلَط، فَأَجْنَبیٌّ مِن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لایعارض حثّه هنا علی اتّباع عترته حثّه فی خبرٍ علی اتّباعِ قریش، لِأَنَّ الحکم علی فردٍ من أفراد العام بِحُکمِ العام، لا یُوجِب قَصْرَ العام </w:t>
      </w:r>
    </w:p>
    <w:p>
      <w:pPr>
        <w:pStyle w:val="BookText"/>
        <w:rPr/>
      </w:pPr>
      <w:r>
        <w:rPr>
          <w:rFonts w:ascii="Amiri" w:hAnsi="Amiri" w:eastAsia="Amiri" w:cs="Amiri"/>
          <w:color w:val="111111"/>
          <w:sz w:val="28"/>
          <w:sz w:val="28"/>
          <w:szCs w:val="28"/>
          <w:rtl w:val="true"/>
          <w:lang w:bidi="ar-SA"/>
        </w:rPr>
        <w:t>علی ذلک الفَرْد علی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فائِدُتُه مزیدُ الاِهتمام بِشَأنِ ذلک الفردُ، و التَنْویه بِرَفْعَة قَدْرِه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 پس از وفاتم در میان شما دو جانشین می‌گذارم، در روایتی آمده است که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رروایتی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به خاطر بزرگی شأن و منزلتشان،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قرآن، رشته‌ای است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حبل بودن قرآن این است که قرآن همچون وسیله‌ای می‌تواند انسان را به مقام رضای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و اهل‌بیت معنای یکسانی دارند، اهل‌بیت به عنوان بدل یا بیان، تفصیل پس از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عترت را روشن می‌سازد، که همان اصحاب کسایند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پلیدی را از آنان زدوده، و به پاکیزگی ویژه، آنان را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از عترت کسانی از آنهاست که زکات برایشان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همین معنا را ترجیح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این جمله‌ها می‌خواهد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دستورات کتاب خدا عمل کردید، و از آنچه نهی کرده، دوری گزیدید و از هدایت عترت، هدایت جستید، و رفتار و کردار و گفتارتان را با سیره آنان همسو و سازگار ساختید، هدایت می‌یابید و گمراه نمی‌شوید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و این تاکید بس بزرگ، احترام اهل‌بیت را به طور مؤکد واجب می‌کند، به گونه‌ای که برای کسی عذری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وصیت بر مسلمانان واجب است به اهل‌بیت محبت ورزند، به آنان نیکی کنند و بزرگشان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سفارش نبود بازهم احترام و بزرگداشت آنها واجب بود، زیرا نسبت آنان به پیامبر همه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آنان جزئی ازوجود پیامبرند، ریشه‌هایی‌اند که پیامبر از آنها برخاسته است، و شاخه‌هایی هستند که بر این درخت تناور روییده‌اند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صلی الله علیه و آله و سلم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بنی امیه این حقوق بس بزرگ را پاس نداشتند، و به مقابله و مخالفت با اهل‌بیت پرداختند، و آزارشان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عترت پیامبر را ریختند، به خانواده آنها ناسزا گفتند، کودکانشان را به اسارت گرفتند، و خانه هایشان را ویران ساختند و شرف و فضلشان را انکار کردند، ناسزا و لعن بر آنها را مباح دانستند، و به این وسیله وصیت پیامبر را زیر پا نهادند، و بر خلاف درخواست و آرمان پیامبر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شرمنده می‌گردند، آن‌گاه که به حضور پیامبر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اندازه رسوا می‌شوند روزی که پرونده اعمالشان بر پیامبر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خدای لطیف مرا خبر داده که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و عترت هرگز از هم جدا نشوند، و همواره با همند، تا این که روز قیامت در حوض کوثر نزد من آیند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اضافه شده که پیامبر دو انگشت خود را کنار هم نهاد و اشاره کرد مانند این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عبارت و آنچه در آغاز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بلکه تصریح است به این که،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این دو را با هم برجای گذاشته، و به امت سفارش کرده که با این دو بایسته و نیک رفتار کنند، و حق آنها را بر جانشان مقدم بدارند،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صلاح دنیا و آخرت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خدا معدن علوم دینی و اسرار حکم شرعی است، گنجینه حقایق نهان است و کانون دقایق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تمسک به عترت از آن روست که جوهره</w:t>
      </w:r>
    </w:p>
    <w:p>
      <w:pPr>
        <w:pStyle w:val="BookText"/>
        <w:rPr/>
      </w:pPr>
      <w:r>
        <w:rPr>
          <w:rFonts w:ascii="IRNazanin" w:hAnsi="IRNazanin" w:eastAsia="IRNazanin"/>
          <w:color w:val="111111"/>
          <w:sz w:val="28"/>
          <w:sz w:val="28"/>
          <w:szCs w:val="28"/>
          <w:rtl w:val="true"/>
          <w:lang w:bidi="fa-IR"/>
        </w:rPr>
        <w:t>پاک انسان را در فهم دین مدد می‌رساند، و پاکیزگی عنصر به حسن اخلاق می‌انجامد، و محاسن اخلاق با صفای قلب و طهارت آن پیوند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مراداز عترت در این جا عالمان عامل است، زیرا آنان کسانی‌اند که از قرآن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ناپرهیزگار و آنان که در واقع جاهلند، از این مقام به دورند…</w:t>
      </w:r>
    </w:p>
    <w:p>
      <w:pPr>
        <w:pStyle w:val="BookText"/>
        <w:rPr/>
      </w:pPr>
      <w:r>
        <w:rPr>
          <w:rFonts w:ascii="IRNazanin" w:hAnsi="IRNazanin" w:eastAsia="IRNazanin"/>
          <w:color w:val="111111"/>
          <w:sz w:val="28"/>
          <w:sz w:val="28"/>
          <w:szCs w:val="28"/>
          <w:rtl w:val="true"/>
          <w:lang w:bidi="fa-IR"/>
        </w:rPr>
        <w:t>و این که پیامبر صلی الله علیه و آله و سلم در خبری مسلمانان را بر پیروی از قریش فرا خوانده است، با سفارشی که در این جا نسبت به عترت دارد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قول صحیح جریان حکم عام در فردی از افراد آن، موجب انحصار عام در آن فرد نمی‌شود، بلکه این شیوه اهتمام بیشتر شأن این فرد را می‌رساند، و یاد آور علوّ قدر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جای دیگر از جامع الصغیر حدیث را این گونه می‌آورد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ایّها الناس فأنّما أنا بَشَرُ یُوشَک أن یَأتی رسولُ ربّی فُأجیب، و أنا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کتاب الله فیه الهُدی و النور، من استمسک به و أخذ به کان علی الهدی، و من اَخْطَاَه ضَلَّ فْخَذُوا بکتاب الله تعالی، و </w:t>
      </w:r>
    </w:p>
    <w:p>
      <w:pPr>
        <w:pStyle w:val="BookText"/>
        <w:rPr/>
      </w:pPr>
      <w:r>
        <w:rPr>
          <w:rFonts w:ascii="Amiri" w:hAnsi="Amiri" w:eastAsia="Amiri" w:cs="Amiri"/>
          <w:color w:val="111111"/>
          <w:sz w:val="28"/>
          <w:sz w:val="28"/>
          <w:szCs w:val="28"/>
          <w:rtl w:val="true"/>
          <w:lang w:bidi="ar-SA"/>
        </w:rPr>
        <w:t>اسْتَمْسَکوا به، و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أُذَکرکم الله فی اهل بیتی، اُذکرکم الله فی اهل بیتی</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علامه مناوی آن را این چنین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اَلا اَیُّهاالناس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الحاضرون اوِ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بَشَرُ یُوشَک أن یَأتی رسولُ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ملک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اَموت، کنّیَ عنه بالاجابة اشارةٌ الی أنه یَنْبَغی تَلَقّیه بالقبول، کأنّه مُجیبُ الیه بِإِختیاره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به لِعظم شأنهما و 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لهما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لِأَحَقِّیتهِ بالتَقَّدُم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من استمسک به و أخذ به کان علی الهدی، و من اَخْطَأهَ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اَخْطَأَ طریقَ السعادة و هَلَک فی میادینِ الحَیْرَةِ و الشَقاوة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بکتاب الله تعالی، و استمسکوا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السَبَبُ المُوصِل الی المقاماتِ العِلّیة و السعادة الأبدیّة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ثانیهما أهل بیته و هم من حَرُمت علیهم الصدقه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 علی التمسک بهم لأنّ الأمر لهم معاینةً فهم اَبْعَد عن المِحنة، و هذا عامٌ أُرید به خاص، هم العلماء العاملون منهم، فخرج الجاهل و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أنّ کتاب الله منه ناسخٌ و منسوخ، فارتفع الحکمُ بالمنسوخ، هکذا اِرْتَفَعْت القُدْوَة بغیرِ علمائهم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 علی الوصیّة بهم لما عَلِمَ ممّا سَیُصیبَهم بعده من البلایا و الرَزایا، انتهی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الوصیة بهم و احترامهم و کرّره ثلاثاً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تعالی أهلَ بیته مساوین له فی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المَحَبّة و تَحْریم الصدقة، والطهارة، والسلام و الصلاة، و لم یقع ذلک لِغیرهم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جمالُ الدین الزرندی فی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عبدالله بن زید عن أبیه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یُنْسأ له فی أجله و أنْ یَمَتَّعَ بما خوِّلَه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فلیُخْلِفنی فی أهلی خِلافَةً حسنة، فمن لم یخلفنی فیهم بتره عمره، و ورد علیّ یوم القیامة مسوداً وجهه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 بعد، هان‌ای مردم که در اینجا حاضرید، یا اعم از حاضر و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و زمانهای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من ـ مانند شما ـ بشرم، نزدیک است که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پس او را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اجابت از لفظ مرگ، کنایه آورده، تا اشاره کند به این که به جاست آن را بپذیرد، گویا به اختیار به مرگ تن 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میان شما دو چیز گرانمایه بر جای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را نفیس و گرانقدر نامیده، به خاطر بزرگی شان و شرف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آن دو کتاب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مقدم داشته زیرا سزاوار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نور؛ هر کس به آن چنگ زند و برگیرد، بر طریق هدایت است، و هر کس از آن روی برتابد گمراه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سعادت به دور می‌افتد، و در میدان‌های حیرت و شقاوت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خدا رابرگیرید و به آن متمسک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راه رسیدن به مقامات بلند مرتبه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نفیس دوم اهل‌بیت من است، و آنها کسانی از نزدیکان و خویشان پیامبر است که صدقه برایشان حرام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مردم را بر تمسک به اهل‌بیت فرا خوانده و ترغیب کرده است، زیرا این امر نسبت به اهل‌بیت با حضور </w:t>
      </w:r>
    </w:p>
    <w:p>
      <w:pPr>
        <w:pStyle w:val="BookText"/>
        <w:rPr/>
      </w:pPr>
      <w:r>
        <w:rPr>
          <w:rFonts w:ascii="IRNazanin" w:hAnsi="IRNazanin" w:eastAsia="IRNazanin"/>
          <w:color w:val="111111"/>
          <w:sz w:val="28"/>
          <w:sz w:val="28"/>
          <w:szCs w:val="28"/>
          <w:rtl w:val="true"/>
          <w:lang w:bidi="fa-IR"/>
        </w:rPr>
        <w:t>پیامبر، آنان را از مشکلات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عامی است که از آن خاص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اهل‌بیت علماء عاملند، از این رو کسانی از آنها که جاهل و فاسقند، این فضیلت را ندارند…، و چنانچه قرآن ناسخ و منسوخ دارد، و با آمدن ناسخ، حکم منسوخ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اهل‌بیت نیز چنین است، کسان ناصالح از آنها قابلیت تمسک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اهل‌بیت مردم را سفارش کرده است، زیرا می‌دانسته که به زودی پس از وی آنان را بلاها و مصیبتها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به یادتان می‌آورم درباره اهل‌بیتم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سفارش نسبت به ایشان و گرامیداشت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برای تاکید سه بار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اهل‌بیت پیامبر را با او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همسان قرار داده است؛ در محبت، در حرمت صدقه، در طهارت و در سلام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پیامبر صلی الله علیه و آله و سلم و اهل‌بیت او این فضیلتها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در این باره، گفته حافظ جمال الدین زرندی در نظم دررالسمطین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روایتی از پیامبر صلی الله علیه و آله و 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اجلش تاخیر افتد، و از نعمتهای خدا در دنیا بهره مند شود، باید پس از من نسبت به اهلم، جانشینی نیک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عمرش کوتاه می‌گردد، و روز قیامت نزد من رو سیاه خواهد بود</w:t>
      </w:r>
      <w:r>
        <w:rPr>
          <w:rFonts w:eastAsia="IRNazanin" w:cs="IRNazanin"/>
          <w:color w:val="111111"/>
          <w:sz w:val="28"/>
          <w:szCs w:val="28"/>
          <w:rtl w:val="true"/>
          <w:lang w:bidi="fa-IR"/>
        </w:rPr>
        <w:t xml:space="preserve">. </w:t>
      </w:r>
      <w:bookmarkStart w:id="67" w:name="pg468_11806"/>
    </w:p>
    <w:p>
      <w:pPr>
        <w:pStyle w:val="Heading3"/>
        <w:numPr>
          <w:ilvl w:val="2"/>
          <w:numId w:val="1"/>
        </w:numPr>
        <w:rPr/>
      </w:pPr>
      <w:bookmarkStart w:id="68" w:name="__RefHeading___Toc4199674_211673320"/>
      <w:bookmarkStart w:id="69" w:name="_Toc26"/>
      <w:bookmarkEnd w:id="67"/>
      <w:bookmarkEnd w:id="68"/>
      <w:r>
        <w:rPr/>
        <w:t>2</w:t>
      </w:r>
      <w:r>
        <w:rPr>
          <w:rtl w:val="true"/>
        </w:rPr>
        <w:t xml:space="preserve">. </w:t>
      </w:r>
      <w:r>
        <w:rPr>
          <w:rtl w:val="true"/>
        </w:rPr>
        <w:t>شرح ابن حجر</w:t>
      </w:r>
      <w:bookmarkEnd w:id="69"/>
    </w:p>
    <w:p>
      <w:pPr>
        <w:pStyle w:val="BookText"/>
        <w:rPr/>
      </w:pPr>
      <w:r>
        <w:rPr>
          <w:rFonts w:ascii="IRNazanin" w:hAnsi="IRNazanin" w:eastAsia="IRNazanin"/>
          <w:color w:val="111111"/>
          <w:sz w:val="28"/>
          <w:sz w:val="28"/>
          <w:szCs w:val="28"/>
          <w:rtl w:val="true"/>
          <w:lang w:bidi="fa-IR"/>
        </w:rPr>
        <w:t>در صواعق المحرقه، ابن حجر هیتمی، در تنبیهی حدیث ثقلین را شرح می‌دهد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رسول الله صلی الله علیه و آله و سلم القرآن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هی بالمثناة الفوقیة الأهلُ و النسل و الرَهْطُ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ثَقَلین، لأن الثقل کلّ نفیس خطیر مصون، و هذانِ کذلک؛ اِذ کلّ منهما معدنٌ لِلعلوم و الأسرارِ و الحِکمِ العلّیه، و الأحکامِ الشرعیة، و لذا حثّ صلی الله علیه و آله و سلم عَلَی الاقتداء والتَمَسّک بهم، و التعلیم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جَعَلَ فینا الحکمةَ اهل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سُمِّیا ثقلین لِثِقْل وجوبَ رعایةِ حقوقهما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الذینَ وَقَعَ الحَثُّ عَلَیهم منهم، انما هم العارفون بکتاب الله و سُنّة رسوله، اذهم الذین یُفارقون الکتاب الی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یُویّد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تُعَلِّموهم فانّهم اَعْلَمُ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تَمَیّّزُوا بذلک عن بَقیّة العلماء لِإن الله اذهب عنهم الرجسَ و طَهّرهم تطهیراً، و شَرَّفُهم بالکرامات الباهرة المزایا المتکاثره و قد مَرَّ ثَبَتَ هذا لِعموم قریش فاهل البیت أولی منهم ذلک، لأنهم امتازوا عنهم بخصوصیات لایُشارکهم فیها بقیة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أحادیث الحث علی التمسک باهل البیت اشارةٌ الی عدم انقطاع متأهّلٍ منهم للتَمَسُّک به الی یوم القیامة، کما أنَّ الکتاب العزیز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کانوا اَماناً لأهل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اُمّتی عُدول من اهل بیتی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اَحقّ من یَتَمَسّک به منهم اِمامُهم و عالِمُهم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قَدِّمْنا مِن مَزیدِ علمه و دقائقِ مُسْتَنْبِطاته و مِن ثَمَّ 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عترةُ رسول الله صلی الله علیه و آله و سلم ای الذین حَثَّ علی التمسّک بهم، فَخَصَّهُ لِما قلنا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پیامبر صلی الله علیه و آله و سلم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نسل و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ثقلین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ثقل هر چیز نفیس، ارزشمند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معدن علوم دینی‌اند و اسرار و حکم بلندمرتبه و احکام شرعی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پیامبر صلی الله علیه و آله و سلم مردمان را به تمسک و پیروی از این دو فراخوانده و خواسته است که از آنان علم بیاموزند،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ما خاندان حکمت و علم را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از آن رو ثقلین نامیده شده‌اند که رعایت حقشان بس گران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عترت در فرمایش پیامبر صلی الله علیه و آله و سلم کسانی از آنهاست که عارف به کتاب خدا و سنّت رسول‌اند، زیرا آنانند که تا ورود در حوض از قرآن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چیزی نیاموزید، که آنان از شما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اینان از دیگر عالمان این است که خدا آنان را از آلودگی‌ها و زشتی‌ها پاک ساخته است، و به کرامات آشکار و مزایای فراوان مفتخرند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قریش روایتی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قریش علم بیاموزید که آنان از شما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سخن درباره همه قریش صادق باشد، درباره اهل‌بیت به اولویت صدق می‌کند، زیرا آنان به خصوصیاتی ممتازند که قریشی‌های دیگر فاقد آنند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اصرار بر تمسک به اهل‌بیت، اشاره است به وجود پیوسته کسی از آنان که برای تمسک اهلیت دارد،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چنین است، و از این روست که آنان سبب ایمنی برای ساکنان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امتم، عدالت گستری از اهل‌بیتم،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سزاوارترین کس از میان ایشان برای تمسک، امام و عالم آنها علی بن ابی طالب است، که علم فراوان و استنباطهای موشکافانه و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کسانی که پیامبر خواسته مردمان به آنان متمسک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ابن حجر اشاره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سُنّتی، و هی المراد من الاحادیث المُقْتَصِرة علی الکتاب، لِأنّ السنّة مُبَیّنة له، فَأَغْنَی ذِکره عن ذِکرِها، فالحاصل اَنّ الحَثَّ وَقَعَ علی التمسک بالکتاب و بالسنة و بالعلَماء بهما من اهل البیت و یُستفادُ مِن مجموع ذلک بقاءُ الأمورِ الثلاثة الی قیامِ الساعة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در روایتی دو چیز گرانمایه به جای کتاب خدا و عترت، کتاب خدا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p>
    <w:p>
      <w:pPr>
        <w:pStyle w:val="BookText"/>
        <w:rPr/>
      </w:pPr>
      <w:r>
        <w:rPr>
          <w:rFonts w:ascii="IRNazanin" w:hAnsi="IRNazanin" w:eastAsia="IRNazanin"/>
          <w:color w:val="111111"/>
          <w:sz w:val="28"/>
          <w:sz w:val="28"/>
          <w:szCs w:val="28"/>
          <w:rtl w:val="true"/>
          <w:lang w:bidi="fa-IR"/>
        </w:rPr>
        <w:t xml:space="preserve">سنت احادیثی است که بیانگر قرآن است، از این رو 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سنت نیز هست، و با آوردن لفظ کتاب نیازی به ذکر لفظ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تمسک به کتاب و سنت است و بر عالمانی از اهل‌بیت که عامل به این دو‌اند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 اینها استفاده می‌شود، که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و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باقی‌اند</w:t>
      </w:r>
      <w:r>
        <w:rPr>
          <w:rFonts w:eastAsia="IRNazanin" w:cs="IRNazanin"/>
          <w:color w:val="111111"/>
          <w:sz w:val="28"/>
          <w:szCs w:val="28"/>
          <w:rtl w:val="true"/>
          <w:lang w:bidi="fa-IR"/>
        </w:rPr>
        <w:t xml:space="preserve">. </w:t>
      </w:r>
      <w:bookmarkStart w:id="70" w:name="pg468_11809"/>
    </w:p>
    <w:p>
      <w:pPr>
        <w:pStyle w:val="Heading3"/>
        <w:numPr>
          <w:ilvl w:val="2"/>
          <w:numId w:val="1"/>
        </w:numPr>
        <w:rPr/>
      </w:pPr>
      <w:bookmarkStart w:id="71" w:name="__RefHeading___Toc4199676_211673320"/>
      <w:bookmarkStart w:id="72" w:name="_Toc27"/>
      <w:bookmarkEnd w:id="70"/>
      <w:bookmarkEnd w:id="71"/>
      <w:r>
        <w:rPr/>
        <w:t>3</w:t>
      </w:r>
      <w:r>
        <w:rPr>
          <w:rtl w:val="true"/>
        </w:rPr>
        <w:t xml:space="preserve">. </w:t>
      </w:r>
      <w:r>
        <w:rPr>
          <w:rtl w:val="true"/>
        </w:rPr>
        <w:t>شرح عالمان بزرگ دیگر</w:t>
      </w:r>
      <w:bookmarkEnd w:id="72"/>
    </w:p>
    <w:p>
      <w:pPr>
        <w:pStyle w:val="BookText"/>
        <w:rPr/>
      </w:pPr>
      <w:r>
        <w:rPr>
          <w:rFonts w:ascii="IRNazanin" w:hAnsi="IRNazanin" w:eastAsia="IRNazanin"/>
          <w:color w:val="111111"/>
          <w:sz w:val="28"/>
          <w:sz w:val="28"/>
          <w:szCs w:val="28"/>
          <w:rtl w:val="true"/>
          <w:lang w:bidi="fa-IR"/>
        </w:rPr>
        <w:t xml:space="preserve">عالمان بزرگ دیگر چون محیی الدین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کاشف</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در نظم دررالسمطین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شهاب الدین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ملاحسین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در شرح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ولی الله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استوانه‌های علمی همچون، روزبهان خنجی، ابن اثیر جزری، ابن منظور، شمس الدین سخاوی، مولوی حسن زمان، مولوی حسن خان، بدخشی، سید شریف جرجانی، عجیلی، سیوطی و…</w:t>
      </w:r>
      <w:r>
        <w:rPr>
          <w:rStyle w:val="FootnoteAnchor"/>
          <w:rtl w:val="true"/>
        </w:rPr>
        <w:footnoteReference w:id="141"/>
      </w:r>
      <w:r>
        <w:rPr>
          <w:rFonts w:ascii="IRNazanin" w:hAnsi="IRNazanin" w:eastAsia="IRNazanin"/>
          <w:color w:val="111111"/>
          <w:sz w:val="28"/>
          <w:sz w:val="28"/>
          <w:szCs w:val="28"/>
          <w:rtl w:val="true"/>
          <w:lang w:bidi="fa-IR"/>
        </w:rPr>
        <w:t xml:space="preserve">هر کدام جداگانه و یا به مناسبتی به شرح مبسوط یا بخشی از حدیث ثقلین پرداخته‌اند، و مضمون سخنان آنها </w:t>
      </w:r>
      <w:bookmarkStart w:id="73" w:name="pg468_11810"/>
    </w:p>
    <w:p>
      <w:pPr>
        <w:pStyle w:val="BookText"/>
        <w:rPr/>
      </w:pPr>
      <w:bookmarkEnd w:id="73"/>
      <w:r>
        <w:rPr>
          <w:rFonts w:ascii="IRNazanin" w:hAnsi="IRNazanin" w:eastAsia="IRNazanin"/>
          <w:color w:val="111111"/>
          <w:sz w:val="28"/>
          <w:sz w:val="28"/>
          <w:szCs w:val="28"/>
          <w:rtl w:val="true"/>
          <w:lang w:bidi="fa-IR"/>
        </w:rPr>
        <w:t>در آنچه از ابن حجر و مناوی نقل گردید، با اندکی کم و زیاد،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سخنان یکی از آنان که حدیث را به زبان فارسی شرح کرده،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اهمیت مطلب روشنی بیشتر یابد</w:t>
      </w:r>
      <w:r>
        <w:rPr>
          <w:rFonts w:eastAsia="IRNazanin" w:cs="IRNazanin"/>
          <w:color w:val="111111"/>
          <w:sz w:val="28"/>
          <w:szCs w:val="28"/>
          <w:rtl w:val="true"/>
          <w:lang w:bidi="fa-IR"/>
        </w:rPr>
        <w:t>.</w:t>
      </w:r>
    </w:p>
    <w:p>
      <w:pPr>
        <w:pStyle w:val="Heading3"/>
        <w:numPr>
          <w:ilvl w:val="2"/>
          <w:numId w:val="1"/>
        </w:numPr>
        <w:rPr/>
      </w:pPr>
      <w:bookmarkStart w:id="74" w:name="__RefHeading___Toc4199678_211673320"/>
      <w:bookmarkStart w:id="75" w:name="_Toc28"/>
      <w:bookmarkEnd w:id="74"/>
      <w:r>
        <w:rPr/>
        <w:t>4</w:t>
      </w:r>
      <w:r>
        <w:rPr>
          <w:rtl w:val="true"/>
        </w:rPr>
        <w:t xml:space="preserve">. </w:t>
      </w:r>
      <w:r>
        <w:rPr>
          <w:rtl w:val="true"/>
        </w:rPr>
        <w:t>شرح ملک العلماء</w:t>
      </w:r>
      <w:bookmarkEnd w:id="75"/>
    </w:p>
    <w:p>
      <w:pPr>
        <w:pStyle w:val="BookText"/>
        <w:rPr/>
      </w:pPr>
      <w:r>
        <w:rPr>
          <w:rFonts w:ascii="IRNazanin" w:hAnsi="IRNazanin" w:eastAsia="IRNazanin"/>
          <w:color w:val="111111"/>
          <w:sz w:val="28"/>
          <w:sz w:val="28"/>
          <w:szCs w:val="28"/>
          <w:rtl w:val="true"/>
          <w:lang w:bidi="fa-IR"/>
        </w:rPr>
        <w:t>ملک العلماء در هدایة السعداء پس از نقل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صلی الله علیه و آله و سلم چون از حجه الوداع بازگشت، یعنی چون مصطفی صلی الله علیه و آله و سلم در حج حاجیان را وداع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بر کسی که در این مقام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حاجیان نوحه و غلغله شد و خلق را هر</w:t>
      </w:r>
    </w:p>
    <w:p>
      <w:pPr>
        <w:pStyle w:val="BookText"/>
        <w:rPr/>
      </w:pPr>
      <w:r>
        <w:rPr>
          <w:rFonts w:ascii="IRNazanin" w:hAnsi="IRNazanin" w:eastAsia="IRNazanin"/>
          <w:color w:val="111111"/>
          <w:sz w:val="28"/>
          <w:sz w:val="28"/>
          <w:szCs w:val="28"/>
          <w:rtl w:val="true"/>
          <w:lang w:bidi="fa-IR"/>
        </w:rPr>
        <w:t>چند باز می‌گردانید، نایستاده تا خُم که منزل است رسیده، پس مصطفی صلی الله علیه و آله و سلم فرمود که پالانهای اشتران انبار کنند و به طریق منبر سازند، پس مصطفی صلی الله علیه و آله و سلم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به جای تو، که را ببینیم؟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فرزندان من به جای من بعد من ببینید، و اگر چنگ برین هر دو زنید بعد من هرگز گمراه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 حدیث ثابت شد که بقاء ایشان تا قیامت باشد و از ایشان راهنمایان به حق‌اند، متمسک ایشان هرگز گمراه نگردد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 و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غدیر خم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موضع غدیر خم آمد، این نصیحت کرد، تا هر که از حاجیان در آن موضع تا قیامت آیند، این نصیحت از سر تازه شود و </w:t>
      </w:r>
    </w:p>
    <w:p>
      <w:pPr>
        <w:pStyle w:val="BookText"/>
        <w:rPr/>
      </w:pPr>
      <w:r>
        <w:rPr>
          <w:rFonts w:ascii="IRNazanin" w:hAnsi="IRNazanin" w:eastAsia="IRNazanin"/>
          <w:color w:val="111111"/>
          <w:sz w:val="28"/>
          <w:sz w:val="28"/>
          <w:szCs w:val="28"/>
          <w:rtl w:val="true"/>
          <w:lang w:bidi="fa-IR"/>
        </w:rPr>
        <w:t>یاد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یُجْمَعُ رِحالُ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پالانهای اشتران را جمع کنند تا هر یکی از صحابه بشنود و مجموع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کسی را بعد؛ خلاف و اختلاف نباشد، لأنّه أمرٌ عظیمٌ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که آواز ایستاده اشهر است و ابلغ، و غرض مصطفی در قیام تعلیل اکرام و تعظیم ایشان بود…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فَحَمِدَالله و أَثْنی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معلوم شود قرآن و فرزندان عظیم القدرند، و تمسک به ایشان امری عظیم 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بسیار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 نرم بلرزد، و به امید نزدیک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 داد و دلها نرم گردانید، زیرا چون تخم در مین بریزی اول نرم کنی، آن‌گاه آن تخم میوه دهد…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نداء، أیّ، اسمُ المنادی، ها، کلمةُ تنبیِه المُخاطب، الناس، اِسمٌ عام یَتناول جمیعَ بنی آدم العاقِل و غیرِ العاقل، الحاضر و الغائب، الصغیر و الکبیر، الّا أنّ المرادَ ههنا العاقلون البالغون، مبلغ الخطاب دون المجانین و الاطفال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کسی انکار نیارد از اولاد او از آن که بشر را ولد باشد، و نیز کسی </w:t>
      </w:r>
    </w:p>
    <w:p>
      <w:pPr>
        <w:pStyle w:val="BookText"/>
        <w:rPr/>
      </w:pPr>
      <w:r>
        <w:rPr>
          <w:rFonts w:ascii="IRNazanin" w:hAnsi="IRNazanin" w:eastAsia="IRNazanin"/>
          <w:color w:val="111111"/>
          <w:sz w:val="28"/>
          <w:sz w:val="28"/>
          <w:szCs w:val="28"/>
          <w:rtl w:val="true"/>
          <w:lang w:bidi="fa-IR"/>
        </w:rPr>
        <w:t>نگوید که ملک بود…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انّی ترکتُ و تارک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این است که من می‌گذارم در شما متروکه یادگار، تا از دیدن آن مرا یاد آرید…</w:t>
      </w:r>
    </w:p>
    <w:p>
      <w:pPr>
        <w:pStyle w:val="BookText"/>
        <w:rPr/>
      </w:pPr>
      <w:r>
        <w:rPr>
          <w:rFonts w:ascii="IRNazanin" w:hAnsi="IRNazanin" w:eastAsia="IRNazanin"/>
          <w:color w:val="111111"/>
          <w:sz w:val="28"/>
          <w:sz w:val="28"/>
          <w:szCs w:val="28"/>
          <w:rtl w:val="true"/>
          <w:lang w:bidi="fa-IR"/>
        </w:rPr>
        <w:t>تارک، از آن گفت، زیرا چه رسم پدران است که چون موت به نزدیک رسد متروکه به فرزندان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ابْنائی فَأنا اَبُوهم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فرزندان من هستند و من 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امت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لکم و لِأجْلِکم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تا امت مقام و محل قرآن و سادات را باشد، و در بلیات و ناکامی ایشان، امت سپر باشد، چنانچه کیسه، مال را سپر بلاست…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تَمَسّکتُم بهما لن تَضِلّوا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هدایت آن است که اگر تمسک کنید بدین هر دو هرگز گمراه نگردید، پس هر که یکی از این هر دو ترک دهد، یا قرآن را یا فرزندان رسول را یا تمسک نکند، هدایت نیابد و گمراه تواند بود…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را عادت است چیزی که به فضل و شرف یاد کنند آن را به ثقل و رجحان و وزن وصف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تَمَسَکتُم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یَفْتَرّقا حتی یَرِدا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تخلفونی فیهما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ضمائر مذکوره قرآن و فرزندان رسول جمع کرد تا اشارت باشد که تعظیم مجموع یعنی قرآن و فرزندان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w:t>
      </w:r>
    </w:p>
    <w:p>
      <w:pPr>
        <w:pStyle w:val="BookText"/>
        <w:rPr/>
      </w:pPr>
      <w:r>
        <w:rPr>
          <w:rFonts w:ascii="IRNazanin" w:hAnsi="IRNazanin" w:eastAsia="IRNazanin"/>
          <w:color w:val="111111"/>
          <w:sz w:val="28"/>
          <w:sz w:val="28"/>
          <w:szCs w:val="28"/>
          <w:rtl w:val="true"/>
          <w:lang w:bidi="fa-IR"/>
        </w:rPr>
        <w:t xml:space="preserve">کسی از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اگر از یکی منکر شوی و بر یکی ایمان آری ایمان نباشد، و اگر هر دو به مرتبه تعظیم برابر نمودندی، جمع ضمیر جایز نشدی…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الامام عبدالقاهر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هوالجمعُ بین الشَیْئَین فی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 فیه الواو، و هو لِمُطلق الجمع عندنا، ای الجمع بین المعطوف والعطف فی حُکم الذی هو الاثبات اوالنفی، و علیه عامّةُ اهل اللغه و اَئِمَّةُ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بِکتاب الله وَ اسْتَمسَکوا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محکم باشید در دوستی قرآن و فرزندان من از آن که حبّ قرآن علامت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اولاد من علامت حبّ من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تاج الأسلام، العترة؛ فرزندان و فرزندانِ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و ولد ولده…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ذکر را از باب تفعیل فرمود از بهر بزرگی دادن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فَذَکروه، ای فَاَجِلُّوه، لِأنّ فی ذِکر الشیء اِجلاله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شما را در دوستی فرزندان خود و به یاد شما می‌آورم خدای را در دوستی فرزندان من، تا آنان را فراموش نکنید…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 برای تأکید است و لن اینجا برای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نشود این هر دو از تعظیم و فضل و شرف در دنیا و 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جدا نشود تعظیم قرآن و فرزندان رسول الله تا آن که بیایند بر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کوثر کرد، تا یاد آرند از آن که همه را ورود بر کوثر باشد، مؤمن از مشرک، و موحد از ملحد، و موافق از منافق آن جا جدا گردد،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کوثر هر که محب خاندان است آمدن دهند، و منافق را از دور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بمعنی الاعتبار و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الخَلَف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کسی که از تو بوده ایستادن 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کسی در کسی در آمدن و خلف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گیرید و اندیشه کنید که بعد من با قرآن و فرزندان من چگونه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جَعَلْناکم خَلائِفَ فی الارض من بعد هم لِنَنْظُرَ کیف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خداوند می‌بیند آنچه به ایشان خواهید کرد، خلف بد مباشید، تا فردا نگویم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خلفتُمونی مِن بعدی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ملک العلماء در جلوه دوم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مذمة من لا یتمسّکهم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لایتمسک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bookmarkStart w:id="76" w:name="pg468_11815"/>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اَمْرِه اَنْ تُصیْبَهم فتنةٌ یُصِیبهم عذابٌ الیم وَ مَنْ یُشاقِقُ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تمسک به اولاد رسول به فعل و قول مصطفی و به نصوص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جا نیارد و منکر گردد، از قومی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یقول آمنّا بالله و بالیوم الآخر 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آتیکم الرسولُ فَخذوه و ما نَهیکم عنه فَانْتهوا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مسعود أنه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 أَمَرَهم النبیُّ و نَهَاهُم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تمسک به قرآن و اولاد رسول نکند ـ اگر چه به ظاهر خود را مؤمن گوید ـ ایمان او سودمند نباشد و فردا سیاه رو گردد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77" w:name="__RefHeading___Toc4199680_211673320"/>
      <w:bookmarkStart w:id="78" w:name="_Toc29"/>
      <w:bookmarkEnd w:id="77"/>
      <w:r>
        <w:rPr/>
        <w:t>5</w:t>
      </w:r>
      <w:r>
        <w:rPr>
          <w:rtl w:val="true"/>
        </w:rPr>
        <w:t xml:space="preserve">. </w:t>
      </w:r>
      <w:r>
        <w:rPr>
          <w:rtl w:val="true"/>
        </w:rPr>
        <w:t>واژگان عمده حدیث ثقلین</w:t>
      </w:r>
      <w:bookmarkEnd w:id="78"/>
    </w:p>
    <w:p>
      <w:pPr>
        <w:pStyle w:val="Heading4"/>
        <w:numPr>
          <w:ilvl w:val="3"/>
          <w:numId w:val="1"/>
        </w:numPr>
        <w:rPr/>
      </w:pPr>
      <w:bookmarkStart w:id="79" w:name="__RefHeading___Toc4199682_211673320"/>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اکنون به جاست درباره واژگان عمده و اساسی حدیث بررسی بیشتر انجام گیرد</w:t>
      </w:r>
      <w:r>
        <w:rPr>
          <w:rFonts w:eastAsia="IRNazanin" w:cs="IRNazanin"/>
          <w:color w:val="111111"/>
          <w:sz w:val="28"/>
          <w:szCs w:val="28"/>
          <w:rtl w:val="true"/>
          <w:lang w:bidi="fa-IR"/>
        </w:rPr>
        <w:t>:</w:t>
      </w:r>
    </w:p>
    <w:p>
      <w:pPr>
        <w:pStyle w:val="Heading4"/>
        <w:numPr>
          <w:ilvl w:val="3"/>
          <w:numId w:val="1"/>
        </w:numPr>
        <w:rPr/>
      </w:pPr>
      <w:bookmarkStart w:id="81" w:name="__RefHeading___Toc4199684_211673320"/>
      <w:bookmarkStart w:id="82" w:name="_Toc31"/>
      <w:bookmarkEnd w:id="81"/>
      <w:r>
        <w:rPr>
          <w:rtl w:val="true"/>
        </w:rPr>
        <w:t>أ</w:t>
      </w:r>
      <w:r>
        <w:rPr>
          <w:rtl w:val="true"/>
        </w:rPr>
        <w:t xml:space="preserve">. </w:t>
      </w:r>
      <w:r>
        <w:rPr>
          <w:rtl w:val="true"/>
        </w:rPr>
        <w:t>ثقلین</w:t>
      </w:r>
      <w:bookmarkEnd w:id="82"/>
    </w:p>
    <w:p>
      <w:pPr>
        <w:pStyle w:val="BookText"/>
        <w:rPr/>
      </w:pPr>
      <w:r>
        <w:rPr>
          <w:rFonts w:ascii="IRNazanin" w:hAnsi="IRNazanin" w:eastAsia="IRNazanin"/>
          <w:color w:val="111111"/>
          <w:sz w:val="28"/>
          <w:sz w:val="28"/>
          <w:szCs w:val="28"/>
          <w:rtl w:val="true"/>
          <w:lang w:bidi="fa-IR"/>
        </w:rPr>
        <w:t xml:space="preserve">واژه ثقلین ریشه قرآنی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قرآن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یُرسل الریاحَ بُشراً بین یدی رَحْمَتِه حَتّی اذا اَقَلِّتْ سَحاباً ثِقالاً؛</w:t>
      </w:r>
      <w:r>
        <w:rPr>
          <w:rStyle w:val="FootnoteAnchor"/>
          <w:rtl w:val="true"/>
        </w:rPr>
        <w:footnoteReference w:id="145"/>
      </w:r>
      <w:r>
        <w:rPr>
          <w:rFonts w:ascii="IRNazanin" w:hAnsi="IRNazanin" w:eastAsia="IRNazanin"/>
          <w:color w:val="111111"/>
          <w:sz w:val="28"/>
          <w:sz w:val="28"/>
          <w:szCs w:val="28"/>
          <w:rtl w:val="true"/>
          <w:lang w:bidi="fa-IR"/>
        </w:rPr>
        <w:t>پروردگار شما کسی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باب بشارت به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می‌فرستد تا ابرهای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متراکم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جابجا سازند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تحقق اهداف دینی و استواری دین و حکومت دینی در جامعه در دسته‌ها و یا در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و دشواری، خواه جوان و سبکبال و آسوده خاطر و توانمند، و خواه تهیدست و عائله دار و دل نگران مال و خانواده 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ثقال در سوره رعد نیز استعمال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أَیُّهَا الثَّقَلَانِ؛</w:t>
      </w:r>
      <w:r>
        <w:rPr>
          <w:rStyle w:val="FootnoteAnchor"/>
          <w:rtl w:val="true"/>
        </w:rPr>
        <w:footnoteReference w:id="148"/>
      </w:r>
      <w:r>
        <w:rPr>
          <w:rFonts w:ascii="IRNazanin" w:hAnsi="IRNazanin" w:eastAsia="IRNazanin"/>
          <w:color w:val="111111"/>
          <w:sz w:val="28"/>
          <w:sz w:val="28"/>
          <w:szCs w:val="28"/>
          <w:rtl w:val="true"/>
          <w:lang w:bidi="fa-IR"/>
        </w:rPr>
        <w:t xml:space="preserve">ای دو چیز گرانمایه به زودی به شما می‌پردازیم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فارغ از هر شغلی به شما رسیدگی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فَأُوْلَـئِک هُمُ الْمُفْلِحُونَ؛</w:t>
      </w:r>
      <w:r>
        <w:rPr>
          <w:rStyle w:val="FootnoteAnchor"/>
          <w:rtl w:val="true"/>
        </w:rPr>
        <w:footnoteReference w:id="149"/>
      </w:r>
      <w:r>
        <w:rPr>
          <w:rFonts w:ascii="IRNazanin" w:hAnsi="IRNazanin" w:eastAsia="IRNazanin"/>
          <w:color w:val="111111"/>
          <w:sz w:val="28"/>
          <w:sz w:val="28"/>
          <w:szCs w:val="28"/>
          <w:rtl w:val="true"/>
          <w:lang w:bidi="fa-IR"/>
        </w:rPr>
        <w:t xml:space="preserve">کسانی رستگارند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زندگی، عمر و تلاشهای فردی و اجتماعی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سنگین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اندوخته‌ای بایسته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w:t>
      </w:r>
    </w:p>
    <w:p>
      <w:pPr>
        <w:pStyle w:val="BookText"/>
        <w:rPr/>
      </w:pPr>
      <w:r>
        <w:rPr>
          <w:rFonts w:ascii="Amiri" w:hAnsi="Amiri" w:eastAsia="Amiri" w:cs="Amiri"/>
          <w:color w:val="111111"/>
          <w:sz w:val="28"/>
          <w:sz w:val="28"/>
          <w:szCs w:val="28"/>
          <w:rtl w:val="true"/>
          <w:lang w:bidi="ar-SA"/>
        </w:rPr>
        <w:t>فِی السَّمَاوَاتِ وَالأَرْضِ لاَ تَأْتِیکمْ إِلاَّ بَغْتَةً؛</w:t>
      </w:r>
      <w:r>
        <w:rPr>
          <w:rStyle w:val="FootnoteAnchor"/>
          <w:rtl w:val="true"/>
        </w:rPr>
        <w:footnoteReference w:id="150"/>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فرا رسیدن رستاخیز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واقعه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گران و سنگین است، و عظمت دارد و جز ناگهانی واقع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 فَهُوَ فِی عِیشَةٍ رَّاضِیَةٍ؛</w:t>
      </w:r>
      <w:r>
        <w:rPr>
          <w:rStyle w:val="FootnoteAnchor"/>
          <w:rtl w:val="true"/>
        </w:rPr>
        <w:footnoteReference w:id="151"/>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روز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و در خور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عیش و زندگی پسندیده و خشنود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Style w:val="FootnoteAnchor"/>
          <w:rtl w:val="true"/>
        </w:rPr>
        <w:footnoteReference w:id="152"/>
      </w:r>
      <w:r>
        <w:rPr>
          <w:rFonts w:ascii="IRNazanin" w:hAnsi="IRNazanin" w:eastAsia="IRNazanin"/>
          <w:color w:val="111111"/>
          <w:sz w:val="28"/>
          <w:sz w:val="28"/>
          <w:szCs w:val="28"/>
          <w:rtl w:val="true"/>
          <w:lang w:bidi="fa-IR"/>
        </w:rPr>
        <w:t xml:space="preserve">به زودی بر تو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و </w:t>
      </w:r>
    </w:p>
    <w:p>
      <w:pPr>
        <w:pStyle w:val="BookText"/>
        <w:rPr/>
      </w:pP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بس مهم و ارزشمند و سرنوشت ساز فرو افکنیم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وَلَیَحْمِلُنَّ أَثْقَالَهُمْ وَأَثْقَالاً مَّعَ أَثْقَالِهِمْ؛</w:t>
      </w:r>
      <w:r>
        <w:rPr>
          <w:rStyle w:val="FootnoteAnchor"/>
          <w:rtl w:val="true"/>
        </w:rPr>
        <w:footnoteReference w:id="153"/>
      </w:r>
      <w:r>
        <w:rPr>
          <w:rFonts w:ascii="IRNazanin" w:hAnsi="IRNazanin" w:eastAsia="IRNazanin"/>
          <w:color w:val="111111"/>
          <w:sz w:val="28"/>
          <w:sz w:val="28"/>
          <w:szCs w:val="28"/>
          <w:rtl w:val="true"/>
          <w:lang w:bidi="fa-IR"/>
        </w:rPr>
        <w:t xml:space="preserve">کافران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عملکردشان را که از آنها جدانشدنی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کشند، و نیز همراه آن بارهایی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تبعاتی از کارهای دیگران را که به وسیله آنان به گمراهی و انحراف گراییده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لَکمْ فِیهَا دِفْءٌ وَمَنَافِعُ وَمِنْهَا تَأْکلُونَ، وَتَحْمِلُ أَثْقَالَکمْ إِلَی بَلَدٍ لَّمْ</w:t>
      </w:r>
    </w:p>
    <w:p>
      <w:pPr>
        <w:pStyle w:val="BookText"/>
        <w:rPr/>
      </w:pPr>
      <w:r>
        <w:rPr>
          <w:rFonts w:ascii="Amiri" w:hAnsi="Amiri" w:eastAsia="Amiri" w:cs="Amiri"/>
          <w:color w:val="111111"/>
          <w:sz w:val="28"/>
          <w:sz w:val="28"/>
          <w:szCs w:val="28"/>
          <w:rtl w:val="true"/>
          <w:lang w:bidi="ar-SA"/>
        </w:rPr>
        <w:t>تَکونُواْ بَالِغِیهِ إِلاَّ بِشِقِّ الأَنفُسِ؛</w:t>
      </w:r>
      <w:r>
        <w:rPr>
          <w:rStyle w:val="FootnoteAnchor"/>
          <w:rtl w:val="true"/>
        </w:rPr>
        <w:footnoteReference w:id="154"/>
      </w:r>
      <w:r>
        <w:rPr>
          <w:rFonts w:ascii="IRNazanin" w:hAnsi="IRNazanin" w:eastAsia="IRNazanin"/>
          <w:color w:val="111111"/>
          <w:sz w:val="28"/>
          <w:sz w:val="28"/>
          <w:szCs w:val="28"/>
          <w:rtl w:val="true"/>
          <w:lang w:bidi="fa-IR"/>
        </w:rPr>
        <w:t>خداوند چهارپایان را برای شما آفرید… این حیوانات بارهای سنگینتان را به شهرها حمل می‌کنند، و اگر آنان نبودند شما نمی‌توانستید جز با زحمت و رنج مشقت زا این بارهای گران را به شهرها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ماده ثقل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سبکی مقابل همند، هنگام…وزن و یا اندازه گیری، به طرفی که برتری دارد، سنگین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اصل در اجسام به کار می‌رود، و پس از آن در معانی استعمال می‌گردد… ثقیل و خفیف بر دو وجه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مضایفه، و آن این است که به چیزی سنگین و سبک گفته نمی‌شود مگر به اعتبار غیر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ثقیل در اجسامی که تمایل به فرود آمدن به پایین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کلوخ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خفیف به اجسامی گفته می‌شود که به </w:t>
      </w:r>
    </w:p>
    <w:p>
      <w:pPr>
        <w:pStyle w:val="BookText"/>
        <w:rPr/>
      </w:pPr>
      <w:r>
        <w:rPr>
          <w:rFonts w:ascii="IRNazanin" w:hAnsi="IRNazanin" w:eastAsia="IRNazanin"/>
          <w:color w:val="111111"/>
          <w:sz w:val="28"/>
          <w:sz w:val="28"/>
          <w:szCs w:val="28"/>
          <w:rtl w:val="true"/>
          <w:lang w:bidi="fa-IR"/>
        </w:rPr>
        <w:t>صعود متمایلند مانند آتش و دود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مضمون کلام ابن منظور در این زمینه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ثِقَل، ثِقال، و جمع ثِقْل اَثْقال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سنگین ثقل گویند… در نظر عرب دلاور قهرمان و بخشنده، وزنه و باری است بر زمین، آنگاه که کشته شود یا بمیرد زمین احساس سبکی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 نیز ثِقل گفته می‌شود و به هرچیز نفیس ثَقَل و ثقیل و ثاقل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ثقیل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حرام و حلال و همه اوامر خدا با قبول نوعی زحمت همراه است و بر انسان سنگین می‌نماید و ادا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مراد واجبات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به معنای کالا و کسان مسافر است و ثِقَل به معنای شدت یافتن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به معنای ثِقل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جن و انس را ثَقَلیْن نامیده، زیرا آن دو را به وسیله قدرت تمییز و عقل بر دیگر جانداران برتری داده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پیامبر صلی الله علیه و آله و سلم قرآن 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تا به این وسیله بزرگی قدر و جایگاه ارزشمند آن دو را بنمایاند، و شأن و منزلت بالای آن دو را یادآور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هر چیز نفیس و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بر کتاب مشکاة المصابیح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حدیث ثقلین، درباره واژه ثقلین چنین </w:t>
      </w:r>
    </w:p>
    <w:p>
      <w:pPr>
        <w:pStyle w:val="BookText"/>
        <w:rPr/>
      </w:pPr>
      <w:r>
        <w:rPr>
          <w:rFonts w:ascii="IRNazanin" w:hAnsi="IRNazanin" w:eastAsia="IRNazanin"/>
          <w:color w:val="111111"/>
          <w:sz w:val="28"/>
          <w:sz w:val="28"/>
          <w:szCs w:val="28"/>
          <w:rtl w:val="true"/>
          <w:lang w:bidi="fa-IR"/>
        </w:rPr>
        <w:t>اظهار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 بفتحتین ای الأمرین العظیمین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کتابَ الله و اهل بیته بهما، لعظم قدرهما، و لأن العمل بهما ثقیل علی تابعهما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شَبِّه بهما الکتاب و 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الدین یستصلحُ</w:t>
      </w:r>
    </w:p>
    <w:p>
      <w:pPr>
        <w:pStyle w:val="BookText"/>
        <w:rPr/>
      </w:pPr>
      <w:r>
        <w:rPr>
          <w:rFonts w:ascii="Amiri" w:hAnsi="Amiri" w:eastAsia="Amiri" w:cs="Amiri"/>
          <w:color w:val="111111"/>
          <w:sz w:val="28"/>
          <w:sz w:val="28"/>
          <w:szCs w:val="28"/>
          <w:rtl w:val="true"/>
          <w:lang w:bidi="ar-SA"/>
        </w:rPr>
        <w:t xml:space="preserve">بهما و یَعْمُرُ، کما عُمِرَتِ الدنیا بالثَقَلین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الجن و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له وزن و قدر متنافس فیه، فهو ثقیل؛</w:t>
      </w:r>
      <w:r>
        <w:rPr>
          <w:rStyle w:val="FootnoteAnchor"/>
          <w:rtl w:val="true"/>
        </w:rPr>
        <w:footnoteReference w:id="158"/>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دو حرف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امر بزرگ است، کتاب خدا و اهل‌بیت پیامبر از آن رو که قدر و ارزششان بزرگ است ثقلین نامیده شده‌اند، و نیز بدان خاطر که عمل به آن دو بر پیروان آنها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کتاب و عترت به دو چیز گرانقدر تشبیه گردیده، برای این است که دین با کتاب و عترت صلاح می‌یابد و آباد می‌گردد، چنانچه دنیا با انس و جن به عمران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وزن و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توجه و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گونه‌ای که در راستای دستیابی به آن بدون ضرر رساندن به دیگران تلاش و کوشش شود، ثقیل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نقل از طیبی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الطیبی فی قوله، انی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أنّهما بمنزلة التُوأمَیْن الخلفین عن رسول الله صلی الله علیه و آله و سلم، و أنّه یُوصی الأمةَ بحُسْن المخالقة معهما و ایثارِ حَقّهما علی انفسهم کما یوصی الأب المُشفق الناسَ فی حَقِّ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طیبی گفته است این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گرانقدر بر جای می‌گذارم </w:t>
      </w:r>
      <w:bookmarkStart w:id="83" w:name="pg468_11820"/>
    </w:p>
    <w:p>
      <w:pPr>
        <w:pStyle w:val="BookText"/>
        <w:rPr/>
      </w:pPr>
      <w:bookmarkEnd w:id="83"/>
      <w:r>
        <w:rPr>
          <w:rFonts w:ascii="IRNazanin" w:hAnsi="IRNazanin" w:eastAsia="IRNazanin"/>
          <w:color w:val="111111"/>
          <w:sz w:val="28"/>
          <w:sz w:val="28"/>
          <w:szCs w:val="28"/>
          <w:rtl w:val="true"/>
          <w:lang w:bidi="fa-IR"/>
        </w:rPr>
        <w:t>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کتاب و عترت به منزله دو فرزند</w:t>
      </w:r>
    </w:p>
    <w:p>
      <w:pPr>
        <w:pStyle w:val="BookText"/>
        <w:rPr/>
      </w:pPr>
      <w:r>
        <w:rPr>
          <w:rFonts w:ascii="IRNazanin" w:hAnsi="IRNazanin" w:eastAsia="IRNazanin"/>
          <w:color w:val="111111"/>
          <w:sz w:val="28"/>
          <w:sz w:val="28"/>
          <w:szCs w:val="28"/>
          <w:rtl w:val="true"/>
          <w:lang w:bidi="fa-IR"/>
        </w:rPr>
        <w:t xml:space="preserve">همزاد و دوقلوی پیامبرند،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پدر دلسوزی که درباره فرزندانش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سفارش کرده است که با این دو به خوبی و نیکی رفتار کنند، و حق آن دو را بر خویش مقدم بدارند</w:t>
      </w:r>
      <w:r>
        <w:rPr>
          <w:rFonts w:eastAsia="IRNazanin" w:cs="IRNazanin"/>
          <w:color w:val="111111"/>
          <w:sz w:val="28"/>
          <w:szCs w:val="28"/>
          <w:rtl w:val="true"/>
          <w:lang w:bidi="fa-IR"/>
        </w:rPr>
        <w:t>».</w:t>
      </w:r>
    </w:p>
    <w:p>
      <w:pPr>
        <w:pStyle w:val="Heading4"/>
        <w:numPr>
          <w:ilvl w:val="3"/>
          <w:numId w:val="1"/>
        </w:numPr>
        <w:rPr/>
      </w:pPr>
      <w:bookmarkStart w:id="84" w:name="__RefHeading___Toc4199686_211673320"/>
      <w:bookmarkStart w:id="85" w:name="_Toc32"/>
      <w:bookmarkEnd w:id="84"/>
      <w:r>
        <w:rPr>
          <w:rtl w:val="true"/>
        </w:rPr>
        <w:t>ب</w:t>
      </w:r>
      <w:r>
        <w:rPr>
          <w:rtl w:val="true"/>
        </w:rPr>
        <w:t xml:space="preserve">. </w:t>
      </w:r>
      <w:r>
        <w:rPr>
          <w:rtl w:val="true"/>
        </w:rPr>
        <w:t>اهل‌بیت</w:t>
      </w:r>
      <w:bookmarkEnd w:id="85"/>
    </w:p>
    <w:p>
      <w:pPr>
        <w:pStyle w:val="BookText"/>
        <w:rPr/>
      </w:pPr>
      <w:r>
        <w:rPr>
          <w:rFonts w:ascii="IRNazanin" w:hAnsi="IRNazanin" w:eastAsia="IRNazanin"/>
          <w:color w:val="111111"/>
          <w:sz w:val="28"/>
          <w:sz w:val="28"/>
          <w:szCs w:val="28"/>
          <w:rtl w:val="true"/>
          <w:lang w:bidi="fa-IR"/>
        </w:rPr>
        <w:t>این واژه نیز در قرآن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است تا پلیدی را از شما خاندان دور سازد، و به شیوه‌ای ویژه شما را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لطیف در آیه این است که گاهی عین پلیدی زایل می‌شود ولی محل پاک نمی‌گردد، معنای آیه این است که خدا گناهان را از شما می‌زداید و لباس کرامت را به شما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خدای متعال خطاب به ضمیر مونث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فراز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کرده و با ضمیر مذکر خطاب آورده، برای آن است که زنان و مردان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گردد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اهل‌البیت چه کسانی‌اند، اقوال مختلف است، بهتر آن است که گفته شود، اهل‌بیت پیامبر صلی الله علیه و آله و سلم فرزندان آن حضرت و زنان او هستند، و حسن و حسین از آنان است، و نیز علی از ایشان است، زیرا وی به سبب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پیامبر و ملازمت با آن </w:t>
      </w:r>
    </w:p>
    <w:p>
      <w:pPr>
        <w:pStyle w:val="BookText"/>
        <w:rPr/>
      </w:pPr>
      <w:r>
        <w:rPr>
          <w:rFonts w:ascii="IRNazanin" w:hAnsi="IRNazanin" w:eastAsia="IRNazanin"/>
          <w:color w:val="111111"/>
          <w:sz w:val="28"/>
          <w:sz w:val="28"/>
          <w:szCs w:val="28"/>
          <w:rtl w:val="true"/>
          <w:lang w:bidi="fa-IR"/>
        </w:rPr>
        <w:t>حضرت، از اهل‌بیت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ذیل این آیه روایاتی از پیامبر صلی الله علیه و آله و سلم نقل شده است که مقصود از اهل‌بیت را روشن می‌سازد، نمونه‌های زیر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غداة و علیه مِرْطٌ مُرّحَّل من شَعر اَسود فجاء الحسین بن علی فَأدْخَلَه، ثم جاء الحسین فَدَخَلَ معه، ثم جاء فاطمة فأدخلها ثم جاء علیٌ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سپیده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جامه‌ای نادوخته و بافته شده از موی سیاه که با تصاویر پالان شتر مزین شده بود، برخود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فاطمه و علی،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همه آنان را در زیر آن جامه جای داد،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ترمذی روایت شده است که پیامبر صلی الله علیه و آله و سلم زمان نزول آیه تطهیر در خانه ام سلمه بود، فاطمه، حسن و حسین را خواست و عبا را بر آن‌ها پوشانید و علی را نیز به درون عبا فرا خواند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 فَأَذْهِب عنهم الرجس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اینان اهل‌بیت منند، پلیدی را از آنان بزدای، و به نحوی خاص آنها را پاک گردان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نزدیک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 سلمه نیز روایت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حدیث ثقلین در بعضی از روایات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بیته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أِیْمُ الله أنّ المرأةَ تکون مع الرَجُل العصر من الدهر، ثمّ یُطَلِّقها فَتَرْجعُ الی أبیها 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بیته أَصْلُه و عُصْبَتُه الذین حُرِّموا الصدقة بعده؛</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می‌گوید از زید بن أرقم که حدیث را از پیامبر صلی الله علیه و آله و سلم نقل کرد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زنان پیامبر از اهل‌بیت او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زن با مرد مدت زیادی زندگی می‌کند، و آن‌گاه که مرد او را طلاق می‌دهد، به سوی پدر و قوم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اصل او و فرزندان از نسل اویند، کسانی که پس از پیامبر صلی الله علیه و آله و سلم صدقه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روایت به گونه دیگر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حصین، و من اهل بیته یا زید؟ ألیس نِساؤه مِن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اهل بیته و لکن اهل بیته من حُرّمَ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حصین از زید بن ارقم پرسید، اهل‌بیت پیامبر کیست؟ آیا زنان پیامبر از اهل‌بیت او نیستند؟ زید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زنان پیامبر از اهل‌بیت او به حساب می‌آیند، و لکن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پس از پیامبر صدقه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سؤال </w:t>
      </w:r>
    </w:p>
    <w:p>
      <w:pPr>
        <w:pStyle w:val="BookText"/>
        <w:rPr/>
      </w:pPr>
      <w:r>
        <w:rPr>
          <w:rFonts w:ascii="IRNazanin" w:hAnsi="IRNazanin" w:eastAsia="IRNazanin"/>
          <w:color w:val="111111"/>
          <w:sz w:val="28"/>
          <w:sz w:val="28"/>
          <w:szCs w:val="28"/>
          <w:rtl w:val="true"/>
          <w:lang w:bidi="fa-IR"/>
        </w:rPr>
        <w:t>می‌کند آنها کیانند؟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آل علی و آل عقیل و آل جعفر و آل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همه اینها صدقه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توضیح این قسمت از حدیث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بالصدقة الزکاة و هی حرام علی بنی هاشم و بنی المُطّلب، و قال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فقط،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قصی،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الروایة دلیل علی ابطال قول من قال قریش کلها، فقد کان فی نسائه قُرَشیات؛ و هنّ عائشة و حَفْصَة و اُمّ سلمه و سوده و ام حبیبة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فی مُعْظم الروایات فی غیر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اهل بیته فَتَناول الروایة الأولی، علی أن المراد اَنَّهنّ من اهل بیته الذین یُساکنونه و یَعُو لُهنّ و أمَرَ بِاِحترامهم و اِکرامهم و سَمّاهم ثقلاً و وَعَظَ فی حقوقهم، فنساؤه یَدْخُلْنَ فی هذا کلّه، ولا یَدخُلنَ فیمن حرم الصدقه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مراد از صدقه زکات است، که بر فرزندان هاشم و مطلّب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بر بنی قریش… و این روایت بطلان گفته کسانی را می‌رساند که زکات را بر همه قریش حرام می‌دانند، زیرا در میان زنان پیامبر، عائشه، حفصه، ام‌سلمه، سوده و ام‌حبیبه همه قرشی‌اند، و بر اساس این روایت صدقه بر آنها حرام است… و آنچه از بیشتر روایات استفاده می‌شود این است که زنان پیامبر جزو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روایتی که آنها را جزو اهل‌بیت آن حضرت دانسته، این است که آنان عیال پیامبرند، با آن حضرت زندگی می‌کنند، و </w:t>
      </w:r>
    </w:p>
    <w:p>
      <w:pPr>
        <w:pStyle w:val="BookText"/>
        <w:rPr/>
      </w:pPr>
      <w:r>
        <w:rPr>
          <w:rFonts w:ascii="IRNazanin" w:hAnsi="IRNazanin" w:eastAsia="IRNazanin"/>
          <w:color w:val="111111"/>
          <w:sz w:val="28"/>
          <w:sz w:val="28"/>
          <w:szCs w:val="28"/>
          <w:rtl w:val="true"/>
          <w:lang w:bidi="fa-IR"/>
        </w:rPr>
        <w:t>پیامبر آنها را ثقل نامیده و از مردم خواسته با احترام و اکرام با آنان رفتار کنند، و حقوقشان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زنان پیامبر داخلند، ولی از کسانی نیستند که صدقه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علی ناصف در شرح حدیث عبا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اهل بیته ای الساکنات معه و یَعُو لهنّ و لکنهنّ لَسْنَ من اهل الذین حرمت الصدقة علیهم لأنّها اوساخٌ فلا تلیق بالأشراف، فسأله عن اهل البیت بهذا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هؤلاء هم بنی هاشم و علیه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زنان پیامبر صلی الله علیه و آله و سلم اهل‌بیت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زندگی می‌کنند و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حساب می‌آیند و حضرت سرپرست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آنان از کسانی نیستند که صدقه برایشان حرام است، چه این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دانسته می‌شود و بر بزرگان و نجیبان نمی‌زیبد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 که اهل‌بیت به این معنا چه کسانی‌اند؟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آنان همان بنی‌هاشم‌اند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عالمان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پیامبر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هذه الآیه فی خَمسة فیّ و فی علی و فاطمه و حسن و حسین؛</w:t>
      </w:r>
      <w:r>
        <w:rPr>
          <w:rStyle w:val="FootnoteAnchor"/>
          <w:rtl w:val="true"/>
        </w:rPr>
        <w:footnoteReference w:id="170"/>
      </w:r>
      <w:r>
        <w:rPr>
          <w:rFonts w:ascii="IRNazanin" w:hAnsi="IRNazanin" w:eastAsia="IRNazanin"/>
          <w:color w:val="111111"/>
          <w:sz w:val="28"/>
          <w:sz w:val="28"/>
          <w:szCs w:val="28"/>
          <w:rtl w:val="true"/>
          <w:lang w:bidi="fa-IR"/>
        </w:rPr>
        <w:t>آیه تطهیر درباره پنج نفر نازل شده است؛ من و علی و فاطمه و حسن و حسین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و ابن ابی‌حاتم از قتاده نقل می‌کند که درباره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أهلُ بیت طهّرهم الله من السوء، و اختصّهم برحمته؛</w:t>
      </w:r>
      <w:r>
        <w:rPr>
          <w:rStyle w:val="FootnoteAnchor"/>
          <w:rtl w:val="true"/>
        </w:rPr>
        <w:footnoteReference w:id="171"/>
      </w:r>
      <w:r>
        <w:rPr>
          <w:rFonts w:ascii="IRNazanin" w:hAnsi="IRNazanin" w:eastAsia="IRNazanin"/>
          <w:color w:val="111111"/>
          <w:sz w:val="28"/>
          <w:sz w:val="28"/>
          <w:szCs w:val="28"/>
          <w:rtl w:val="true"/>
          <w:lang w:bidi="fa-IR"/>
        </w:rPr>
        <w:t xml:space="preserve">اینان اهل‌بیتی‌اند که خدا آنان را از بدی پاک ساخته و مختص رحمتش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ترمذی و مسند احمد و مسند عبد بن حمید به نقل از انس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کان یَمُرّ بباب فاطمة سِتّة اَشْهَر اذا خرج الی الصلاة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همانا پیامبر شش ماه هنگامی که برای 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 به در خانه فاطمه عبور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و آیه تطهیر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زیر ویژگی‌های دیگری از اهل‌بیت بازگو شده است، و روشن می‌سازد که اهل‌بیت همان عترت و ذریّه پیامبر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یحیی حیاتی و یَموت مماتی و یَسْکنَ جَنّةَ عدنٍ غَرَسها ربّی، فلیوالِ علیّاً من بعدی و لیوالِ ولیّه و لیقتدی باهل بیتی من بعدی فانّهم عترتی، خُلِقوا من طینتی و رُزِقوا فَهْمی و علمی، فویلٌ للمکذّبین بفضلهم من امّتی، القاطعین، فیهم صِلَتی، لا أنَالُهم اللهُ شفاعتی؛</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در کبیر و رافعی در مسند خویش با بیان سند تا ابن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دوستدار زندگی و مرگی همچون زندگی و مرگ من است، و می‌خواهد در بهشت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 باید پس از من علی و دوستداران او را دوست بدارد، و به اهل‌بیتم اقتدا کند، همانا اهل‌بیت من همان عترت منند، آنان از طینت و سرشت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علم من را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کسانی از امتم که فضل آنها را تکذیب کند، و رابطه خود را با من به وسیله قطع رابطه با آنان بِبُرد، خدا چنین کسانی </w:t>
      </w:r>
    </w:p>
    <w:p>
      <w:pPr>
        <w:pStyle w:val="BookText"/>
        <w:rPr/>
      </w:pPr>
      <w:r>
        <w:rPr>
          <w:rFonts w:ascii="IRNazanin" w:hAnsi="IRNazanin" w:eastAsia="IRNazanin"/>
          <w:color w:val="111111"/>
          <w:sz w:val="28"/>
          <w:sz w:val="28"/>
          <w:szCs w:val="28"/>
          <w:rtl w:val="true"/>
          <w:lang w:bidi="fa-IR"/>
        </w:rPr>
        <w:t>را از شفاعتم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جایگاه محوری و اساسی اهل‌بیت را آشکارا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شاهدی است بر این که چرا آنان عدل قرآن و یکی از دو ثقل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اهل بیتی و آذانی فی عترتی؛</w:t>
      </w:r>
      <w:r>
        <w:rPr>
          <w:rStyle w:val="FootnoteAnchor"/>
          <w:rtl w:val="true"/>
        </w:rPr>
        <w:footnoteReference w:id="174"/>
      </w:r>
      <w:r>
        <w:rPr>
          <w:rFonts w:ascii="IRNazanin" w:hAnsi="IRNazanin" w:eastAsia="IRNazanin"/>
          <w:color w:val="111111"/>
          <w:sz w:val="28"/>
          <w:sz w:val="28"/>
          <w:szCs w:val="28"/>
          <w:rtl w:val="true"/>
          <w:lang w:bidi="fa-IR"/>
        </w:rPr>
        <w:t xml:space="preserve">بهشت حرام است بر کسی که بر اهل‌بیت من ظلم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اذیت و ستم به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بن أبی الفوارس رازی در کتاب اربعین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آن حدیث ثقلین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می‌کند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اهل بیتی أمان اُمّتی فاذا ذَهَبَ اهل بیتی جاء أمتی مایوعدون،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عصمهم من الضلالة و طَهّرَهم من الفواحش، و اصطفاهم علی العالمین،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أوجب مَحبّتهم و أمر بمودّتهم،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الشهداء علی العباد فی الدنیا و یوم المعاد،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اهل الولایة الدالون علی طُرُق الهدایة،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فَرَضَ لهم الطاعةَ علی الفِرقَ و الجماعة، فمن تمسّک بهم سَلَک و من حادَ عنهم 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ببیت من امان است برای امتم، آن‌گاه که زمین از آنها تهی می‌شود، وعده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ضلالت مصون داشته و از پلیدی‌ها پاک ساخته است، و بر همه عالمیان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محبّت آنها را واجب کرده و مردمان را به دوستی آنان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بر بندگان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من اهل ولایتند و راهنمایان راه‌های هدایت، همانا خداوند پیروی از آنها را بر همه </w:t>
      </w:r>
    </w:p>
    <w:p>
      <w:pPr>
        <w:pStyle w:val="BookText"/>
        <w:rPr/>
      </w:pPr>
      <w:r>
        <w:rPr>
          <w:rFonts w:ascii="IRNazanin" w:hAnsi="IRNazanin" w:eastAsia="IRNazanin"/>
          <w:color w:val="111111"/>
          <w:sz w:val="28"/>
          <w:sz w:val="28"/>
          <w:szCs w:val="28"/>
          <w:rtl w:val="true"/>
          <w:lang w:bidi="fa-IR"/>
        </w:rPr>
        <w:t>فرقه‌ها و گروه‌ها واجب کرده است هر کس به آنان متمسک شود، راه</w:t>
      </w:r>
    </w:p>
    <w:p>
      <w:pPr>
        <w:pStyle w:val="BookText"/>
        <w:rPr/>
      </w:pPr>
      <w:r>
        <w:rPr>
          <w:rFonts w:ascii="IRNazanin" w:hAnsi="IRNazanin" w:eastAsia="IRNazanin"/>
          <w:color w:val="111111"/>
          <w:sz w:val="28"/>
          <w:sz w:val="28"/>
          <w:szCs w:val="28"/>
          <w:rtl w:val="true"/>
          <w:lang w:bidi="fa-IR"/>
        </w:rPr>
        <w:t>درست را می‌یابد و به مقصد می‌رسد، و هر که از آنان روی برتابد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باهل بیتی خیراً، فانّی أخاصِمَکم عنهم غداً و من اکن خصیمه اُخَصِّمه، و من أُخَصِّمه دَخَلَ النار؛</w:t>
      </w:r>
      <w:r>
        <w:rPr>
          <w:rStyle w:val="FootnoteAnchor"/>
          <w:rtl w:val="true"/>
        </w:rPr>
        <w:footnoteReference w:id="176"/>
      </w:r>
      <w:r>
        <w:rPr>
          <w:rFonts w:ascii="IRNazanin" w:hAnsi="IRNazanin" w:eastAsia="IRNazanin"/>
          <w:color w:val="111111"/>
          <w:sz w:val="28"/>
          <w:sz w:val="28"/>
          <w:szCs w:val="28"/>
          <w:rtl w:val="true"/>
          <w:lang w:bidi="fa-IR"/>
        </w:rPr>
        <w:t>درباره اهل‌بیتم به نیکی سفارش کنید، همانا در فردای قیامت شاکی کسی که به آنان بد رفتاری کند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طرف دعوایش من باشم، و با او خصومت کنم به دوزخ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اهل بیتی منکم مکانَ الرأس من الجَسَد و مکانَ العَیْنَین من الرأس، و لا یَهتدی الرأسُ الّا بالعینین؛</w:t>
      </w:r>
      <w:r>
        <w:rPr>
          <w:rStyle w:val="FootnoteAnchor"/>
          <w:rtl w:val="true"/>
        </w:rPr>
        <w:footnoteReference w:id="177"/>
      </w:r>
      <w:r>
        <w:rPr>
          <w:rFonts w:ascii="IRNazanin" w:hAnsi="IRNazanin" w:eastAsia="IRNazanin"/>
          <w:color w:val="111111"/>
          <w:sz w:val="28"/>
          <w:sz w:val="28"/>
          <w:szCs w:val="28"/>
          <w:rtl w:val="true"/>
          <w:lang w:bidi="fa-IR"/>
        </w:rPr>
        <w:t xml:space="preserve">اهل‌بیت مرا نسبت به خود مانند سر برای بدن بدانید، و آنان را همچون چشمان برای سر در نظر آورید، سر بدون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نیز برای جامعه و امت اسلامی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از احادیث، اهل‌بیت کشتی نجات امت و مانع اختلاف آنان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مَثَلُ اهل بیتی فیکم مثلُ سفینة نوح من رِکبَها نجی و من تَخَلَّفَ عنها غَرِقَ؛</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من در میان شما و نقش آنها مثل کشتی نوح است، هر که به آن درآید نجات پیدا می‌کند، و هر کس </w:t>
      </w:r>
    </w:p>
    <w:p>
      <w:pPr>
        <w:pStyle w:val="BookText"/>
        <w:rPr/>
      </w:pPr>
      <w:r>
        <w:rPr>
          <w:rFonts w:ascii="IRNazanin" w:hAnsi="IRNazanin" w:eastAsia="IRNazanin"/>
          <w:color w:val="111111"/>
          <w:sz w:val="28"/>
          <w:sz w:val="28"/>
          <w:szCs w:val="28"/>
          <w:rtl w:val="true"/>
          <w:lang w:bidi="fa-IR"/>
        </w:rPr>
        <w:t xml:space="preserve">از آن تخلف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اهل‌بیت چنگ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می‌شود و هلاک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أمانٌ لِاُمّتی من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خالَفَتْها قبیلةٌ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حِزبَ ابلیس؛</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مانع اختلاف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قبیله‌ای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اهل‌بیت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برتابد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اختلاف می‌یابند و پراکنده می‌شوند، و حزب شیطان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أمان لأمّتی؛</w:t>
      </w:r>
      <w:r>
        <w:rPr>
          <w:rStyle w:val="FootnoteAnchor"/>
          <w:rtl w:val="true"/>
        </w:rPr>
        <w:footnoteReference w:id="180"/>
      </w:r>
      <w:r>
        <w:rPr>
          <w:rFonts w:ascii="IRNazanin" w:hAnsi="IRNazanin" w:eastAsia="IRNazanin"/>
          <w:color w:val="111111"/>
          <w:sz w:val="28"/>
          <w:sz w:val="28"/>
          <w:szCs w:val="28"/>
          <w:rtl w:val="true"/>
          <w:lang w:bidi="fa-IR"/>
        </w:rPr>
        <w:t xml:space="preserve">ستارگان باعث ایمنی اهل آسمان‌اند، و اهل‌بیت من سبب در امان ماندن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 و از لغزش‌ها و انحراف‌ها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این حدیث را در مجمع‌الزوائد نقل می‌کند و می‌گوید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اسناد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این زمینه بیانی زیبا و لطیف دارد،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در دریای تکلیف هستیم، و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شبهه‌ها و شهوت‌ها بر ما فرود می‌آید، سفر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بی‌عیب و سالم؛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نور افشان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انسان در کشتی سالم و بی نقص بنشیند و نگاهش را به ستارگان درخشان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و جایگاه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غالب امید می‌رود سالم به مقصد برسد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این عبارات امام فخر رازی اهل‌بیت را چون کشتی عاری از نقص می‌بیند، که در دریای خروشان و در میان امواج شبهه و شهوت می‌تواند به مقصد برسند، که در کشتی اهل‌بیت سوار شوند، و به دامان آن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نیز از وجود کسانی ممتاز و برجسته از اهل‌البیت در همه زمانها و نسلها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ابن حجر در صواعق آن را شاهد گفته خود در این زمنیه قرار می‌دهد،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خَلَف عدولٌ من اهل بیتی؛</w:t>
      </w:r>
      <w:r>
        <w:rPr>
          <w:rStyle w:val="FootnoteAnchor"/>
          <w:rtl w:val="true"/>
        </w:rPr>
        <w:footnoteReference w:id="182"/>
      </w:r>
      <w:r>
        <w:rPr>
          <w:rFonts w:ascii="IRNazanin" w:hAnsi="IRNazanin" w:eastAsia="IRNazanin"/>
          <w:color w:val="111111"/>
          <w:sz w:val="28"/>
          <w:sz w:val="28"/>
          <w:szCs w:val="28"/>
          <w:rtl w:val="true"/>
          <w:lang w:bidi="fa-IR"/>
        </w:rPr>
        <w:t xml:space="preserve">در هر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عصر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و</w:t>
      </w:r>
    </w:p>
    <w:p>
      <w:pPr>
        <w:pStyle w:val="BookText"/>
        <w:rPr/>
      </w:pPr>
      <w:r>
        <w:rPr>
          <w:rFonts w:ascii="IRNazanin" w:hAnsi="IRNazanin" w:eastAsia="IRNazanin"/>
          <w:color w:val="111111"/>
          <w:sz w:val="28"/>
          <w:sz w:val="28"/>
          <w:szCs w:val="28"/>
          <w:rtl w:val="true"/>
          <w:lang w:bidi="fa-IR"/>
        </w:rPr>
        <w:t>عادل که هم‌سنگ و همطراز با فرد پیش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انسان در اصل کسانی‌اند که با او در یک جا سکونت دارند، و به طور مجاز به کسانی که دارای نسب یکسانند، اهل‌بیت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اهل‌بیت به طور مطلق گفته شود، مراد خویشاوندان پیامبر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منتسبان به جد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گوید کسانی که با پیامبر در یک رحم مشترکند مراد است و نیز گفته شده اهل‌بیت آنانند که به نسب یا سبب به پیامبر صلی الله علیه و آله و سلم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معانی در ائمه علیه السلام موجود است، نسب آنان به جد بی واسطه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با پیامبر در یک رحم مشترکند، و از حیث نسب و سبب به او متصلند، بنابراین آنها اهل‌بیت حقیقی پیامبرند و خواه معنای آل و اهل‌بیت یکی باشد و خواه با هم اختلاف داشته باشد، حقیقت معنای این دو لفظ برای امامان علیه السلام ثابت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شرح مشکاة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غالب اهل منزل به صاحب آن و احوال او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w:t>
      </w:r>
    </w:p>
    <w:p>
      <w:pPr>
        <w:pStyle w:val="BookText"/>
        <w:rPr/>
      </w:pPr>
      <w:r>
        <w:rPr>
          <w:rFonts w:ascii="IRNazanin" w:hAnsi="IRNazanin" w:eastAsia="IRNazanin"/>
          <w:color w:val="111111"/>
          <w:sz w:val="28"/>
          <w:sz w:val="28"/>
          <w:szCs w:val="28"/>
          <w:rtl w:val="true"/>
          <w:lang w:bidi="fa-IR"/>
        </w:rPr>
        <w:t>است، آنان که بر سیره پیامبر صلی الله علیه و آله و سلم آگاهند و طریقه و شیوه آن حضرت را به خوبی می‌شناسند، از حکم و حکمت پیامبر درک درست دارند، و به این صفات است که صلاحیت دارند عدل و معادل کتاب خدا قرار گیرند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درویش حوت بیروتی در کتاب اَسنی المطالب، بیانی دارد، که از آن معنای محدودتری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وی می‌نویسد</w:t>
      </w:r>
      <w:r>
        <w:rPr>
          <w:rFonts w:eastAsia="IRNazanin" w:cs="IRNazanin"/>
          <w:color w:val="111111"/>
          <w:sz w:val="28"/>
          <w:szCs w:val="28"/>
          <w:rtl w:val="true"/>
          <w:lang w:bidi="fa-IR"/>
        </w:rPr>
        <w:t xml:space="preserve">: </w:t>
      </w:r>
      <w:bookmarkStart w:id="86" w:name="pg468_11831"/>
    </w:p>
    <w:p>
      <w:pPr>
        <w:pStyle w:val="BookText"/>
        <w:rPr/>
      </w:pPr>
      <w:bookmarkEnd w:id="86"/>
      <w:r>
        <w:rPr>
          <w:rFonts w:ascii="IRNazanin" w:hAnsi="IRNazanin" w:eastAsia="IRNazanin"/>
          <w:color w:val="111111"/>
          <w:sz w:val="28"/>
          <w:sz w:val="28"/>
          <w:szCs w:val="28"/>
          <w:rtl w:val="true"/>
          <w:lang w:bidi="fa-IR"/>
        </w:rPr>
        <w:t>عده زیادی از اهل جفر احادیثی را گرد آورده‌اند که از آینده خبر می‌دهد، آنان با این عوام فریبی می‌خواستند خود را مطرح سازند، و کار خود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کتاب‌هایی نوشته‌اند و به سیّد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نیز به اهل‌البیت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محمد باقر، جعفر صادق و موسی کاظم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بیروتی در جای دیگر درباره عدم صحت نسبت بعضی از آرامگاه‌ها و مکان‌ها به انبیا و غیر آنان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مکانهای دروغ، یکی محلی است که در قاهره به مشهد الحسین مشهور است، زیرا حسین علیه السلام به اتفاق در آن جا دفن نشده است… احتمال می‌رود فاطمیان آن را آباد کرده باشند، زیرا آنان اهل‌البیت را گرامی و بزرگ می‌داشتند و خود را به حسین نسبت می‌دادند…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بیروتی در این دو بیان به طور روشن مصداق‌های اهل‌بیت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کسانی‌اند همانند؛ حسین بن علی، زین‌العابدین، محمد باقر، جعفر صادق، موسی کاظم</w:t>
      </w:r>
      <w:r>
        <w:rPr>
          <w:rFonts w:eastAsia="IRNazanin" w:cs="IRNazanin"/>
          <w:color w:val="111111"/>
          <w:sz w:val="28"/>
          <w:szCs w:val="28"/>
          <w:rtl w:val="true"/>
          <w:lang w:bidi="fa-IR"/>
        </w:rPr>
        <w:t>.</w:t>
      </w:r>
    </w:p>
    <w:p>
      <w:pPr>
        <w:pStyle w:val="Heading4"/>
        <w:numPr>
          <w:ilvl w:val="3"/>
          <w:numId w:val="1"/>
        </w:numPr>
        <w:rPr/>
      </w:pPr>
      <w:bookmarkStart w:id="87" w:name="__RefHeading___Toc4199688_211673320"/>
      <w:bookmarkStart w:id="88" w:name="_Toc33"/>
      <w:bookmarkEnd w:id="87"/>
      <w:r>
        <w:rPr>
          <w:rtl w:val="true"/>
        </w:rPr>
        <w:t>ج</w:t>
      </w:r>
      <w:r>
        <w:rPr>
          <w:rtl w:val="true"/>
        </w:rPr>
        <w:t xml:space="preserve">. </w:t>
      </w:r>
      <w:r>
        <w:rPr>
          <w:rtl w:val="true"/>
        </w:rPr>
        <w:t>آل</w:t>
      </w:r>
      <w:bookmarkEnd w:id="88"/>
    </w:p>
    <w:p>
      <w:pPr>
        <w:pStyle w:val="BookText"/>
        <w:rPr/>
      </w:pPr>
      <w:r>
        <w:rPr>
          <w:rFonts w:ascii="IRNazanin" w:hAnsi="IRNazanin" w:eastAsia="IRNazanin"/>
          <w:color w:val="111111"/>
          <w:sz w:val="28"/>
          <w:sz w:val="28"/>
          <w:szCs w:val="28"/>
          <w:rtl w:val="true"/>
          <w:lang w:bidi="fa-IR"/>
        </w:rPr>
        <w:t xml:space="preserve">واژه آل نیز که در قرآن به کار رفته است، مترادف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صدقه بر آنان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اکثر بر این هستند که آنان اهل‌بیت </w:t>
      </w:r>
    </w:p>
    <w:p>
      <w:pPr>
        <w:pStyle w:val="BookText"/>
        <w:rPr/>
      </w:pPr>
      <w:r>
        <w:rPr>
          <w:rFonts w:ascii="IRNazanin" w:hAnsi="IRNazanin" w:eastAsia="IRNazanin"/>
          <w:color w:val="111111"/>
          <w:sz w:val="28"/>
          <w:sz w:val="28"/>
          <w:szCs w:val="28"/>
          <w:rtl w:val="true"/>
          <w:lang w:bidi="fa-IR"/>
        </w:rPr>
        <w:t>پیامبرند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بیهقی در سنن بابی به همین عنوان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بیان اهل بیته الذین هم آله؛</w:t>
      </w:r>
      <w:r>
        <w:rPr>
          <w:rStyle w:val="FootnoteAnchor"/>
          <w:rtl w:val="true"/>
        </w:rPr>
        <w:footnoteReference w:id="189"/>
      </w:r>
      <w:r>
        <w:rPr>
          <w:rFonts w:ascii="IRNazanin" w:hAnsi="IRNazanin" w:eastAsia="IRNazanin"/>
          <w:color w:val="111111"/>
          <w:sz w:val="28"/>
          <w:sz w:val="28"/>
          <w:szCs w:val="28"/>
          <w:rtl w:val="true"/>
          <w:lang w:bidi="fa-IR"/>
        </w:rPr>
        <w:t>باب بیان اهل‌بیت پیامبر و کسانی که آل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صدقه بر محمد و آل محمد حلال نیست، دلالت می‌کند که آل محمد کسانی‌اند که صدقه بر ایشان حرام است، و در عوض خمس به آنها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احمد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آل پیامبر کیانند، مردمان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 آل پیامبر کسانی‌اند که از او پیروی کنند، خواه خویشاوند پیامبر باشند و خواه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آل پیامبر خویشاوندان او هستند خواه از او تبعیت کنند و خواه نکنند و طایفه‌ای گویند آل و اهل یکی است به این دلیل که تصغیر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آل محمد کسانی‌اند که بازگشت امرشان به پیامبر است، بنابراین هر کس وابستگی و نسبتش به پیامبر شدیدتر و کامل‌تر باشد،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نسبت فاطمه و علی و حسن و حسین به پیامبر بسیار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روشنی این امر همانند نقل متواتر یقینی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واجب است که آنها آل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اینکه مردم در این که آل چه کسانی هستند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آل همان خویشاوندان پیامبر است، و برخی امت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دعوت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همه تقدیرات </w:t>
      </w:r>
    </w:p>
    <w:p>
      <w:pPr>
        <w:pStyle w:val="BookText"/>
        <w:rPr/>
      </w:pPr>
      <w:r>
        <w:rPr>
          <w:rFonts w:ascii="IRNazanin" w:hAnsi="IRNazanin" w:eastAsia="IRNazanin"/>
          <w:color w:val="111111"/>
          <w:sz w:val="28"/>
          <w:sz w:val="28"/>
          <w:szCs w:val="28"/>
          <w:rtl w:val="true"/>
          <w:lang w:bidi="fa-IR"/>
        </w:rPr>
        <w:t xml:space="preserve">این چهار نفر آل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خویشاوند اویند و هم دعوتش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غیر آنها داخل تحت لفظ آل باشد، اختلاف است… به این ترتیب ثابت می‌شود که این چهار نفر خویشاوند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واجب است بزرگداشت زیاد ویژه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گذشته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زیر بر این مطلب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الْمَوَدَّةَ فِی الْقُرْبَی؛ پاداشی نخواهم از شما جز مودت خویشاوندانم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پیامبر فاطمه را دوست می‌داشت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مایُؤذیها؛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آزار دهد، مرا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متواتر ثابت شده است که آن حضرت علی، حسن و حسین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مطلب ثابت گردید، بر امت واجب است که همانند پیامبر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خدا در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واتبعوه لعلّکم تَهْتَدون؛ از پیامبر پیروی کنید شاید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اَمرِه؛ آنان که از امر پیامبر مخالفت ورزند باید ترسان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 یُحْبِبکم اللهُ؛ بگو‌ای پیامبر اگر شما خدا را دوست می‌دارید، مرا تبعیت کنید، خدا دوستتان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 به راستی پیامبر برایتان الگوی نیک و پسندیده‌ای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است که دعا بر آل منصب بزرگی است، به همین خاطر پایان تشهد در نماز دعا بر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 محمد و آل محمد درود فرست و محمد و آل او را غریق </w:t>
      </w:r>
    </w:p>
    <w:p>
      <w:pPr>
        <w:pStyle w:val="BookText"/>
        <w:rPr/>
      </w:pPr>
      <w:r>
        <w:rPr>
          <w:rFonts w:ascii="IRNazanin" w:hAnsi="IRNazanin" w:eastAsia="IRNazanin"/>
          <w:color w:val="111111"/>
          <w:sz w:val="28"/>
          <w:sz w:val="28"/>
          <w:szCs w:val="28"/>
          <w:rtl w:val="true"/>
          <w:lang w:bidi="fa-IR"/>
        </w:rPr>
        <w:t>رحمت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تعظیمی را در حق غیر آل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دلالت می‌کند که حب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کانَ رَفْضاً حُبُّ آل مـحمد</w:t>
      </w:r>
    </w:p>
    <w:p>
      <w:pPr>
        <w:pStyle w:val="BookText"/>
        <w:rPr/>
      </w:pPr>
      <w:r>
        <w:rPr>
          <w:rFonts w:ascii="Amiri" w:hAnsi="Amiri" w:eastAsia="Amiri" w:cs="Amiri"/>
          <w:color w:val="111111"/>
          <w:sz w:val="28"/>
          <w:sz w:val="28"/>
          <w:szCs w:val="28"/>
          <w:rtl w:val="true"/>
          <w:lang w:bidi="ar-SA"/>
        </w:rPr>
        <w:t>فَلْیَشْهَد اَیُّها الثَقَلان اَنّی رافضیٌ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حُب آل محمد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دو چیز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رافضی‌ام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را دوست دارم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تفسیرش روایت زیر را از پیامبر درباره آل محمد می‌آورد، که فخر رازی و نیز قرطبی آن را به نقل از وی در تفسیرشان آورده‌اند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حَبّ آل محمد مات مغفوراً له، الا و من مات علی حبّ آل محمد مات تائباً، الا و من مات علی حبّ آل محمد مات مُستکمل الا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 ملک الموت، بِالجنّة، ثم منکر 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له فی قبره بابان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قبره زوّار ملائکة الرحمة، الا و من مات علی حب آل محمد مات علی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مات علی بُغض آل محمّد جاء یوم القیامة مکتوباً بین عینیه 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یَشُمّ رائحةَ الجَنّة؛</w:t>
      </w:r>
      <w:r>
        <w:rPr>
          <w:rStyle w:val="FootnoteAnchor"/>
          <w:rtl w:val="true"/>
        </w:rPr>
        <w:footnoteReference w:id="192"/>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 آمرزیده </w:t>
      </w:r>
      <w:bookmarkStart w:id="89" w:name="pg468_11835"/>
    </w:p>
    <w:p>
      <w:pPr>
        <w:pStyle w:val="BookText"/>
        <w:rPr/>
      </w:pPr>
      <w:bookmarkEnd w:id="89"/>
      <w:r>
        <w:rPr>
          <w:rFonts w:ascii="IRNazanin" w:hAnsi="IRNazanin" w:eastAsia="IRNazanin"/>
          <w:color w:val="111111"/>
          <w:sz w:val="28"/>
          <w:sz w:val="28"/>
          <w:szCs w:val="28"/>
          <w:rtl w:val="true"/>
          <w:lang w:bidi="fa-IR"/>
        </w:rPr>
        <w:t>می‌شود و توبه‌اش پذیرفته است و ایمانش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او را به بهشت</w:t>
      </w:r>
    </w:p>
    <w:p>
      <w:pPr>
        <w:pStyle w:val="BookText"/>
        <w:rPr/>
      </w:pPr>
      <w:r>
        <w:rPr>
          <w:rFonts w:ascii="IRNazanin" w:hAnsi="IRNazanin" w:eastAsia="IRNazanin"/>
          <w:color w:val="111111"/>
          <w:sz w:val="28"/>
          <w:sz w:val="28"/>
          <w:szCs w:val="28"/>
          <w:rtl w:val="true"/>
          <w:lang w:bidi="fa-IR"/>
        </w:rPr>
        <w:t xml:space="preserve">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او را بشارت دهند، در قبر دو در به بهشت برایش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قبرش را زیارتگاه فرشتگان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دوستی آل محمد بمیرد،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هر کس بر دشمنی آل محمد بمیرد، روز قیامت بین دو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کافر می‌میرد، و بوی بهشت به مشامش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مورد توجه بزرگان اهل سنت قرار گرفته است، و در کتاب‌های خود به آن اشاره کرده‌اند، عظمت اهل‌بیت پیامبر و عترت را می‌نمایاند، و تأییدی است بر این که لفظ عترت یا اهل‌بیت در حدیث تمسک به جا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منزلت و جایگاهی به راستی آنان یکی از دو چیز گرانمایه‌اند، هر که پیرو سنت پیامبر است باید آنان را دوست بدارد، و از دشمنی با آنها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آنان انسان را نجات می‌دهد، و دشمنی با آنها انسان را هلاک می‌سازد و از رحمت خدا دور می‌کند</w:t>
      </w:r>
      <w:r>
        <w:rPr>
          <w:rFonts w:eastAsia="IRNazanin" w:cs="IRNazanin"/>
          <w:color w:val="111111"/>
          <w:sz w:val="28"/>
          <w:szCs w:val="28"/>
          <w:rtl w:val="true"/>
          <w:lang w:bidi="fa-IR"/>
        </w:rPr>
        <w:t>.</w:t>
      </w:r>
    </w:p>
    <w:p>
      <w:pPr>
        <w:pStyle w:val="Heading4"/>
        <w:numPr>
          <w:ilvl w:val="3"/>
          <w:numId w:val="1"/>
        </w:numPr>
        <w:rPr/>
      </w:pPr>
      <w:bookmarkStart w:id="90" w:name="__RefHeading___Toc4199690_211673320"/>
      <w:bookmarkStart w:id="91" w:name="_Toc34"/>
      <w:bookmarkEnd w:id="90"/>
      <w:r>
        <w:rPr>
          <w:rtl w:val="true"/>
        </w:rPr>
        <w:t>د</w:t>
      </w:r>
      <w:r>
        <w:rPr>
          <w:rtl w:val="true"/>
        </w:rPr>
        <w:t xml:space="preserve">. </w:t>
      </w:r>
      <w:r>
        <w:rPr>
          <w:rtl w:val="true"/>
        </w:rPr>
        <w:t>عترت</w:t>
      </w:r>
      <w:bookmarkEnd w:id="91"/>
    </w:p>
    <w:p>
      <w:pPr>
        <w:pStyle w:val="BookText"/>
        <w:rPr/>
      </w:pPr>
      <w:r>
        <w:rPr>
          <w:rFonts w:ascii="IRNazanin" w:hAnsi="IRNazanin" w:eastAsia="IRNazanin"/>
          <w:color w:val="111111"/>
          <w:sz w:val="28"/>
          <w:sz w:val="28"/>
          <w:szCs w:val="28"/>
          <w:rtl w:val="true"/>
          <w:lang w:bidi="fa-IR"/>
        </w:rPr>
        <w:t xml:space="preserve">در حدیث ثقلین بر اساس برخی از نقل‌ها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می‌کند، و گاه هر دو با هم ذکر شده و اهل‌البیت به عنوان بدل عترت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خَلفی؛ کتابَ الله و عترتی </w:t>
      </w:r>
    </w:p>
    <w:p>
      <w:pPr>
        <w:pStyle w:val="BookText"/>
        <w:rPr/>
      </w:pPr>
      <w:r>
        <w:rPr>
          <w:rFonts w:ascii="Amiri" w:hAnsi="Amiri" w:eastAsia="Amiri" w:cs="Amiri"/>
          <w:color w:val="111111"/>
          <w:sz w:val="28"/>
          <w:sz w:val="28"/>
          <w:szCs w:val="28"/>
          <w:rtl w:val="true"/>
          <w:lang w:bidi="ar-SA"/>
        </w:rPr>
        <w:t>فانّها لَنْ یتفرّقا حتی یَرِدا علیَّ الحوضَ؛</w:t>
      </w:r>
      <w:r>
        <w:rPr>
          <w:rStyle w:val="FootnoteAnchor"/>
          <w:rtl w:val="true"/>
        </w:rPr>
        <w:footnoteReference w:id="193"/>
      </w:r>
      <w:r>
        <w:rPr>
          <w:rFonts w:ascii="IRNazanin" w:hAnsi="IRNazanin" w:eastAsia="IRNazanin"/>
          <w:color w:val="111111"/>
          <w:sz w:val="28"/>
          <w:sz w:val="28"/>
          <w:szCs w:val="28"/>
          <w:rtl w:val="true"/>
          <w:lang w:bidi="fa-IR"/>
        </w:rPr>
        <w:t>من در میان شما دو چیز گرانقدر می‌گذارم و می‌روم؛ 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جدایی ناپذیرند، تا این 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به نقل از محمد 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Style w:val="FootnoteAnchor"/>
          <w:rtl w:val="true"/>
        </w:rPr>
        <w:footnoteReference w:id="194"/>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عترت، اهل‌البیت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نیز پیامبر صلی الله علیه و آله و سلم مردمان را نسبت به عترت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بعترتی خیراً و انَّ موعِدُکم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نسبت به عترتم شما را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رفتار بایسته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جاست کلمه عترت نیز مورد بررسی قرار گیرد؛ بزرگان ادب و علم درباره این واژه چنین اظهار نظر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عترة رسول الله صلی الله علیه و آله و سلم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عترت انسان به خاص‌ترین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وی اطلاق می‌شود، و عترت رسول‌الله صلی الله علیه و آله و سلم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سیده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اعرابی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 ولدُ الرجل و ذریّته و عقبُه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فعترة النبی صلی الله علیه و آله و سلم ولد فاطمة البتول علیها السلام؛</w:t>
      </w:r>
      <w:r>
        <w:rPr>
          <w:rStyle w:val="FootnoteAnchor"/>
          <w:rtl w:val="true"/>
        </w:rPr>
        <w:footnoteReference w:id="196"/>
      </w:r>
      <w:r>
        <w:rPr>
          <w:rFonts w:ascii="IRNazanin" w:hAnsi="IRNazanin" w:eastAsia="IRNazanin"/>
          <w:color w:val="111111"/>
          <w:sz w:val="28"/>
          <w:sz w:val="28"/>
          <w:szCs w:val="28"/>
          <w:rtl w:val="true"/>
          <w:lang w:bidi="fa-IR"/>
        </w:rPr>
        <w:t xml:space="preserve">عترت فرزند و ذریه انسان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و نسلی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وی پدید می‌آیند، از این رو عترت پیامبر فرزندان فاطمه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 ساقُ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عترةُ النبی صلی الله علیه و آله و سلم عبدالمطلب و ولده؛ عترت به معنای تنه درخت است و عترت پیامبر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 صلی الله علیه و آله و سلم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سبعة بنو عبدالمطلب، ساداتُ اهل الجنّة، أنا، و أخی علیٌّ و عمّی حمزة و جعفر، و الحسن، و</w:t>
      </w:r>
    </w:p>
    <w:p>
      <w:pPr>
        <w:pStyle w:val="BookText"/>
        <w:rPr/>
      </w:pPr>
      <w:r>
        <w:rPr>
          <w:rFonts w:ascii="IRNazanin" w:hAnsi="IRNazanin" w:eastAsia="IRNazanin"/>
          <w:color w:val="111111"/>
          <w:sz w:val="28"/>
          <w:sz w:val="28"/>
          <w:szCs w:val="28"/>
          <w:rtl w:val="true"/>
          <w:lang w:bidi="fa-IR"/>
        </w:rPr>
        <w:t>الحسین، و المهدیّ؛</w:t>
      </w:r>
      <w:r>
        <w:rPr>
          <w:rStyle w:val="FootnoteAnchor"/>
          <w:rtl w:val="true"/>
        </w:rPr>
        <w:footnoteReference w:id="197"/>
      </w:r>
      <w:r>
        <w:rPr>
          <w:rFonts w:ascii="IRNazanin" w:hAnsi="IRNazanin" w:eastAsia="IRNazanin"/>
          <w:color w:val="111111"/>
          <w:sz w:val="28"/>
          <w:sz w:val="28"/>
          <w:szCs w:val="28"/>
          <w:rtl w:val="true"/>
          <w:lang w:bidi="fa-IR"/>
        </w:rPr>
        <w:t xml:space="preserve">ما هفت نفر از فرزندان عبدالمطلب،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هستیم، من، برادرم علی، عمویم حمزه و جعفر و حسن و حسین و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و عده‌ای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عترة الرجل و أُسرتُه و فصیلتُه ورهْطُه الأدنون؛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عترت انسان و اُسرة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فرد به وسلیه آنها توانمند می‌شود و قوت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فرزندان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خویشاوندان نزدیک به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معانی گوناگونی را که برای عترت ذکر شده یادآور می‌شود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انسان نزدیکان وی شامل فرزند و غیر آن است، و گفته شده عترت گروه و عشیره نزدیک به شخص است، و کسانی را که در گذشته‌اند و یا در آینده به دنیا می‌آیند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عترت پیامبر چنین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آله و سلم اهل‌بیت نزدیک آن حضرت است، و آنان فرزندان پیامبرند و علی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عترت پیامبر اهل بیت نزدیک و دور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عترت انسان پسر عموهای نزدیک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ابوبکر آمده که در هنگام مشاورت با اصحاب درباره اسیران بدر،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عترتت و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عترت پیامبر، عباس است و کسانی از بنی هاشم که در میان آنان وجود دارد، و مقصودش از قوم پیامبر قریش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عترت پیامبر اهل‌بیت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زکات و صدقه واجب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همان ذوی القربی هستند، کسانی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غنیمت بر اساس آنچه در سوره انفال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تعلق دارد</w:t>
      </w:r>
      <w:r>
        <w:rPr>
          <w:rFonts w:eastAsia="IRNazanin" w:cs="IRNazanin"/>
          <w:color w:val="111111"/>
          <w:sz w:val="28"/>
          <w:szCs w:val="28"/>
          <w:rtl w:val="true"/>
          <w:lang w:bidi="fa-IR"/>
        </w:rPr>
        <w:t>.</w:t>
      </w:r>
      <w:r>
        <w:rPr>
          <w:rStyle w:val="FootnoteAnchor"/>
          <w:rtl w:val="true"/>
        </w:rPr>
        <w:footnoteReference w:id="1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می‌توان گفت؛ واژه عترت نیز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مصداق‌های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ذوالقربی به معنای خویشاوند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کار رفته است، </w:t>
      </w:r>
      <w:r>
        <w:rPr>
          <w:rStyle w:val="FootnoteAnchor"/>
          <w:rtl w:val="true"/>
        </w:rPr>
        <w:footnoteReference w:id="200"/>
      </w:r>
      <w:r>
        <w:rPr>
          <w:rFonts w:ascii="IRNazanin" w:hAnsi="IRNazanin" w:eastAsia="IRNazanin"/>
          <w:color w:val="111111"/>
          <w:sz w:val="28"/>
          <w:sz w:val="28"/>
          <w:szCs w:val="28"/>
          <w:rtl w:val="true"/>
          <w:lang w:bidi="fa-IR"/>
        </w:rPr>
        <w:t xml:space="preserve">به عنوان نمونه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بدانید یک پنجم غنیمت هر چیزی که به دست آوردید، ویژه خدا و رسول و خویشاوندان 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Style w:val="FootnoteAnchor"/>
          <w:rtl w:val="true"/>
        </w:rPr>
        <w:footnoteReference w:id="202"/>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نمی‌خواهم مگر مودت نسبت به خویشاوندان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الدرالمنثور به نقل از ابن عباس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اجراَ الّا المودّةَ فی القربی أَنْ تَحْفِظُونی فی اهل بیتی و تَودُّو هم لی؛</w:t>
      </w:r>
      <w:r>
        <w:rPr>
          <w:rStyle w:val="FootnoteAnchor"/>
          <w:rtl w:val="true"/>
        </w:rPr>
        <w:footnoteReference w:id="203"/>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نمی‌خواهم مگر مودت نسبت به خویشاوندان نزدیکم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نگهداری و حفظ اهل‌بیت من و اظهار محبت نسبت به آنان، مرا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حفظم کنید در اهل‌بیتم، و به آنان محبت ورزید،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عباس گوید، زمانی که آیه مودت نازل گردید، از 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وُلْداهما؛</w:t>
      </w:r>
      <w:r>
        <w:rPr>
          <w:rStyle w:val="FootnoteAnchor"/>
          <w:rtl w:val="true"/>
        </w:rPr>
        <w:footnoteReference w:id="204"/>
      </w:r>
      <w:r>
        <w:rPr>
          <w:rFonts w:ascii="IRNazanin" w:hAnsi="IRNazanin" w:eastAsia="IRNazanin"/>
          <w:color w:val="111111"/>
          <w:sz w:val="28"/>
          <w:sz w:val="28"/>
          <w:szCs w:val="28"/>
          <w:rtl w:val="true"/>
          <w:lang w:bidi="fa-IR"/>
        </w:rPr>
        <w:t>ای پیامبر خدا مودت چه کسانی از خویشاوندانت بر ما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این دو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واژه‌های عترت، اهل‌بیت، و ذی‌القربی از نظر معنا به هم </w:t>
      </w:r>
    </w:p>
    <w:p>
      <w:pPr>
        <w:pStyle w:val="BookText"/>
        <w:rPr/>
      </w:pPr>
      <w:r>
        <w:rPr>
          <w:rFonts w:ascii="IRNazanin" w:hAnsi="IRNazanin" w:eastAsia="IRNazanin"/>
          <w:color w:val="111111"/>
          <w:sz w:val="28"/>
          <w:sz w:val="28"/>
          <w:szCs w:val="28"/>
          <w:rtl w:val="true"/>
          <w:lang w:bidi="fa-IR"/>
        </w:rPr>
        <w:t>نزدیک‌اند، ولی پیداست که مراد از عترت در حدیث ثقلین محدود است و همه منسوبان به پیامبر صلی الله علیه و آله و سلم را در بر نمی‌گیرد، بلکه مقصود کسانی‌اند که امتیازات ویژه‌ای دارند، با قرآن همتایند و مانند قرآن ارزشمند و گرانبهایند، تمسک به آنها آدمی را از گمراهی نجات می‌بخشد و مانع لغزش و انحراف می‌گردد، همانند قرآن روشنگرند و مردمان را هدایت می‌کنند، و چنانچه قرآن دربردارنده همه آگاهی‌هایی است که انسان را سعادتمند می‌سازد، آنان نیز چنین هستند، چیزی بر آنها پوشیده نیست و آنان از همه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بعترته العلماءُ العالمین منهم اِذ هم الذین لا یُفارقون القرآن؛</w:t>
      </w:r>
      <w:r>
        <w:rPr>
          <w:rStyle w:val="FootnoteAnchor"/>
          <w:rtl w:val="true"/>
        </w:rPr>
        <w:footnoteReference w:id="205"/>
      </w:r>
      <w:r>
        <w:rPr>
          <w:rFonts w:ascii="IRNazanin" w:hAnsi="IRNazanin" w:eastAsia="IRNazanin"/>
          <w:color w:val="111111"/>
          <w:sz w:val="28"/>
          <w:sz w:val="28"/>
          <w:szCs w:val="28"/>
          <w:rtl w:val="true"/>
          <w:lang w:bidi="fa-IR"/>
        </w:rPr>
        <w:t xml:space="preserve">مراد از عترت، عالمان عامل از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همه آنچه در قرآن آمده، و نیز در سنت پیامبر یادآوری شده،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اینان کسانی‌اند که از قرآن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مناوی در باره نسبت فرزندان فاطمه به پیامبر چنین اظهار نظر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 أَنّ أولادُ بناته یَنْتَسِبُون الیه بخلاف غیره، و أولادَ بنات بناته لا یشارکون أولادَ الحَسَنَیْن فی الاِنتساب إلیه و ان کانوا من الذُرّیّة؛</w:t>
      </w:r>
      <w:r>
        <w:rPr>
          <w:rStyle w:val="FootnoteAnchor"/>
          <w:rtl w:val="true"/>
        </w:rPr>
        <w:footnoteReference w:id="206"/>
      </w:r>
      <w:r>
        <w:rPr>
          <w:rFonts w:ascii="IRNazanin" w:hAnsi="IRNazanin" w:eastAsia="IRNazanin"/>
          <w:color w:val="111111"/>
          <w:sz w:val="28"/>
          <w:sz w:val="28"/>
          <w:szCs w:val="28"/>
          <w:rtl w:val="true"/>
          <w:lang w:bidi="fa-IR"/>
        </w:rPr>
        <w:t xml:space="preserve">از ویژگی‌های پیامبر صلی الله علیه و آله و سلم این است که فرزندان دخترش به او نسبت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غیر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دختر دخترانش مانند فرزندان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w:t>
      </w:r>
    </w:p>
    <w:p>
      <w:pPr>
        <w:pStyle w:val="BookText"/>
        <w:rPr/>
      </w:pPr>
      <w:r>
        <w:rPr>
          <w:rFonts w:ascii="IRNazanin" w:hAnsi="IRNazanin" w:eastAsia="IRNazanin"/>
          <w:color w:val="111111"/>
          <w:sz w:val="28"/>
          <w:sz w:val="28"/>
          <w:szCs w:val="28"/>
          <w:rtl w:val="true"/>
          <w:lang w:bidi="fa-IR"/>
        </w:rPr>
        <w:t xml:space="preserve">و سلم نسبت داده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فضیلت شرکت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آنان از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معالم التنزیل در تفسیر آیه مودت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معناه، الّا أن تودّوا قراَبتی و عترتی و تحفظونی فیهم وَ اخْتَلَفُوا فی قرابته،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 علی و ابناهما و فیهم نزل انّما یریدالله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سعید بن جبیر و ابن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معنای آن این است که خویشاوندانم و عترتم را دوست بدارید، و با این شیوه مرا پاس دارید… در این که خویشان پیامبر چه کسانی‌اند، اختلاف است،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 و دو فرزندش می‌باشد، و در حق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ابوالقاسم، عبدالرحمن نخعی سهیلی، در کتاب شرح سیره رسول الله صلی الله علیه و آله و سلم درباره فضیلت و برتری فاطمه علیها السلام بر زنان جهان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سُؤدَدِها اَنّ المهدیَّ المُبَشِّرَ به فی آخر الزمان من ذریّتها، فهی مخصوصةٌ بهذه الفضیله دونَ غیرها؛</w:t>
      </w:r>
      <w:r>
        <w:rPr>
          <w:rStyle w:val="FootnoteAnchor"/>
          <w:rtl w:val="true"/>
        </w:rPr>
        <w:footnoteReference w:id="208"/>
      </w:r>
      <w:r>
        <w:rPr>
          <w:rFonts w:ascii="IRNazanin" w:hAnsi="IRNazanin" w:eastAsia="IRNazanin"/>
          <w:color w:val="111111"/>
          <w:sz w:val="28"/>
          <w:sz w:val="28"/>
          <w:szCs w:val="28"/>
          <w:rtl w:val="true"/>
          <w:lang w:bidi="fa-IR"/>
        </w:rPr>
        <w:t>از دلایل سیادت و عظمت فاطمه علیها السلام این است که آن مهدی که مژده ظهور او را در آخرالزمان داده‌اند، از ذریه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فضیلت ویژه فاطمه است، نه غیر او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نیز آنچه را در مقصود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تأیید می‌کند، زیرا کسانی چون مهدی عجل الله تعالی فرجه الشریف را از آنها می‌داند، و تولد او را از نسل فاطمه علیها السلام فضیلتی بزرگ برای وی به حساب می‌آورد</w:t>
      </w:r>
      <w:r>
        <w:rPr>
          <w:rFonts w:eastAsia="IRNazanin" w:cs="IRNazanin"/>
          <w:color w:val="111111"/>
          <w:sz w:val="28"/>
          <w:szCs w:val="28"/>
          <w:rtl w:val="true"/>
          <w:lang w:bidi="fa-IR"/>
        </w:rPr>
        <w:t xml:space="preserve">. </w:t>
      </w:r>
      <w:bookmarkStart w:id="92" w:name="pg468_11842"/>
    </w:p>
    <w:p>
      <w:pPr>
        <w:pStyle w:val="Heading4"/>
        <w:numPr>
          <w:ilvl w:val="3"/>
          <w:numId w:val="1"/>
        </w:numPr>
        <w:rPr/>
      </w:pPr>
      <w:bookmarkStart w:id="93" w:name="__RefHeading___Toc4199692_211673320"/>
      <w:bookmarkStart w:id="94" w:name="_Toc35"/>
      <w:bookmarkEnd w:id="92"/>
      <w:bookmarkEnd w:id="93"/>
      <w:r>
        <w:rPr>
          <w:rtl w:val="true"/>
        </w:rPr>
        <w:t>ه</w:t>
      </w:r>
      <w:r>
        <w:rPr>
          <w:rtl w:val="true"/>
        </w:rPr>
        <w:t xml:space="preserve">. </w:t>
      </w:r>
      <w:r>
        <w:rPr>
          <w:rtl w:val="true"/>
        </w:rPr>
        <w:t>تمسّک</w:t>
      </w:r>
      <w:bookmarkEnd w:id="94"/>
    </w:p>
    <w:p>
      <w:pPr>
        <w:pStyle w:val="BookText"/>
        <w:rPr/>
      </w:pPr>
      <w:r>
        <w:rPr>
          <w:rFonts w:ascii="IRNazanin" w:hAnsi="IRNazanin" w:eastAsia="IRNazanin"/>
          <w:color w:val="111111"/>
          <w:sz w:val="28"/>
          <w:sz w:val="28"/>
          <w:szCs w:val="28"/>
          <w:rtl w:val="true"/>
          <w:lang w:bidi="fa-IR"/>
        </w:rPr>
        <w:t>این واژه نیز ریشه قرآنی گویایی دارد، و مشتقات مختلفی از آن در قرآن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 وَاللّهُ سَمِیعٌ عَلِیمٌ؛</w:t>
      </w:r>
      <w:r>
        <w:rPr>
          <w:rStyle w:val="FootnoteAnchor"/>
          <w:rtl w:val="true"/>
        </w:rPr>
        <w:footnoteReference w:id="209"/>
      </w:r>
      <w:r>
        <w:rPr>
          <w:rFonts w:ascii="IRNazanin" w:hAnsi="IRNazanin" w:eastAsia="IRNazanin"/>
          <w:color w:val="111111"/>
          <w:sz w:val="28"/>
          <w:sz w:val="28"/>
          <w:szCs w:val="28"/>
          <w:rtl w:val="true"/>
          <w:lang w:bidi="fa-IR"/>
        </w:rPr>
        <w:t>هر کس به طاغوت کفر ورزد و به خدا ایمان آورد، به دستاویزی استوار و محکم چنگ زده است، دستاویزی که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معنای این ماده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امساک چیزی، یعنی آویختن به آن و نگهداری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به قصد چنگ زدن و گرفتن چیزی بکوشد، و در گفتار و عمل تلاش کند، گویند به آن چیز چنگ زده و محکم به آن چسبیده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لسان‌العرب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قرآن آمده است کسانی که به کتاب خدا متمسک می‌شوند، یعنی به آن ایمان می‌آورند، و بر اساس آنچه در آن است حکم می‌کنند… امساک، تمسک و استمساک به چیزی، همه به معنای 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و ملازم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را شرح می‌دهد، 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از تمسک ذکری به میان آورد، به </w:t>
      </w:r>
    </w:p>
    <w:p>
      <w:pPr>
        <w:pStyle w:val="BookText"/>
        <w:rPr/>
      </w:pPr>
      <w:r>
        <w:rPr>
          <w:rFonts w:ascii="IRNazanin" w:hAnsi="IRNazanin" w:eastAsia="IRNazanin"/>
          <w:color w:val="111111"/>
          <w:sz w:val="28"/>
          <w:sz w:val="28"/>
          <w:szCs w:val="28"/>
          <w:rtl w:val="true"/>
          <w:lang w:bidi="fa-IR"/>
        </w:rPr>
        <w:t xml:space="preserve">دنبال آن آشکارا متمسک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ریسمانی است کشیده شده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با آیات خود او را بالا می‌بردیم، ولکن او به زمین چسبیده، و از هوس خود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مردم در چاله‌های طبیعتشان فرو افتاده‌اند، و به امور شهوانی مشغولند، و خدای متعال به لطف خود می‌خواهد آنها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ریسمان قرآن را در دسترسشان گذاشته، تا از این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 تمسک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زمین بچسبد،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تمسک به قرآن عمل به آن چیزهایی است که در قرآن آمده، اوامر قرآن را فرمان بردن، و… و دوری از آنچه قرآن منع کرده است و هدایت‌یابی به هدایت و سیره آنها</w:t>
      </w:r>
      <w:r>
        <w:rPr>
          <w:rFonts w:eastAsia="IRNazanin" w:cs="IRNazanin"/>
          <w:color w:val="111111"/>
          <w:sz w:val="28"/>
          <w:szCs w:val="28"/>
          <w:rtl w:val="true"/>
          <w:lang w:bidi="fa-IR"/>
        </w:rPr>
        <w:t>.</w:t>
      </w:r>
      <w:r>
        <w:rPr>
          <w:rStyle w:val="FootnoteAnchor"/>
          <w:rtl w:val="true"/>
        </w:rPr>
        <w:footnoteReference w:id="21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واژه‌های ثقلین، … و تمسک می‌توان اظهار داشت که در حدیث ثقلین، پیامبر صلی الله علیه و آله و سلم دستاورد رسالت خود را دو چیز گرانمایه می‌داند، و این دو کتاب خدا و عترت آن حضرت‌اند که از هم تفکیک ناپذیرند، و عامل راهیابی و سعادت و رستگاری انسان‌ها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این حدیث از مسلمانان می‌خواهد که برای نجات از گمراهی به کتاب و عترت متمسک شوند، و این دو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آنچه در قرآن آمده، و عترت آن را تفسیر می‌کند، راه جویند و زندگی خویش را سامان دهند، لحظه‌ای از قرآن و عترت جدا نشوند و </w:t>
      </w:r>
      <w:bookmarkStart w:id="95" w:name="pg468_11844"/>
    </w:p>
    <w:p>
      <w:pPr>
        <w:pStyle w:val="BookText"/>
        <w:rPr/>
      </w:pPr>
      <w:bookmarkEnd w:id="95"/>
      <w:r>
        <w:rPr>
          <w:rFonts w:ascii="IRNazanin" w:hAnsi="IRNazanin" w:eastAsia="IRNazanin"/>
          <w:color w:val="111111"/>
          <w:sz w:val="28"/>
          <w:sz w:val="28"/>
          <w:szCs w:val="28"/>
          <w:rtl w:val="true"/>
          <w:lang w:bidi="fa-IR"/>
        </w:rPr>
        <w:t>ملازمت با این دو را از مهمترین وظایف دینی خود بدانند</w:t>
      </w:r>
      <w:r>
        <w:rPr>
          <w:rFonts w:eastAsia="IRNazanin" w:cs="IRNazanin"/>
          <w:color w:val="111111"/>
          <w:sz w:val="28"/>
          <w:szCs w:val="28"/>
          <w:rtl w:val="true"/>
          <w:lang w:bidi="fa-IR"/>
        </w:rPr>
        <w:t>.</w:t>
      </w:r>
    </w:p>
    <w:p>
      <w:pPr>
        <w:pStyle w:val="Heading4"/>
        <w:numPr>
          <w:ilvl w:val="3"/>
          <w:numId w:val="1"/>
        </w:numPr>
        <w:rPr/>
      </w:pPr>
      <w:bookmarkStart w:id="96" w:name="__RefHeading___Toc4199694_211673320"/>
      <w:bookmarkStart w:id="97" w:name="_Toc36"/>
      <w:bookmarkEnd w:id="96"/>
      <w:r>
        <w:rPr>
          <w:rtl w:val="true"/>
        </w:rPr>
        <w:t>و</w:t>
      </w:r>
      <w:r>
        <w:rPr>
          <w:rtl w:val="true"/>
        </w:rPr>
        <w:t xml:space="preserve">. </w:t>
      </w:r>
      <w:r>
        <w:rPr>
          <w:rtl w:val="true"/>
        </w:rPr>
        <w:t>حوض</w:t>
      </w:r>
      <w:bookmarkEnd w:id="97"/>
    </w:p>
    <w:p>
      <w:pPr>
        <w:pStyle w:val="BookText"/>
        <w:rPr/>
      </w:pPr>
      <w:r>
        <w:rPr>
          <w:rFonts w:ascii="IRNazanin" w:hAnsi="IRNazanin" w:eastAsia="IRNazanin"/>
          <w:color w:val="111111"/>
          <w:sz w:val="28"/>
          <w:sz w:val="28"/>
          <w:szCs w:val="28"/>
          <w:rtl w:val="true"/>
          <w:lang w:bidi="fa-IR"/>
        </w:rPr>
        <w:t xml:space="preserve">از جمله واژه‌های حدیث ثقلین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مناسبت می‌توان آن را از احادیث حوض به حساب آورد، که روایات آن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جمع شدن آب را حوض گویند… و حوض پیامبر صلی الله علیه و آله و سلم، جایگاهی است که در قیامت از آن امتش را سیراب می‌سازد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همانند دیگر واژه‌های حدیث، کلمه حوض نیز ریشه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کوثر را به تو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به نقل از پیامبر صلی الله علیه و آله و سلم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نهر وَعَدنیه ربّی فی الجنّه ـ تبارک و تعالی  ـ آنَیَتُه اکثرُ من عَدَدِ الکواکب، تَرِدهُ علیّ أُمّتی، فُیخْتَلَجُ العبدُ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انّه من امّتی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تدری ما أَحْدَثَ بعدک؛</w:t>
      </w:r>
      <w:r>
        <w:rPr>
          <w:rStyle w:val="FootnoteAnchor"/>
          <w:rtl w:val="true"/>
        </w:rPr>
        <w:footnoteReference w:id="215"/>
      </w:r>
      <w:r>
        <w:rPr>
          <w:rFonts w:ascii="IRNazanin" w:hAnsi="IRNazanin" w:eastAsia="IRNazanin"/>
          <w:color w:val="111111"/>
          <w:sz w:val="28"/>
          <w:sz w:val="28"/>
          <w:szCs w:val="28"/>
          <w:rtl w:val="true"/>
          <w:lang w:bidi="fa-IR"/>
        </w:rPr>
        <w:t>آیا می‌دانید کوثر چیست؟ …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نهری است در بهشت که پروردگارم به من وعده داده است، ظرف‌های آن بیشتر از عدد ستارگانند، در آن جا امتم بر من وارد می‌آیند، پس کسانی از آنها به آن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ورودشان به کوثر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چه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پیامبر صلی الله علیه و آله و سلم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فاذا انا بِنَهْر حافَتاه اللؤلؤ، فغرفتُ بیدی فی مجرای ماءه، و اذا مِسْک اَذْفَر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جبرئیل،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الکوثر الذی أعطاکه الله؛</w:t>
      </w:r>
      <w:r>
        <w:rPr>
          <w:rStyle w:val="FootnoteAnchor"/>
          <w:rtl w:val="true"/>
        </w:rPr>
        <w:footnoteReference w:id="216"/>
      </w:r>
      <w:r>
        <w:rPr>
          <w:rFonts w:ascii="IRNazanin" w:hAnsi="IRNazanin" w:eastAsia="IRNazanin"/>
          <w:color w:val="111111"/>
          <w:sz w:val="28"/>
          <w:sz w:val="28"/>
          <w:szCs w:val="28"/>
          <w:rtl w:val="true"/>
          <w:lang w:bidi="fa-IR"/>
        </w:rPr>
        <w:t>وارد بهشت شدم، به نهری برخوردم که کرانه‌های آن را لؤلؤ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آب از مجرای آن برگرفتم، بوی مشک مطبوعی از آن برخاست،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کوثری است که خدا به تو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روایت در صحیح بخاری و مسلم، به نقل از انس و حذیفه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لیردّنّ علیّ ناسٌ من اصحابی الحوضَ اذا رأیتُهم و عرفتهم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احدثوا بعدک؛</w:t>
      </w:r>
      <w:r>
        <w:rPr>
          <w:rStyle w:val="FootnoteAnchor"/>
          <w:rtl w:val="true"/>
        </w:rPr>
        <w:footnoteReference w:id="217"/>
      </w:r>
      <w:r>
        <w:rPr>
          <w:rFonts w:ascii="IRNazanin" w:hAnsi="IRNazanin" w:eastAsia="IRNazanin"/>
          <w:color w:val="111111"/>
          <w:sz w:val="28"/>
          <w:sz w:val="28"/>
          <w:szCs w:val="28"/>
          <w:rtl w:val="true"/>
          <w:lang w:bidi="fa-IR"/>
        </w:rPr>
        <w:t>به یقین کسانی از اصحابم در حوض بر من وارد می‌آیند، و آن‌گاه که آنها را دیدم و شناختم از من دور می‌گردند و رابطه آنان با من بریده می‌شود،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آنها بعد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حدیث به نقل از ابی هریره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یأتون یوم القیامة غُرّاً مُحَجَّلین من الوضوء، و أنا فَرَطُهم علی الحوض، اَلا لَیُذادنَّ رجالٌ عن حوضی کما یذادّ البعیرُ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هَلُمِّ اَلا هَلُمّ،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بّدِّلُوا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فَسُحْقاً فَسُحقاً؛</w:t>
      </w:r>
      <w:r>
        <w:rPr>
          <w:rStyle w:val="FootnoteAnchor"/>
          <w:rtl w:val="true"/>
        </w:rPr>
        <w:footnoteReference w:id="218"/>
      </w:r>
      <w:r>
        <w:rPr>
          <w:rFonts w:ascii="IRNazanin" w:hAnsi="IRNazanin" w:eastAsia="IRNazanin"/>
          <w:color w:val="111111"/>
          <w:sz w:val="28"/>
          <w:sz w:val="28"/>
          <w:szCs w:val="28"/>
          <w:rtl w:val="true"/>
          <w:lang w:bidi="fa-IR"/>
        </w:rPr>
        <w:t xml:space="preserve">پس آنان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در حالی که پیشانی آنها از اثر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w:t>
      </w:r>
    </w:p>
    <w:p>
      <w:pPr>
        <w:pStyle w:val="BookText"/>
        <w:rPr/>
      </w:pPr>
      <w:r>
        <w:rPr>
          <w:rFonts w:ascii="IRNazanin" w:hAnsi="IRNazanin" w:eastAsia="IRNazanin"/>
          <w:color w:val="111111"/>
          <w:sz w:val="28"/>
          <w:sz w:val="28"/>
          <w:szCs w:val="28"/>
          <w:rtl w:val="true"/>
          <w:lang w:bidi="fa-IR"/>
        </w:rPr>
        <w:t>می‌درخشد، و من پیش از آنها در حوض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مردمانی از حوضم طرد می‌شوند، چنانچه شتر بیگانه از آبشخور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ساختند،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حذیفه از پیامبر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جانم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حوضم طرد می‌کنم، چنانچه انسان شتر غریبه را از حوضش دور می‌سازد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دیگر ویژگی‌های بیشتری از حوض نمایان شده و در آنها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پیامبر صلی الله علیه و آله و سلم از برف و شیر سفیدتر،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 است</w:t>
      </w:r>
      <w:r>
        <w:rPr>
          <w:rStyle w:val="FootnoteAnchor"/>
          <w:rtl w:val="true"/>
        </w:rPr>
        <w:footnoteReference w:id="220"/>
      </w:r>
      <w:r>
        <w:rPr>
          <w:rFonts w:ascii="IRNazanin" w:hAnsi="IRNazanin" w:eastAsia="IRNazanin"/>
          <w:color w:val="111111"/>
          <w:sz w:val="28"/>
          <w:sz w:val="28"/>
          <w:szCs w:val="28"/>
          <w:rtl w:val="true"/>
          <w:lang w:bidi="fa-IR"/>
        </w:rPr>
        <w:t>، و وسعت زیادی دارد</w:t>
      </w:r>
      <w:r>
        <w:rPr>
          <w:rStyle w:val="FootnoteAnchor"/>
          <w:rtl w:val="true"/>
        </w:rPr>
        <w:footnoteReference w:id="221"/>
      </w:r>
      <w:r>
        <w:rPr>
          <w:rFonts w:ascii="IRNazanin" w:hAnsi="IRNazanin" w:eastAsia="IRNazanin"/>
          <w:color w:val="111111"/>
          <w:sz w:val="28"/>
          <w:sz w:val="28"/>
          <w:szCs w:val="28"/>
          <w:rtl w:val="true"/>
          <w:lang w:bidi="fa-IR"/>
        </w:rPr>
        <w:t>، زوایای آن مساوی است، و بوی آن از مشک خوشبوتر است، و هرکس از آن بیاشامد، هرگز تشنه نشود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منبر بر حوض پیامبر قرار دارد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دارای خیر فراوان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دو آبشار از بهشت به آن می‌ریزد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پرندگانی در آن هستند که گردنشان همانند گردن شتری که زمان ذبحش فرا رسیده کشیده و پیداست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این نهر در وسط بهشت قرار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به این ترتیب از مجموع این احادیث می‌توان دریافت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والایی دارد، و کسانی اهل نجاتند و سعادتمند می‌گردند، که بتوانند در آن روز به حوض دسترسی یابند و نزد پیامبر صلی الله علیه و آله و سلم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مخصوص حوض مردمان را از گرما و عطش توانفرسای قیامت نجات می‌دهد، و نویدی برای ورود به بهشت است، و خواص معجزه آسای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کسانی که در دینداری پایدار نمانده‌اند از آن رانده می‌شوند، و نمی‌توانند به حوض دست یابند و از مزایای آن بهره مند گردند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حدیث ثقلین آمده است، دسترسی به حوض نزد پیامبر در صورتی است که انسان به کتاب و عترت تمسک کند، و هرگز از این دو جدا نگردد</w:t>
      </w:r>
      <w:r>
        <w:rPr>
          <w:rFonts w:eastAsia="IRNazanin" w:cs="IRNazanin"/>
          <w:color w:val="111111"/>
          <w:sz w:val="28"/>
          <w:szCs w:val="28"/>
          <w:rtl w:val="true"/>
          <w:lang w:bidi="fa-IR"/>
        </w:rPr>
        <w:t xml:space="preserve">. </w:t>
      </w:r>
      <w:bookmarkStart w:id="98" w:name="pg468_11848"/>
    </w:p>
    <w:p>
      <w:pPr>
        <w:pStyle w:val="Heading2"/>
        <w:numPr>
          <w:ilvl w:val="1"/>
          <w:numId w:val="1"/>
        </w:numPr>
        <w:rPr/>
      </w:pPr>
      <w:bookmarkStart w:id="99" w:name="__RefHeading___Toc4199696_211673320"/>
      <w:bookmarkStart w:id="100" w:name="_Toc37"/>
      <w:bookmarkEnd w:id="98"/>
      <w:bookmarkEnd w:id="99"/>
      <w:r>
        <w:rPr>
          <w:rtl w:val="true"/>
        </w:rPr>
        <w:t>بخش چهارم</w:t>
      </w:r>
      <w:r>
        <w:rPr>
          <w:rtl w:val="true"/>
        </w:rPr>
        <w:t xml:space="preserve">: </w:t>
      </w:r>
      <w:r>
        <w:rPr>
          <w:rtl w:val="true"/>
        </w:rPr>
        <w:t>نکات مهم در حدیث ثقلین</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4199698_211673320"/>
      <w:bookmarkStart w:id="102" w:name="_Toc38"/>
      <w:bookmarkEnd w:id="101"/>
      <w:r>
        <w:rPr>
          <w:rtl w:val="true"/>
        </w:rPr>
        <w:t>اشاره</w:t>
      </w:r>
      <w:bookmarkEnd w:id="1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468_11850"/>
      <w:bookmarkStart w:id="104" w:name="pg468_11850"/>
      <w:bookmarkEnd w:id="104"/>
    </w:p>
    <w:p>
      <w:pPr>
        <w:pStyle w:val="BookText"/>
        <w:rPr/>
      </w:pPr>
      <w:bookmarkStart w:id="105" w:name="pg468_11850"/>
      <w:bookmarkEnd w:id="105"/>
      <w:r>
        <w:rPr>
          <w:rFonts w:ascii="IRNazanin" w:hAnsi="IRNazanin" w:eastAsia="IRNazanin"/>
          <w:color w:val="111111"/>
          <w:sz w:val="28"/>
          <w:sz w:val="28"/>
          <w:szCs w:val="28"/>
          <w:rtl w:val="true"/>
          <w:lang w:bidi="fa-IR"/>
        </w:rPr>
        <w:t>در حدیث ثقلین نکته‌های فراوانی نهفته است، موارد زیر از آن جمله‌اند</w:t>
      </w:r>
      <w:r>
        <w:rPr>
          <w:rFonts w:eastAsia="IRNazanin" w:cs="IRNazanin"/>
          <w:color w:val="111111"/>
          <w:sz w:val="28"/>
          <w:szCs w:val="28"/>
          <w:rtl w:val="true"/>
          <w:lang w:bidi="fa-IR"/>
        </w:rPr>
        <w:t>:</w:t>
      </w:r>
    </w:p>
    <w:p>
      <w:pPr>
        <w:pStyle w:val="Heading3"/>
        <w:numPr>
          <w:ilvl w:val="2"/>
          <w:numId w:val="1"/>
        </w:numPr>
        <w:rPr/>
      </w:pPr>
      <w:bookmarkStart w:id="106" w:name="__RefHeading___Toc4199700_211673320"/>
      <w:bookmarkStart w:id="107" w:name="_Toc39"/>
      <w:bookmarkEnd w:id="106"/>
      <w:r>
        <w:rPr/>
        <w:t>1</w:t>
      </w:r>
      <w:r>
        <w:rPr>
          <w:rtl w:val="true"/>
        </w:rPr>
        <w:t xml:space="preserve">. </w:t>
      </w:r>
      <w:r>
        <w:rPr>
          <w:rtl w:val="true"/>
        </w:rPr>
        <w:t>اهمیت قرآن و عترت</w:t>
      </w:r>
      <w:bookmarkEnd w:id="107"/>
    </w:p>
    <w:p>
      <w:pPr>
        <w:pStyle w:val="BookText"/>
        <w:rPr/>
      </w:pPr>
      <w:r>
        <w:rPr>
          <w:rFonts w:ascii="IRNazanin" w:hAnsi="IRNazanin" w:eastAsia="IRNazanin"/>
          <w:color w:val="111111"/>
          <w:sz w:val="28"/>
          <w:sz w:val="28"/>
          <w:szCs w:val="28"/>
          <w:rtl w:val="true"/>
          <w:lang w:bidi="fa-IR"/>
        </w:rPr>
        <w:t>با توجه به واژه ثقلین و قرینه‌های موجود در حدیث، و نیز احادیثی که درباره عترت و اهل‌بیت از پیامبر صلی الله علیه و آله و سلم رسیده است، می‌توان دریافت که پیامبر در این حدیث عظمت و شرافت عترت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جایگاه و منزلت والای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اساسی و هدف اصلی در این حدیث توجه دادن مردمان به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خدا در نزد مسلمانان معلوم بود، و همگان به مرتبه گرانقدر آن توجه یافتند، و آن را دستور زندگی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آموزش‌های قرآنی و سخنان پیامبر درباره کلام خدا در زمان وحی عظمت قرآن در دل‌ها جای گرفت، و سرانجام همه در برابر بزرگی قرآن سر فرود آوردند، و دانستند این کتاب و جمله جمله آن وحی و معجزه الهی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 مسلمانان پوشیده می‌نمود، و گرانسنگی آن را همگان </w:t>
      </w:r>
    </w:p>
    <w:p>
      <w:pPr>
        <w:pStyle w:val="BookText"/>
        <w:rPr/>
      </w:pPr>
      <w:r>
        <w:rPr>
          <w:rFonts w:ascii="IRNazanin" w:hAnsi="IRNazanin" w:eastAsia="IRNazanin"/>
          <w:color w:val="111111"/>
          <w:sz w:val="28"/>
          <w:sz w:val="28"/>
          <w:szCs w:val="28"/>
          <w:rtl w:val="true"/>
          <w:lang w:bidi="fa-IR"/>
        </w:rPr>
        <w:t>درک نمی‌کردند و توجهی ژرف بدان نداشتند،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حدیث ثقلین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نیز یکی از معانی اثقال گنج‌های پوشیده در درون زمین است،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الأرضُ اَثْقالَها؛</w:t>
      </w:r>
      <w:r>
        <w:rPr>
          <w:rStyle w:val="FootnoteAnchor"/>
          <w:rtl w:val="true"/>
        </w:rPr>
        <w:footnoteReference w:id="228"/>
      </w:r>
      <w:r>
        <w:rPr>
          <w:rFonts w:ascii="IRNazanin" w:hAnsi="IRNazanin" w:eastAsia="IRNazanin"/>
          <w:color w:val="111111"/>
          <w:sz w:val="28"/>
          <w:sz w:val="28"/>
          <w:szCs w:val="28"/>
          <w:rtl w:val="true"/>
          <w:lang w:bidi="fa-IR"/>
        </w:rPr>
        <w:t>زمین اثقال خود را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کنوزها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گفته شده مراد از اثقال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یا چیزهای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ذخایر گرانبهای درون و زیر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معانی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السَّاعَةِ… ثَقُلَتْ فِی السَّمَاوَاتِ وَالْأَرْضِ…، </w:t>
      </w:r>
      <w:r>
        <w:rPr>
          <w:rStyle w:val="FootnoteAnchor"/>
          <w:rtl w:val="true"/>
        </w:rPr>
        <w:footnoteReference w:id="230"/>
      </w:r>
      <w:r>
        <w:rPr>
          <w:rFonts w:ascii="IRNazanin" w:hAnsi="IRNazanin" w:eastAsia="IRNazanin"/>
          <w:color w:val="111111"/>
          <w:sz w:val="28"/>
          <w:sz w:val="28"/>
          <w:szCs w:val="28"/>
          <w:rtl w:val="true"/>
          <w:lang w:bidi="fa-IR"/>
        </w:rPr>
        <w:t xml:space="preserve">این است که علم به لحظه فرا رسیدن قیامت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حدیث که آیاتی از قرآن</w:t>
      </w:r>
      <w:r>
        <w:rPr>
          <w:rStyle w:val="FootnoteAnchor"/>
          <w:rtl w:val="true"/>
        </w:rPr>
        <w:footnoteReference w:id="231"/>
      </w:r>
      <w:r>
        <w:rPr>
          <w:rFonts w:ascii="IRNazanin" w:hAnsi="IRNazanin" w:eastAsia="IRNazanin"/>
          <w:color w:val="111111"/>
          <w:sz w:val="28"/>
          <w:sz w:val="28"/>
          <w:szCs w:val="28"/>
          <w:rtl w:val="true"/>
          <w:lang w:bidi="fa-IR"/>
        </w:rPr>
        <w:t>و نیز روایات فراوان دیگر آن را تأیید می‌کند، می‌خواهد این حقیقت را بازگوید که عترت عدل و همتای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چون قرآن عظمتی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سرمایه و کالای گرانبها و نفیسی است</w:t>
      </w:r>
      <w:r>
        <w:rPr>
          <w:rStyle w:val="FootnoteAnchor"/>
          <w:rtl w:val="true"/>
        </w:rPr>
        <w:footnoteReference w:id="232"/>
      </w:r>
      <w:r>
        <w:rPr>
          <w:rFonts w:ascii="IRNazanin" w:hAnsi="IRNazanin" w:eastAsia="IRNazanin"/>
          <w:color w:val="111111"/>
          <w:sz w:val="28"/>
          <w:sz w:val="28"/>
          <w:szCs w:val="28"/>
          <w:rtl w:val="true"/>
          <w:lang w:bidi="fa-IR"/>
        </w:rPr>
        <w:t>که هر کسی برای داشتن آینده‌ای درخشان و امیدوار به آن نیاز دارد، و باید آن را به همراه خود داشته باشد، و از آن نگهداری و مواظبت کند، و نقش هدایتگری و تفسیر و تبیین قرآن را از آنان بخواهد و به هدایت آنها تن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صواعق در فصل آیاتی که در شأن اهل‌بیت وارد شده، آن‌گاه که آیه تطهیر را می‌آورد، در پایان آن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فضائل اهل‌بیت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زیر که از پیامبر صلی الله علیه و آله و سلم صادر گردیده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را پیامبر تکرار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اهل‌بیت منند، پلیدی را از آنان بزدای و به شیوه‌ای خاص آنها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خود را جزو اهل‌بیت به حساب می‌آورد، تا برکت وجودی آن حضرت آنان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روایتی جبرئیل و میکائیل را در زمره اهل‌بیت داخل می‌کند، تا ارجمندی و ارزش والای آنها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صلوات و برکات و رحمت برای اهل‌بیت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خویشاوندانم را بیازارد، مرا رنجانده است، و هرکه من را برنجاند خدای متعال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عبدی به من ایمان نمی‌آورد مگر این که دوستم بدارد، و مرا دوست نمی‌دارد مگر این که خویشاوندانم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پیامبر صلی الله علیه و آله و سلم اهل‌بیت را هم طراز خود می‌کند و همچون جان خویش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 صَحّ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کتاب الله و عترتی؛ پس این حدیث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چیزی را بر جای می‌گذارم که اگر به آن متمسک شوید، هرگز گمراه نمی‌شوید، و آن چیز کتاب خدا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 است</w:t>
      </w:r>
      <w:r>
        <w:rPr>
          <w:rFonts w:eastAsia="IRNazanin" w:cs="IRNazanin"/>
          <w:color w:val="111111"/>
          <w:sz w:val="28"/>
          <w:szCs w:val="28"/>
          <w:rtl w:val="true"/>
          <w:lang w:bidi="fa-IR"/>
        </w:rPr>
        <w:t>.</w:t>
      </w:r>
      <w:r>
        <w:rPr>
          <w:rStyle w:val="FootnoteAnchor"/>
          <w:rtl w:val="true"/>
        </w:rPr>
        <w:footnoteReference w:id="233"/>
      </w:r>
      <w:bookmarkStart w:id="108" w:name="pg468_11853"/>
    </w:p>
    <w:p>
      <w:pPr>
        <w:pStyle w:val="Heading3"/>
        <w:numPr>
          <w:ilvl w:val="2"/>
          <w:numId w:val="1"/>
        </w:numPr>
        <w:rPr/>
      </w:pPr>
      <w:bookmarkStart w:id="109" w:name="__RefHeading___Toc4199702_211673320"/>
      <w:bookmarkStart w:id="110" w:name="_Toc40"/>
      <w:bookmarkEnd w:id="108"/>
      <w:bookmarkEnd w:id="109"/>
      <w:r>
        <w:rPr/>
        <w:t>2</w:t>
      </w:r>
      <w:r>
        <w:rPr>
          <w:rtl w:val="true"/>
        </w:rPr>
        <w:t xml:space="preserve">. </w:t>
      </w:r>
      <w:r>
        <w:rPr>
          <w:rtl w:val="true"/>
        </w:rPr>
        <w:t>مسئولیت در برابر قرآن و عترت</w:t>
      </w:r>
      <w:bookmarkEnd w:id="110"/>
    </w:p>
    <w:p>
      <w:pPr>
        <w:pStyle w:val="BookText"/>
        <w:rPr/>
      </w:pPr>
      <w:r>
        <w:rPr>
          <w:rFonts w:ascii="IRNazanin" w:hAnsi="IRNazanin" w:eastAsia="IRNazanin"/>
          <w:color w:val="111111"/>
          <w:sz w:val="28"/>
          <w:sz w:val="28"/>
          <w:szCs w:val="28"/>
          <w:rtl w:val="true"/>
          <w:lang w:bidi="fa-IR"/>
        </w:rPr>
        <w:t xml:space="preserve">از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Style w:val="FootnoteAnchor"/>
          <w:rtl w:val="true"/>
        </w:rPr>
        <w:footnoteReference w:id="234"/>
      </w:r>
      <w:r>
        <w:rPr>
          <w:rFonts w:ascii="IRNazanin" w:hAnsi="IRNazanin" w:eastAsia="IRNazanin"/>
          <w:color w:val="111111"/>
          <w:sz w:val="28"/>
          <w:sz w:val="28"/>
          <w:szCs w:val="28"/>
          <w:rtl w:val="true"/>
          <w:lang w:bidi="fa-IR"/>
        </w:rPr>
        <w:t>بنگرید پس از من به کتاب و عترت چگونه رفتار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سائلکم حین تردون علیّ عن الثقلین؛ هنگامی که بر من وارد آیید از قرآن و عترت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مسئولیت خطیر درباره قرآن و عترت استفاده می‌شود، و بر اساس آن مسلمانان وظیفه دارند حرمت این دو را پاس دارند، و نسبت به قرآن و عترت رفتاری نیک و پسندیده را در پیش گیرند، به احکام خدا عمل کنند و از عترت جدا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عترت را در کنار کتاب خدا و همراه با او در نظر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توانایی علمی و عملی خود را برای اقامه این دو شیء گرانمایه و ارزشمند به 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دارند در این راستا هزینه کنند، و سعادت دنیا و آخرت خود را در تمسک به قرآن و عترت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انّهم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و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أمر نبیَّه صلی الله علیه و آله و سلم ان یَعرفَ الخَلْقَ انه لا یسألهم علی تبلیغِ الرسالة أجراً الّا المودّه و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انّهم یُسائلون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والُوهم حَقَّ الموالاة کما اَوْصاهم النبی صلی الله علیه و آله و سلم أم أضاعوها و أهملوها فَتَکون علیهم المُطالبة و التَبِعة؛</w:t>
      </w:r>
      <w:r>
        <w:rPr>
          <w:rStyle w:val="FootnoteAnchor"/>
          <w:rtl w:val="true"/>
        </w:rPr>
        <w:footnoteReference w:id="2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نگهدارید، تا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از ولایت علی و اهل‌بیت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خدا به پیامبر دستور داده مردمان را آگاه سازد که پاداش رسالت چیزی جز مودت نسبت به خویشان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سؤال می‌شوند که آیا به سفارش پیامبر عمل کردند، و آن گونه که بایسته است دوستدار اهل‌بیت بودند، یا این که آنها را ضایع کردند و در حقشان کوتاهی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بازخواست شوند، و تبعات عملکرد بد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حدیث ثقلین در کاشف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اهل بیتی، ای اُحّذرکم الله فی شأن اهل بیتی و اَقُول لکم، و لاتؤْذوهم فاحفظوهم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الأبُ المشفق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السرفی هذه الوصیّة والاقتران بالقرآن، ایجابُ محبّتِهم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تعالی جعل شُکرَ اِنعامه و إحسانه بالقرآن منوطاً بِمَحَبتهم علی سبیل الحصر، و کأنّه صلی الله علیه و آله و سلم یوصی الأمّة بقیام الشکر و قیّد تلک النعمة به، و یُحذّر هم عن الکفران فمن قام بالوصیّة و شکر تلک الصنیعه بحُسن الخِلافة بینهما لن یفترقا فلا یفارقانه فی مواطن القیامة و مشاهدها حتّی یَرِدا الحوض، فیشکرا صنیعه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یکافیه، والله یُجازیه الجزاء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أضاعَ الوصیّةَ و کفر النعمة، فحکمه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هذاالتأویل حسنُ موقع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بمعنی التأمل و التفکر، ای تکفّروا و استعملوا الرویّة فی استخلافی أیّاکم هل تکونون خَلْفَ صدقٍ او خلف سوء؛</w:t>
      </w:r>
      <w:r>
        <w:rPr>
          <w:rStyle w:val="FootnoteAnchor"/>
          <w:rtl w:val="true"/>
        </w:rPr>
        <w:footnoteReference w:id="236"/>
      </w:r>
      <w:r>
        <w:rPr>
          <w:rFonts w:ascii="IRNazanin" w:hAnsi="IRNazanin" w:eastAsia="IRNazanin"/>
          <w:color w:val="111111"/>
          <w:sz w:val="28"/>
          <w:sz w:val="28"/>
          <w:szCs w:val="28"/>
          <w:rtl w:val="true"/>
          <w:lang w:bidi="fa-IR"/>
        </w:rPr>
        <w:t xml:space="preserve">خدا را به یاد می‌آورم درباره اهل‌بیتم، یعنی بر حذر می‌دارم شما را از بی‌حرمتی </w:t>
      </w:r>
    </w:p>
    <w:p>
      <w:pPr>
        <w:pStyle w:val="BookText"/>
        <w:rPr/>
      </w:pPr>
      <w:r>
        <w:rPr>
          <w:rFonts w:ascii="IRNazanin" w:hAnsi="IRNazanin" w:eastAsia="IRNazanin"/>
          <w:color w:val="111111"/>
          <w:sz w:val="28"/>
          <w:sz w:val="28"/>
          <w:szCs w:val="28"/>
          <w:rtl w:val="true"/>
          <w:lang w:bidi="fa-IR"/>
        </w:rPr>
        <w:t>درباره آنها، اهل‌بیت مرا پاس بدارید، مبادا آنها را بیازارید… این جمله مثل این است که پدر دلسوز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حق فرزندانم…</w:t>
      </w:r>
    </w:p>
    <w:p>
      <w:pPr>
        <w:pStyle w:val="BookText"/>
        <w:rPr/>
      </w:pPr>
      <w:r>
        <w:rPr>
          <w:rFonts w:ascii="IRNazanin" w:hAnsi="IRNazanin" w:eastAsia="IRNazanin"/>
          <w:color w:val="111111"/>
          <w:sz w:val="28"/>
          <w:sz w:val="28"/>
          <w:szCs w:val="28"/>
          <w:rtl w:val="true"/>
          <w:lang w:bidi="fa-IR"/>
        </w:rPr>
        <w:t xml:space="preserve">شاید راز این وصیت و همتا قرار دادن عترت با قرآن، واجب کردن محبّت اهل‌بیت است، زیرا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پاداشی نخواهم مگر مودت نسبت به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تعالی شکر نعمت‌ها و احسانش را با</w:t>
      </w:r>
    </w:p>
    <w:p>
      <w:pPr>
        <w:pStyle w:val="BookText"/>
        <w:rPr/>
      </w:pPr>
      <w:r>
        <w:rPr>
          <w:rFonts w:ascii="IRNazanin" w:hAnsi="IRNazanin" w:eastAsia="IRNazanin"/>
          <w:color w:val="111111"/>
          <w:sz w:val="28"/>
          <w:sz w:val="28"/>
          <w:szCs w:val="28"/>
          <w:rtl w:val="true"/>
          <w:lang w:bidi="fa-IR"/>
        </w:rPr>
        <w:t>نزول قرآن، منحصراً مشروط بر محبت خویشاوندان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مردمان را به شکر و سپاسگزاری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را به آن مقید ساخته است، آنان را بر حذر داشته از این که کفران این نعمت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وصیت را به پا دارد، جانشین نیک برای پیامبر باشد، و شکر نعمت ارزنده قرآن را با پاسداری از اهل‌بیت،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در مواطن و مشاهد قیامت تا ورود در حوض از او جدا نمی‌شوند و کار نیک او را نزد پیامبر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او را کفایت می‌کند، خدا پاداش کامل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وصیت را ضایع سازد و کفران نعمت کند، حکم به عکس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پیامبر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درباره قرآن و عترت پس از من چگونه‌اید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گفته شد به خوبی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تأمل و تفکر است، و معنای فرمایش پیامبر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کنید و اندیشه خود را در جانشینی من به کار بندید، که آیا خلف راستین هستید یا خلف نابکار؟</w:t>
      </w:r>
      <w:r>
        <w:rPr>
          <w:rFonts w:eastAsia="IRNazanin" w:cs="IRNazanin"/>
          <w:color w:val="111111"/>
          <w:sz w:val="28"/>
          <w:szCs w:val="28"/>
          <w:rtl w:val="true"/>
          <w:lang w:bidi="fa-IR"/>
        </w:rPr>
        <w:t xml:space="preserve">» </w:t>
      </w:r>
      <w:bookmarkStart w:id="111" w:name="pg468_11856"/>
    </w:p>
    <w:p>
      <w:pPr>
        <w:pStyle w:val="Heading3"/>
        <w:numPr>
          <w:ilvl w:val="2"/>
          <w:numId w:val="1"/>
        </w:numPr>
        <w:rPr/>
      </w:pPr>
      <w:bookmarkStart w:id="112" w:name="__RefHeading___Toc4199704_211673320"/>
      <w:bookmarkStart w:id="113" w:name="_Toc41"/>
      <w:bookmarkEnd w:id="111"/>
      <w:bookmarkEnd w:id="112"/>
      <w:r>
        <w:rPr/>
        <w:t>3</w:t>
      </w:r>
      <w:r>
        <w:rPr>
          <w:rtl w:val="true"/>
        </w:rPr>
        <w:t xml:space="preserve">. </w:t>
      </w:r>
      <w:r>
        <w:rPr>
          <w:rtl w:val="true"/>
        </w:rPr>
        <w:t>سرنوشت انسان در گرو قرآن وعترت</w:t>
      </w:r>
      <w:bookmarkEnd w:id="1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حدیث ثقلین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خدا متمسک شوید تا در گمراهی نیفتید و نلغزید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شما می‌آورم درباره 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قرآن و عترت پیشی نگیرید وگرنه هلاک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قرآن و اهل‌بیت متمسک هستید،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سرنوشت‌ساز بودن تمسک به قرآن و عترت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هشداری است بر این که با بی‌توجهی نسبت به قرآن و عترت و جدایی از آن دو، انسان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کمال مطلوب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امواج پر تلاطم خواسته‌های نفسانی می‌افتد، و عقاید پوچ و مذاهب خرافی و اندیشه‌های شیطانی آدمی را به سوی خود می‌برد، دام‌هایی از فتنه‌ها او را در بند می‌کشد، در باتلاقی از گمراهی‌ها و تفسیر به رأی‌ها و انحراف‌ها فرو می‌رود، صراط مستقیم را گم می‌کند، استعدادهای اصیل و فطری او سرکوب می‌شوند و سرانجام در دوزخی از اضطراب‌ها و ناامیدی‌ها و آشفتگی‌های فکری و عقیدتی جان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کوله‌باری سنگین از نادانی و کج‌اندیشی و تحریف مبانی دین به شقاوت ابدی گرفتار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عهد الهی را پاس نداشته و امانت‌داری مسئول نبوده است، و توشه گرانمایه قرآن و عترت را با خود همراه ندارد، رحمت خداوند او را شامل </w:t>
      </w:r>
    </w:p>
    <w:p>
      <w:pPr>
        <w:pStyle w:val="BookText"/>
        <w:rPr/>
      </w:pPr>
      <w:r>
        <w:rPr>
          <w:rFonts w:ascii="IRNazanin" w:hAnsi="IRNazanin" w:eastAsia="IRNazanin"/>
          <w:color w:val="111111"/>
          <w:sz w:val="28"/>
          <w:sz w:val="28"/>
          <w:szCs w:val="28"/>
          <w:rtl w:val="true"/>
          <w:lang w:bidi="fa-IR"/>
        </w:rPr>
        <w:t>نمی‌شود، و برای همیشه در جهنم می‌سوزد و عذابی بس دردناک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رومی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را این 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الی الله فالمتمسّکون به      </w:t>
      </w:r>
    </w:p>
    <w:p>
      <w:pPr>
        <w:pStyle w:val="BookText"/>
        <w:rPr/>
      </w:pPr>
      <w:r>
        <w:rPr>
          <w:rFonts w:ascii="Amiri" w:hAnsi="Amiri" w:eastAsia="Amiri" w:cs="Amiri"/>
          <w:color w:val="111111"/>
          <w:sz w:val="28"/>
          <w:sz w:val="28"/>
          <w:szCs w:val="28"/>
          <w:rtl w:val="true"/>
          <w:lang w:bidi="ar-SA"/>
        </w:rPr>
        <w:t>مُتمسّکون بِحَبْل غیرَ مُنْفَصِم</w:t>
      </w:r>
    </w:p>
    <w:p>
      <w:pPr>
        <w:pStyle w:val="BookText"/>
        <w:rPr/>
      </w:pPr>
      <w:r>
        <w:rPr>
          <w:rFonts w:ascii="IRNazanin" w:hAnsi="IRNazanin" w:eastAsia="IRNazanin"/>
          <w:color w:val="111111"/>
          <w:sz w:val="28"/>
          <w:sz w:val="28"/>
          <w:szCs w:val="28"/>
          <w:rtl w:val="true"/>
          <w:lang w:bidi="fa-IR"/>
        </w:rPr>
        <w:t>پیامبر جن و انس، عرب و عجم، مردمان زمان خود و دیگر مردمان تا قیامت را به دین خدا و آنچه رضای خدا در آن است، فرا خواند، کسانی که به دین او چنگ زنند و دعوتش را آن‌گونه که باید و از سر صدق اجابت کنند، به وسیله‌ای دست می‌یازند که متصل به خداست و آنان را به رضوان اکبر می‌رساند، بی‌آن که هرگز انفصالی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چیزی نیست جز کتاب خدا، و کسانی از عترت آن حضرت که عصمت و طهارت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مودّت و حدیث ثقلین را نقل می‌کند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فی المقصود، فمن تمسّک بکتاب الله تمسّک بهم، و من عَدَلَ فهم عدل عن کتاب الله من حیث لا یدری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 بکلِّ ما ثَبَتَ مجئ رسول الله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241"/>
      </w:r>
      <w:r>
        <w:rPr>
          <w:rFonts w:ascii="IRNazanin" w:hAnsi="IRNazanin" w:eastAsia="IRNazanin"/>
          <w:color w:val="111111"/>
          <w:sz w:val="28"/>
          <w:sz w:val="28"/>
          <w:szCs w:val="28"/>
          <w:rtl w:val="true"/>
          <w:lang w:bidi="fa-IR"/>
        </w:rPr>
        <w:t>این حدیث آشکارا و روشن مقصود را می‌رساند، پس هر کس به کتاب خدا متمسک شود، به عترت پیامبر چنگ زده است، و هر که از عترت روی گرداند، ناخود آگاه از کتاب خدا روی برتافته است، در حالی که می‌گوید به خدا و آنچه پیامبر از جانب خدا آورده ایمان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bookmarkStart w:id="114" w:name="pg468_11858"/>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خدا سوگند به تو ایمان نمی‌آوردند، مگر این که تو در مشاجرات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داوری کنی، آنان کوچکترین وسوسه‌ای در دل خود نسبت به حکم تو نیابند، و تسلیم محض داوریت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در کتاب شرح المقاصد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أنّه علیه الصلاة و السلام  ـ قَرَنَهم بکتاب الله  ـ تعالی  ـ فی کون التمسّک بهما مُنقِذاً من الضلالة؛ و لا معنی للتمسک بالکتاب الّا الأَخْذ بما فیه، من العِلم و الهدایة، فکذا فی العترة؛</w:t>
      </w:r>
      <w:r>
        <w:rPr>
          <w:rStyle w:val="FootnoteAnchor"/>
          <w:rtl w:val="true"/>
        </w:rPr>
        <w:footnoteReference w:id="242"/>
      </w:r>
      <w:r>
        <w:rPr>
          <w:rFonts w:ascii="IRNazanin" w:hAnsi="IRNazanin" w:eastAsia="IRNazanin"/>
          <w:color w:val="111111"/>
          <w:sz w:val="28"/>
          <w:sz w:val="28"/>
          <w:szCs w:val="28"/>
          <w:rtl w:val="true"/>
          <w:lang w:bidi="fa-IR"/>
        </w:rPr>
        <w:t xml:space="preserve">آیا نمی‌نگرید که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خود را با قرآن هم ردیف قرار داده است، در اینکه چنگ زدن به دامان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از گمراه شدن نجات می‌دهد؟ و چنانکه چنگ زدن به قرآن، به جز پیروی از دستورات و هدایت قرآن معنایی ندارد، چنگ زدن به خاندان پیامبر نیز به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معارف و تعالیم آنان و پیروی از آن معارف و تعالیم</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15" w:name="__RefHeading___Toc4199706_211673320"/>
      <w:bookmarkStart w:id="116" w:name="_Toc42"/>
      <w:bookmarkEnd w:id="115"/>
      <w:r>
        <w:rPr/>
        <w:t>4</w:t>
      </w:r>
      <w:r>
        <w:rPr>
          <w:rtl w:val="true"/>
        </w:rPr>
        <w:t xml:space="preserve">. </w:t>
      </w:r>
      <w:r>
        <w:rPr>
          <w:rtl w:val="true"/>
        </w:rPr>
        <w:t>جدایی‌ناپذیری قرآن و عترت</w:t>
      </w:r>
      <w:bookmarkEnd w:id="1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یفترقا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که در احادیث فراوانی آمده است به طور صریح استفاده می‌شود که قرآن و عترت </w:t>
      </w:r>
    </w:p>
    <w:p>
      <w:pPr>
        <w:pStyle w:val="BookText"/>
        <w:rPr/>
      </w:pPr>
      <w:r>
        <w:rPr>
          <w:rFonts w:ascii="IRNazanin" w:hAnsi="IRNazanin" w:eastAsia="IRNazanin"/>
          <w:color w:val="111111"/>
          <w:sz w:val="28"/>
          <w:sz w:val="28"/>
          <w:szCs w:val="28"/>
          <w:rtl w:val="true"/>
          <w:lang w:bidi="fa-IR"/>
        </w:rPr>
        <w:t>همواره با همند، و هر گز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ابدی است، یعنی تا قیامت در همه زمان‌ها و عصرها قرآن با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نقل از مبدأ وحی این مطلب را اعلام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لطیف و دانا این خبر را داده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از آن جا که جمله فوق قطعی‌الصدور است و ممکن نیست سخن وحی و وعده پیامبر خلاف واقع در آید، می‌توان دریافت که تلازم قرآن و عترت همیشگی است و یکی دیگری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تمسک و تبعیت از عترت فرا می‌خواند و عترت از مردمان می‌خواهد که به قرآن عمل کنند و آن را ملاک قرار دهند، هر کدام بر حجیت دیگری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میراث گرانمایه پیامبر با هم راه رستگاری و کشتی نجات امت اسلامی و عامل استواری دین و رهیابی درست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از حدیث همین جداناپذیری را استفاده کرده‌اند، سخن تفتازانی که در پیش یاد‌آوری گردید این مطلب را تأیید می‌کند، و سخنان زیر نیز مؤید این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پس از نقل حدیث ثقلین و توجه به معنای آن، جداناپذیری قرآن و اهل‌بیت را تا روز قیامت یادآور می‌شود و به نقل از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یُفهم وجودَ من یکون اَهلاً لِلتمسک به مِنْ اهل البیت و العترة الطاهرة فی کلّ زمنٍ الی قیام الساعة، حتی یتوجَّهَ الحثُّ المذکور الی التمسک به، کما انّ الکتاب کذلک، فلذلک کانوا اَماناً لِاهل الارض، فاذا ذهبوا ذَهَبَ اهل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می‌فهماند از</w:t>
      </w:r>
    </w:p>
    <w:p>
      <w:pPr>
        <w:pStyle w:val="BookText"/>
        <w:rPr/>
      </w:pPr>
      <w:r>
        <w:rPr>
          <w:rFonts w:ascii="IRNazanin" w:hAnsi="IRNazanin" w:eastAsia="IRNazanin"/>
          <w:color w:val="111111"/>
          <w:sz w:val="28"/>
          <w:sz w:val="28"/>
          <w:szCs w:val="28"/>
          <w:rtl w:val="true"/>
          <w:lang w:bidi="fa-IR"/>
        </w:rPr>
        <w:t>اهل‌بیت و عترت طاهره، کسی که اهلیت برای تمسک دارد در همه زمان‌ها تا برپایی قیامت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تمسک به قرآن توصیه شده، تمسک به اهل‌بیت نیز سفارش شده است، و از این رو سبب ایمنی و بقایند برای ساکنان زمین و آن‌گاه که آنان از زمین بروند اهل زمین نابود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در صواعق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احادیث الحَثَّ علی التمسّک باهل البیت اشارة الی عدمِ انقطاع مستاهل منهم للتمسک به الی یوم القیامة، کما ان الکتاب العزیز کذلک، ولهذا کانوا اماناً لاهل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احادیثی که مردمان را بر تمسک به اهل‌بیت فرا می‌خوانند، اشاره به این دارد که از اهل‌بیت تا روز قیامت، کسی که برای تمسک شایسته است، همواره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کتاب خدا چنین است، و از این رو آنان سبب ایمنی و بقایند برای ساکنان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العلما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ثقلین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بدین حدیث ثابت شد که بقاء ایشان تا قیام قیامت باشد، و ایشان راه‌نمایان به حق‌اند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مسعود کازرونی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طعن فی نَسَب شخص من أولاد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أَفْنَی الحجاج بن یوسف ذریّتها و لم یَبْق احدٌ منهم، و لیس فی الدنیا احد یَصِحِّ نَسَبُه الیها، فقد ظلم و کذب و أساء، فانّ تعمّد ذلک بعد ما نشأ فی بلادِ علماء الدین، کاد یکون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یُخالِفُ ما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تارک فیکم </w:t>
      </w:r>
    </w:p>
    <w:p>
      <w:pPr>
        <w:pStyle w:val="BookText"/>
        <w:rPr/>
      </w:pPr>
      <w:r>
        <w:rPr>
          <w:rFonts w:ascii="IRNazanin" w:hAnsi="IRNazanin" w:eastAsia="IRNazanin"/>
          <w:color w:val="111111"/>
          <w:sz w:val="28"/>
          <w:sz w:val="28"/>
          <w:szCs w:val="28"/>
          <w:rtl w:val="true"/>
          <w:lang w:bidi="fa-IR"/>
        </w:rPr>
        <w:t>ما ان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اهل بیتی،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القرآن باقیاً فأولاد فاطمه باقون، لظاهر الحدیث الصحیح؛</w:t>
      </w:r>
      <w:r>
        <w:rPr>
          <w:rStyle w:val="FootnoteAnchor"/>
          <w:rtl w:val="true"/>
        </w:rPr>
        <w:footnoteReference w:id="247"/>
      </w:r>
      <w:r>
        <w:rPr>
          <w:rFonts w:ascii="IRNazanin" w:hAnsi="IRNazanin" w:eastAsia="IRNazanin"/>
          <w:color w:val="111111"/>
          <w:sz w:val="28"/>
          <w:sz w:val="28"/>
          <w:szCs w:val="28"/>
          <w:rtl w:val="true"/>
          <w:lang w:bidi="fa-IR"/>
        </w:rPr>
        <w:t>هر کس درباره فرزندان فاطمه علیها السلام به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ذریه وی را نابود کرده و احدی از ایشان باقی نمانده است، و در دنیا نمی‌توان کسی را یافت که به فاطمه منسوب باشد به راستی ستم ورزیده و دروغ گفته، و سخن زشت و ناروا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شهرهایی به سر می‌برد که دارای عالمان دینی‌اند و به عمد این سخن را بگوید، به مرز کفر و بی دینی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او بر خلاف فرموده رسول خداست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بر جای نهادم که اگر به آن متمسک شوید هرگز پس از من گمراه نشوید،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در حوض نزد من آیند… بر اساس ظاهر این خبر صحیح، مادام که قرآن باقی است، فرزندان فاطمه باقی‌اند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جدایی ناپذیری قرآن و عترت و نقش اساسی و مهم عترت در هستی و بقای انسان‌ها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فردی از عترت موجود است، و ما باید در کنار قرآن به وی چنگ زنیم، و از او خواهان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بر اساس روایاتی که از پیامبر صلی الله علیه و آله و سلم رسیده و به حد تواتر می‌رسد، همان موعود آخرالزمان مهدی عجل الله تعالی فرجه الشریف است که روزی ظهور می‌کند و عدل و داد را در گیتی می‌گستراند و عیسی علیه السلام پشت سر او نماز می‌گزارد</w:t>
      </w:r>
      <w:r>
        <w:rPr>
          <w:rFonts w:eastAsia="IRNazanin" w:cs="IRNazanin"/>
          <w:color w:val="111111"/>
          <w:sz w:val="28"/>
          <w:szCs w:val="28"/>
          <w:rtl w:val="true"/>
          <w:lang w:bidi="fa-IR"/>
        </w:rPr>
        <w:t xml:space="preserve">. </w:t>
      </w:r>
      <w:bookmarkStart w:id="117" w:name="pg468_11862"/>
    </w:p>
    <w:p>
      <w:pPr>
        <w:pStyle w:val="Heading3"/>
        <w:numPr>
          <w:ilvl w:val="2"/>
          <w:numId w:val="1"/>
        </w:numPr>
        <w:rPr/>
      </w:pPr>
      <w:bookmarkStart w:id="118" w:name="__RefHeading___Toc4199708_211673320"/>
      <w:bookmarkStart w:id="119" w:name="_Toc43"/>
      <w:bookmarkEnd w:id="117"/>
      <w:bookmarkEnd w:id="118"/>
      <w:r>
        <w:rPr/>
        <w:t>5</w:t>
      </w:r>
      <w:r>
        <w:rPr>
          <w:rtl w:val="true"/>
        </w:rPr>
        <w:t xml:space="preserve">. </w:t>
      </w:r>
      <w:r>
        <w:rPr>
          <w:rtl w:val="true"/>
        </w:rPr>
        <w:t>نقش محوری قرآن و عترت</w:t>
      </w:r>
      <w:bookmarkEnd w:id="119"/>
    </w:p>
    <w:p>
      <w:pPr>
        <w:pStyle w:val="BookText"/>
        <w:rPr/>
      </w:pPr>
      <w:r>
        <w:rPr>
          <w:rFonts w:ascii="IRNazanin" w:hAnsi="IRNazanin" w:eastAsia="IRNazanin"/>
          <w:color w:val="111111"/>
          <w:sz w:val="28"/>
          <w:sz w:val="28"/>
          <w:szCs w:val="28"/>
          <w:rtl w:val="true"/>
          <w:lang w:bidi="fa-IR"/>
        </w:rPr>
        <w:t>حدیث ثقلین در بسیاری از نقلها، قرآن را به عنوان وسیله و رابطی بین خدا و مردم معرفی می‌کند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جمله‌ای که در آن انسان‌ها موظف شده‌اند به کتاب خدا متمسک شوند تا از گمراهی نجات یابند، در این حدیث از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احادیث</w:t>
      </w:r>
    </w:p>
    <w:p>
      <w:pPr>
        <w:pStyle w:val="BookText"/>
        <w:rPr/>
      </w:pPr>
      <w:r>
        <w:rPr>
          <w:rFonts w:ascii="IRNazanin" w:hAnsi="IRNazanin" w:eastAsia="IRNazanin"/>
          <w:color w:val="111111"/>
          <w:sz w:val="28"/>
          <w:sz w:val="28"/>
          <w:szCs w:val="28"/>
          <w:rtl w:val="true"/>
          <w:lang w:bidi="fa-IR"/>
        </w:rPr>
        <w:t>بسیاری قرآن ثقل اکبر و عترت ثقل اصغر، عنوان شده است</w:t>
      </w:r>
      <w:r>
        <w:rPr>
          <w:rStyle w:val="FootnoteAnchor"/>
          <w:rtl w:val="true"/>
        </w:rPr>
        <w:footnoteReference w:id="249"/>
      </w:r>
      <w:r>
        <w:rPr>
          <w:rFonts w:ascii="IRNazanin" w:hAnsi="IRNazanin" w:eastAsia="IRNazanin"/>
          <w:color w:val="111111"/>
          <w:sz w:val="28"/>
          <w:sz w:val="28"/>
          <w:szCs w:val="28"/>
          <w:rtl w:val="true"/>
          <w:lang w:bidi="fa-IR"/>
        </w:rPr>
        <w:t>که خود جایگاه برجسته و نقش محوری قرآن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گفته تفتازانی تمسک به قرآن چیزی جز پیروی از دستورات و رهنمودهای هدایت بخش قرآن نیست، </w:t>
      </w:r>
      <w:r>
        <w:rPr>
          <w:rStyle w:val="FootnoteAnchor"/>
          <w:rtl w:val="true"/>
        </w:rPr>
        <w:footnoteReference w:id="250"/>
      </w:r>
      <w:r>
        <w:rPr>
          <w:rFonts w:ascii="IRNazanin" w:hAnsi="IRNazanin" w:eastAsia="IRNazanin"/>
          <w:color w:val="111111"/>
          <w:sz w:val="28"/>
          <w:sz w:val="28"/>
          <w:szCs w:val="28"/>
          <w:rtl w:val="true"/>
          <w:lang w:bidi="fa-IR"/>
        </w:rPr>
        <w:t>و حدیث ثقلین خود در برخی از نقل‌ها آشکارا به این مطلب اشاره دارد و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أنّی تارک فیکم امرین لن تضلّوا ان اتّبعتموهما؛ و هماکتاب الله و اهل بیتی عترتی؛</w:t>
      </w:r>
      <w:r>
        <w:rPr>
          <w:rStyle w:val="FootnoteAnchor"/>
          <w:rtl w:val="true"/>
        </w:rPr>
        <w:footnoteReference w:id="251"/>
      </w:r>
      <w:r>
        <w:rPr>
          <w:rFonts w:ascii="IRNazanin" w:hAnsi="IRNazanin" w:eastAsia="IRNazanin"/>
          <w:color w:val="111111"/>
          <w:sz w:val="28"/>
          <w:sz w:val="28"/>
          <w:szCs w:val="28"/>
          <w:rtl w:val="true"/>
          <w:lang w:bidi="fa-IR"/>
        </w:rPr>
        <w:t>ای مردم من در میان شما دو چیز بر جای می‌گذارم که اگر از آن دو پیروی کنید هرگز گمراه نشوید، یکی از آن دو کتاب خداست و دیگر اهل‌بیت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نیز در شرح حدیث ثقلین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فالتَمَسُّک بالقرآن التعلّق بأمره و نهیه و اعتقاد جمیع ما فیه و حقّیته، و التمسّک بعترته مَحَبّتهم و متابعةُ سِیرتهم؛</w:t>
      </w:r>
      <w:r>
        <w:rPr>
          <w:rStyle w:val="FootnoteAnchor"/>
          <w:rtl w:val="true"/>
        </w:rPr>
        <w:footnoteReference w:id="252"/>
      </w:r>
      <w:r>
        <w:rPr>
          <w:rFonts w:ascii="IRNazanin" w:hAnsi="IRNazanin" w:eastAsia="IRNazanin"/>
          <w:color w:val="111111"/>
          <w:sz w:val="28"/>
          <w:sz w:val="28"/>
          <w:szCs w:val="28"/>
          <w:rtl w:val="true"/>
          <w:lang w:bidi="fa-IR"/>
        </w:rPr>
        <w:t xml:space="preserve">تمسک به قرآن به این است </w:t>
      </w:r>
      <w:bookmarkStart w:id="120" w:name="pg468_11863"/>
    </w:p>
    <w:p>
      <w:pPr>
        <w:pStyle w:val="BookText"/>
        <w:rPr/>
      </w:pPr>
      <w:bookmarkEnd w:id="120"/>
      <w:r>
        <w:rPr>
          <w:rFonts w:ascii="IRNazanin" w:hAnsi="IRNazanin" w:eastAsia="IRNazanin"/>
          <w:color w:val="111111"/>
          <w:sz w:val="28"/>
          <w:sz w:val="28"/>
          <w:szCs w:val="28"/>
          <w:rtl w:val="true"/>
          <w:lang w:bidi="fa-IR"/>
        </w:rPr>
        <w:t>که انسان به امر و نهی آن بها دهد و عمل کند، و بر همه آنچه در قرآن آمده اعتقاد یابد، و حقّیت و درستی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عترت، محبت آنان است، و پیروی از سیره و روش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بالقرآن، اَحِلّوا حلالَه، و حَرّموا حَرامه، وَ اقْتَدوا به، و لا تکفروا الشیء منه، و ما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اُولی العلم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یُخْبِروکم؛</w:t>
      </w:r>
      <w:r>
        <w:rPr>
          <w:rStyle w:val="FootnoteAnchor"/>
          <w:rtl w:val="true"/>
        </w:rPr>
        <w:footnoteReference w:id="253"/>
      </w:r>
      <w:r>
        <w:rPr>
          <w:rFonts w:ascii="IRNazanin" w:hAnsi="IRNazanin" w:eastAsia="IRNazanin"/>
          <w:color w:val="111111"/>
          <w:sz w:val="28"/>
          <w:sz w:val="28"/>
          <w:szCs w:val="28"/>
          <w:rtl w:val="true"/>
          <w:lang w:bidi="fa-IR"/>
        </w:rPr>
        <w:t xml:space="preserve">به قرآن عمل کنید، به حلال و حرامش پایبند باشید، و قرآن را مقتدای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 و مسائل مطرح 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نشوید و نادرست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مشتبه می‌شود و نمی‌توانید معنای درست آن را دریابید، به خداو عالمان ویژه پس از من برگردانید تا شما را از حقیقت آن آگاه سازند</w:t>
      </w:r>
      <w:r>
        <w:rPr>
          <w:rFonts w:eastAsia="IRNazanin" w:cs="IRNazanin"/>
          <w:color w:val="111111"/>
          <w:sz w:val="28"/>
          <w:szCs w:val="28"/>
          <w:rtl w:val="true"/>
          <w:lang w:bidi="fa-IR"/>
        </w:rPr>
        <w:t>».</w:t>
      </w:r>
    </w:p>
    <w:p>
      <w:pPr>
        <w:pStyle w:val="Heading3"/>
        <w:numPr>
          <w:ilvl w:val="2"/>
          <w:numId w:val="1"/>
        </w:numPr>
        <w:rPr/>
      </w:pPr>
      <w:bookmarkStart w:id="121" w:name="__RefHeading___Toc4199710_211673320"/>
      <w:bookmarkStart w:id="122" w:name="_Toc44"/>
      <w:bookmarkEnd w:id="121"/>
      <w:r>
        <w:rPr/>
        <w:t>6</w:t>
      </w:r>
      <w:r>
        <w:rPr>
          <w:rtl w:val="true"/>
        </w:rPr>
        <w:t xml:space="preserve">. </w:t>
      </w:r>
      <w:r>
        <w:rPr>
          <w:rtl w:val="true"/>
        </w:rPr>
        <w:t>فراخوان‌های قرآن و عترت</w:t>
      </w:r>
      <w:bookmarkEnd w:id="122"/>
    </w:p>
    <w:p>
      <w:pPr>
        <w:pStyle w:val="Heading4"/>
        <w:numPr>
          <w:ilvl w:val="3"/>
          <w:numId w:val="1"/>
        </w:numPr>
        <w:rPr/>
      </w:pPr>
      <w:bookmarkStart w:id="123" w:name="__RefHeading___Toc4199712_211673320"/>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آنچه در قرآن آمده است، جوهر رسالت پیامبران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نیز مردمان را به اصول مطرح شده در این کتاب آسمانی فرا می‌خواند، برخی از تعالیم حیات بخش قرآن چنین است</w:t>
      </w:r>
      <w:r>
        <w:rPr>
          <w:rFonts w:eastAsia="IRNazanin" w:cs="IRNazanin"/>
          <w:color w:val="111111"/>
          <w:sz w:val="28"/>
          <w:szCs w:val="28"/>
          <w:rtl w:val="true"/>
          <w:lang w:bidi="fa-IR"/>
        </w:rPr>
        <w:t>:</w:t>
      </w:r>
    </w:p>
    <w:p>
      <w:pPr>
        <w:pStyle w:val="Heading4"/>
        <w:numPr>
          <w:ilvl w:val="3"/>
          <w:numId w:val="1"/>
        </w:numPr>
        <w:rPr/>
      </w:pPr>
      <w:bookmarkStart w:id="125" w:name="__RefHeading___Toc4199714_211673320"/>
      <w:bookmarkStart w:id="126" w:name="_Toc46"/>
      <w:bookmarkEnd w:id="125"/>
      <w:r>
        <w:rPr>
          <w:rtl w:val="true"/>
        </w:rPr>
        <w:t>أ</w:t>
      </w:r>
      <w:r>
        <w:rPr>
          <w:rtl w:val="true"/>
        </w:rPr>
        <w:t xml:space="preserve">. </w:t>
      </w:r>
      <w:r>
        <w:rPr>
          <w:rtl w:val="true"/>
        </w:rPr>
        <w:t>برپایی قسط و دادگری در میان مردم</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اصولی که قرآن مردمان را به سوی آن فرا می‌خواند و کوشش‌های فراوان پیامبران را برای استوار ساختن بنای آن یادآور </w:t>
      </w:r>
      <w:bookmarkStart w:id="127" w:name="pg468_11864"/>
    </w:p>
    <w:p>
      <w:pPr>
        <w:pStyle w:val="BookText"/>
        <w:rPr/>
      </w:pPr>
      <w:bookmarkEnd w:id="127"/>
      <w:r>
        <w:rPr>
          <w:rFonts w:ascii="IRNazanin" w:hAnsi="IRNazanin" w:eastAsia="IRNazanin"/>
          <w:color w:val="111111"/>
          <w:sz w:val="28"/>
          <w:sz w:val="28"/>
          <w:szCs w:val="28"/>
          <w:rtl w:val="true"/>
          <w:lang w:bidi="fa-IR"/>
        </w:rPr>
        <w:t>می‌گردد، اقامه قسط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آیات به طور صریح</w:t>
      </w:r>
    </w:p>
    <w:p>
      <w:pPr>
        <w:pStyle w:val="BookText"/>
        <w:rPr/>
      </w:pPr>
      <w:r>
        <w:rPr>
          <w:rFonts w:ascii="IRNazanin" w:hAnsi="IRNazanin" w:eastAsia="IRNazanin"/>
          <w:color w:val="111111"/>
          <w:sz w:val="28"/>
          <w:sz w:val="28"/>
          <w:szCs w:val="28"/>
          <w:rtl w:val="true"/>
          <w:lang w:bidi="fa-IR"/>
        </w:rPr>
        <w:t>استفاده می‌شود که برپایی قسط و دادگری یگانه هدف اصیل بعثت پیامبران و فرود آمدن کتاب آسمانی و میزان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تا زمانی که قسط و دادگری بر همه شئون اجتماعی و در تار و پود جامعه در همه زمینه‌ها و خط مشی‌ها حاکم نگردد، جامعه اسلامی تحقق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Style w:val="FootnoteAnchor"/>
          <w:rtl w:val="true"/>
        </w:rPr>
        <w:footnoteReference w:id="254"/>
      </w:r>
      <w:r>
        <w:rPr>
          <w:rFonts w:ascii="IRNazanin" w:hAnsi="IRNazanin" w:eastAsia="IRNazanin"/>
          <w:color w:val="111111"/>
          <w:sz w:val="28"/>
          <w:sz w:val="28"/>
          <w:szCs w:val="28"/>
          <w:rtl w:val="true"/>
          <w:lang w:bidi="fa-IR"/>
        </w:rPr>
        <w:t xml:space="preserve">همانا پیامبران را با نشانه‌های آشکار برانگیختیم، و با آنان کتاب و میزان فرستادیم، تا مردمان به قسط و دادگری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بر پایه داد و دادگری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این آیه و نظائر آن</w:t>
      </w:r>
      <w:r>
        <w:rPr>
          <w:rStyle w:val="FootnoteAnchor"/>
          <w:rtl w:val="true"/>
        </w:rPr>
        <w:footnoteReference w:id="255"/>
      </w:r>
      <w:r>
        <w:rPr>
          <w:rFonts w:ascii="IRNazanin" w:hAnsi="IRNazanin" w:eastAsia="IRNazanin"/>
          <w:color w:val="111111"/>
          <w:sz w:val="28"/>
          <w:sz w:val="28"/>
          <w:szCs w:val="28"/>
          <w:rtl w:val="true"/>
          <w:lang w:bidi="fa-IR"/>
        </w:rPr>
        <w:t>ملاحظه می‌شود، برپایی قسط یک وظیفه همگانی است، و در همه روابط اجتماعی و مسائل اقتصادی، قضاوت‌ها و… باید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دادگری دستور تردید‌ناپذیر قرآن است، و شیوه‌ای سعادت‌آفرین برای سامان زندگی انسان‌هاست که خدا آن را دوست می‌دارد و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به اندازه‌ای مهم و محوری و اساسی است، که اگر قرآن به جز این چند آیه رهنمود دیگری نمی‌داشت، به جا بود ثقل اکبر دانسته شود</w:t>
      </w:r>
      <w:r>
        <w:rPr>
          <w:rFonts w:eastAsia="IRNazanin" w:cs="IRNazanin"/>
          <w:color w:val="111111"/>
          <w:sz w:val="28"/>
          <w:szCs w:val="28"/>
          <w:rtl w:val="true"/>
          <w:lang w:bidi="fa-IR"/>
        </w:rPr>
        <w:t>.</w:t>
      </w:r>
    </w:p>
    <w:p>
      <w:pPr>
        <w:pStyle w:val="Heading4"/>
        <w:numPr>
          <w:ilvl w:val="3"/>
          <w:numId w:val="1"/>
        </w:numPr>
        <w:rPr/>
      </w:pPr>
      <w:bookmarkStart w:id="128" w:name="__RefHeading___Toc4199716_211673320"/>
      <w:bookmarkStart w:id="129" w:name="_Toc47"/>
      <w:bookmarkEnd w:id="128"/>
      <w:r>
        <w:rPr>
          <w:rtl w:val="true"/>
        </w:rPr>
        <w:t>ب</w:t>
      </w:r>
      <w:r>
        <w:rPr>
          <w:rtl w:val="true"/>
        </w:rPr>
        <w:t xml:space="preserve">. </w:t>
      </w:r>
      <w:r>
        <w:rPr>
          <w:rtl w:val="true"/>
        </w:rPr>
        <w:t>عدالت اجتماعی</w:t>
      </w:r>
      <w:bookmarkEnd w:id="1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فراخوان‌های مهم قرآن گسترش عدل در جامعه، واداشتن مردم به پذیرش آن، و دمیدن روح عدالت اجتماعی در جامعه انسانی </w:t>
      </w:r>
      <w:bookmarkStart w:id="130" w:name="pg468_11865"/>
    </w:p>
    <w:p>
      <w:pPr>
        <w:pStyle w:val="BookText"/>
        <w:rPr/>
      </w:pPr>
      <w:bookmarkEnd w:id="1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عدل زنده است، و صراط مستقیم به آن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وظیفه دارند در هر شرایطی عادلانه رفتار و عمل کنند، و در مسیر عدالت گام نهند و ذره‌ای نلغزند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رهنمودهای قرآن در این زمینه به تنهایی کافی است که قرآن را پیامبر بزرگوار اسلام ثقل اکبر معرفی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Style w:val="FootnoteAnchor"/>
          <w:rtl w:val="true"/>
        </w:rPr>
        <w:footnoteReference w:id="256"/>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اجرای عدالت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Heading4"/>
        <w:numPr>
          <w:ilvl w:val="3"/>
          <w:numId w:val="1"/>
        </w:numPr>
        <w:rPr/>
      </w:pPr>
      <w:bookmarkStart w:id="131" w:name="__RefHeading___Toc4199718_211673320"/>
      <w:bookmarkStart w:id="132" w:name="_Toc48"/>
      <w:bookmarkEnd w:id="131"/>
      <w:r>
        <w:rPr>
          <w:rtl w:val="true"/>
        </w:rPr>
        <w:t>ج</w:t>
      </w:r>
      <w:r>
        <w:rPr>
          <w:rtl w:val="true"/>
        </w:rPr>
        <w:t xml:space="preserve">. </w:t>
      </w:r>
      <w:r>
        <w:rPr>
          <w:rtl w:val="true"/>
        </w:rPr>
        <w:t>رهایی و آزادی انسان</w:t>
      </w:r>
      <w:bookmarkEnd w:id="132"/>
    </w:p>
    <w:p>
      <w:pPr>
        <w:pStyle w:val="BookText"/>
        <w:rPr/>
      </w:pPr>
      <w:r>
        <w:rPr>
          <w:rFonts w:ascii="IRNazanin" w:hAnsi="IRNazanin" w:eastAsia="IRNazanin"/>
          <w:color w:val="111111"/>
          <w:sz w:val="28"/>
          <w:sz w:val="28"/>
          <w:szCs w:val="28"/>
          <w:rtl w:val="true"/>
          <w:lang w:bidi="fa-IR"/>
        </w:rPr>
        <w:t>قرآن فرو فرستاده شده تا تیره روزی‌ها و فلاکت‌ها را از آدمی دور کند، و بندهایی که برپای و دست و اندیشه انسان نهاده‌اند، و توان حرکت سازنده و درست را از وی ستانده‌اند،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دعوت به پرستش خدا و عبودیت برای او، آنان را به معنای واقعی کلمه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برابر ستمگران و طاغوتیان سر فرود نیاورند، از هیچ چیز جز خدا نترسند، همه انسان‌ها خود را با هم برابر بدانند، و طوق بندگی کسی را بر گردن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رهایی انسان از قید و بندها و زنجیرهای اسارت‌آور، و دستیابی به آزادی و کرامت انسانی و درک این منزلت شرافت‌آفرین و سترگ، بسی نفیس و گرانمایه است و از این نظر نیز قرآن ثقل اکبر به حساب می‌آید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وَیَنْهَاهُمْ عَنِ الْمُنکرِ وَیُحِلُّ لَهُمُ الطَّیِّبَاتِ وَ </w:t>
      </w:r>
      <w:bookmarkStart w:id="133" w:name="pg468_11866"/>
    </w:p>
    <w:p>
      <w:pPr>
        <w:pStyle w:val="BookText"/>
        <w:rPr/>
      </w:pPr>
      <w:bookmarkEnd w:id="133"/>
      <w:r>
        <w:rPr>
          <w:rFonts w:ascii="Amiri" w:hAnsi="Amiri" w:eastAsia="Amiri" w:cs="Amiri"/>
          <w:color w:val="111111"/>
          <w:sz w:val="28"/>
          <w:sz w:val="28"/>
          <w:szCs w:val="28"/>
          <w:rtl w:val="true"/>
          <w:lang w:bidi="ar-SA"/>
        </w:rPr>
        <w:t>یُحَرِّمُ عَلَیْهِمُ الْخَبَائِثَ 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پیامبر صلی الله علیه و آله و سلم مردمان را به نیکی فرا می‌خواند و از زشتی و بدی باز می‌دارد، پاکیزه‌ها را حلال می‌کند و پلیدی‌ها را حرام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 را که بر دوش مردمان سنگینی می‌کند بر می‌دارد، و زنجیرهایی که آنان را در بند کرده‌اند می‌گسلد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w:t>
      </w:r>
      <w:r>
        <w:rPr>
          <w:rStyle w:val="FootnoteAnchor"/>
          <w:rtl w:val="true"/>
        </w:rPr>
        <w:footnoteReference w:id="258"/>
      </w:r>
      <w:r>
        <w:rPr>
          <w:rFonts w:ascii="IRNazanin" w:hAnsi="IRNazanin" w:eastAsia="IRNazanin"/>
          <w:color w:val="111111"/>
          <w:sz w:val="28"/>
          <w:sz w:val="28"/>
          <w:szCs w:val="28"/>
          <w:rtl w:val="true"/>
          <w:lang w:bidi="fa-IR"/>
        </w:rPr>
        <w:t>بگو‌ای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کلمه‌ای که ما و شما یکسان بدان معتقدیم گردن نهیم، جز خدا را نپرستیم، و چیزی را شریک او قرار ندهیم، و برخی از ما برخی دیگر را ارباب و خدایگان خود نگیرد…</w:t>
      </w:r>
      <w:r>
        <w:rPr>
          <w:rFonts w:eastAsia="IRNazanin" w:cs="IRNazanin"/>
          <w:color w:val="111111"/>
          <w:sz w:val="28"/>
          <w:szCs w:val="28"/>
          <w:rtl w:val="true"/>
          <w:lang w:bidi="fa-IR"/>
        </w:rPr>
        <w:t>».</w:t>
      </w:r>
    </w:p>
    <w:p>
      <w:pPr>
        <w:pStyle w:val="Heading4"/>
        <w:numPr>
          <w:ilvl w:val="3"/>
          <w:numId w:val="1"/>
        </w:numPr>
        <w:rPr/>
      </w:pPr>
      <w:bookmarkStart w:id="134" w:name="__RefHeading___Toc4199720_211673320"/>
      <w:bookmarkStart w:id="135" w:name="_Toc49"/>
      <w:bookmarkEnd w:id="134"/>
      <w:r>
        <w:rPr>
          <w:rtl w:val="true"/>
        </w:rPr>
        <w:t>د</w:t>
      </w:r>
      <w:r>
        <w:rPr>
          <w:rtl w:val="true"/>
        </w:rPr>
        <w:t xml:space="preserve">. </w:t>
      </w:r>
      <w:r>
        <w:rPr>
          <w:rtl w:val="true"/>
        </w:rPr>
        <w:t>ساماندهی مادی و معیشتی</w:t>
      </w:r>
      <w:bookmarkEnd w:id="135"/>
    </w:p>
    <w:p>
      <w:pPr>
        <w:pStyle w:val="BookText"/>
        <w:rPr/>
      </w:pPr>
      <w:r>
        <w:rPr>
          <w:rFonts w:ascii="IRNazanin" w:hAnsi="IRNazanin" w:eastAsia="IRNazanin"/>
          <w:color w:val="111111"/>
          <w:sz w:val="28"/>
          <w:sz w:val="28"/>
          <w:szCs w:val="28"/>
          <w:rtl w:val="true"/>
          <w:lang w:bidi="fa-IR"/>
        </w:rPr>
        <w:t>قرآن فعالیت پیامبران را تنها به قلمروهای معنوی منحصر نمی‌سازد، بلکه از آنان می‌خواهد برای بالا بردن سطح زندگی مادی و معیشتی انسان‌ها نیز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فساد را از جامعه ریشه‌کن سازند و به انواع اصلاحات دست یازند، مردمان را به کار و تلاش فرا خوانند، با هر گونه روابط اقتصادی ناسالم و سلطه‌آفرین که به شکاف طبقاتی می‌انجامد مبارزه کنند و بهترین نعمت‌ها و پاکیزه‌ترین چیزها را به مردمان ارزانی دارند، در این راه استوار بایستند و توان خود را به کار گیرند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رسالت نیز بسیار اساسی است، و با توجه به نقش بنیادی آن می‌توان قرآن را ثقل اکبر نامید</w:t>
      </w:r>
      <w:r>
        <w:rPr>
          <w:rFonts w:eastAsia="IRNazanin" w:cs="IRNazanin"/>
          <w:color w:val="111111"/>
          <w:sz w:val="28"/>
          <w:szCs w:val="28"/>
          <w:rtl w:val="true"/>
          <w:lang w:bidi="fa-IR"/>
        </w:rPr>
        <w:t xml:space="preserve">. </w:t>
      </w:r>
      <w:bookmarkStart w:id="136" w:name="pg468_11867"/>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w:t>
      </w:r>
      <w:r>
        <w:rPr>
          <w:rStyle w:val="FootnoteAnchor"/>
          <w:rtl w:val="true"/>
        </w:rPr>
        <w:footnoteReference w:id="259"/>
      </w:r>
      <w:r>
        <w:rPr>
          <w:rFonts w:ascii="IRNazanin" w:hAnsi="IRNazanin" w:eastAsia="IRNazanin"/>
          <w:color w:val="111111"/>
          <w:sz w:val="28"/>
          <w:sz w:val="28"/>
          <w:szCs w:val="28"/>
          <w:rtl w:val="true"/>
          <w:lang w:bidi="fa-IR"/>
        </w:rPr>
        <w:t>جز اصلاح جامعه ـ تا سر حد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الْمُسْتَقِیمِ، وَلَا تَبْخَسُوا النَّاسَ أَشْیَاءهُمْ؛</w:t>
      </w:r>
      <w:r>
        <w:rPr>
          <w:rStyle w:val="FootnoteAnchor"/>
          <w:rtl w:val="true"/>
        </w:rPr>
        <w:footnoteReference w:id="260"/>
      </w:r>
      <w:r>
        <w:rPr>
          <w:rFonts w:ascii="IRNazanin" w:hAnsi="IRNazanin" w:eastAsia="IRNazanin"/>
          <w:color w:val="111111"/>
          <w:sz w:val="28"/>
          <w:sz w:val="28"/>
          <w:szCs w:val="28"/>
          <w:rtl w:val="true"/>
          <w:lang w:bidi="fa-IR"/>
        </w:rPr>
        <w:t xml:space="preserve">با ترازوی درست وزن کنید، و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کالا و هر چیز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کم بها مکنید</w:t>
      </w:r>
      <w:r>
        <w:rPr>
          <w:rFonts w:eastAsia="IRNazanin" w:cs="IRNazanin"/>
          <w:color w:val="111111"/>
          <w:sz w:val="28"/>
          <w:szCs w:val="28"/>
          <w:rtl w:val="true"/>
          <w:lang w:bidi="fa-IR"/>
        </w:rPr>
        <w:t>».</w:t>
      </w:r>
    </w:p>
    <w:p>
      <w:pPr>
        <w:pStyle w:val="Heading4"/>
        <w:numPr>
          <w:ilvl w:val="3"/>
          <w:numId w:val="1"/>
        </w:numPr>
        <w:rPr/>
      </w:pPr>
      <w:bookmarkStart w:id="137" w:name="__RefHeading___Toc4199722_211673320"/>
      <w:bookmarkStart w:id="138" w:name="_Toc50"/>
      <w:bookmarkEnd w:id="137"/>
      <w:r>
        <w:rPr>
          <w:rtl w:val="true"/>
        </w:rPr>
        <w:t>ه</w:t>
      </w:r>
      <w:r>
        <w:rPr>
          <w:rtl w:val="true"/>
        </w:rPr>
        <w:t xml:space="preserve">. </w:t>
      </w:r>
      <w:r>
        <w:rPr>
          <w:rtl w:val="true"/>
        </w:rPr>
        <w:t>سازندگی معنوی</w:t>
      </w:r>
      <w:bookmarkEnd w:id="138"/>
    </w:p>
    <w:p>
      <w:pPr>
        <w:pStyle w:val="BookText"/>
        <w:rPr/>
      </w:pPr>
      <w:r>
        <w:rPr>
          <w:rFonts w:ascii="IRNazanin" w:hAnsi="IRNazanin" w:eastAsia="IRNazanin"/>
          <w:color w:val="111111"/>
          <w:sz w:val="28"/>
          <w:sz w:val="28"/>
          <w:szCs w:val="28"/>
          <w:rtl w:val="true"/>
          <w:lang w:bidi="fa-IR"/>
        </w:rPr>
        <w:t>قرآن کتاب نور است و می‌خواهد مردمان آلودگی‌ها را از خود بزدایند، تزکیه شوند و علم و حکمت آموزند، از ظلمت‌ها به درآیند، به سوی نور و معنویت حرکت کنند و حقیقت انسانی آنها زنده گردد</w:t>
      </w:r>
    </w:p>
    <w:p>
      <w:pPr>
        <w:pStyle w:val="BookText"/>
        <w:rPr/>
      </w:pPr>
      <w:r>
        <w:rPr>
          <w:rFonts w:ascii="IRNazanin" w:hAnsi="IRNazanin" w:eastAsia="IRNazanin"/>
          <w:color w:val="111111"/>
          <w:sz w:val="28"/>
          <w:sz w:val="28"/>
          <w:szCs w:val="28"/>
          <w:rtl w:val="true"/>
          <w:lang w:bidi="fa-IR"/>
        </w:rPr>
        <w:t>و این واقعیت بر بسیاری از مردمان ـ اگر نگوییم همه آنها ـ پوشیده است و درک آن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 به این گنج گرانمایه و نامتناهی دسترسی پیدا نمی‌کند و عظمت آن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قرآن بس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إِلَیْکمْ نُورًا مُّبِینًا؛</w:t>
      </w:r>
      <w:r>
        <w:rPr>
          <w:rStyle w:val="FootnoteAnchor"/>
          <w:rtl w:val="true"/>
        </w:rPr>
        <w:footnoteReference w:id="261"/>
      </w:r>
      <w:r>
        <w:rPr>
          <w:rFonts w:ascii="IRNazanin" w:hAnsi="IRNazanin" w:eastAsia="IRNazanin"/>
          <w:color w:val="111111"/>
          <w:sz w:val="28"/>
          <w:sz w:val="28"/>
          <w:szCs w:val="28"/>
          <w:rtl w:val="true"/>
          <w:lang w:bidi="fa-IR"/>
        </w:rPr>
        <w:t>به سوی شما نوری آشکار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وَیُزَکیهِمْ وَیُعَلِّمُهُمُ الْکتَابَ وَالْحِکمَةَ؛</w:t>
      </w:r>
      <w:r>
        <w:rPr>
          <w:rStyle w:val="FootnoteAnchor"/>
          <w:rtl w:val="true"/>
        </w:rPr>
        <w:footnoteReference w:id="262"/>
      </w:r>
      <w:r>
        <w:rPr>
          <w:rFonts w:ascii="IRNazanin" w:hAnsi="IRNazanin" w:eastAsia="IRNazanin"/>
          <w:color w:val="111111"/>
          <w:sz w:val="28"/>
          <w:sz w:val="28"/>
          <w:szCs w:val="28"/>
          <w:rtl w:val="true"/>
          <w:lang w:bidi="fa-IR"/>
        </w:rPr>
        <w:t>و مردمان را تزکیه کند و به آنان کتاب و حکمت آموزد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Style w:val="FootnoteAnchor"/>
          <w:rtl w:val="true"/>
        </w:rPr>
        <w:footnoteReference w:id="263"/>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و پیامبر شما را به آیینی فرا خوانند که </w:t>
      </w:r>
      <w:bookmarkStart w:id="139" w:name="pg468_11868"/>
    </w:p>
    <w:p>
      <w:pPr>
        <w:pStyle w:val="BookText"/>
        <w:rPr/>
      </w:pPr>
      <w:bookmarkEnd w:id="139"/>
      <w:r>
        <w:rPr>
          <w:rFonts w:ascii="IRNazanin" w:hAnsi="IRNazanin" w:eastAsia="IRNazanin"/>
          <w:color w:val="111111"/>
          <w:sz w:val="28"/>
          <w:sz w:val="28"/>
          <w:szCs w:val="28"/>
          <w:rtl w:val="true"/>
          <w:lang w:bidi="fa-IR"/>
        </w:rPr>
        <w:t>سرچشمه زندگی است بپذیرید</w:t>
      </w:r>
      <w:r>
        <w:rPr>
          <w:rFonts w:eastAsia="IRNazanin" w:cs="IRNazanin"/>
          <w:color w:val="111111"/>
          <w:sz w:val="28"/>
          <w:szCs w:val="28"/>
          <w:rtl w:val="true"/>
          <w:lang w:bidi="fa-IR"/>
        </w:rPr>
        <w:t>».</w:t>
      </w:r>
    </w:p>
    <w:p>
      <w:pPr>
        <w:pStyle w:val="Heading4"/>
        <w:numPr>
          <w:ilvl w:val="3"/>
          <w:numId w:val="1"/>
        </w:numPr>
        <w:rPr/>
      </w:pPr>
      <w:bookmarkStart w:id="140" w:name="__RefHeading___Toc4199724_211673320"/>
      <w:bookmarkStart w:id="141" w:name="_Toc51"/>
      <w:bookmarkEnd w:id="140"/>
      <w:r>
        <w:rPr>
          <w:rtl w:val="true"/>
        </w:rPr>
        <w:t>و</w:t>
      </w:r>
      <w:r>
        <w:rPr>
          <w:rtl w:val="true"/>
        </w:rPr>
        <w:t xml:space="preserve">. </w:t>
      </w:r>
      <w:r>
        <w:rPr>
          <w:rtl w:val="true"/>
        </w:rPr>
        <w:t>مبارزه با ظلم و استثمار</w:t>
      </w:r>
      <w:bookmarkEnd w:id="141"/>
    </w:p>
    <w:p>
      <w:pPr>
        <w:pStyle w:val="BookText"/>
        <w:rPr/>
      </w:pPr>
      <w:r>
        <w:rPr>
          <w:rFonts w:ascii="IRNazanin" w:hAnsi="IRNazanin" w:eastAsia="IRNazanin"/>
          <w:color w:val="111111"/>
          <w:sz w:val="28"/>
          <w:sz w:val="28"/>
          <w:szCs w:val="28"/>
          <w:rtl w:val="true"/>
          <w:lang w:bidi="fa-IR"/>
        </w:rPr>
        <w:t>خدا پیامبران را از میان توده مردم برانگیخته است، تا به طور ملموس مشکلات و گرفتاری‌های مستمندان و مستضعفان را درک کنند و نیازهای آنان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پیامبر می‌خواهد تا به مسکینان، یتیمان و از راه ماندگان رسیدگی کند و حق آنان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باشد و به زرق و برق دنیا رو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حق‌پرستان روی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کسانی که خواهان سلطه بر مردمند و می‌خواهند آنها را به استضعاف بکشانند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پوچ مستکبران و شادخواران را در هم شکند، انسان‌ها را در راستای رسیدن به اهداف والا و سعادت‌بخش و مبارزه با طاغوتیان به استقامت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جبارانی را که به مردمان رحم نمی‌کنند، اموالشان را به یغما می‌برند، فرزندانشان را می‌کشند و هیچ نوع کرامتی و ارزشی برای انسان‌ها قائل نیستند، ستم می‌ورزند و خیانت می‌کنند، سرنگون سازد و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اصلاح را هموار و آماده کند، و زمینه انتشار دادگری و استقرار حق و حیثیت انسانی را فراهم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الهی و انسانی نیز بس بزرگند، و مسئولیتی عظیم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انسان آزاده‌ای خواستار حاکمیت این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جاست که قرآن به خاطر مطرح ساختن آنها و دعوت عملی به آن و نوید استقرار آن به طور کامل و فراگیر در آینده، ثقل اکبر خوانده شود</w:t>
      </w:r>
      <w:r>
        <w:rPr>
          <w:rFonts w:eastAsia="IRNazanin" w:cs="IRNazanin"/>
          <w:color w:val="111111"/>
          <w:sz w:val="28"/>
          <w:szCs w:val="28"/>
          <w:rtl w:val="true"/>
          <w:lang w:bidi="fa-IR"/>
        </w:rPr>
        <w:t xml:space="preserve">. </w:t>
      </w:r>
      <w:bookmarkStart w:id="142" w:name="pg468_1186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Style w:val="FootnoteAnchor"/>
          <w:rtl w:val="true"/>
        </w:rPr>
        <w:footnoteReference w:id="264"/>
      </w:r>
      <w:r>
        <w:rPr>
          <w:rFonts w:ascii="IRNazanin" w:hAnsi="IRNazanin" w:eastAsia="IRNazanin"/>
          <w:color w:val="111111"/>
          <w:sz w:val="28"/>
          <w:sz w:val="28"/>
          <w:szCs w:val="28"/>
          <w:rtl w:val="true"/>
          <w:lang w:bidi="fa-IR"/>
        </w:rPr>
        <w:t>اوست آن که در مردمی بی کتاب و درس ناخوانده رسولی از خود آنان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w:t>
      </w:r>
      <w:r>
        <w:rPr>
          <w:rStyle w:val="FootnoteAnchor"/>
          <w:rtl w:val="true"/>
        </w:rPr>
        <w:footnoteReference w:id="265"/>
      </w:r>
      <w:r>
        <w:rPr>
          <w:rFonts w:ascii="IRNazanin" w:hAnsi="IRNazanin" w:eastAsia="IRNazanin"/>
          <w:color w:val="111111"/>
          <w:sz w:val="28"/>
          <w:sz w:val="28"/>
          <w:szCs w:val="28"/>
          <w:rtl w:val="true"/>
          <w:lang w:bidi="fa-IR"/>
        </w:rPr>
        <w:t>خویشتن را به</w:t>
      </w:r>
    </w:p>
    <w:p>
      <w:pPr>
        <w:pStyle w:val="BookText"/>
        <w:rPr/>
      </w:pPr>
      <w:r>
        <w:rPr>
          <w:rFonts w:ascii="IRNazanin" w:hAnsi="IRNazanin" w:eastAsia="IRNazanin"/>
          <w:color w:val="111111"/>
          <w:sz w:val="28"/>
          <w:sz w:val="28"/>
          <w:szCs w:val="28"/>
          <w:rtl w:val="true"/>
          <w:lang w:bidi="fa-IR"/>
        </w:rPr>
        <w:t>همراهی با کسانی شکیبا ساز، که صبح و شام پروردگار خویش را می‌خوانند و او را همی طلبند، و چشم از ایشان برمگیر تا خواستار زیور زندگی دنیا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w:t>
      </w:r>
      <w:r>
        <w:rPr>
          <w:rStyle w:val="FootnoteAnchor"/>
          <w:rtl w:val="true"/>
        </w:rPr>
        <w:footnoteReference w:id="266"/>
      </w:r>
      <w:r>
        <w:rPr>
          <w:rFonts w:ascii="IRNazanin" w:hAnsi="IRNazanin" w:eastAsia="IRNazanin"/>
          <w:color w:val="111111"/>
          <w:sz w:val="28"/>
          <w:sz w:val="28"/>
          <w:szCs w:val="28"/>
          <w:rtl w:val="true"/>
          <w:lang w:bidi="fa-IR"/>
        </w:rPr>
        <w:t xml:space="preserve">چه تان شده است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کارزار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Style w:val="FootnoteAnchor"/>
          <w:rtl w:val="true"/>
        </w:rPr>
        <w:footnoteReference w:id="267"/>
      </w:r>
      <w:r>
        <w:rPr>
          <w:rFonts w:ascii="IRNazanin" w:hAnsi="IRNazanin" w:eastAsia="IRNazanin"/>
          <w:color w:val="111111"/>
          <w:sz w:val="28"/>
          <w:sz w:val="28"/>
          <w:szCs w:val="28"/>
          <w:rtl w:val="true"/>
          <w:lang w:bidi="fa-IR"/>
        </w:rPr>
        <w:t>ما می‌خواهیم بر کسانی که در زمین فرو دست نگاه داشته شده‌اند منت نهیم، و آنان را رهبران و وارثان زمین قرار دهیم</w:t>
      </w:r>
      <w:r>
        <w:rPr>
          <w:rFonts w:eastAsia="IRNazanin" w:cs="IRNazanin"/>
          <w:color w:val="111111"/>
          <w:sz w:val="28"/>
          <w:szCs w:val="28"/>
          <w:rtl w:val="true"/>
          <w:lang w:bidi="fa-IR"/>
        </w:rPr>
        <w:t>».</w:t>
      </w:r>
    </w:p>
    <w:p>
      <w:pPr>
        <w:pStyle w:val="Heading4"/>
        <w:numPr>
          <w:ilvl w:val="3"/>
          <w:numId w:val="1"/>
        </w:numPr>
        <w:rPr/>
      </w:pPr>
      <w:bookmarkStart w:id="143" w:name="__RefHeading___Toc4199726_211673320"/>
      <w:bookmarkStart w:id="144" w:name="_Toc52"/>
      <w:bookmarkEnd w:id="143"/>
      <w:r>
        <w:rPr>
          <w:rtl w:val="true"/>
        </w:rPr>
        <w:t>ز</w:t>
      </w:r>
      <w:r>
        <w:rPr>
          <w:rtl w:val="true"/>
        </w:rPr>
        <w:t xml:space="preserve">. </w:t>
      </w:r>
      <w:r>
        <w:rPr>
          <w:rtl w:val="true"/>
        </w:rPr>
        <w:t>اتحاد و برادری</w:t>
      </w:r>
      <w:bookmarkEnd w:id="1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منادی وحدت است و امّت اسلامی را از تفرقه و جدایی و گروه‌گرایی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مسلمانان از هر رنگ و نژاد و جنس که هستند خود را اعضای یک پیکر بینگارند، و در حق حیات و زیست با هم برابر بدانند، و برادروار کنار هم زندگی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به ریسمان الهی چنگ زنید و پراکنده مشوید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هَـذَا صِرَاطِی مُسْتَقِیمًا فَاتَّبِعُوهُ وَلاَ تَتَّبِعُواْ السُّبُلَ فَتَفَرَّقَ بِکمْ عَن سَبِیلِهِ؛</w:t>
      </w:r>
      <w:r>
        <w:rPr>
          <w:rStyle w:val="FootnoteAnchor"/>
          <w:rtl w:val="true"/>
        </w:rPr>
        <w:footnoteReference w:id="269"/>
      </w:r>
      <w:r>
        <w:rPr>
          <w:rFonts w:ascii="IRNazanin" w:hAnsi="IRNazanin" w:eastAsia="IRNazanin"/>
          <w:color w:val="111111"/>
          <w:sz w:val="28"/>
          <w:sz w:val="28"/>
          <w:szCs w:val="28"/>
          <w:rtl w:val="true"/>
          <w:lang w:bidi="fa-IR"/>
        </w:rPr>
        <w:t xml:space="preserve">همانا راه راست من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پیروی کنید، و پیرو راه‌های دیگر مشوید که شما را از راه خدا دور و پراکنده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Style w:val="FootnoteAnchor"/>
          <w:rtl w:val="true"/>
        </w:rPr>
        <w:footnoteReference w:id="270"/>
      </w:r>
      <w:r>
        <w:rPr>
          <w:rFonts w:ascii="IRNazanin" w:hAnsi="IRNazanin" w:eastAsia="IRNazanin"/>
          <w:color w:val="111111"/>
          <w:sz w:val="28"/>
          <w:sz w:val="28"/>
          <w:szCs w:val="28"/>
          <w:rtl w:val="true"/>
          <w:lang w:bidi="fa-IR"/>
        </w:rPr>
        <w:t>مؤمنان برادران یکدیگرند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عترت عدل قرآن است، و از آن جدایی‌ناپذیر، به سوی این اصول و ارزش‌ها که در قرآن مطرح گردیده،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عترت که مهدی است بر اساس احادیث فراوانی که از پیامبر رسیده است بار دیگر احکام الهی را به طور گسترده در جهان حاکم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عمل می‌کند و عدالت را در همه‌جا می‌گستراند، سنّت پیامبر را به پا می‌دارد، به مسکینان شفقت می‌ورزد و مستمندان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امکانات را به شیوه‌ای درست و مساوی تقسیم می‌کند و نیازمندی‌ها را بر می‌آورد و با ظلم و ستم می‌ستیزد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ثقل اصغر به تحقق بخشیدن اصول و مبانی و تعالیم ثقل اکبر می‌پردازد، و حقایق و آموزش‌های قرآنی و وعده‌های کتاب خدا را در متن زندگی و عینیت حیات فردی و اجتماعی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عترت ثقل اصغر است، و میراث گرانبهای دیگر پیامبر و احیاگر قرآن و ثقل اکبر در آخرالزمان</w:t>
      </w:r>
      <w:r>
        <w:rPr>
          <w:rFonts w:eastAsia="IRNazanin" w:cs="IRNazanin"/>
          <w:color w:val="111111"/>
          <w:sz w:val="28"/>
          <w:szCs w:val="28"/>
          <w:rtl w:val="true"/>
          <w:lang w:bidi="fa-IR"/>
        </w:rPr>
        <w:t xml:space="preserve">. </w:t>
      </w:r>
      <w:bookmarkStart w:id="145" w:name="pg468_11871"/>
    </w:p>
    <w:p>
      <w:pPr>
        <w:pStyle w:val="Heading3"/>
        <w:numPr>
          <w:ilvl w:val="2"/>
          <w:numId w:val="1"/>
        </w:numPr>
        <w:rPr/>
      </w:pPr>
      <w:bookmarkStart w:id="146" w:name="__RefHeading___Toc4199728_211673320"/>
      <w:bookmarkStart w:id="147" w:name="_Toc53"/>
      <w:bookmarkEnd w:id="145"/>
      <w:bookmarkEnd w:id="146"/>
      <w:r>
        <w:rPr/>
        <w:t>7</w:t>
      </w:r>
      <w:r>
        <w:rPr>
          <w:rtl w:val="true"/>
        </w:rPr>
        <w:t xml:space="preserve">. </w:t>
      </w:r>
      <w:r>
        <w:rPr>
          <w:rtl w:val="true"/>
        </w:rPr>
        <w:t>علوم قرآن و عترت</w:t>
      </w:r>
      <w:bookmarkEnd w:id="147"/>
    </w:p>
    <w:p>
      <w:pPr>
        <w:pStyle w:val="BookText"/>
        <w:rPr/>
      </w:pP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از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جلب توجه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تُعلّمو هما فاِنّهما اعلمُ منکم؛</w:t>
      </w:r>
      <w:r>
        <w:rPr>
          <w:rStyle w:val="FootnoteAnchor"/>
          <w:rtl w:val="true"/>
        </w:rPr>
        <w:footnoteReference w:id="271"/>
      </w:r>
      <w:r>
        <w:rPr>
          <w:rFonts w:ascii="IRNazanin" w:hAnsi="IRNazanin" w:eastAsia="IRNazanin"/>
          <w:color w:val="111111"/>
          <w:sz w:val="28"/>
          <w:sz w:val="28"/>
          <w:szCs w:val="28"/>
          <w:rtl w:val="true"/>
          <w:lang w:bidi="fa-IR"/>
        </w:rPr>
        <w:t>به قرآن و عترت نیاموزید که این دو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صواعق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یدلّ علی اَعْلَمیّة اهل البیت، لانّه عبّر عنهم بالثقلین و هو یُفید الأعلمیة؛</w:t>
      </w:r>
      <w:r>
        <w:rPr>
          <w:rStyle w:val="FootnoteAnchor"/>
          <w:rtl w:val="true"/>
        </w:rPr>
        <w:footnoteReference w:id="272"/>
      </w:r>
      <w:r>
        <w:rPr>
          <w:rFonts w:ascii="IRNazanin" w:hAnsi="IRNazanin" w:eastAsia="IRNazanin"/>
          <w:color w:val="111111"/>
          <w:sz w:val="28"/>
          <w:sz w:val="28"/>
          <w:szCs w:val="28"/>
          <w:rtl w:val="true"/>
          <w:lang w:bidi="fa-IR"/>
        </w:rPr>
        <w:t xml:space="preserve">از حدیث ثقلین، اعلمیت اهل‌بیت استفاده می‌شود، زیرا از آنها به عنوان چیز گرانمایه و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وزنه و اهمیت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این معنا، اعلمیت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گویای آن است که حقایق مطرح شده در قرآن نزد اهل‌بیت است، و عترت و اهل‌بیت به تفسیر قرآن و کشف ظاهر و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کلام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اعلمند، و امت برای شناخت تعالیم آسمانی قرآن باید به اهل‌بیت رجوع کنند، و آموزش‌های آنان را بر درک و دریافت خود مقدم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جمله و نیز با توجه به فرازهای دیگر حدیث روشن می‌گردد که عترت در این حدیث معنای خاص دارد، و همه منسوبان به پیامبر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ویژه‌ای منظورند، که همتای قرآنند، و تمسک به رهنمودهای آنها لازم است، و به عنوان همگام گرانمایه در کنار قرآن قرار دارند، و دوری از آنها گمراهی و تباهی می‌آورد</w:t>
      </w:r>
      <w:r>
        <w:rPr>
          <w:rFonts w:eastAsia="IRNazanin" w:cs="IRNazanin"/>
          <w:color w:val="111111"/>
          <w:sz w:val="28"/>
          <w:szCs w:val="28"/>
          <w:rtl w:val="true"/>
          <w:lang w:bidi="fa-IR"/>
        </w:rPr>
        <w:t xml:space="preserve">. </w:t>
      </w:r>
      <w:bookmarkStart w:id="148" w:name="pg468_11872"/>
    </w:p>
    <w:p>
      <w:pPr>
        <w:pStyle w:val="BookText"/>
        <w:rPr/>
      </w:pPr>
      <w:bookmarkEnd w:id="148"/>
      <w:r>
        <w:rPr>
          <w:rFonts w:ascii="IRNazanin" w:hAnsi="IRNazanin" w:eastAsia="IRNazanin"/>
          <w:color w:val="111111"/>
          <w:sz w:val="28"/>
          <w:sz w:val="28"/>
          <w:szCs w:val="28"/>
          <w:rtl w:val="true"/>
          <w:lang w:bidi="fa-IR"/>
        </w:rPr>
        <w:t>پیامبر خود یکی از مصداق‌های این عترت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عدل، مُصلح امت که در آخرالزمان ظهور می‌کند، و دین برپا می‌دارد و حقایق آن را آشکار می‌سازد و به تعالیم قرآنی دیگر بار حیات می‌بخشد و قرآن مهجور و متروک را دوباره بر سراسر زندگی انسان حاکم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الهدی علی الهوی، و یَعطِفُ الرأیَ علی القرآن، اذا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فَیُرِیکم کیفَ عدلُ السیرة، و یُحیی مَیْتَ الکتابِ و السُنة؛</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را به خداپرستی بازگرداند، پس از آنکه خداپرستی را به هوا پرستی بازگردانده باشند؛ رأی‌ها و نظرها و افکار را به قرآن بازگرداند، پس از آنکه قرآن را به رأی‌ها و نظرها و افکار خود بازگردانده باشند… آنگاه است که مهدی به شما نشان دهد که سیرت عدل کدام است، و زنده کردن کتاب و سنت چیست؟</w:t>
      </w:r>
      <w:r>
        <w:rPr>
          <w:rFonts w:eastAsia="IRNazanin" w:cs="IRNazanin"/>
          <w:color w:val="111111"/>
          <w:sz w:val="28"/>
          <w:szCs w:val="28"/>
          <w:rtl w:val="true"/>
          <w:lang w:bidi="fa-IR"/>
        </w:rPr>
        <w:t>».</w:t>
      </w:r>
    </w:p>
    <w:p>
      <w:pPr>
        <w:pStyle w:val="Heading3"/>
        <w:numPr>
          <w:ilvl w:val="2"/>
          <w:numId w:val="1"/>
        </w:numPr>
        <w:rPr/>
      </w:pPr>
      <w:bookmarkStart w:id="149" w:name="__RefHeading___Toc4199730_211673320"/>
      <w:bookmarkStart w:id="150" w:name="_Toc54"/>
      <w:bookmarkEnd w:id="149"/>
      <w:r>
        <w:rPr/>
        <w:t>8</w:t>
      </w:r>
      <w:r>
        <w:rPr>
          <w:rtl w:val="true"/>
        </w:rPr>
        <w:t xml:space="preserve">. </w:t>
      </w:r>
      <w:r>
        <w:rPr>
          <w:rtl w:val="true"/>
        </w:rPr>
        <w:t xml:space="preserve">ویژگی‌های ابدال </w:t>
      </w:r>
      <w:r>
        <w:rPr>
          <w:rtl w:val="true"/>
        </w:rPr>
        <w:t>(</w:t>
      </w:r>
      <w:r>
        <w:rPr>
          <w:rtl w:val="true"/>
        </w:rPr>
        <w:t>در حدیث ثقلین</w:t>
      </w:r>
      <w:r>
        <w:rPr>
          <w:rtl w:val="true"/>
        </w:rPr>
        <w:t>)</w:t>
      </w:r>
      <w:bookmarkEnd w:id="150"/>
    </w:p>
    <w:p>
      <w:pPr>
        <w:pStyle w:val="BookText"/>
        <w:rPr/>
      </w:pPr>
      <w:r>
        <w:rPr>
          <w:rFonts w:ascii="IRNazanin" w:hAnsi="IRNazanin" w:eastAsia="IRNazanin"/>
          <w:color w:val="111111"/>
          <w:sz w:val="28"/>
          <w:sz w:val="28"/>
          <w:szCs w:val="28"/>
          <w:rtl w:val="true"/>
          <w:lang w:bidi="fa-IR"/>
        </w:rPr>
        <w:t>سیوطی در کتاب الحاوی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نادانان کسانی را که</w:t>
      </w:r>
    </w:p>
    <w:p>
      <w:pPr>
        <w:pStyle w:val="BookText"/>
        <w:rPr/>
      </w:pPr>
      <w:r>
        <w:rPr>
          <w:rFonts w:ascii="IRNazanin" w:hAnsi="IRNazanin" w:eastAsia="IRNazanin"/>
          <w:color w:val="111111"/>
          <w:sz w:val="28"/>
          <w:sz w:val="28"/>
          <w:szCs w:val="28"/>
          <w:rtl w:val="true"/>
          <w:lang w:bidi="fa-IR"/>
        </w:rPr>
        <w:t xml:space="preserve">به بزرگان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گشته‌اند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احادیث و آثار بر اثبات آنان وارد شده است، و اَبدال، نقیبان، نجیبان، اَوتاد و اَقطاب از آنان به حساب می‌آید و انکار این‌گونه کسان که اهل عنادند در این زمینه قابل اعتنا نیست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ابوالزناد و نیز از ابی‌الدردا، نقل شده است که انبیا، اوتاد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بودند، آنگاه که نبوت خاتمه یافت، خداوند بَدَل آنها گروهی از امّت محمد را جایگزین ساخت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اینان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کثرت روزه، نماز و تسبیح بر مردمان نیست، بلکه از آن روست که اخلاق نیکو دارند، به راستی پارسایند، نیک نیت‌اند، دل‌هایشان سالم است، به خاطر خشنودی خدا و جلب رضای او، خیرخواه همه مسلمانانند و بردبارند و دلسوز، بی‌آن‌که خود را در ذلت افکنند متواضعند، کسی را لعن نمی‌کنند و نمی‌آزارند،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دستان خود دستبردی نمی‌زنند، آنان را حقیر و ناچیز نمی‌انگارند، بر زیردستانشان حسادت نمی‌ورزند، خود را ناتوان نمی‌نمایانند، به دیگران زاری و التماس نمی‌کنند، خود‌رأی و خودپسند نیستند، حبّ دنیا در دل ندارند، نه امروز در وحشتند و نه فردا در غفلت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زاذان روایت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خَلَتِ الأرضُ بعد نوح من اثنی عشر فصاعداً یَدْفع اللهُ بهم عن اهل</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276"/>
      </w:r>
      <w:r>
        <w:rPr>
          <w:rFonts w:ascii="IRNazanin" w:hAnsi="IRNazanin" w:eastAsia="IRNazanin"/>
          <w:color w:val="111111"/>
          <w:sz w:val="28"/>
          <w:sz w:val="28"/>
          <w:szCs w:val="28"/>
          <w:rtl w:val="true"/>
          <w:lang w:bidi="fa-IR"/>
        </w:rPr>
        <w:t xml:space="preserve">زمین پس از نوح از دوازده نفر و بیشتر از آن خالی نگشته است، خداوند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زمین دور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الأبدال اَبدالاً باربعة، قلّةِ الکلام، و قلّةِ الطّعام و قلّة المنام و اِعتزال الأنام؛</w:t>
      </w:r>
      <w:r>
        <w:rPr>
          <w:rStyle w:val="FootnoteAnchor"/>
          <w:rtl w:val="true"/>
        </w:rPr>
        <w:footnoteReference w:id="277"/>
      </w:r>
      <w:r>
        <w:rPr>
          <w:rFonts w:ascii="IRNazanin" w:hAnsi="IRNazanin" w:eastAsia="IRNazanin"/>
          <w:color w:val="111111"/>
          <w:sz w:val="28"/>
          <w:sz w:val="28"/>
          <w:szCs w:val="28"/>
          <w:rtl w:val="true"/>
          <w:lang w:bidi="fa-IR"/>
        </w:rPr>
        <w:t>اَبدال به چهار چیز اَبدال شده‌اند؛ به کم‌گویی، میل اندک به غذا و خوراک، کم‌خوابی و دوری از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از این روایات درباره اَبدال پیداست که آنان انسان‌های کامل و فراتر از افراد معمولی‌اند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روشنی می‌توان دریافت که این صفات و آثار به طریق اَولی در عترت منظور در حدیث ثقلین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محوریت است که باید به آنها چنگ زد، و هدایت را در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عترت و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بلند مرتبه‌تر از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ثقلیت و گرانمایه بودن آنان نیز بدان خاطر است که آن‌ها تحقق‌بخش حقایق قرآنی‌اند، و کتاب خدا را چنانکه شایسته است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بیعت و پیوست اَبدال به مصداقی روشن از عترت، یعنی مهدی علیه السلام آمده، دلیلی روشن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نقل از پیامبر صلی الله علیه و آله و سلم در مسأله مهدی و ظهور وی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الأبدال من الشام و أشباههم، و یخرج إلیه النجباءُ من مصر، و عصائبُ اهل المشرق و أشباههم، حتّی یأتوا مکه، فیُبایع له بین الرُکنِ و</w:t>
      </w:r>
    </w:p>
    <w:p>
      <w:pPr>
        <w:pStyle w:val="BookText"/>
        <w:rPr/>
      </w:pPr>
      <w:r>
        <w:rPr>
          <w:rFonts w:ascii="IRNazanin" w:hAnsi="IRNazanin" w:eastAsia="IRNazanin"/>
          <w:color w:val="111111"/>
          <w:sz w:val="28"/>
          <w:sz w:val="28"/>
          <w:szCs w:val="28"/>
          <w:rtl w:val="true"/>
          <w:lang w:bidi="fa-IR"/>
        </w:rPr>
        <w:t>المقام، ثم یخرج متوجّهاً الی الشام، و جبرئیل علی مقدّمته، و میکائیلُ علی ساقته، یَفرَحُ به اهل السماء و اهل الأرض، و الطیرُ و الوحوش، و الحیتان فی البحر، و تزیدُ المیاهُ فی دولته، و تمدّ الأنهار، و تُضعفُ الأرض أُکلِها، و تُستخرجُ الکنوز کلُّها؛</w:t>
      </w:r>
      <w:r>
        <w:rPr>
          <w:rStyle w:val="FootnoteAnchor"/>
          <w:rtl w:val="true"/>
        </w:rPr>
        <w:footnoteReference w:id="27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اَبدال و همانند آنان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می‌شوند و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نجبا از مصر، و نیز گروه‌هایی از شرقی‌ها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درمکه به هم می‌رسند، و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مهدی علیه السلام به طرف شام روانه می‌شود، در حالی که </w:t>
      </w:r>
      <w:bookmarkStart w:id="151" w:name="pg468_11875"/>
    </w:p>
    <w:p>
      <w:pPr>
        <w:pStyle w:val="BookText"/>
        <w:rPr/>
      </w:pPr>
      <w:bookmarkEnd w:id="151"/>
      <w:r>
        <w:rPr>
          <w:rFonts w:ascii="IRNazanin" w:hAnsi="IRNazanin" w:eastAsia="IRNazanin"/>
          <w:color w:val="111111"/>
          <w:sz w:val="28"/>
          <w:sz w:val="28"/>
          <w:szCs w:val="28"/>
          <w:rtl w:val="true"/>
          <w:lang w:bidi="fa-IR"/>
        </w:rPr>
        <w:t xml:space="preserve">جبرئیل پیشاپیش و میکائیل پشت سر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و 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پرندگان، حیوانات وحشی و موجودات دریایی، شاد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همه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او آبها فراوان می‌گردد و رودخانه‌ها در بستر دشتها می‌گسترد، زمین خوردنی‌ها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را چند برابر می‌کند، و همه گنج‌هایش را خارج می‌سازد</w:t>
      </w:r>
      <w:r>
        <w:rPr>
          <w:rFonts w:eastAsia="IRNazanin" w:cs="IRNazanin"/>
          <w:color w:val="111111"/>
          <w:sz w:val="28"/>
          <w:szCs w:val="28"/>
          <w:rtl w:val="true"/>
          <w:lang w:bidi="fa-IR"/>
        </w:rPr>
        <w:t>».</w:t>
      </w:r>
    </w:p>
    <w:p>
      <w:pPr>
        <w:pStyle w:val="Heading3"/>
        <w:numPr>
          <w:ilvl w:val="2"/>
          <w:numId w:val="1"/>
        </w:numPr>
        <w:rPr/>
      </w:pPr>
      <w:bookmarkStart w:id="152" w:name="__RefHeading___Toc4199732_211673320"/>
      <w:bookmarkStart w:id="153" w:name="_Toc55"/>
      <w:bookmarkEnd w:id="152"/>
      <w:r>
        <w:rPr/>
        <w:t>9</w:t>
      </w:r>
      <w:r>
        <w:rPr>
          <w:rtl w:val="true"/>
        </w:rPr>
        <w:t xml:space="preserve">. </w:t>
      </w:r>
      <w:r>
        <w:rPr>
          <w:rtl w:val="true"/>
        </w:rPr>
        <w:t>گرانمایه بودن عترت</w:t>
      </w:r>
      <w:bookmarkEnd w:id="153"/>
    </w:p>
    <w:p>
      <w:pPr>
        <w:pStyle w:val="BookText"/>
        <w:rPr/>
      </w:pPr>
      <w:r>
        <w:rPr>
          <w:rFonts w:ascii="IRNazanin" w:hAnsi="IRNazanin" w:eastAsia="IRNazanin"/>
          <w:color w:val="111111"/>
          <w:sz w:val="28"/>
          <w:sz w:val="28"/>
          <w:szCs w:val="28"/>
          <w:rtl w:val="true"/>
          <w:lang w:bidi="fa-IR"/>
        </w:rPr>
        <w:t xml:space="preserve">نظام‌الدین نیشابوری در تفسیر خود،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حدیث ثقلین را نقل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عترته و ورثته یقومون مقامه بحسب الظاهر ایضاً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گذشته از این، عترت پیامبر صلی الله علیه و آله و سلم و ورثه آن حضرت، به حسب ظاهر نیز قائم مقام و جانشین پیامبرند، و به همین خاطر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بر جای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فیض‌القدیر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ما عُلم من خصوصیّتهم بالنبی و ما لهم من حرمته، فانّهم اصوله التی نَشَأَ عنها و فروعه التی نشأوا عنه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Style w:val="FootnoteAnchor"/>
          <w:rtl w:val="true"/>
        </w:rPr>
        <w:footnoteReference w:id="280"/>
      </w:r>
      <w:r>
        <w:rPr>
          <w:rFonts w:ascii="IRNazanin" w:hAnsi="IRNazanin" w:eastAsia="IRNazanin"/>
          <w:color w:val="111111"/>
          <w:sz w:val="28"/>
          <w:sz w:val="28"/>
          <w:szCs w:val="28"/>
          <w:rtl w:val="true"/>
          <w:lang w:bidi="fa-IR"/>
        </w:rPr>
        <w:t>نسبت اهل‌بیت به پیامبر، آنها را از ویژگی‌های خاصی برخوردار کرده است، و آنان همچون پیامبر دارای حرمت و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اهل‌بیت آن حضرت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هستند که پیامبر از آنها نشأت گرفته است، و به شاخه‌هایی می‌مانند </w:t>
      </w:r>
    </w:p>
    <w:p>
      <w:pPr>
        <w:pStyle w:val="BookText"/>
        <w:rPr/>
      </w:pPr>
      <w:r>
        <w:rPr>
          <w:rFonts w:ascii="IRNazanin" w:hAnsi="IRNazanin" w:eastAsia="IRNazanin"/>
          <w:color w:val="111111"/>
          <w:sz w:val="28"/>
          <w:sz w:val="28"/>
          <w:szCs w:val="28"/>
          <w:rtl w:val="true"/>
          <w:lang w:bidi="fa-IR"/>
        </w:rPr>
        <w:t>که از او روییده‌اند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مشکاة در ذیل حدیث ثقلین و در توضیح این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نقل‌ها آمده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اُنبّهکم حَقّ الله فی محافظتهم و مراعاتهم و اکرامهم و احترامهم و محبّتهم و مودّتهم؛</w:t>
      </w:r>
      <w:r>
        <w:rPr>
          <w:rStyle w:val="FootnoteAnchor"/>
          <w:rtl w:val="true"/>
        </w:rPr>
        <w:footnoteReference w:id="281"/>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شما می‌آورم درباره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را آگاه می‌سازم نسبت به حق خدا درباره محافظت از</w:t>
      </w:r>
    </w:p>
    <w:p>
      <w:pPr>
        <w:pStyle w:val="BookText"/>
        <w:rPr/>
      </w:pPr>
      <w:r>
        <w:rPr>
          <w:rFonts w:ascii="IRNazanin" w:hAnsi="IRNazanin" w:eastAsia="IRNazanin"/>
          <w:color w:val="111111"/>
          <w:sz w:val="28"/>
          <w:sz w:val="28"/>
          <w:szCs w:val="28"/>
          <w:rtl w:val="true"/>
          <w:lang w:bidi="fa-IR"/>
        </w:rPr>
        <w:t>اهل‌بیت و مراعات آنها، و اینکه آنان را گرامی بدارید، احترام کنید و محبت ورزید و دوستشان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مبین در شرح حدیث ثقلین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امتثال به احکام کتاب خدا از فرض است؛ همچنین اطاعت و انقیاد اوامر اهل‌بیت به جوارح و ارکان و محبّت و عقیدت و مودّت به ایشان به قلب و جنان، واجب و فرض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به نقل از قرطبی و دیگران در ذیل حدیث ثقلین نسبت به عترت پیامبر صلی الله علیه و آله و سلم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الوصیة و هذا التأکید العظیم، یَقْتَضی و جوبَ احترام آله و توقیرهم و محبّتهم، وجوبَ الفروض المؤکدة التی لا عُذر لاِحدٍ فی التَخَلّف عنهما؛</w:t>
      </w:r>
      <w:r>
        <w:rPr>
          <w:rStyle w:val="FootnoteAnchor"/>
          <w:rtl w:val="true"/>
        </w:rPr>
        <w:footnoteReference w:id="283"/>
      </w:r>
      <w:r>
        <w:rPr>
          <w:rFonts w:ascii="IRNazanin" w:hAnsi="IRNazanin" w:eastAsia="IRNazanin"/>
          <w:color w:val="111111"/>
          <w:sz w:val="28"/>
          <w:sz w:val="28"/>
          <w:szCs w:val="28"/>
          <w:rtl w:val="true"/>
          <w:lang w:bidi="fa-IR"/>
        </w:rPr>
        <w:t xml:space="preserve">این‌گونه سفارش و تأکید زیاد، اقتضا می‌کند که احترام آل پیامبر و بزرگداشت آنها و محبتشان به نحو واجب مؤکد لازم شود، و برای احدی در تخلف از کتاب و عترت عذری </w:t>
      </w:r>
    </w:p>
    <w:p>
      <w:pPr>
        <w:pStyle w:val="BookText"/>
        <w:rPr/>
      </w:pP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سخنان از بزرگان اهل‌سنت، به روشنی منزلتِ والای اهل‌بیت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از پیامبر صلی الله علیه و آله و سلم درباره اهل‌بیت رسیده است، جای شکی در عظمت آنها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صواعق روایات زیر را از پیامبر صلی الله علیه و آله و سلم نقل می‌کند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عن ابن عمر آخِرُما تکلّم به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اُخْلُفونی فی اهل بیتی؛ آخرین سخن پیامبر صلی الله علیه و آله و سلم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باشید در اهل‌بیتم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عزّوجل ثلاثَ حرمات، فمن حَفِظَهنّ حَفِظَ الله دینَه و دنیاه، و من لم یَحْفِظهنّ لم یَحْفِظِ الله دنیاه و لا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الاسلام و حرمتی و حرمةَ رحمی؛ همانا برای خدای بزرگ سه حریم است، هر کس حرمت آنها را نگه دارد، خدا دین و دنیایش را حفظ می‌کند، و هرکه آنها را پاس ندارد، دین و دنیایش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خویشاوندانم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للبخاری عن الصدیق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مُحمّداً صلی الله علیه و آله و سلم فی اهل بیته؛ بخاری به نقل از ابوبکر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 پاس بدارید با گرامی‌داشتِ اهل‌بیت آن حضرت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حَفِظَنی فی اهل بیتی فقد اتَّخَذَ عندالله عَهْداً؛ هر کس مرا در اهل‌بیتم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با اهل‌بیتم رفتارکند که گویا با من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نزد خدا عهدی را برگرفته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اهل بیتی شجرةٌ فی الجنّة و أغصانها فی الدنیا، فمن شاء اتَّخَذَ الی ربه سبیلاً؛ من و اهل‌بیتم درختی هستیم در بهشت که شاخه‌هایمان در دنیا آویخته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می‌خواهد طریقی به سوی خدا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 را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امّتی عُدولٌ من اهل بیتی یَنْفُون عن هذا الدین تحریف الضالّین و انْتِحال المُبطلین و تأویل الجاهلین؛ در هر نسلی از امتم عادلانی است از اهل‌بیتم که تحریف‌های گمراهان را دور می‌سازند، ساخته‌های باطل‌اندیشان را از بین می‌برند و تأویل‌های نادانان را از دامن اسلام می‌زدایند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عَیْبتی و کرشی أهلی بیتی؛ 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اهل‌بیت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الذی جعل فینا الحکمة اهل البیت؛ سپاس خدای را که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خاندان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الأحادیث سیّما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بعترتی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الحَثّ الأکید علی مَودتّهم و مَزید الاحسان ألیهم و احترامهم و اکرامهم، و تأدیةَ حقوقهم الواجبة والمندوبة، کیف و هم أشرفُ بیتٍ وجد علی وجه</w:t>
      </w:r>
    </w:p>
    <w:p>
      <w:pPr>
        <w:pStyle w:val="BookText"/>
        <w:rPr/>
      </w:pPr>
      <w:r>
        <w:rPr>
          <w:rFonts w:ascii="Amiri" w:hAnsi="Amiri" w:eastAsia="Amiri" w:cs="Amiri"/>
          <w:color w:val="111111"/>
          <w:sz w:val="28"/>
          <w:sz w:val="28"/>
          <w:szCs w:val="28"/>
          <w:rtl w:val="true"/>
          <w:lang w:bidi="ar-SA"/>
        </w:rPr>
        <w:t>الأرض فَخْراً و حَسَباً و نَسَباً؛</w:t>
      </w:r>
      <w:r>
        <w:rPr>
          <w:rStyle w:val="FootnoteAnchor"/>
          <w:rtl w:val="true"/>
        </w:rPr>
        <w:footnoteReference w:id="2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به ویژه اینکه پیامبر صلی الله علیه و آله و 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چگونه جانشینی برای من هستید درباره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سفارش می‌کنم به نیکی درباره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شما می‌آورم نسبت به 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اکید است بر مودت اهل‌بیت، و احسان فراوان به آنها و احترام و گرامی داشت آنها، و ادای حقوق واجب و مندوبی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نسبت به آنها به شدت اصرار نورزد، و حال آن که با شرف‌ترین کسان در روی زمین‌اند از نظر حسب و نسب و پیشینه و نسل افتخار‌آفرین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خفاجی در شرح حدیث ثقلین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تَخْلُفونی فیهما، ای بعد وفاتی انظروا عملکم بکتاب الله و اتّباعکم لِاهل بیتی، و رعایتَهم و بِرِّهم بعدی، فانّ ما یَسُرّهم سَرَّنی، و ما یَسُوءهم یَسوءنی؛</w:t>
      </w:r>
      <w:r>
        <w:rPr>
          <w:rStyle w:val="FootnoteAnchor"/>
          <w:rtl w:val="true"/>
        </w:rPr>
        <w:footnoteReference w:id="286"/>
      </w:r>
      <w:r>
        <w:rPr>
          <w:rFonts w:ascii="IRNazanin" w:hAnsi="IRNazanin" w:eastAsia="IRNazanin"/>
          <w:color w:val="111111"/>
          <w:sz w:val="28"/>
          <w:sz w:val="28"/>
          <w:szCs w:val="28"/>
          <w:rtl w:val="true"/>
          <w:lang w:bidi="fa-IR"/>
        </w:rPr>
        <w:t>این که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چگونه جانشینی برای من در کتاب و عترت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رحلتم بیندیشید چه اندازه به کتاب خدا عمل می‌کنید، و تا چه حد پیرو اهل‌بیتم هستید، و در مراعات و نیکی به آنها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آنان را مسرور سازد مرا شادمان می‌کند، و آنچه آنها را برنجاند، مرا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فضایل فراوان درباره اهل‌بیت، بعضی از عالمان را واداشته تا اشعاری ناب در این باب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مالکی در قصیده‌ای طولانی فضایل اهل‌بیت را برشمرده و آغاز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لِآلِ الــبَیتِ عِزٌّ لا یَــزُول  </w:t>
      </w:r>
    </w:p>
    <w:p>
      <w:pPr>
        <w:pStyle w:val="BookText"/>
        <w:rPr/>
      </w:pPr>
      <w:r>
        <w:rPr>
          <w:rFonts w:ascii="Amiri" w:hAnsi="Amiri" w:eastAsia="Amiri" w:cs="Amiri"/>
          <w:color w:val="111111"/>
          <w:sz w:val="28"/>
          <w:sz w:val="28"/>
          <w:szCs w:val="28"/>
          <w:rtl w:val="true"/>
          <w:lang w:bidi="ar-SA"/>
        </w:rPr>
        <w:t>و فَضْلٌ لا تُحیط به القول</w:t>
      </w:r>
    </w:p>
    <w:p>
      <w:pPr>
        <w:pStyle w:val="BookText"/>
        <w:rPr/>
      </w:pPr>
      <w:r>
        <w:rPr>
          <w:rFonts w:ascii="Amiri" w:hAnsi="Amiri" w:eastAsia="Amiri" w:cs="Amiri"/>
          <w:color w:val="111111"/>
          <w:sz w:val="28"/>
          <w:sz w:val="28"/>
          <w:szCs w:val="28"/>
          <w:rtl w:val="true"/>
          <w:lang w:bidi="ar-SA"/>
        </w:rPr>
        <w:t>و اِجلالٌ و مَجْدٌ قَدْ تَسامی   </w:t>
      </w:r>
    </w:p>
    <w:p>
      <w:pPr>
        <w:pStyle w:val="BookText"/>
        <w:rPr/>
      </w:pPr>
      <w:r>
        <w:rPr>
          <w:rFonts w:ascii="Amiri" w:hAnsi="Amiri" w:eastAsia="Amiri" w:cs="Amiri"/>
          <w:color w:val="111111"/>
          <w:sz w:val="28"/>
          <w:sz w:val="28"/>
          <w:szCs w:val="28"/>
          <w:rtl w:val="true"/>
          <w:lang w:bidi="ar-SA"/>
        </w:rPr>
        <w:t>و قَـدْرٌ ما لَـغایَتهِ وُصـول</w:t>
      </w:r>
      <w:r>
        <w:rPr>
          <w:rStyle w:val="FootnoteAnchor"/>
          <w:rtl w:val="true"/>
        </w:rPr>
        <w:footnoteReference w:id="2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پیامبر عزّتی زوال‌ناپذیر دارند، و فضایلی که عقل از احاطه و </w:t>
      </w:r>
    </w:p>
    <w:p>
      <w:pPr>
        <w:pStyle w:val="BookText"/>
        <w:rPr/>
      </w:pPr>
      <w:r>
        <w:rPr>
          <w:rFonts w:ascii="IRNazanin" w:hAnsi="IRNazanin" w:eastAsia="IRNazanin"/>
          <w:color w:val="111111"/>
          <w:sz w:val="28"/>
          <w:sz w:val="28"/>
          <w:szCs w:val="28"/>
          <w:rtl w:val="true"/>
          <w:lang w:bidi="fa-IR"/>
        </w:rPr>
        <w:t>درک آن عاجز است، شکوه و عظمت آنان بس والاست، و قدر و منزلتشان دست‌نیافتنی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این احادیثی که یکی از افراد عترت را عدل نبی معرفی می‌کند، و گاه از بعضی انبیاء برتر می‌داند، بیانگر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سیرین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عترت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یَعْدِل نبیاً؛</w:t>
      </w:r>
      <w:r>
        <w:rPr>
          <w:rStyle w:val="FootnoteAnchor"/>
          <w:rtl w:val="true"/>
        </w:rPr>
        <w:footnoteReference w:id="288"/>
      </w:r>
      <w:r>
        <w:rPr>
          <w:rFonts w:ascii="IRNazanin" w:hAnsi="IRNazanin" w:eastAsia="IRNazanin"/>
          <w:color w:val="111111"/>
          <w:sz w:val="28"/>
          <w:sz w:val="28"/>
          <w:szCs w:val="28"/>
          <w:rtl w:val="true"/>
          <w:lang w:bidi="fa-IR"/>
        </w:rPr>
        <w:t>با پیامبری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 یُفَضّل علی بَعضِ الأنبیاء؛ بر برخی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پیامبر نقل شده که مردی از اهل‌بیت پیامبر، اسلام را آشکار می‌کند، </w:t>
      </w:r>
      <w:r>
        <w:rPr>
          <w:rStyle w:val="FootnoteAnchor"/>
          <w:rtl w:val="true"/>
        </w:rPr>
        <w:footnoteReference w:id="289"/>
      </w:r>
      <w:r>
        <w:rPr>
          <w:rFonts w:ascii="IRNazanin" w:hAnsi="IRNazanin" w:eastAsia="IRNazanin"/>
          <w:color w:val="111111"/>
          <w:sz w:val="28"/>
          <w:sz w:val="28"/>
          <w:szCs w:val="28"/>
          <w:rtl w:val="true"/>
          <w:lang w:bidi="fa-IR"/>
        </w:rPr>
        <w:t>و در زمین مستقر می‌سازد، به تقسیم اموال می‌پردازد و عمل به سنت پیامبر را در میان مردمان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نیز، نشان‌دهنده موقعیت اهل بیت و نقش اساسی و مهم آنان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اساسی و از همین جاست که حدیث ثقلین با مصلح آخرالزمان و موعود منتظر پیوند می‌یابد و گرانمایه بودن این وجود نفیس نمایان می‌شود، و بارقه امید در دل‌ها می‌درخشد و آن‌چه را پیامبر صلی الله علیه و آله و سلم نوید داده است تحقق می‌یابد، و آرمان شهر اسلام رخ می‌نماید، و نوید تحقق همه جانبه عدالت، در همه ابعاد زندگی انسان که یگانه هدف اصیل رسالت انبیا و کتب خداست، مسلمانان را به تکاپو وا می‌دارد</w:t>
      </w:r>
      <w:r>
        <w:rPr>
          <w:rFonts w:eastAsia="IRNazanin" w:cs="IRNazanin"/>
          <w:color w:val="111111"/>
          <w:sz w:val="28"/>
          <w:szCs w:val="28"/>
          <w:rtl w:val="true"/>
          <w:lang w:bidi="fa-IR"/>
        </w:rPr>
        <w:t xml:space="preserve">. </w:t>
      </w:r>
      <w:bookmarkStart w:id="154" w:name="pg468_11881"/>
    </w:p>
    <w:p>
      <w:pPr>
        <w:pStyle w:val="Heading2"/>
        <w:numPr>
          <w:ilvl w:val="1"/>
          <w:numId w:val="1"/>
        </w:numPr>
        <w:rPr/>
      </w:pPr>
      <w:bookmarkStart w:id="155" w:name="__RefHeading___Toc4199734_211673320"/>
      <w:bookmarkStart w:id="156" w:name="_Toc56"/>
      <w:bookmarkEnd w:id="154"/>
      <w:bookmarkEnd w:id="155"/>
      <w:r>
        <w:rPr>
          <w:rtl w:val="true"/>
        </w:rPr>
        <w:t>بخش پنجم</w:t>
      </w:r>
      <w:r>
        <w:rPr>
          <w:rtl w:val="true"/>
        </w:rPr>
        <w:t xml:space="preserve">: </w:t>
      </w:r>
      <w:r>
        <w:rPr>
          <w:rtl w:val="true"/>
        </w:rPr>
        <w:t>مهدی علیه السلام در حدیث ثقلین</w:t>
      </w:r>
      <w:bookmarkEnd w:id="1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4199736_211673320"/>
      <w:bookmarkStart w:id="158" w:name="_Toc57"/>
      <w:bookmarkEnd w:id="157"/>
      <w:r>
        <w:rPr>
          <w:rtl w:val="true"/>
        </w:rPr>
        <w:t>اشاره</w:t>
      </w:r>
      <w:bookmarkStart w:id="159" w:name="pg468_11882"/>
      <w:bookmarkEnd w:id="158"/>
    </w:p>
    <w:p>
      <w:pPr>
        <w:pStyle w:val="BookText"/>
        <w:rPr/>
      </w:pPr>
      <w:bookmarkEnd w:id="159"/>
      <w:r>
        <w:rPr>
          <w:rFonts w:ascii="IRNazanin" w:hAnsi="IRNazanin" w:eastAsia="IRNazanin"/>
          <w:color w:val="111111"/>
          <w:sz w:val="28"/>
          <w:sz w:val="28"/>
          <w:szCs w:val="28"/>
          <w:rtl w:val="true"/>
          <w:lang w:bidi="fa-IR"/>
        </w:rPr>
        <w:t>بر اساس احادیث، مهدی علیه السلام فردی از عترت و اهل‌بیت و از فرزندانِ پیامبر دانسته شده است و از این‌رو، وی یکی از دو چیز گرانمایه در حدیث ثقلین به حساب می‌آید و همه سفارشهای پیامبر درباره عترت، او را در بر می‌گیرد</w:t>
      </w:r>
      <w:r>
        <w:rPr>
          <w:rFonts w:eastAsia="IRNazanin" w:cs="IRNazanin"/>
          <w:color w:val="111111"/>
          <w:sz w:val="28"/>
          <w:szCs w:val="28"/>
          <w:rtl w:val="true"/>
          <w:lang w:bidi="fa-IR"/>
        </w:rPr>
        <w:t>.</w:t>
      </w:r>
    </w:p>
    <w:p>
      <w:pPr>
        <w:pStyle w:val="Heading3"/>
        <w:numPr>
          <w:ilvl w:val="2"/>
          <w:numId w:val="1"/>
        </w:numPr>
        <w:rPr/>
      </w:pPr>
      <w:bookmarkStart w:id="160" w:name="__RefHeading___Toc4199738_211673320"/>
      <w:bookmarkStart w:id="161" w:name="_Toc58"/>
      <w:bookmarkEnd w:id="160"/>
      <w:r>
        <w:rPr/>
        <w:t>1</w:t>
      </w:r>
      <w:r>
        <w:rPr>
          <w:rtl w:val="true"/>
        </w:rPr>
        <w:t xml:space="preserve">. </w:t>
      </w:r>
      <w:r>
        <w:rPr>
          <w:rtl w:val="true"/>
        </w:rPr>
        <w:t>مهدی، فردی از عترت</w:t>
      </w:r>
      <w:bookmarkEnd w:id="1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یحیی مقدسی سلمی در نخستین باب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أنّه من ذریّة رسول الله صلی الله علیه و آله و سلم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این مطلب است که مهدی از ذریه پیامبر و عترت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باره نقل می‌کند که برخی از آنها در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نیز سیوطی در کتاب الحاوی احادیثی را در این زمینه یادآور می‌شود؛ نمونه‌هایی از آنها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Style w:val="FootnoteAnchor"/>
          <w:rtl w:val="true"/>
        </w:rPr>
        <w:footnoteReference w:id="291"/>
      </w:r>
      <w:r>
        <w:rPr>
          <w:rFonts w:ascii="IRNazanin" w:hAnsi="IRNazanin" w:eastAsia="IRNazanin"/>
          <w:color w:val="111111"/>
          <w:sz w:val="28"/>
          <w:sz w:val="28"/>
          <w:szCs w:val="28"/>
          <w:rtl w:val="true"/>
          <w:lang w:bidi="fa-IR"/>
        </w:rPr>
        <w:t xml:space="preserve">مهدی از عترت من است،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یَمْلأها قِسطاً و عدلاً، کما مُلِئَت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قیامت فرا نرسد تا این که کسی از عترتم به پاخیزد، و زمین را همچنانکه پر از ظلم و تجاوزهای آشکار شده، آکنده از عدل و داد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من عترتی، یقاتل علی سنّتی کما قاتلتُ أنا علی الوَحی؛</w:t>
      </w:r>
      <w:r>
        <w:rPr>
          <w:rStyle w:val="FootnoteAnchor"/>
          <w:rtl w:val="true"/>
        </w:rPr>
        <w:footnoteReference w:id="293"/>
      </w:r>
      <w:r>
        <w:rPr>
          <w:rFonts w:ascii="IRNazanin" w:hAnsi="IRNazanin" w:eastAsia="IRNazanin"/>
          <w:color w:val="111111"/>
          <w:sz w:val="28"/>
          <w:sz w:val="28"/>
          <w:szCs w:val="28"/>
          <w:rtl w:val="true"/>
          <w:lang w:bidi="fa-IR"/>
        </w:rPr>
        <w:t xml:space="preserve">مهدی مردی از عترت من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و پاسداشت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 می‌ستیزد، همچنانکه من برای اجرای احکام الهی جنگیدم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الله من عتْرتی رَجُلاَ افرَقَ الثنایا أجْلَی الجِبْهة، یَمْلِک الأرضَ عدلاً، و یُفیضُ المالَ فَیضاً؛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عترتم مردی را بر می‌انگیزاند که دندان‌هایش برّاق و گشاده‌اند، و پیشانیش بلند و</w:t>
      </w:r>
    </w:p>
    <w:p>
      <w:pPr>
        <w:pStyle w:val="BookText"/>
        <w:rPr/>
      </w:pPr>
      <w:r>
        <w:rPr>
          <w:rFonts w:ascii="IRNazanin" w:hAnsi="IRNazanin" w:eastAsia="IRNazanin"/>
          <w:color w:val="111111"/>
          <w:sz w:val="28"/>
          <w:sz w:val="28"/>
          <w:szCs w:val="28"/>
          <w:rtl w:val="true"/>
          <w:lang w:bidi="fa-IR"/>
        </w:rPr>
        <w:t xml:space="preserve">تابنده، زمین را آکنده از عدل می‌کند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اقتصادی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خاص زیاد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که همگان می‌توانند از آن بهره ببرند و نیازهایشان را برآورند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تذکره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الاحادیث عن النبی صلی الله علیه و آله و سلم فی التنصیص علی خروج المهدی من عترته من وُلد فاطمه ثابتةٌ أَصحّ من هذا الحدیث، فا الحکمُ بهادونه؛</w:t>
      </w:r>
      <w:r>
        <w:rPr>
          <w:rStyle w:val="FootnoteAnchor"/>
          <w:rtl w:val="true"/>
        </w:rPr>
        <w:footnoteReference w:id="294"/>
      </w:r>
      <w:r>
        <w:rPr>
          <w:rFonts w:ascii="IRNazanin" w:hAnsi="IRNazanin" w:eastAsia="IRNazanin"/>
          <w:color w:val="111111"/>
          <w:sz w:val="28"/>
          <w:sz w:val="28"/>
          <w:szCs w:val="28"/>
          <w:rtl w:val="true"/>
          <w:lang w:bidi="fa-IR"/>
        </w:rPr>
        <w:t xml:space="preserve">اسناد حدیث </w:t>
      </w:r>
      <w:bookmarkStart w:id="162" w:name="pg468_11884"/>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ای نیست جز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از پیامبر صلی الله علیه و آله و سلم احادیثی نقل شده که در آنها حضرت به طور آشکارا بیان می‌کند که خروج مهدی از عترت او و از فرزندان دخترش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درستی و ثبوت این احادیث جای تردید وجود ندارد، و از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این احادیث عمل می‌شود، نه آن حدیث</w:t>
      </w:r>
      <w:r>
        <w:rPr>
          <w:rFonts w:eastAsia="IRNazanin" w:cs="IRNazanin"/>
          <w:color w:val="111111"/>
          <w:sz w:val="28"/>
          <w:szCs w:val="28"/>
          <w:rtl w:val="true"/>
          <w:lang w:bidi="fa-IR"/>
        </w:rPr>
        <w:t>».</w:t>
      </w:r>
    </w:p>
    <w:p>
      <w:pPr>
        <w:pStyle w:val="Heading3"/>
        <w:numPr>
          <w:ilvl w:val="2"/>
          <w:numId w:val="1"/>
        </w:numPr>
        <w:rPr/>
      </w:pPr>
      <w:bookmarkStart w:id="163" w:name="__RefHeading___Toc4199740_211673320"/>
      <w:bookmarkStart w:id="164" w:name="_Toc59"/>
      <w:bookmarkEnd w:id="163"/>
      <w:r>
        <w:rPr/>
        <w:t>2</w:t>
      </w:r>
      <w:r>
        <w:rPr>
          <w:rtl w:val="true"/>
        </w:rPr>
        <w:t xml:space="preserve">. </w:t>
      </w:r>
      <w:r>
        <w:rPr>
          <w:rtl w:val="true"/>
        </w:rPr>
        <w:t>مهدی، فردی از اهل‌بیت</w:t>
      </w:r>
      <w:bookmarkEnd w:id="164"/>
    </w:p>
    <w:p>
      <w:pPr>
        <w:pStyle w:val="BookText"/>
        <w:rPr/>
      </w:pPr>
      <w:r>
        <w:rPr>
          <w:rFonts w:ascii="IRNazanin" w:hAnsi="IRNazanin" w:eastAsia="IRNazanin"/>
          <w:color w:val="111111"/>
          <w:sz w:val="28"/>
          <w:sz w:val="28"/>
          <w:szCs w:val="28"/>
          <w:rtl w:val="true"/>
          <w:lang w:bidi="fa-IR"/>
        </w:rPr>
        <w:t>احادیثی از پیامبر نقل گردیده که در آنها مهدی فردی از اهل‌بیت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احادیثی را که در آنها مهدی از ذریه پیامبر و مردی از عترت معرفی شده،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آنها مهدی از مصداق‌های روشن و کامل اهل‌بیت</w:t>
      </w:r>
    </w:p>
    <w:p>
      <w:pPr>
        <w:pStyle w:val="BookText"/>
        <w:rPr/>
      </w:pPr>
      <w:r>
        <w:rPr>
          <w:rFonts w:ascii="IRNazanin" w:hAnsi="IRNazanin" w:eastAsia="IRNazanin"/>
          <w:color w:val="111111"/>
          <w:sz w:val="28"/>
          <w:sz w:val="28"/>
          <w:szCs w:val="28"/>
          <w:rtl w:val="true"/>
          <w:lang w:bidi="fa-IR"/>
        </w:rPr>
        <w:t>است، بدین‌گونه حدیث ثقلین مهدی را در بر می‌گیرد و اینکه او عدل قرآن و یکی از دو چیز گرانمایه به جا مانده از پیامبر صلی الله علیه و آله و سلم است و دستاورد رسالت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مهدی ریسمان الهی است که باید امت به آن چنگ زنند و بر محورش گرد آیند و از او غفلت نورزند و دریابند که پیامبر صلی الله علیه و آله و سلم مسلمانان را درباره رفتار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آن جا که اهل‌بیت پیامبر است، ثقل اصغر در این زمان دانسته می‌شود و با قرآن که ثقل اکبر است همراه است و از آن تا قیامت جدایی ناپذیر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نمونه‌هایی از این احادث بازگو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یُصیب الناسَ بلاءٌ شدید حتی لا یجدَ الرجلُ مَلجأً، فیبعثُ </w:t>
      </w:r>
    </w:p>
    <w:p>
      <w:pPr>
        <w:pStyle w:val="BookText"/>
        <w:rPr/>
      </w:pPr>
      <w:r>
        <w:rPr>
          <w:rFonts w:ascii="Amiri" w:hAnsi="Amiri" w:eastAsia="Amiri" w:cs="Amiri"/>
          <w:color w:val="111111"/>
          <w:sz w:val="28"/>
          <w:sz w:val="28"/>
          <w:szCs w:val="28"/>
          <w:rtl w:val="true"/>
          <w:lang w:bidi="ar-SA"/>
        </w:rPr>
        <w:t>الله من عترتی اهل بیتی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 ساکنُ السماء و ساکنُ الأرض، و تُرسِلُ السماءُ قَطْرها، و تُخِرج الأرضُ نباتَها لا تُمْسک منه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بلایی سخت مردمان را فراگیرد، به گونه‌ای که انسان پناهگاهی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خدا از عترت من از اهل‌بیتم مردی را برمی انگیزد… که ساکنان آسمان و زمین او را دوست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و دوران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باران‌هایش را فرو فرستد، و زمین روییدنی‌هایش را برآورد، و چیزی را از وی دریغ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لیلةٌ لَمَلَک فیها رجلٌ من اهل بیتی؛</w:t>
      </w:r>
      <w:r>
        <w:rPr>
          <w:rStyle w:val="FootnoteAnchor"/>
          <w:rtl w:val="true"/>
        </w:rPr>
        <w:footnoteReference w:id="296"/>
      </w:r>
      <w:r>
        <w:rPr>
          <w:rFonts w:ascii="IRNazanin" w:hAnsi="IRNazanin" w:eastAsia="IRNazanin"/>
          <w:color w:val="111111"/>
          <w:sz w:val="28"/>
          <w:sz w:val="28"/>
          <w:szCs w:val="28"/>
          <w:rtl w:val="true"/>
          <w:lang w:bidi="fa-IR"/>
        </w:rPr>
        <w:t>اگر از دنیا جز شبی باقی نماند، در آن مردی از اهل‌بیت من به حکومت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اهل بیتی، و یَعمَلُ بِسُنَّتی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مردی از اهل‌بیت من قیام می‌کند و سنتم را برپا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الأرض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سَیملِکها خامسٌ من اهل بیتی؛</w:t>
      </w:r>
      <w:r>
        <w:rPr>
          <w:rStyle w:val="FootnoteAnchor"/>
          <w:rtl w:val="true"/>
        </w:rPr>
        <w:footnoteReference w:id="29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چهار نفر فرمانروایی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آنها جهانی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نفر پنجمی از اهل‌بیت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کشورها و سرزمین‌ها به فرمانروایی او در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یَخْرُجَ علیهم رَجُلٌ من اهل بیتی فیَضْرِبَهم بهم حتی یرجعوا الی الحقّ؛</w:t>
      </w:r>
      <w:r>
        <w:rPr>
          <w:rStyle w:val="FootnoteAnchor"/>
          <w:rtl w:val="true"/>
        </w:rPr>
        <w:footnoteReference w:id="299"/>
      </w:r>
      <w:r>
        <w:rPr>
          <w:rFonts w:ascii="IRNazanin" w:hAnsi="IRNazanin" w:eastAsia="IRNazanin"/>
          <w:color w:val="111111"/>
          <w:sz w:val="28"/>
          <w:sz w:val="28"/>
          <w:szCs w:val="28"/>
          <w:rtl w:val="true"/>
          <w:lang w:bidi="fa-IR"/>
        </w:rPr>
        <w:t xml:space="preserve">قیامت فرا نمی‌رسد تا این که مردی از اهل‌بیت من قیام کند، بر بی‌دینان و کجروان بتازد تا به آیین </w:t>
      </w:r>
      <w:bookmarkStart w:id="165" w:name="pg468_11886"/>
    </w:p>
    <w:p>
      <w:pPr>
        <w:pStyle w:val="BookText"/>
        <w:rPr/>
      </w:pPr>
      <w:bookmarkEnd w:id="165"/>
      <w:r>
        <w:rPr>
          <w:rFonts w:ascii="IRNazanin" w:hAnsi="IRNazanin" w:eastAsia="IRNazanin"/>
          <w:color w:val="111111"/>
          <w:sz w:val="28"/>
          <w:sz w:val="28"/>
          <w:szCs w:val="28"/>
          <w:rtl w:val="true"/>
          <w:lang w:bidi="fa-IR"/>
        </w:rPr>
        <w:t>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حسین بن ابراهیم بن عاصم سجزی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تواترتِ الأخبار و استفاضَتْ بکثرة رواتها عن المصطفی صلی الله علیه و آله و سلم بَمجئ المهدی و انّه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یملأ الأرض عدلاً و انه یَخْرُجُ مع</w:t>
      </w:r>
    </w:p>
    <w:p>
      <w:pPr>
        <w:pStyle w:val="BookText"/>
        <w:rPr/>
      </w:pPr>
      <w:r>
        <w:rPr>
          <w:rFonts w:ascii="Amiri" w:hAnsi="Amiri" w:eastAsia="Amiri" w:cs="Amiri"/>
          <w:color w:val="111111"/>
          <w:sz w:val="28"/>
          <w:sz w:val="28"/>
          <w:szCs w:val="28"/>
          <w:rtl w:val="true"/>
          <w:lang w:bidi="ar-SA"/>
        </w:rPr>
        <w:t>عیسی علیه السلام فیُساعِدَه علی 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یَؤُمَّ هذه الأمّة و عیسی یُصلّی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درباره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به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مهدی از اهل‌بیت پیامبر صلی الله علیه و آله و سلم است، اخبار متواتر و مستفیض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 حتمی و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اخبار آمده که مهدی زمین را آکنده از عدل می‌کند، و قیام او با ظهور عیسی علیه السلام همزمان است، عیسی علیه السلام مهدی را بر قتل دجال یاری می‌رساند و مهدی بر این امت پیشوایی می‌کند و امام می‌گردد و عیسی پشت سر او نماز می‌گزارد</w:t>
      </w:r>
      <w:r>
        <w:rPr>
          <w:rFonts w:eastAsia="IRNazanin" w:cs="IRNazanin"/>
          <w:color w:val="111111"/>
          <w:sz w:val="28"/>
          <w:szCs w:val="28"/>
          <w:rtl w:val="true"/>
          <w:lang w:bidi="fa-IR"/>
        </w:rPr>
        <w:t>».</w:t>
      </w:r>
    </w:p>
    <w:p>
      <w:pPr>
        <w:pStyle w:val="Heading3"/>
        <w:numPr>
          <w:ilvl w:val="2"/>
          <w:numId w:val="1"/>
        </w:numPr>
        <w:rPr/>
      </w:pPr>
      <w:bookmarkStart w:id="166" w:name="__RefHeading___Toc4199742_211673320"/>
      <w:bookmarkStart w:id="167" w:name="_Toc60"/>
      <w:bookmarkEnd w:id="166"/>
      <w:r>
        <w:rPr/>
        <w:t>3</w:t>
      </w:r>
      <w:r>
        <w:rPr>
          <w:rtl w:val="true"/>
        </w:rPr>
        <w:t xml:space="preserve">. </w:t>
      </w:r>
      <w:r>
        <w:rPr>
          <w:rtl w:val="true"/>
        </w:rPr>
        <w:t>مهدی، فردی از فرزندان پیامبر</w:t>
      </w:r>
      <w:bookmarkEnd w:id="167"/>
    </w:p>
    <w:p>
      <w:pPr>
        <w:pStyle w:val="BookText"/>
        <w:rPr/>
      </w:pPr>
      <w:r>
        <w:rPr>
          <w:rFonts w:ascii="IRNazanin" w:hAnsi="IRNazanin" w:eastAsia="IRNazanin"/>
          <w:color w:val="111111"/>
          <w:sz w:val="28"/>
          <w:sz w:val="28"/>
          <w:szCs w:val="28"/>
          <w:rtl w:val="true"/>
          <w:lang w:bidi="fa-IR"/>
        </w:rPr>
        <w:t>در دسته‌ای از اخبار، پیامبر صلی الله علیه و آله و سلم مهدی را مردی از فرزندان خود معرفی می‌کند و به خود نسبت می‌دهد؛ این احادیث نیز تأکیدی است بر این که مهدی از عترت و از اهل‌بیت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یَخْرُجَ المهدیّ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قیامت به پا نمی‌شود، مگر این که فرزندم مهدی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مردی از فرزندان من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w:t>
      </w:r>
      <w:r>
        <w:rPr>
          <w:rStyle w:val="FootnoteAnchor"/>
          <w:rtl w:val="true"/>
        </w:rPr>
        <w:footnoteReference w:id="302"/>
      </w:r>
      <w:r>
        <w:rPr>
          <w:rFonts w:ascii="IRNazanin" w:hAnsi="IRNazanin" w:eastAsia="IRNazanin"/>
          <w:color w:val="111111"/>
          <w:sz w:val="28"/>
          <w:sz w:val="28"/>
          <w:szCs w:val="28"/>
          <w:rtl w:val="true"/>
          <w:lang w:bidi="fa-IR"/>
        </w:rPr>
        <w:t>مهدی از خاندان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فذَکرنا رسولُ الله بما هو کائنٌ،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واحد لَطَوّلَ الله عزوجل ذلک الیومَ، حتّی یَبْعَثَ فیه رَجْلاً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رسول خدا صلی الله علیه و آله و سلم برایمان خطبه خواند و آنچه را در آینده واقع می‌شود یادآوری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باقی نماند، خدای بزرگ آن روز را طولانی می‌گرداند تا مردی از فرزندانم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حکومت جهانی و اجرای سنت پیامبر صلی الله علیه و آله و سلم به طور کامل و عمل به دستورهای دین در همه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خطاب به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نبیّنا خیرُ الأنبیاء و هو أبوک، و شهیدُنا خیرُ الشهداء و هو عمُّ أبیک حمزةُ و منّا من له جناحان یَطیر بهما بهما فی الجنّة حیث شاء و هو ابن عمّ أبیک جعفرٌ، و منّا سبطا هذه المّة الحّسّن و الحسینُ و هما ابناک، و منّا المهدی؛</w:t>
      </w:r>
      <w:r>
        <w:rPr>
          <w:rStyle w:val="FootnoteAnchor"/>
          <w:rtl w:val="true"/>
        </w:rPr>
        <w:footnoteReference w:id="304"/>
      </w:r>
      <w:r>
        <w:rPr>
          <w:rFonts w:ascii="IRNazanin" w:hAnsi="IRNazanin" w:eastAsia="IRNazanin"/>
          <w:color w:val="111111"/>
          <w:sz w:val="28"/>
          <w:sz w:val="28"/>
          <w:szCs w:val="28"/>
          <w:rtl w:val="true"/>
          <w:lang w:bidi="fa-IR"/>
        </w:rPr>
        <w:t xml:space="preserve">پیامبر صلی الله علیه و آله و سلم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انبیاست، آن پدر توست، و شهید ما برترین شهداست، و او عموی پدرت حمزه است، و از ماست کسی که دو بال دارد و با آن بهشت هرجا که خواهد پرواز می‌کند، و او پسر عموی پدرت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ماست دو سبط این امت حسن و حسین و این دو پسران تو هستند، و از ماست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خطاب به فاطمه در لحظات پایانی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سبطا هذه الأمّة، و هما ابناک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والذی بعثنی بالحقّ </w:t>
      </w:r>
    </w:p>
    <w:p>
      <w:pPr>
        <w:pStyle w:val="BookText"/>
        <w:rPr/>
      </w:pPr>
      <w:r>
        <w:rPr>
          <w:rFonts w:ascii="Amiri" w:hAnsi="Amiri" w:eastAsia="Amiri" w:cs="Amiri"/>
          <w:color w:val="111111"/>
          <w:sz w:val="28"/>
          <w:sz w:val="28"/>
          <w:szCs w:val="28"/>
          <w:rtl w:val="true"/>
          <w:lang w:bidi="ar-SA"/>
        </w:rPr>
        <w:t>أنّ منهما مهدیّ هذه الامّة، اِذا صارَتِ الدنیا هَرَجاً و مَرَجاً، و تظاهَرَتِ الفِتَن، و تقطّعت السُبُل، و أغار بَعْضُهم علی بعض، فلا کبیرَ یرحَمُ صغیراً، و لا صغیرَ یُوَقّرُ کبیراً فیبعثُ الله عزوجل عند ذلک منهما من یفتحُ حصونَ الضّلالةُ، و قلوباً غُلفاً یقوم بالدین فی آخرالزمان، کما قُمتُ به فی أوّل الزمان، و یَمْلاً الدنیا عدلاً، کما مُلِئَت جوراً؛</w:t>
      </w:r>
      <w:r>
        <w:rPr>
          <w:rStyle w:val="FootnoteAnchor"/>
          <w:rtl w:val="true"/>
        </w:rPr>
        <w:footnoteReference w:id="305"/>
      </w:r>
      <w:r>
        <w:rPr>
          <w:rFonts w:ascii="IRNazanin" w:hAnsi="IRNazanin" w:eastAsia="IRNazanin"/>
          <w:color w:val="111111"/>
          <w:sz w:val="28"/>
          <w:sz w:val="28"/>
          <w:szCs w:val="28"/>
          <w:rtl w:val="true"/>
          <w:lang w:bidi="fa-IR"/>
        </w:rPr>
        <w:t>… و از ماست دو سبط این امت، و آن دو حسن و حسین فرزندان توأند…‌ای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کرده است، مهدی این امّت از نسل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دنیا را هرج و مرج فراگیرد، فتنه‌ها و آشوب‌ها آشکار شوند، راه‌ها نا امن گردد، بعضی از مردمان بر برخی دیگر بتازند،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نکند، و خردسالان حرمت سالمندان را پاس ندارند، در این زمان خدای بزرگ از نسل حسن و حسین کسی را برانگیزد که دژهای ضلالت و گمراهی را در هم شکند، و دل‌های پوشیده را بگشاید، دین را در آخرالزمان برپا دارد، چنانکه من آن را در</w:t>
      </w:r>
    </w:p>
    <w:p>
      <w:pPr>
        <w:pStyle w:val="BookText"/>
        <w:rPr/>
      </w:pPr>
      <w:r>
        <w:rPr>
          <w:rFonts w:ascii="IRNazanin" w:hAnsi="IRNazanin" w:eastAsia="IRNazanin"/>
          <w:color w:val="111111"/>
          <w:sz w:val="28"/>
          <w:sz w:val="28"/>
          <w:szCs w:val="28"/>
          <w:rtl w:val="true"/>
          <w:lang w:bidi="fa-IR"/>
        </w:rPr>
        <w:t>آغاز ظهور اسلام برپا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را که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آکنده از عدل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سامان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الّذی یُصَلّی عیسی بنُ مریمَ خَلفه؛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ماست کسی که عیسی فرزند مریم، پشت سر او نماز می‌گزارد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الحاوی به نقل از ابن سیرین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هذه الأمّة و هو الذی یَؤمّ عیسی ابن مریم علیه السلام ؛</w:t>
      </w:r>
      <w:r>
        <w:rPr>
          <w:rStyle w:val="FootnoteAnchor"/>
          <w:rtl w:val="true"/>
        </w:rPr>
        <w:footnoteReference w:id="306"/>
      </w:r>
      <w:r>
        <w:rPr>
          <w:rFonts w:ascii="IRNazanin" w:hAnsi="IRNazanin" w:eastAsia="IRNazanin"/>
          <w:color w:val="111111"/>
          <w:sz w:val="28"/>
          <w:sz w:val="28"/>
          <w:szCs w:val="28"/>
          <w:rtl w:val="true"/>
          <w:lang w:bidi="fa-IR"/>
        </w:rPr>
        <w:t>مهدی از این امت است، و او کسی است که بر عیسی بن مریم امامت می‌کند</w:t>
      </w:r>
      <w:r>
        <w:rPr>
          <w:rFonts w:eastAsia="IRNazanin" w:cs="IRNazanin"/>
          <w:color w:val="111111"/>
          <w:sz w:val="28"/>
          <w:szCs w:val="28"/>
          <w:rtl w:val="true"/>
          <w:lang w:bidi="fa-IR"/>
        </w:rPr>
        <w:t xml:space="preserve">». </w:t>
      </w:r>
      <w:bookmarkStart w:id="168" w:name="pg468_11889"/>
    </w:p>
    <w:p>
      <w:pPr>
        <w:pStyle w:val="Heading2"/>
        <w:numPr>
          <w:ilvl w:val="1"/>
          <w:numId w:val="1"/>
        </w:numPr>
        <w:rPr/>
      </w:pPr>
      <w:bookmarkStart w:id="169" w:name="__RefHeading___Toc4199744_211673320"/>
      <w:bookmarkStart w:id="170" w:name="_Toc61"/>
      <w:bookmarkEnd w:id="168"/>
      <w:bookmarkEnd w:id="169"/>
      <w:r>
        <w:rPr>
          <w:rtl w:val="true"/>
        </w:rPr>
        <w:t>بخش ششم</w:t>
      </w:r>
      <w:r>
        <w:rPr>
          <w:rtl w:val="true"/>
        </w:rPr>
        <w:t xml:space="preserve">: </w:t>
      </w:r>
      <w:r>
        <w:rPr>
          <w:rtl w:val="true"/>
        </w:rPr>
        <w:t>آینده سازان از نظر قرآن و سنت</w:t>
      </w:r>
      <w:bookmarkEnd w:id="1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4199746_211673320"/>
      <w:bookmarkStart w:id="172" w:name="_Toc62"/>
      <w:bookmarkEnd w:id="171"/>
      <w:r>
        <w:rPr>
          <w:rtl w:val="true"/>
        </w:rPr>
        <w:t>اشاره</w:t>
      </w:r>
      <w:bookmarkStart w:id="173" w:name="pg468_11890"/>
      <w:bookmarkEnd w:id="172"/>
    </w:p>
    <w:p>
      <w:pPr>
        <w:pStyle w:val="BookText"/>
        <w:rPr/>
      </w:pPr>
      <w:bookmarkEnd w:id="173"/>
      <w:r>
        <w:rPr>
          <w:rFonts w:ascii="IRNazanin" w:hAnsi="IRNazanin" w:eastAsia="IRNazanin"/>
          <w:color w:val="111111"/>
          <w:sz w:val="28"/>
          <w:sz w:val="28"/>
          <w:szCs w:val="28"/>
          <w:rtl w:val="true"/>
          <w:lang w:bidi="fa-IR"/>
        </w:rPr>
        <w:t>آینده انسان از نظر قرآن و سنت و عترت دل‌انگیز و به دور از تباهی و ظلم و فساد است</w:t>
      </w:r>
      <w:r>
        <w:rPr>
          <w:rFonts w:eastAsia="IRNazanin" w:cs="IRNazanin"/>
          <w:color w:val="111111"/>
          <w:sz w:val="28"/>
          <w:szCs w:val="28"/>
          <w:rtl w:val="true"/>
          <w:lang w:bidi="fa-IR"/>
        </w:rPr>
        <w:t>:</w:t>
      </w:r>
    </w:p>
    <w:p>
      <w:pPr>
        <w:pStyle w:val="Heading3"/>
        <w:numPr>
          <w:ilvl w:val="2"/>
          <w:numId w:val="1"/>
        </w:numPr>
        <w:rPr/>
      </w:pPr>
      <w:bookmarkStart w:id="174" w:name="__RefHeading___Toc4199748_211673320"/>
      <w:bookmarkStart w:id="175" w:name="_Toc63"/>
      <w:bookmarkEnd w:id="174"/>
      <w:r>
        <w:rPr>
          <w:rtl w:val="true"/>
        </w:rPr>
        <w:t>أ</w:t>
      </w:r>
      <w:r>
        <w:rPr>
          <w:rtl w:val="true"/>
        </w:rPr>
        <w:t xml:space="preserve">. </w:t>
      </w:r>
      <w:r>
        <w:rPr>
          <w:rtl w:val="true"/>
        </w:rPr>
        <w:t>قرآن و آینده انسان</w:t>
      </w:r>
      <w:bookmarkEnd w:id="175"/>
    </w:p>
    <w:p>
      <w:pPr>
        <w:pStyle w:val="BookText"/>
        <w:rPr/>
      </w:pPr>
      <w:r>
        <w:rPr>
          <w:rFonts w:ascii="IRNazanin" w:hAnsi="IRNazanin" w:eastAsia="IRNazanin"/>
          <w:color w:val="111111"/>
          <w:sz w:val="28"/>
          <w:sz w:val="28"/>
          <w:szCs w:val="28"/>
          <w:rtl w:val="true"/>
          <w:lang w:bidi="fa-IR"/>
        </w:rPr>
        <w:t>در قرآن آیاتی آمده است که از آینده‌ای درخشان و امید‌بخش برای مسلمانان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برخی از آنها را می‌آورد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مضمون این آیات این است که سرانجام به طور حتم شریعت اسلام بر دیگر ادیان و آئین‌ها چیره می‌شود، و مسلمانان وارث زمین می‌شوند، کسانی در زمین پدید می‌آیند که خدا آنان را دوست می‌دارد و آنها خدا را دوست می‌دارند و به خدا کفر نمی‌ورزند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وَرُسُلِی؛</w:t>
      </w:r>
      <w:r>
        <w:rPr>
          <w:rStyle w:val="FootnoteAnchor"/>
          <w:rtl w:val="true"/>
        </w:rPr>
        <w:footnoteReference w:id="308"/>
      </w:r>
      <w:r>
        <w:rPr>
          <w:rFonts w:ascii="IRNazanin" w:hAnsi="IRNazanin" w:eastAsia="IRNazanin"/>
          <w:color w:val="111111"/>
          <w:sz w:val="28"/>
          <w:sz w:val="28"/>
          <w:szCs w:val="28"/>
          <w:rtl w:val="true"/>
          <w:lang w:bidi="fa-IR"/>
        </w:rPr>
        <w:t xml:space="preserve">خدا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یقین من و فرستادگانم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سنتم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می‌شویم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إِنَّهُمْ لَهُمُ الْمَنصُورُونَ وَإِنَّ جُندَنَا </w:t>
      </w:r>
    </w:p>
    <w:p>
      <w:pPr>
        <w:pStyle w:val="BookText"/>
        <w:rPr/>
      </w:pPr>
      <w:r>
        <w:rPr>
          <w:rFonts w:ascii="Amiri" w:hAnsi="Amiri" w:eastAsia="Amiri" w:cs="Amiri"/>
          <w:color w:val="111111"/>
          <w:sz w:val="28"/>
          <w:sz w:val="28"/>
          <w:szCs w:val="28"/>
          <w:rtl w:val="true"/>
          <w:lang w:bidi="ar-SA"/>
        </w:rPr>
        <w:t>لَهُمُ الْغَالِبُونَ؛</w:t>
      </w:r>
      <w:r>
        <w:rPr>
          <w:rStyle w:val="FootnoteAnchor"/>
          <w:rtl w:val="true"/>
        </w:rPr>
        <w:footnoteReference w:id="309"/>
      </w:r>
      <w:r>
        <w:rPr>
          <w:rFonts w:ascii="IRNazanin" w:hAnsi="IRNazanin" w:eastAsia="IRNazanin"/>
          <w:color w:val="111111"/>
          <w:sz w:val="28"/>
          <w:sz w:val="28"/>
          <w:szCs w:val="28"/>
          <w:rtl w:val="true"/>
          <w:lang w:bidi="fa-IR"/>
        </w:rPr>
        <w:t xml:space="preserve">همانا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رسولانمان بر این قرار گرفته است که آنان یاری می‌شوند و لشکریان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اقامه حق و عدل و دین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 یُحِبُّهُمْ وَیُحِبُّونَهُ؛</w:t>
      </w:r>
      <w:r>
        <w:rPr>
          <w:rStyle w:val="FootnoteAnchor"/>
          <w:rtl w:val="true"/>
        </w:rPr>
        <w:footnoteReference w:id="310"/>
      </w:r>
      <w:r>
        <w:rPr>
          <w:rFonts w:ascii="IRNazanin" w:hAnsi="IRNazanin" w:eastAsia="IRNazanin"/>
          <w:color w:val="111111"/>
          <w:sz w:val="28"/>
          <w:sz w:val="28"/>
          <w:szCs w:val="28"/>
          <w:rtl w:val="true"/>
          <w:lang w:bidi="fa-IR"/>
        </w:rPr>
        <w:t xml:space="preserve">کسانی از شما که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برمی‌تابند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 قومی را می‌آورد که دوستشان می‌دارد و آنان نیز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را که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خدا به کسانی که ایمان می‌آورند و عمل صالح انجام می‌دهند، وعده داده است که آنان را جانشینان در زمین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قدرت و حکومت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هَـؤُلاء فَقَدْ وَکلْنَا بِهَا قَوْمًا لَّیْسُواْ بِهَا بِکافِرِینَ؛</w:t>
      </w:r>
      <w:r>
        <w:rPr>
          <w:rStyle w:val="FootnoteAnchor"/>
          <w:rtl w:val="true"/>
        </w:rPr>
        <w:footnoteReference w:id="312"/>
      </w:r>
      <w:r>
        <w:rPr>
          <w:rFonts w:ascii="IRNazanin" w:hAnsi="IRNazanin" w:eastAsia="IRNazanin"/>
          <w:color w:val="111111"/>
          <w:sz w:val="28"/>
          <w:sz w:val="28"/>
          <w:szCs w:val="28"/>
          <w:rtl w:val="true"/>
          <w:lang w:bidi="fa-IR"/>
        </w:rPr>
        <w:t xml:space="preserve">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و کتاب‌های آسمانی و پیام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بورزند، ما کسانی را بگماریم و قومی را جانشین آنها سازیم که کافر به دین نباشند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 ثُمَّ لَا یَکونُوا أَمْثَالَکمْ؛</w:t>
      </w:r>
      <w:r>
        <w:rPr>
          <w:rStyle w:val="FootnoteAnchor"/>
          <w:rtl w:val="true"/>
        </w:rPr>
        <w:footnoteReference w:id="313"/>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سفارش‌ها و خواست‌های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شما قوم دیگری را می‌آورد، و آنان همانند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سست‌باور و گریزان از دستورات و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آنچه را دین آورده </w:t>
      </w:r>
      <w:bookmarkStart w:id="176" w:name="pg468_11892"/>
    </w:p>
    <w:p>
      <w:pPr>
        <w:pStyle w:val="BookText"/>
        <w:rPr/>
      </w:pPr>
      <w:bookmarkEnd w:id="176"/>
      <w:r>
        <w:rPr>
          <w:rFonts w:ascii="IRNazanin" w:hAnsi="IRNazanin" w:eastAsia="IRNazanin"/>
          <w:color w:val="111111"/>
          <w:sz w:val="28"/>
          <w:sz w:val="28"/>
          <w:szCs w:val="28"/>
          <w:rtl w:val="true"/>
          <w:lang w:bidi="fa-IR"/>
        </w:rPr>
        <w:t>است در زندگی به کار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شیخ‌الاسلام ابن تیمیه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این آیات مربوط به زمان پیامبر است، پاسخ این است که خطاب در اینها همانند دیگر خطاب‌های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به وضو و نماز و حج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مؤمنانی است که قرآن به آنها می‌رسد، و تا قیام قیامت این خطاب‌ها جریان دارد و همه قرن‌ها را در برمی‌گیرد و هرکس از دین خارج شود به اسلام صدمه‌ای نمی‌خورد؛ خدا تا رستاخیز قیامت به وسیله مؤمنان دینش را یاری می‌رساند؛ وعده‌ای که خدا درباره جانشینی در زمین داده و گفته است هر کس ایمان بیاورد و عمل صالح انجام دهد خدا او را به این مقام می‌رساند، دائر مدار همین دو ویژگی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اَکمل ایماناً و عمل صالحاً کان استخلافه المذکور أتمّ، فان کان فیه نقصٌ و خِلَل کان فی تمکینه خللٌ و</w:t>
      </w:r>
    </w:p>
    <w:p>
      <w:pPr>
        <w:pStyle w:val="BookText"/>
        <w:rPr/>
      </w:pPr>
      <w:r>
        <w:rPr>
          <w:rFonts w:ascii="IRNazanin" w:hAnsi="IRNazanin" w:eastAsia="IRNazanin"/>
          <w:color w:val="111111"/>
          <w:sz w:val="28"/>
          <w:sz w:val="28"/>
          <w:szCs w:val="28"/>
          <w:rtl w:val="true"/>
          <w:lang w:bidi="fa-IR"/>
        </w:rPr>
        <w:t xml:space="preserve">نقصٌ، ذلک أن هذا جزاء هذا العمل، فمن قام بذلک العمل استحقّ ذلک الجزاء؛ بنابراین هر کس ایمان و عمل صالحش کامل‌تر باشد، جانشینی او تمام‌تر است، و اگر در این دو نقص و خللی باشد، در تمکین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وی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خواهد بود، زیرا استخلاف در زمین پاداش این دو است، هر که این دو را به پا دارد، شایسته این پاداش می‌شود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177" w:name="__RefHeading___Toc4199750_211673320"/>
      <w:bookmarkStart w:id="178" w:name="_Toc64"/>
      <w:bookmarkEnd w:id="177"/>
      <w:r>
        <w:rPr>
          <w:rtl w:val="true"/>
        </w:rPr>
        <w:t>ب</w:t>
      </w:r>
      <w:r>
        <w:rPr>
          <w:rtl w:val="true"/>
        </w:rPr>
        <w:t xml:space="preserve">. </w:t>
      </w:r>
      <w:r>
        <w:rPr>
          <w:rtl w:val="true"/>
        </w:rPr>
        <w:t>سنت و آیندة انسان</w:t>
      </w:r>
      <w:bookmarkEnd w:id="178"/>
    </w:p>
    <w:p>
      <w:pPr>
        <w:pStyle w:val="Heading4"/>
        <w:numPr>
          <w:ilvl w:val="3"/>
          <w:numId w:val="1"/>
        </w:numPr>
        <w:rPr/>
      </w:pPr>
      <w:bookmarkStart w:id="179" w:name="__RefHeading___Toc4199752_211673320"/>
      <w:bookmarkStart w:id="180" w:name="_Toc65"/>
      <w:bookmarkEnd w:id="179"/>
      <w:r>
        <w:rPr>
          <w:rtl w:val="true"/>
        </w:rPr>
        <w:t>اشاره</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نیز آینده مورد توجه است، و بر اساس آنها در آغاز هر قرنی یک احیاگر دین برانگیخته می‌شود، و دین را که رنگ باخته و نما </w:t>
      </w:r>
    </w:p>
    <w:p>
      <w:pPr>
        <w:pStyle w:val="BookText"/>
        <w:rPr/>
      </w:pPr>
      <w:r>
        <w:rPr>
          <w:rFonts w:ascii="IRNazanin" w:hAnsi="IRNazanin" w:eastAsia="IRNazanin"/>
          <w:color w:val="111111"/>
          <w:sz w:val="28"/>
          <w:sz w:val="28"/>
          <w:szCs w:val="28"/>
          <w:rtl w:val="true"/>
          <w:lang w:bidi="fa-IR"/>
        </w:rPr>
        <w:t>و جلای خود را از دست داده است بار دیگر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 علاماتی رخ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دابّه، طلوع خورشید از مغرب و… و نیز در آخرالزمان عیسی از آسمان فرود می‌آید و در آن هنگام امام امتِ اسلامی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زمان گروهی از امت بر آیین حق پایدار می‌مانند، مخالفان نمی‌توانند به آنها آسیب رسانند و دشمنان را جرأت ضرر به آنها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گنج‌های زمین گشوده می‌شود و همه بر کسانی که به خاطر مال به قتل، دزدی و قطع رابطه با خویشاوندان دست یازیده‌اند تأسف می‌خورند و به شگفتی می‌نگرند، در این هنگام است که ستون‌هایی از طلا و نقره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توانمند می‌شوند و کسی فردی را نمی‌یابد که زکات مالش را به او بدهد،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بر مردم حکم می‌راند به معنای واقعی کلمه، بخشنده است، و فراتر از حد حساب و شمارش مردمان را از نظر اقتصادی و معیشتی توانمند می‌گرداند و تا این چنین مردی که مردم را به عصایش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می‌کند، ظهور نکند، قیامت فرا نمی‌رسد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آمده است که دین اسلام به غربت می‌افتد، و با این همه کسانی که برای اقامة حق به پاخیزند و سرافراز بجنگند همواره وجود دارد، تا این که عیسی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حدیثی که بخاری و مسلم آن را از جابر بن سمره نقل می‌کنند، دین اسلام پایدار می‌ماند تا اینکه دوازده خلیفه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کنند و همه امت اسلامی پیرو آنها باشند</w:t>
      </w:r>
      <w:r>
        <w:rPr>
          <w:rFonts w:eastAsia="IRNazanin" w:cs="IRNazanin"/>
          <w:color w:val="111111"/>
          <w:sz w:val="28"/>
          <w:szCs w:val="28"/>
          <w:rtl w:val="true"/>
          <w:lang w:bidi="fa-IR"/>
        </w:rPr>
        <w:t xml:space="preserve">. </w:t>
      </w:r>
      <w:bookmarkStart w:id="181" w:name="pg468_11894"/>
    </w:p>
    <w:p>
      <w:pPr>
        <w:pStyle w:val="BookText"/>
        <w:rPr/>
      </w:pPr>
      <w:bookmarkEnd w:id="181"/>
      <w:r>
        <w:rPr>
          <w:rFonts w:ascii="IRNazanin" w:hAnsi="IRNazanin" w:eastAsia="IRNazanin"/>
          <w:color w:val="111111"/>
          <w:sz w:val="28"/>
          <w:sz w:val="28"/>
          <w:szCs w:val="28"/>
          <w:rtl w:val="true"/>
          <w:lang w:bidi="fa-IR"/>
        </w:rPr>
        <w:t>نمونه‌هایی از این دسته احادیث چنین است</w:t>
      </w:r>
      <w:r>
        <w:rPr>
          <w:rFonts w:eastAsia="IRNazanin" w:cs="IRNazanin"/>
          <w:color w:val="111111"/>
          <w:sz w:val="28"/>
          <w:szCs w:val="28"/>
          <w:rtl w:val="true"/>
          <w:lang w:bidi="fa-IR"/>
        </w:rPr>
        <w:t>:</w:t>
      </w:r>
    </w:p>
    <w:p>
      <w:pPr>
        <w:pStyle w:val="Heading4"/>
        <w:numPr>
          <w:ilvl w:val="3"/>
          <w:numId w:val="1"/>
        </w:numPr>
        <w:rPr/>
      </w:pPr>
      <w:bookmarkStart w:id="182" w:name="__RefHeading___Toc4199754_211673320"/>
      <w:bookmarkStart w:id="183" w:name="_Toc66"/>
      <w:bookmarkEnd w:id="182"/>
      <w:r>
        <w:rPr/>
        <w:t>1</w:t>
      </w:r>
      <w:r>
        <w:rPr>
          <w:rtl w:val="true"/>
        </w:rPr>
        <w:t xml:space="preserve">. </w:t>
      </w:r>
      <w:r>
        <w:rPr>
          <w:rtl w:val="true"/>
        </w:rPr>
        <w:t>پایداری حق مداران</w:t>
      </w:r>
      <w:bookmarkEnd w:id="183"/>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یقاتلون علی الحقّ، ظاهرین الی یوم القیامة؛</w:t>
      </w:r>
      <w:r>
        <w:rPr>
          <w:rStyle w:val="FootnoteAnchor"/>
          <w:rtl w:val="true"/>
        </w:rPr>
        <w:footnoteReference w:id="315"/>
      </w:r>
      <w:r>
        <w:rPr>
          <w:rFonts w:ascii="IRNazanin" w:hAnsi="IRNazanin" w:eastAsia="IRNazanin"/>
          <w:color w:val="111111"/>
          <w:sz w:val="28"/>
          <w:sz w:val="28"/>
          <w:szCs w:val="28"/>
          <w:rtl w:val="true"/>
          <w:lang w:bidi="fa-IR"/>
        </w:rPr>
        <w:t>همواره طائفه‌ای از</w:t>
      </w:r>
    </w:p>
    <w:p>
      <w:pPr>
        <w:pStyle w:val="BookText"/>
        <w:rPr/>
      </w:pPr>
      <w:r>
        <w:rPr>
          <w:rFonts w:ascii="IRNazanin" w:hAnsi="IRNazanin" w:eastAsia="IRNazanin"/>
          <w:color w:val="111111"/>
          <w:sz w:val="28"/>
          <w:sz w:val="28"/>
          <w:szCs w:val="28"/>
          <w:rtl w:val="true"/>
          <w:lang w:bidi="fa-IR"/>
        </w:rPr>
        <w:t xml:space="preserve">امتم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می‌ستیزند، اینان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نزول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راویان مختلف با تغییر اندکی در الفاظ نقل کرده‌اند، مانند جابر، مغیره، ثوبان، و عقبة ابن عامر و…</w:t>
      </w:r>
    </w:p>
    <w:p>
      <w:pPr>
        <w:pStyle w:val="BookText"/>
        <w:rPr/>
      </w:pPr>
      <w:r>
        <w:rPr>
          <w:rFonts w:ascii="IRNazanin" w:hAnsi="IRNazanin" w:eastAsia="IRNazanin"/>
          <w:color w:val="111111"/>
          <w:sz w:val="28"/>
          <w:sz w:val="28"/>
          <w:szCs w:val="28"/>
          <w:rtl w:val="true"/>
          <w:lang w:bidi="fa-IR"/>
        </w:rPr>
        <w:t>در صحیح بخاری و مسلم الفاظ روایت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 من امّتی قائمةً بأمرالله لا یَضُرّهم من خَذَلهم و لا من خالفهم حتی یأتی اَمرُالله و هم ظاهرون علی الناس؛</w:t>
      </w:r>
      <w:r>
        <w:rPr>
          <w:rStyle w:val="FootnoteAnchor"/>
          <w:rtl w:val="true"/>
        </w:rPr>
        <w:footnoteReference w:id="316"/>
      </w:r>
      <w:r>
        <w:rPr>
          <w:rFonts w:ascii="IRNazanin" w:hAnsi="IRNazanin" w:eastAsia="IRNazanin"/>
          <w:color w:val="111111"/>
          <w:sz w:val="28"/>
          <w:sz w:val="28"/>
          <w:szCs w:val="28"/>
          <w:rtl w:val="true"/>
          <w:lang w:bidi="fa-IR"/>
        </w:rPr>
        <w:t xml:space="preserve">همواره گروهی از امت من امر خدا را برپا می‌دارند، کسانی که آنها را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با آنان مخالفت می‌ورزند، نمی‌توانند به این گروه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ادامه دارد تا این که امر خدا فرا رسد، در حالی که آنان بر مردمان چیره شده‌اند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 بخاری و مسلم آمده است و مانند آن را از چند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راستگویی او مورد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گروهی بر حق از امتش همواره پیروز و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مخالف آنها هستند و نیز افرادی که آنها را </w:t>
      </w:r>
      <w:bookmarkStart w:id="184" w:name="pg468_11895"/>
    </w:p>
    <w:p>
      <w:pPr>
        <w:pStyle w:val="BookText"/>
        <w:rPr/>
      </w:pPr>
      <w:bookmarkEnd w:id="184"/>
      <w:r>
        <w:rPr>
          <w:rFonts w:ascii="IRNazanin" w:hAnsi="IRNazanin" w:eastAsia="IRNazanin"/>
          <w:color w:val="111111"/>
          <w:sz w:val="28"/>
          <w:sz w:val="28"/>
          <w:szCs w:val="28"/>
          <w:rtl w:val="true"/>
          <w:lang w:bidi="fa-IR"/>
        </w:rPr>
        <w:t>خوار می‌پندارند، ضرر به آنها نمی‌زنند</w:t>
      </w:r>
      <w:r>
        <w:rPr>
          <w:rFonts w:eastAsia="IRNazanin" w:cs="IRNazanin"/>
          <w:color w:val="111111"/>
          <w:sz w:val="28"/>
          <w:szCs w:val="28"/>
          <w:rtl w:val="true"/>
          <w:lang w:bidi="fa-IR"/>
        </w:rPr>
        <w:t>».</w:t>
      </w:r>
    </w:p>
    <w:p>
      <w:pPr>
        <w:pStyle w:val="Heading4"/>
        <w:numPr>
          <w:ilvl w:val="3"/>
          <w:numId w:val="1"/>
        </w:numPr>
        <w:rPr/>
      </w:pPr>
      <w:bookmarkStart w:id="185" w:name="__RefHeading___Toc4199756_211673320"/>
      <w:bookmarkStart w:id="186" w:name="_Toc67"/>
      <w:bookmarkEnd w:id="185"/>
      <w:r>
        <w:rPr/>
        <w:t>2</w:t>
      </w:r>
      <w:r>
        <w:rPr>
          <w:rtl w:val="true"/>
        </w:rPr>
        <w:t xml:space="preserve">. </w:t>
      </w:r>
      <w:r>
        <w:rPr>
          <w:rtl w:val="true"/>
        </w:rPr>
        <w:t>حکومت جهانی و رهبری فراگیر</w:t>
      </w:r>
      <w:bookmarkEnd w:id="186"/>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زَوَی لی الارضَ فرأیتُ مشارقَها و مغارِبَها و اِنَّ مُلک أُمّتی سَیبلُغُ ما زَوَی لی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همانا خدا زمین را برای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شرق و غرب آن را دیدم، و فرمانروایی امت من در آینده بر آنچه برایم عیان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سرزمین‌ها و کل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مُدل، کره و نقش ماکت و نمونه کوچک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سرزمین‌ها و نقاط زمین را به پیامبر نشان می‌دهد و پیامبر همه را مشاهده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امت من بر همه زمین که نمونه کوچک شده آن را من دیدم، سرانجام روزی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امید‌بخش و تخلف‌ناپذیر از سوی پیامبر راستگوی اسلام، تا کنون عملی نشده و تحقق نیافته است و به یقین در آینده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سخن از پیشوایی فردی از مسلمانان بر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حدیثی به نقل از ابی هریره چنین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یخرج رجلٌ من قَحْطان یَسوقُ الناس بعصاه؛</w:t>
      </w:r>
      <w:r>
        <w:rPr>
          <w:rStyle w:val="FootnoteAnchor"/>
          <w:rtl w:val="true"/>
        </w:rPr>
        <w:footnoteReference w:id="318"/>
      </w:r>
      <w:r>
        <w:rPr>
          <w:rFonts w:ascii="IRNazanin" w:hAnsi="IRNazanin" w:eastAsia="IRNazanin"/>
          <w:color w:val="111111"/>
          <w:sz w:val="28"/>
          <w:sz w:val="28"/>
          <w:szCs w:val="28"/>
          <w:rtl w:val="true"/>
          <w:lang w:bidi="fa-IR"/>
        </w:rPr>
        <w:t>قیامت به پا نمی‌شود، تا این که مردی از قحطان به پا خیزد که مردمان را با عصایش رهبری می‌کند</w:t>
      </w:r>
      <w:r>
        <w:rPr>
          <w:rFonts w:eastAsia="IRNazanin" w:cs="IRNazanin"/>
          <w:color w:val="111111"/>
          <w:sz w:val="28"/>
          <w:szCs w:val="28"/>
          <w:rtl w:val="true"/>
          <w:lang w:bidi="fa-IR"/>
        </w:rPr>
        <w:t xml:space="preserve">». </w:t>
      </w:r>
      <w:bookmarkStart w:id="187" w:name="pg468_11896"/>
    </w:p>
    <w:p>
      <w:pPr>
        <w:pStyle w:val="BookText"/>
        <w:rPr/>
      </w:pPr>
      <w:bookmarkEnd w:id="187"/>
      <w:r>
        <w:rPr>
          <w:rFonts w:ascii="IRNazanin" w:hAnsi="IRNazanin" w:eastAsia="IRNazanin"/>
          <w:color w:val="111111"/>
          <w:sz w:val="28"/>
          <w:sz w:val="28"/>
          <w:szCs w:val="28"/>
          <w:rtl w:val="true"/>
          <w:lang w:bidi="fa-IR"/>
        </w:rPr>
        <w:t xml:space="preserve">چنانچه ملاحظه می‌شود در این حدیث سخن از پیشوایی بر همه مردم است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علامت، سیطره و آگاهی و قدرت و کارآیی که سمبل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پیشوایی تا کنون انجام نگرفته و در آینده وقوع آن حتمی است، زیرا سخن پیامبر که دو کتاب بزرگ اهل سنت آن را نقل کرده‌اند تخلف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صحیح مسلم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الأیامُ و اللیالی حتی یَمْلِک رجلٌ یقال له الجَهْجاه؛</w:t>
      </w:r>
      <w:r>
        <w:rPr>
          <w:rStyle w:val="FootnoteAnchor"/>
          <w:rtl w:val="true"/>
        </w:rPr>
        <w:footnoteReference w:id="319"/>
      </w:r>
      <w:r>
        <w:rPr>
          <w:rFonts w:ascii="IRNazanin" w:hAnsi="IRNazanin" w:eastAsia="IRNazanin"/>
          <w:color w:val="111111"/>
          <w:sz w:val="28"/>
          <w:sz w:val="28"/>
          <w:szCs w:val="28"/>
          <w:rtl w:val="true"/>
          <w:lang w:bidi="fa-IR"/>
        </w:rPr>
        <w:t xml:space="preserve">روزها و شب‌ها به پایان نمی‌رسد، تا اینکه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از ابی‌هریره نقل شده است و خبر از حکومت جهانی و پیشوایی فراگیر بر همه سرزمین‌ها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 پهلوانان در جنگ و غیر آن است و نیز به معنای بازداشتن کسی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دیگران را کوتاه کردن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گویا جهجاه که روزی بر همه زمین فرمان می‌راند فریادی رعد آسا دارد، با هر کس که در مقابل او بایستد در می‌افتد و دیگر حکومت‌ها را</w:t>
      </w:r>
    </w:p>
    <w:p>
      <w:pPr>
        <w:pStyle w:val="BookText"/>
        <w:rPr/>
      </w:pPr>
      <w:r>
        <w:rPr>
          <w:rFonts w:ascii="IRNazanin" w:hAnsi="IRNazanin" w:eastAsia="IRNazanin"/>
          <w:color w:val="111111"/>
          <w:sz w:val="28"/>
          <w:sz w:val="28"/>
          <w:szCs w:val="28"/>
          <w:rtl w:val="true"/>
          <w:lang w:bidi="fa-IR"/>
        </w:rPr>
        <w:t>سرنگون می‌سازد، و با بازداشتن دیگران از ظلم و استثمار مردم و حکومت بر آنها، خود یگانه رهبر جهان می‌شود، باطل را از بین می‌برد و حق را استوار می‌کند</w:t>
      </w:r>
      <w:r>
        <w:rPr>
          <w:rFonts w:eastAsia="IRNazanin" w:cs="IRNazanin"/>
          <w:color w:val="111111"/>
          <w:sz w:val="28"/>
          <w:szCs w:val="28"/>
          <w:rtl w:val="true"/>
          <w:lang w:bidi="fa-IR"/>
        </w:rPr>
        <w:t>.</w:t>
      </w:r>
    </w:p>
    <w:p>
      <w:pPr>
        <w:pStyle w:val="Heading4"/>
        <w:numPr>
          <w:ilvl w:val="3"/>
          <w:numId w:val="1"/>
        </w:numPr>
        <w:rPr/>
      </w:pPr>
      <w:bookmarkStart w:id="188" w:name="__RefHeading___Toc4199758_211673320"/>
      <w:bookmarkStart w:id="189" w:name="_Toc68"/>
      <w:bookmarkEnd w:id="188"/>
      <w:r>
        <w:rPr/>
        <w:t>3</w:t>
      </w:r>
      <w:r>
        <w:rPr>
          <w:rtl w:val="true"/>
        </w:rPr>
        <w:t xml:space="preserve">. </w:t>
      </w:r>
      <w:r>
        <w:rPr>
          <w:rtl w:val="true"/>
        </w:rPr>
        <w:t>گسترش آیین حق</w:t>
      </w:r>
      <w:bookmarkEnd w:id="1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از گسترش دین اسلام در همه پهنه گیتی خبر می‌دهد و </w:t>
      </w:r>
      <w:bookmarkStart w:id="190" w:name="pg468_11897"/>
    </w:p>
    <w:p>
      <w:pPr>
        <w:pStyle w:val="BookText"/>
        <w:rPr/>
      </w:pPr>
      <w:bookmarkEnd w:id="190"/>
      <w:r>
        <w:rPr>
          <w:rFonts w:ascii="IRNazanin" w:hAnsi="IRNazanin" w:eastAsia="IRNazanin"/>
          <w:color w:val="111111"/>
          <w:sz w:val="28"/>
          <w:sz w:val="28"/>
          <w:szCs w:val="28"/>
          <w:rtl w:val="true"/>
          <w:lang w:bidi="fa-IR"/>
        </w:rPr>
        <w:t>این که دین‌مداران به عزت می‌رسند و کافران در ذلت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حدیث صحیحی از پیامبر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لَیَبْلُغَنّ هذا الأمر ما بَلَغَ اللیل و النهار و لا یَتْرُک اللهُ بیتَ مَدَر و لا وَبَر الّا أدخله اللهُ هذا الدین یُعزّ عزیزاً، و یُذلّ ذلیلاً، عِزّاً یُعزّالله به الاسلامَ و اَهلَه، و ذُلاً یُذلّ اللهُ به الکفر؛</w:t>
      </w:r>
      <w:r>
        <w:rPr>
          <w:rStyle w:val="FootnoteAnchor"/>
          <w:rtl w:val="true"/>
        </w:rPr>
        <w:footnoteReference w:id="321"/>
      </w:r>
      <w:r>
        <w:rPr>
          <w:rFonts w:ascii="IRNazanin" w:hAnsi="IRNazanin" w:eastAsia="IRNazanin"/>
          <w:color w:val="111111"/>
          <w:sz w:val="28"/>
          <w:sz w:val="28"/>
          <w:szCs w:val="28"/>
          <w:rtl w:val="true"/>
          <w:lang w:bidi="fa-IR"/>
        </w:rPr>
        <w:t>چنانچه با گردش روز و شب زمان سپری می‌شود و روزگار جدیدی پدید می‌آید، به یقین دعوت به اسلام نیز در آینده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 می‌رسد که خدا هیچ خانه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و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این دین باقی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نقطه‌ای از گیتی اسلام را حاکم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عزت می‌یابند، و بی دینان خوار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نویدی است که خدا با آن اسلام و مسلمانان را عزت می‌دهد، و کفر و بی‌دینی را در مذلت می‌افکند</w:t>
      </w:r>
      <w:r>
        <w:rPr>
          <w:rFonts w:eastAsia="IRNazanin" w:cs="IRNazanin"/>
          <w:color w:val="111111"/>
          <w:sz w:val="28"/>
          <w:szCs w:val="28"/>
          <w:rtl w:val="true"/>
          <w:lang w:bidi="fa-IR"/>
        </w:rPr>
        <w:t>».</w:t>
      </w:r>
    </w:p>
    <w:p>
      <w:pPr>
        <w:pStyle w:val="Heading4"/>
        <w:numPr>
          <w:ilvl w:val="3"/>
          <w:numId w:val="1"/>
        </w:numPr>
        <w:rPr/>
      </w:pPr>
      <w:bookmarkStart w:id="191" w:name="__RefHeading___Toc4199760_211673320"/>
      <w:bookmarkStart w:id="192" w:name="_Toc69"/>
      <w:bookmarkEnd w:id="191"/>
      <w:r>
        <w:rPr/>
        <w:t>4</w:t>
      </w:r>
      <w:r>
        <w:rPr>
          <w:rtl w:val="true"/>
        </w:rPr>
        <w:t xml:space="preserve">. </w:t>
      </w:r>
      <w:r>
        <w:rPr>
          <w:rtl w:val="true"/>
        </w:rPr>
        <w:t>نزول عیسی مسیح</w:t>
      </w:r>
      <w:bookmarkEnd w:id="192"/>
    </w:p>
    <w:p>
      <w:pPr>
        <w:pStyle w:val="BookText"/>
        <w:rPr/>
      </w:pPr>
      <w:r>
        <w:rPr>
          <w:rFonts w:ascii="IRNazanin" w:hAnsi="IRNazanin" w:eastAsia="IRNazanin"/>
          <w:color w:val="111111"/>
          <w:sz w:val="28"/>
          <w:sz w:val="28"/>
          <w:szCs w:val="28"/>
          <w:rtl w:val="true"/>
          <w:lang w:bidi="fa-IR"/>
        </w:rPr>
        <w:t>در صحیح بخاری و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 فیکم و امامکم منکم؛</w:t>
      </w:r>
      <w:r>
        <w:rPr>
          <w:rStyle w:val="FootnoteAnchor"/>
          <w:rtl w:val="true"/>
        </w:rPr>
        <w:footnoteReference w:id="322"/>
      </w:r>
      <w:r>
        <w:rPr>
          <w:rFonts w:ascii="IRNazanin" w:hAnsi="IRNazanin" w:eastAsia="IRNazanin"/>
          <w:color w:val="111111"/>
          <w:sz w:val="28"/>
          <w:sz w:val="28"/>
          <w:szCs w:val="28"/>
          <w:rtl w:val="true"/>
          <w:lang w:bidi="fa-IR"/>
        </w:rPr>
        <w:t>چگونه‌اید آن‌گاه که فرزند مریم فرود آید و امامتان از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بیروتی در ذیل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از ماست، احتمال می‌رود از مسلمانان باشد یعنی امام اعظم یا امام از قریش و یا از عرب باشد؛ خدا به مقصود رسولش داناتر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ارناؤوط در پانویس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حدیث را به لفظ دیگری از ولید بن مسلم به نقل از ابی‌ذئب این‌گونه آورده است</w:t>
      </w:r>
      <w:r>
        <w:rPr>
          <w:rFonts w:eastAsia="IRNazanin" w:cs="IRNazanin"/>
          <w:color w:val="111111"/>
          <w:sz w:val="28"/>
          <w:szCs w:val="28"/>
          <w:rtl w:val="true"/>
          <w:lang w:bidi="fa-IR"/>
        </w:rPr>
        <w:t xml:space="preserve">: </w:t>
      </w:r>
      <w:bookmarkStart w:id="193" w:name="pg468_11898"/>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انتم اذا نَزَلَ فیکم ابن مریم فَأَمّکم منکم؛</w:t>
      </w:r>
      <w:r>
        <w:rPr>
          <w:rStyle w:val="FootnoteAnchor"/>
          <w:rtl w:val="true"/>
        </w:rPr>
        <w:footnoteReference w:id="323"/>
      </w:r>
      <w:r>
        <w:rPr>
          <w:rFonts w:ascii="IRNazanin" w:hAnsi="IRNazanin" w:eastAsia="IRNazanin"/>
          <w:color w:val="111111"/>
          <w:sz w:val="28"/>
          <w:sz w:val="28"/>
          <w:szCs w:val="28"/>
          <w:rtl w:val="true"/>
          <w:lang w:bidi="fa-IR"/>
        </w:rPr>
        <w:t>چگونه‌اید زمانی که فرزند مریم میانتان فرود آید، و سپس از خودتان بر شما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أبی‌ذئب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 ما أمّکم منکم؟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فأمّکم بکتابِ ربّکم تبارک و تعالی و سُنةِ نبیّکم صلی الله علیه و آله و سلم ؛</w:t>
      </w:r>
      <w:r>
        <w:rPr>
          <w:rStyle w:val="FootnoteAnchor"/>
          <w:rtl w:val="true"/>
        </w:rPr>
        <w:footnoteReference w:id="324"/>
      </w:r>
      <w:r>
        <w:rPr>
          <w:rFonts w:ascii="IRNazanin" w:hAnsi="IRNazanin" w:eastAsia="IRNazanin"/>
          <w:color w:val="111111"/>
          <w:sz w:val="28"/>
          <w:sz w:val="28"/>
          <w:szCs w:val="28"/>
          <w:rtl w:val="true"/>
          <w:lang w:bidi="fa-IR"/>
        </w:rPr>
        <w:t>آیا می‌دانید به چه چیزی امام خودتان امامت می‌کند؟ ولید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ذئب خود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سنت پیامبر بر شما امامت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روشن است که تا کنون حضرت عیسی علیه السلام فرود نیامده است و چنین واقعه‌ای رخ نداده است و در آینده این کار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گذشت امامت تنها در امام نماز منحصر نمی‌گردد، بلکه سخن از پیشوایی مسلمانان است بر اساس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امامت مردی از جامعه اسلامی که طبق احادیث عترت و ثقلین و احادیث مهدی، این امام مهدی فرزند فاطمه و از اهل‌بیت پیامبر است</w:t>
      </w:r>
      <w:r>
        <w:rPr>
          <w:rFonts w:eastAsia="IRNazanin" w:cs="IRNazanin"/>
          <w:color w:val="111111"/>
          <w:sz w:val="28"/>
          <w:szCs w:val="28"/>
          <w:rtl w:val="true"/>
          <w:lang w:bidi="fa-IR"/>
        </w:rPr>
        <w:t>.</w:t>
      </w:r>
    </w:p>
    <w:p>
      <w:pPr>
        <w:pStyle w:val="Heading4"/>
        <w:numPr>
          <w:ilvl w:val="3"/>
          <w:numId w:val="1"/>
        </w:numPr>
        <w:rPr/>
      </w:pPr>
      <w:bookmarkStart w:id="194" w:name="__RefHeading___Toc4199762_211673320"/>
      <w:bookmarkStart w:id="195" w:name="_Toc70"/>
      <w:bookmarkEnd w:id="194"/>
      <w:r>
        <w:rPr/>
        <w:t>5</w:t>
      </w:r>
      <w:r>
        <w:rPr>
          <w:rtl w:val="true"/>
        </w:rPr>
        <w:t xml:space="preserve">. </w:t>
      </w:r>
      <w:r>
        <w:rPr>
          <w:rtl w:val="true"/>
        </w:rPr>
        <w:t>احیاگر دین</w:t>
      </w:r>
      <w:bookmarkEnd w:id="1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مطالب گذشته و بی‌توجهی مردمان به دین و کهنه جلوه دادن آئین اسلام و قدیمی انگاشتن دستورات و رهنمودهای آن است که سنت خبر از ظهور یک احیاگر دین در آغاز هر قرنی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بار دیگر دین را به درون جامعه می‌کشاند و کارآمدی آن را می‌نمایاند و غبار کهنگی را از چهره آن می‌زداید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یَبْعَث لِهذه الاُمّة علی رأس کلِّ مأة سنةٍ مَن یُجَدِّدُلها دینها؛</w:t>
      </w:r>
      <w:r>
        <w:rPr>
          <w:rStyle w:val="FootnoteAnchor"/>
          <w:rtl w:val="true"/>
        </w:rPr>
        <w:footnoteReference w:id="325"/>
      </w:r>
      <w:r>
        <w:rPr>
          <w:rFonts w:ascii="IRNazanin" w:hAnsi="IRNazanin" w:eastAsia="IRNazanin"/>
          <w:color w:val="111111"/>
          <w:sz w:val="28"/>
          <w:sz w:val="28"/>
          <w:szCs w:val="28"/>
          <w:rtl w:val="true"/>
          <w:lang w:bidi="fa-IR"/>
        </w:rPr>
        <w:t xml:space="preserve">همانا خدا برای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قرنی کسی را بر می‌انگیزد که دین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ابوداود و غیر او نقل کرده‌اند و حاکم آن را صحیح می‌داند و وزین عراقی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محمود ارناؤوط در توضیح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بتجدید الدین اِظهارُه بعد ضَعْفٍ حدث فی اهله و المُجَدِّد قد یکون واحداً و قد یکون متعدّداً و قد یکون بالعِلم و قد یکون بالسیف؛</w:t>
      </w:r>
      <w:r>
        <w:rPr>
          <w:rStyle w:val="FootnoteAnchor"/>
          <w:rtl w:val="true"/>
        </w:rPr>
        <w:footnoteReference w:id="327"/>
      </w:r>
      <w:r>
        <w:rPr>
          <w:rFonts w:ascii="IRNazanin" w:hAnsi="IRNazanin" w:eastAsia="IRNazanin"/>
          <w:color w:val="111111"/>
          <w:sz w:val="28"/>
          <w:sz w:val="28"/>
          <w:szCs w:val="28"/>
          <w:rtl w:val="true"/>
          <w:lang w:bidi="fa-IR"/>
        </w:rPr>
        <w:t>مقصود از تجدید دین اظهار آن است پس از ضعفی که در میان پیروان دین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نفر و گاه چند نفر است و احیاگری گاهی با علم و روشنگری است و گاه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و به کارگیری ابزار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سنن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ترمذی، نسائی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التجدید انّما یکون بعد الدُروس و ذلک هو غُربة الاسلام؛</w:t>
      </w:r>
      <w:r>
        <w:rPr>
          <w:rStyle w:val="FootnoteAnchor"/>
          <w:rtl w:val="true"/>
        </w:rPr>
        <w:footnoteReference w:id="328"/>
      </w:r>
      <w:r>
        <w:rPr>
          <w:rFonts w:ascii="IRNazanin" w:hAnsi="IRNazanin" w:eastAsia="IRNazanin"/>
          <w:color w:val="111111"/>
          <w:sz w:val="28"/>
          <w:sz w:val="28"/>
          <w:szCs w:val="28"/>
          <w:rtl w:val="true"/>
          <w:lang w:bidi="fa-IR"/>
        </w:rPr>
        <w:t xml:space="preserve">و تجدید دین همانا بعد از کهنگی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یعنی غربت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آمده است در آینده غریب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حدیث به مسلمان آرامش خاطر می‌دهد که از کمی کسانی که اسلام را درست بشناسند اندوهناک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عده زیادی حقیقت اسلام را در نمی‌یابند و به آن نمی‌گروند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دین اسلام </w:t>
      </w:r>
      <w:bookmarkStart w:id="196" w:name="pg468_11900"/>
    </w:p>
    <w:p>
      <w:pPr>
        <w:pStyle w:val="BookText"/>
        <w:rPr/>
      </w:pPr>
      <w:bookmarkEnd w:id="196"/>
      <w:r>
        <w:rPr>
          <w:rFonts w:ascii="IRNazanin" w:hAnsi="IRNazanin" w:eastAsia="IRNazanin"/>
          <w:color w:val="111111"/>
          <w:sz w:val="28"/>
          <w:sz w:val="28"/>
          <w:szCs w:val="28"/>
          <w:rtl w:val="true"/>
          <w:lang w:bidi="fa-IR"/>
        </w:rPr>
        <w:t>نکند، زیرا در آغاز بعثت نیز وضع همین‌گونه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حدیثی صحیح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لیبلغن هذا الأمر ما بَلَغَ اللیلُ و النهارُ و لا یترک الله بیت مَدَرٍ و لا وَبَر الّا أدخله</w:t>
      </w:r>
    </w:p>
    <w:p>
      <w:pPr>
        <w:pStyle w:val="BookText"/>
        <w:rPr/>
      </w:pPr>
      <w:r>
        <w:rPr>
          <w:rFonts w:ascii="Amiri" w:hAnsi="Amiri" w:eastAsia="Amiri" w:cs="Amiri"/>
          <w:color w:val="111111"/>
          <w:sz w:val="28"/>
          <w:sz w:val="28"/>
          <w:szCs w:val="28"/>
          <w:rtl w:val="true"/>
          <w:lang w:bidi="ar-SA"/>
        </w:rPr>
        <w:t>الله هذا الدین یُعزُّ عزیزاً و یذلّ ذلیلاً، عِزّاً یعزّالله به الاسلام و اهله و ذلاً یذلّ الله به الکفر؛</w:t>
      </w:r>
      <w:r>
        <w:rPr>
          <w:rStyle w:val="FootnoteAnchor"/>
          <w:rtl w:val="true"/>
        </w:rPr>
        <w:footnoteReference w:id="329"/>
      </w:r>
      <w:r>
        <w:rPr>
          <w:rFonts w:ascii="IRNazanin" w:hAnsi="IRNazanin" w:eastAsia="IRNazanin"/>
          <w:color w:val="111111"/>
          <w:sz w:val="28"/>
          <w:sz w:val="28"/>
          <w:szCs w:val="28"/>
          <w:rtl w:val="true"/>
          <w:lang w:bidi="fa-IR"/>
        </w:rPr>
        <w:t xml:space="preserve">همچنان که زمان می‌گذرد و روز و شب فرا می‌رسد،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آیین توحیدی بر سایر مسلک‌ها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کمال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 و سرزمین‌ها و اندیشه‌ها را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خانه گلی و مویی را نمی‌گذارد و مگر این که دین اسلام را وارد آن می‌کند، اسلام و مسلمانان را عزیز می‌گرداند، و کافران را در خواری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سخن از غلبه اسلام بر دیگر ادیان است و این که سرانجام اسلام نقاط دور و نزدیک جهان را فرا می‌گیرد و مسلمانان عزّت می‌یابند و هر کس اسلام را نپذیرد باید تن به ذلت دهد</w:t>
      </w:r>
      <w:r>
        <w:rPr>
          <w:rFonts w:eastAsia="IRNazanin" w:cs="IRNazanin"/>
          <w:color w:val="111111"/>
          <w:sz w:val="28"/>
          <w:szCs w:val="28"/>
          <w:rtl w:val="true"/>
          <w:lang w:bidi="fa-IR"/>
        </w:rPr>
        <w:t>.</w:t>
      </w:r>
    </w:p>
    <w:p>
      <w:pPr>
        <w:pStyle w:val="Heading4"/>
        <w:numPr>
          <w:ilvl w:val="3"/>
          <w:numId w:val="1"/>
        </w:numPr>
        <w:rPr/>
      </w:pPr>
      <w:bookmarkStart w:id="197" w:name="__RefHeading___Toc4199764_211673320"/>
      <w:bookmarkStart w:id="198" w:name="_Toc71"/>
      <w:bookmarkEnd w:id="197"/>
      <w:r>
        <w:rPr/>
        <w:t>6</w:t>
      </w:r>
      <w:r>
        <w:rPr>
          <w:rtl w:val="true"/>
        </w:rPr>
        <w:t xml:space="preserve">. </w:t>
      </w:r>
      <w:r>
        <w:rPr>
          <w:rtl w:val="true"/>
        </w:rPr>
        <w:t>رفاه اقتصادی</w:t>
      </w:r>
      <w:bookmarkEnd w:id="198"/>
    </w:p>
    <w:p>
      <w:pPr>
        <w:pStyle w:val="BookText"/>
        <w:rPr/>
      </w:pPr>
      <w:r>
        <w:rPr>
          <w:rFonts w:ascii="IRNazanin" w:hAnsi="IRNazanin" w:eastAsia="IRNazanin"/>
          <w:color w:val="111111"/>
          <w:sz w:val="28"/>
          <w:sz w:val="28"/>
          <w:szCs w:val="28"/>
          <w:rtl w:val="true"/>
          <w:lang w:bidi="fa-IR"/>
        </w:rPr>
        <w:t>در صحیح بخاری و مسلم روایاتی آمده است که به رفاه اقتصادی گسترده و بی‌نیازی مالی و سطح زندگی مطلوب، پیش از رستاخیز قیامت بشارت می‌دهد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یَکثُرَ المالُ فیکم، فیفیضُ حتّی یُهمّ رَبُّ المال من یقبل صَدَقَتَه و حتّی یَعْرِضَه فیقول الّذی یُعْرَضُ علیه لا أَرَبَ لی فیه؛</w:t>
      </w:r>
      <w:r>
        <w:rPr>
          <w:rStyle w:val="FootnoteAnchor"/>
          <w:rtl w:val="true"/>
        </w:rPr>
        <w:footnoteReference w:id="330"/>
      </w:r>
      <w:r>
        <w:rPr>
          <w:rFonts w:ascii="IRNazanin" w:hAnsi="IRNazanin" w:eastAsia="IRNazanin"/>
          <w:color w:val="111111"/>
          <w:sz w:val="28"/>
          <w:sz w:val="28"/>
          <w:szCs w:val="28"/>
          <w:rtl w:val="true"/>
          <w:lang w:bidi="fa-IR"/>
        </w:rPr>
        <w:t xml:space="preserve">قیامت به پا نمی‌شود تا این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میانتان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در پی کسی برآید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بپذیرد و بر او عرضه کند، اما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مال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یکثر المالُ و یفیض حتی الرجل بزکاة ماله فلا یَجِد أحداً یَقْبِلُها منه و حتی تَعود أرضُ العرب مُروجاً و اَنهاراً؛ پیش از آنکه قیامت فرا رسد، مال زیاد و انبوه شود، به‌گونه‌ای که کسی فردی را نیابد که زکات مالش را به او بپردازد و نیز سرزمین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پیشین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رودها در آن جریان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 الأرضُ أفلاذ کبدها امثالَ الأسطوانهُ من الذهب و الفضة، فَیجیء القاتلُ فیقول فی هذا قتلتُ، و یجیءُ القاطعُ فیقول فی هذا قطعتُ رحمی، و یجیء السارقُ فیقول فی هذا قطعتْ یدی، ثم یَدْعونَه فلا یَأخُذون منه شیئاً؛</w:t>
      </w:r>
      <w:r>
        <w:rPr>
          <w:rStyle w:val="FootnoteAnchor"/>
          <w:rtl w:val="true"/>
        </w:rPr>
        <w:footnoteReference w:id="331"/>
      </w:r>
      <w:r>
        <w:rPr>
          <w:rFonts w:ascii="IRNazanin" w:hAnsi="IRNazanin" w:eastAsia="IRNazanin"/>
          <w:color w:val="111111"/>
          <w:sz w:val="28"/>
          <w:sz w:val="28"/>
          <w:szCs w:val="28"/>
          <w:rtl w:val="true"/>
          <w:lang w:bidi="fa-IR"/>
        </w:rPr>
        <w:t xml:space="preserve">زمین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در درون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افکند، مانند ستون‌های استوانه‌ای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قاتل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قاطع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 با خویشاوندانم بریدم، دزد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دستم قطع شد، آن‌گاه اینان برای بردن و استفاده از این گنج‌ها دعوت شوند، ولی چیزی از آن را بر نگیرند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آخرالزمان خلیفةٌ یُقسّم المالَ و لا یعدّه؛</w:t>
      </w:r>
      <w:r>
        <w:rPr>
          <w:rStyle w:val="FootnoteAnchor"/>
          <w:rtl w:val="true"/>
        </w:rPr>
        <w:footnoteReference w:id="332"/>
      </w:r>
      <w:r>
        <w:rPr>
          <w:rFonts w:ascii="IRNazanin" w:hAnsi="IRNazanin" w:eastAsia="IRNazanin"/>
          <w:color w:val="111111"/>
          <w:sz w:val="28"/>
          <w:sz w:val="28"/>
          <w:szCs w:val="28"/>
          <w:rtl w:val="true"/>
          <w:lang w:bidi="fa-IR"/>
        </w:rPr>
        <w:t xml:space="preserve">در آخرالزمان خلیفه‌ای است که فراتر از حد حساب و شمار،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مردمان تقسیم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خلفائکم خلیفةٌ یَحْثو المالَ حثیاً لا یَعُدّه عَدّاً؛</w:t>
      </w:r>
      <w:r>
        <w:rPr>
          <w:rStyle w:val="FootnoteAnchor"/>
          <w:rtl w:val="true"/>
        </w:rPr>
        <w:footnoteReference w:id="333"/>
      </w:r>
      <w:r>
        <w:rPr>
          <w:rFonts w:ascii="IRNazanin" w:hAnsi="IRNazanin" w:eastAsia="IRNazanin"/>
          <w:color w:val="111111"/>
          <w:sz w:val="28"/>
          <w:sz w:val="28"/>
          <w:szCs w:val="28"/>
          <w:rtl w:val="true"/>
          <w:lang w:bidi="fa-IR"/>
        </w:rPr>
        <w:t xml:space="preserve">از خلفای شما خلیفه‌ای است که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ببخشد</w:t>
      </w:r>
      <w:r>
        <w:rPr>
          <w:rFonts w:eastAsia="IRNazanin" w:cs="IRNazanin"/>
          <w:color w:val="111111"/>
          <w:sz w:val="28"/>
          <w:szCs w:val="28"/>
          <w:rtl w:val="true"/>
          <w:lang w:bidi="fa-IR"/>
        </w:rPr>
        <w:t xml:space="preserve">». </w:t>
      </w:r>
      <w:bookmarkStart w:id="199" w:name="pg468_11902"/>
    </w:p>
    <w:p>
      <w:pPr>
        <w:pStyle w:val="Heading4"/>
        <w:numPr>
          <w:ilvl w:val="3"/>
          <w:numId w:val="1"/>
        </w:numPr>
        <w:rPr/>
      </w:pPr>
      <w:bookmarkStart w:id="200" w:name="__RefHeading___Toc4199766_211673320"/>
      <w:bookmarkStart w:id="201" w:name="_Toc72"/>
      <w:bookmarkEnd w:id="199"/>
      <w:bookmarkEnd w:id="200"/>
      <w:r>
        <w:rPr/>
        <w:t>7</w:t>
      </w:r>
      <w:r>
        <w:rPr>
          <w:rtl w:val="true"/>
        </w:rPr>
        <w:t xml:space="preserve">. </w:t>
      </w:r>
      <w:r>
        <w:rPr>
          <w:rtl w:val="true"/>
        </w:rPr>
        <w:t>حوادث شگفت</w:t>
      </w:r>
      <w:bookmarkEnd w:id="201"/>
    </w:p>
    <w:p>
      <w:pPr>
        <w:pStyle w:val="BookText"/>
        <w:rPr/>
      </w:pPr>
      <w:r>
        <w:rPr>
          <w:rFonts w:ascii="IRNazanin" w:hAnsi="IRNazanin" w:eastAsia="IRNazanin"/>
          <w:color w:val="111111"/>
          <w:sz w:val="28"/>
          <w:sz w:val="28"/>
          <w:szCs w:val="28"/>
          <w:rtl w:val="true"/>
          <w:lang w:bidi="fa-IR"/>
        </w:rPr>
        <w:t>در سنن چهارگانه اهل سنت، و نیز صحیح مسلم حدیثی نقل شده است که خبر از یک سری حوادث غیر طبیعی، پیش از قیامت و پایان دنیا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الساعةَ لا تَقوم حتی یکون عَشْرَ آیات؛ و الدَخان، و الدَجال و الدابّة، و طلوع الشّمس من مغربها 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قیامت فرا نمی‌رسد، مگر این که پیش از آن ده نشانه تحقق یابد؛ دخان، دجال، دابّه، و طلوع خورشید از مغرب و سه خسوف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یَلْتَقِی الشیخانُ فیقول اَحَدُ 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وُلِدْتَ؟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طَلَعَتْ الشًمسُ من المغرب؛</w:t>
      </w:r>
      <w:r>
        <w:rPr>
          <w:rStyle w:val="FootnoteAnchor"/>
          <w:rtl w:val="true"/>
        </w:rPr>
        <w:footnoteReference w:id="335"/>
      </w:r>
      <w:r>
        <w:rPr>
          <w:rFonts w:ascii="IRNazanin" w:hAnsi="IRNazanin" w:eastAsia="IRNazanin"/>
          <w:color w:val="111111"/>
          <w:sz w:val="28"/>
          <w:sz w:val="28"/>
          <w:szCs w:val="28"/>
          <w:rtl w:val="true"/>
          <w:lang w:bidi="fa-IR"/>
        </w:rPr>
        <w:t>قیامت به پا نمی‌شود، تا این که روزگاری فرا رسد که وقتی دو سالمند به همدیگر رسند، و یکی از دیگری بپرسد تاریخ تولدت چه زمانی است؟ او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خورشید از مغرب طلوع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خَلْق آدم الی قیامة الساعة اَمرٌ اکبرُ مِن الدَجّال؛</w:t>
      </w:r>
      <w:r>
        <w:rPr>
          <w:rStyle w:val="FootnoteAnchor"/>
          <w:rtl w:val="true"/>
        </w:rPr>
        <w:footnoteReference w:id="336"/>
      </w:r>
      <w:r>
        <w:rPr>
          <w:rFonts w:ascii="IRNazanin" w:hAnsi="IRNazanin" w:eastAsia="IRNazanin"/>
          <w:color w:val="111111"/>
          <w:sz w:val="28"/>
          <w:sz w:val="28"/>
          <w:szCs w:val="28"/>
          <w:rtl w:val="true"/>
          <w:lang w:bidi="fa-IR"/>
        </w:rPr>
        <w:t xml:space="preserve">از زمان آفرینش آدم تا فرا رسیدن قیامت، چیزی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حادثه‌ای از نظر فتنه‌انگیزی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وجود ندارد</w:t>
      </w:r>
      <w:r>
        <w:rPr>
          <w:rFonts w:eastAsia="IRNazanin" w:cs="IRNazanin"/>
          <w:color w:val="111111"/>
          <w:sz w:val="28"/>
          <w:szCs w:val="28"/>
          <w:rtl w:val="true"/>
          <w:lang w:bidi="fa-IR"/>
        </w:rPr>
        <w:t>».</w:t>
      </w:r>
    </w:p>
    <w:p>
      <w:pPr>
        <w:pStyle w:val="Heading4"/>
        <w:numPr>
          <w:ilvl w:val="3"/>
          <w:numId w:val="1"/>
        </w:numPr>
        <w:rPr/>
      </w:pPr>
      <w:bookmarkStart w:id="202" w:name="__RefHeading___Toc4199768_211673320"/>
      <w:bookmarkStart w:id="203" w:name="_Toc73"/>
      <w:bookmarkEnd w:id="202"/>
      <w:r>
        <w:rPr/>
        <w:t>8</w:t>
      </w:r>
      <w:r>
        <w:rPr>
          <w:rtl w:val="true"/>
        </w:rPr>
        <w:t xml:space="preserve">. </w:t>
      </w:r>
      <w:r>
        <w:rPr>
          <w:rtl w:val="true"/>
        </w:rPr>
        <w:t>حکومت دوازده خلیفه قریشی</w:t>
      </w:r>
      <w:bookmarkEnd w:id="2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 مسلم حدیثی است که خبر از دوازده خلیفه قریشی می‌دهد که مورد پذیرش همه مسلمانان هستند؛ به حق عمل می‌کنند و بر طریق هدایتند</w:t>
      </w:r>
      <w:r>
        <w:rPr>
          <w:rFonts w:eastAsia="IRNazanin" w:cs="IRNazanin"/>
          <w:color w:val="111111"/>
          <w:sz w:val="28"/>
          <w:szCs w:val="28"/>
          <w:rtl w:val="true"/>
          <w:lang w:bidi="fa-IR"/>
        </w:rPr>
        <w:t xml:space="preserve">: </w:t>
      </w:r>
      <w:bookmarkStart w:id="204" w:name="pg468_11903"/>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هذا الدینُ قائماً حتّی یکونَ علیکم اثنا عشر خلیفة، کلُّهم تجتمع علیه الأُمّة 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این دین پایدار خواهد ماند تا این که دوازده خلیفه که همه قریشی‌اند و بر همه آنها امت اسلام اتفاق دارند، بر مسلمانان حکومت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تَهْلِک هذه الامّة حتی یکون فیها اثنا عشر خَلیفةً کلِّهم یعمل بالهُدی و دینِ</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همانا عمر این امت به پایان نمی‌رسد تا اینکه دوازده خلیفه در میان آنان پدید آید و همه آنها به هدایت و دین حق عمل کنند</w:t>
      </w:r>
      <w:r>
        <w:rPr>
          <w:rFonts w:eastAsia="IRNazanin" w:cs="IRNazanin"/>
          <w:color w:val="111111"/>
          <w:sz w:val="28"/>
          <w:szCs w:val="28"/>
          <w:rtl w:val="true"/>
          <w:lang w:bidi="fa-IR"/>
        </w:rPr>
        <w:t>».</w:t>
      </w:r>
    </w:p>
    <w:p>
      <w:pPr>
        <w:pStyle w:val="Heading3"/>
        <w:numPr>
          <w:ilvl w:val="2"/>
          <w:numId w:val="1"/>
        </w:numPr>
        <w:rPr/>
      </w:pPr>
      <w:bookmarkStart w:id="205" w:name="__RefHeading___Toc4199770_211673320"/>
      <w:bookmarkStart w:id="206" w:name="_Toc74"/>
      <w:bookmarkEnd w:id="205"/>
      <w:r>
        <w:rPr>
          <w:rtl w:val="true"/>
        </w:rPr>
        <w:t>ج</w:t>
      </w:r>
      <w:r>
        <w:rPr>
          <w:rtl w:val="true"/>
        </w:rPr>
        <w:t xml:space="preserve">. </w:t>
      </w:r>
      <w:r>
        <w:rPr>
          <w:rtl w:val="true"/>
        </w:rPr>
        <w:t>عترت و آیندة انسان</w:t>
      </w:r>
      <w:bookmarkEnd w:id="206"/>
    </w:p>
    <w:p>
      <w:pPr>
        <w:pStyle w:val="BookText"/>
        <w:rPr/>
      </w:pPr>
      <w:r>
        <w:rPr>
          <w:rFonts w:ascii="IRNazanin" w:hAnsi="IRNazanin" w:eastAsia="IRNazanin"/>
          <w:color w:val="111111"/>
          <w:sz w:val="28"/>
          <w:sz w:val="28"/>
          <w:szCs w:val="28"/>
          <w:rtl w:val="true"/>
          <w:lang w:bidi="fa-IR"/>
        </w:rPr>
        <w:t>براساس احادیثی که درباره مردی از عترت، یعنی مهدی عجل الله تعالی فرجه الشریف وارد شده است، فراخوان‌های قرآن و سنّت، و تحقق کامل نویدها و وعده‌های آن دو، توسط مهدی عجل الله تعالی فرجه الشریف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تأکید قرآن درباره عدل جامه عمل می‌پوشاند و آن را در همه ابعاد زندگی انسان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تشکیل می‌دهد، با ظلم و ستم در می‌افتد و همه مردمان را از سطح زندگی مطلوب بهره‌مند می‌سازد، و از نظر مالی بی‌نیاز می‌کند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احیاگری است که دگر بار دین را زنده می‌سازد، و بخش‌هایی از دین را که حاکمان جور میرانده‌اند و از اندیشه‌ها زدوده‌اند به عرصه حیات می‌کشد و آنچه را از قرآن و سنّت که بر زمین مانده و به </w:t>
      </w:r>
    </w:p>
    <w:p>
      <w:pPr>
        <w:pStyle w:val="BookText"/>
        <w:rPr/>
      </w:pPr>
      <w:r>
        <w:rPr>
          <w:rFonts w:ascii="IRNazanin" w:hAnsi="IRNazanin" w:eastAsia="IRNazanin"/>
          <w:color w:val="111111"/>
          <w:sz w:val="28"/>
          <w:sz w:val="28"/>
          <w:szCs w:val="28"/>
          <w:rtl w:val="true"/>
          <w:lang w:bidi="fa-IR"/>
        </w:rPr>
        <w:t>فراموشی سپرده شده است بر 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اسلام پایان می‌بخشد و عزت و سربلندی مسلمانان را به آنان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در خفّت و خواری می‌افکند، در جامعه اسلامی و در میان مسلمانان روح حیات می‌دمد، به تقسیم درست اموال و امکانات دست می‌یازد، و حکومتی را تأسیس می‌کند که اهل آسمان و زمین، انسان و دیگر موجودات از آن خشنود گردند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قرآن، سنّت و عترت به یک حقیقت فرا می‌خوانند و در یک محور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مردمان را به توحید دعوت می‌کنند، به دادگری، به ظلم‌ستیزی، به حق، به امر به معروف و نهی از منکر، به معاشرت نیک و… و این واقعیت بار دیگر سخن پیامبر را به ذهن می‌آورد که در حدیث ثقلین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Style w:val="FootnoteAnchor"/>
          <w:rtl w:val="true"/>
        </w:rPr>
        <w:footnoteReference w:id="340"/>
      </w:r>
      <w:r>
        <w:rPr>
          <w:rFonts w:ascii="IRNazanin" w:hAnsi="IRNazanin" w:eastAsia="IRNazanin"/>
          <w:color w:val="111111"/>
          <w:sz w:val="28"/>
          <w:sz w:val="28"/>
          <w:szCs w:val="28"/>
          <w:rtl w:val="true"/>
          <w:lang w:bidi="fa-IR"/>
        </w:rPr>
        <w:t>قرآن و عترت هرگز از هم جدا نمی‌شوند تا این‌که در حوض بر من وارد آیند</w:t>
      </w:r>
      <w:r>
        <w:rPr>
          <w:rFonts w:eastAsia="IRNazanin" w:cs="IRNazanin"/>
          <w:color w:val="111111"/>
          <w:sz w:val="28"/>
          <w:szCs w:val="28"/>
          <w:rtl w:val="true"/>
          <w:lang w:bidi="fa-IR"/>
        </w:rPr>
        <w:t xml:space="preserve">». </w:t>
      </w:r>
      <w:bookmarkStart w:id="207" w:name="pg468_11905"/>
    </w:p>
    <w:p>
      <w:pPr>
        <w:pStyle w:val="Heading2"/>
        <w:numPr>
          <w:ilvl w:val="1"/>
          <w:numId w:val="1"/>
        </w:numPr>
        <w:rPr/>
      </w:pPr>
      <w:bookmarkStart w:id="208" w:name="__RefHeading___Toc4199772_211673320"/>
      <w:bookmarkStart w:id="209" w:name="_Toc75"/>
      <w:bookmarkEnd w:id="207"/>
      <w:bookmarkEnd w:id="208"/>
      <w:r>
        <w:rPr>
          <w:rtl w:val="true"/>
        </w:rPr>
        <w:t>کتابنامه</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در فلسفه، چاپ اول،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درویش حوت بیروتی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فی احادیث مختلفة المراتب، چاپ اول، دارالکفکر،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واحدی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دارالکتب العلمیه،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أبوریّة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المحمّدیه او دِفاع عن الحدیث، چاپ پنجم، مؤسسه 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چاپ سوم،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شعیب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نسائی،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و تعلیق سید بن عباس جلیسی و صبری عبدالخالق شافعی، چاپ اول، مکتبة السنة،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تحقیق محمد محیی الدین عبدالحمید، چاپ اول، مطبعة العاده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الجامع للاصول،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دارالمعرفة،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اول، دارالکتب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مطبعة السنة المحمدی،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انصاری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الاحکام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دارالحیاء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الصغیر،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اول، دارالکتب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فی التفسیر المأثور،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بهرام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دارالکفر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حسن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بیهقی،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دارالمعرفه،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تحقیق دکتر موسی و احمد، مؤسسه عزّالدین،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المحرقة، چاپ مکتبة قاهرة، داراطباعة محمدیه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یحیی مقدسی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اخبار المنتظر، تحقیق دکتر عبدالفتاح محمد الحلو، تعلیق علی نظری منفرد، چاپ اول، انتشارات نصایح،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تحقیق و تعلیق موسی محمد علی، چاپ دوم، عالم الکتب،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حامد حسین موسوی، عبقات الأنوار، ج</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موسسه نشر نفائس مخطوطات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حبل المتین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عبدالرؤوف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دارالمعرفة،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عبدالرؤوف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انتشارات 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حسینی 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الخمسه من الصحاح الستة،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دارالکتب الاسلامیه،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حسام الدین 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موسسه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منشورات 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علم الروایة، دارالکتب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 عن زوائد البزار علی الکتب و السنة، تحقیق حبیب الرحمن اعظمی،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موسسه الرسالة،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ابی بکر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منبع الفوائد،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موسسة المعارف،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ابی بکر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دوم، دارالکتاب العربی،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المفاتیح،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مکتبة الاسلامیة، حاج ریاض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چاپ دوم، 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مکتبة المنهل،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عوا معروف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الجامع،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دارالجیل و شرکة المتحدة،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فی زوائد المعجمین،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تحقیق محمد حسن محمد حسن اسماعیل شافعی، چاپ اول، دارالکتب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العالیه بزوائد الثمانیة،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تحقیق ابی بلال و غنیم بن عباس غنیم، چاپ اول، دارالوطن،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اسماعیل النبهانی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الصحیحین، من کلام سید الکونین، انتشارات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ج</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علم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و تعلیق موسی محمد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علم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و تعلیق موسی محمد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سخاوی در کتاب استجلاب ارتقاء الغرف بحب اقرباء الرسلو ذوی الشرف پس از تفسیر آیه مودت، حدیث ثقلین را از طریق مختلف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رساله ابن قیسرانی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 حدیث انی تارک فیکم الثقلین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متن کتاب، بحث جایگاه سندی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أو دفاع عن الحدیث،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صواعق المحرقه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عیسی ترمذی،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من کلام سید الکونین،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 و منبع الفواید،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علم الحدیث،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ذخیرة المآل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هدایة السعدا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براهین قاطعه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شرح مواهب الدنیه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قول مستحسن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هدایة السعداء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حمید، مسند،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بهرام دارمی،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فی التفسیر المأثور،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الخصائص،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علامه مناوی این حدیث را که سیوطی با تغییر اندکی در الفاظ در دو جای جامع الصغیر می‌آورد، در فیض‌القدیر شرح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رجوع کنید به؛ 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در کتاب صواعق،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این حدیث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شهاب‌الدین دولت‌آبادی در هدایة السعدا، یکایک الفاظ و جمله‌های این حدیث را توضیح می‌دهد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کشف‌الاستار،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حبیب‌الرحمان 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مسند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مجمع البحرین فی زوائد المعجمین،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حسن اسماعیل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 بزوائد الثمانیة،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ابی بلان و غنیم بن عباس غنیم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استجلاب ارتقاء الغرب و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عقد النبوی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احیاء المیت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درالمنثور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حجر عسقلانی نیز در مطالب‌العالیه،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بابی با همین عنوان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بیقهی،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بیان اهل بیته الذین هم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توجه می‌کند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منتخب الصحیحین،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المسند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فیض‌القدیر،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المحمدیه،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المحمدیه،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فأهل العلم بالحدیث والفقه قد تواتر عندهم من السنة ما لم یتواتر عند العامه، ک…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نزد عالمان حدیث و فقه، از سنت اخباری متواتر است، که نزد همگان متواتر نیست، مانند احادیث 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عالمان تواتر لفظی را در غیر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حوض چند حدیث دیگر نفی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ایضاح لطافة المقال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فضائل الخمسه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مشکاة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 عقبات‌الانوار،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مشکاة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صحیح مسلم نیز آمده است، حاکم در مستدرک می‌گوید این حدیث صحیح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التاج الجامع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تفسیر جامع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مستدرک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سنن بیقهی،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کشف الاستار،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مطالب العالیه،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کنزالعمال در حاشیه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مطالب العالیه،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احادیث مختلفه المراتب،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مطالب العالیه،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صدرالدین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مکتبة‌المنهل،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القاری فی المرقاة فی شرح المشکوة،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بیهقی روایت ثقلین را می‌آورد که در ذیل آن مراد از آل، آل علی و…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منشورات بلاغة،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عبدالفتاح محمد الحلو، تعلیق علی نظری منفرد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لسال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اگاهی بیشتر رجوع کنید به سوره مائده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حشر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بنی اسرائیل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فی التفسیر المأثور،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فی التفسیر المأثور،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محموع ارناؤوط در پانویس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نیز این ماده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طیبی در کاشف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کاشف، فصل دوم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نسائی،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وتعلیق سید بن عباس جلیسی و صبری عبدالخالق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المسند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منتخب الصحیحین،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المسند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المسند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الصحیحین،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مودت که قبلاً یادآوری گردید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ثقل به معنای کالا و توشه نیز آمده و در قرآن 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 ثقل رجوع کنید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صواعق المحرقه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طیبی را ملا علی قاری نیز در کتاب مرقاة المفاتیح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در فلسفه،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در فلسفه،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شفا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آیه‌های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تعالیم ارزنده‌ای در قرآن و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آنهاست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سنن الدانی،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القاری فی 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شیخانی قادری نیز در کتاب صراط سوی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تغییراتی در برخی الفاظ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هیثمی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اخلفونی فی اهل‌بیتی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مجمع‌البحرین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صواعق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مشارق‌الانوار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احادیث در این کتاب‌ها در پانویس کتاب عقدالدرر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عبدالفتاح محمد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أخبار المنتظر،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الدرالمنثور فی التفسیر المأثور،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را قرطبی از بیهقی نقل می‌کند،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المأثور،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تغییری اندک در الفاظ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العالیه،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مطالب العالیه،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علم‌الحدیث،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اسنی‌المطالب،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اسنی‌المطالب،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مطالب‌العالیه،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الصحیحین،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محیی الدین عبدالحمید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رجوع کنید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مردی از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34216</Words>
  <Characters>134619</Characters>
  <CharactersWithSpaces>167805</CharactersWithSpaces>
  <Paragraphs>1613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2026-08-16T05:17:54Z</dcterms:created>
  <dc:creator>ghaemiyeh.com</dc:creator>
  <dc:description/>
  <dc:language>en-US</dc:language>
  <cp:lastModifiedBy/>
  <dcterms:modified xsi:type="dcterms:W3CDTF">2026-08-16T08:47:59Z</dcterms:modified>
  <cp:revision>1</cp:revision>
  <dc:subject/>
  <dc:title>امام مهدی علیه السلام در حدیث ثقلین</dc:title>
</cp:coreProperties>
</file>

<file path=docProps/custom.xml><?xml version="1.0" encoding="utf-8"?>
<Properties xmlns="http://schemas.openxmlformats.org/officeDocument/2006/custom-properties" xmlns:vt="http://schemas.openxmlformats.org/officeDocument/2006/docPropsVTypes"/>
</file>