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نگاهی به مقام امام 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43266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643268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643270_211673320">
            <w:r>
              <w:rPr>
                <w:webHidden/>
                <w:rStyle w:val="IndexLink"/>
                <w:rtl w:val="true"/>
              </w:rPr>
              <w:t>سخن ناشر</w:t>
            </w:r>
            <w:r>
              <w:rPr>
                <w:rStyle w:val="IndexLink"/>
                <w:rtl w:val="true"/>
              </w:rPr>
              <w:tab/>
            </w:r>
            <w:r>
              <w:rPr>
                <w:rStyle w:val="IndexLink"/>
              </w:rPr>
              <w:t>5</w:t>
            </w:r>
          </w:hyperlink>
        </w:p>
        <w:p>
          <w:pPr>
            <w:pStyle w:val="Contents2"/>
            <w:tabs>
              <w:tab w:val="clear" w:pos="8743"/>
              <w:tab w:val="right" w:pos="9026" w:leader="dot"/>
            </w:tabs>
            <w:rPr/>
          </w:pPr>
          <w:hyperlink w:anchor="__RefHeading___Toc3643272_211673320">
            <w:r>
              <w:rPr>
                <w:webHidden/>
                <w:rStyle w:val="IndexLink"/>
                <w:rtl w:val="true"/>
              </w:rPr>
              <w:t>تعبیر امام عصر عجله الله تعالی فرجه الشریف از امام حسین علیه السلام به مولای ما</w:t>
            </w:r>
            <w:r>
              <w:rPr>
                <w:rStyle w:val="IndexLink"/>
                <w:rtl w:val="true"/>
              </w:rPr>
              <w:tab/>
            </w:r>
            <w:r>
              <w:rPr>
                <w:rStyle w:val="IndexLink"/>
              </w:rPr>
              <w:t>7</w:t>
            </w:r>
          </w:hyperlink>
        </w:p>
        <w:p>
          <w:pPr>
            <w:pStyle w:val="Contents2"/>
            <w:tabs>
              <w:tab w:val="clear" w:pos="8743"/>
              <w:tab w:val="right" w:pos="9026" w:leader="dot"/>
            </w:tabs>
            <w:rPr/>
          </w:pPr>
          <w:hyperlink w:anchor="__RefHeading___Toc3643274_211673320">
            <w:r>
              <w:rPr>
                <w:webHidden/>
                <w:rStyle w:val="IndexLink"/>
                <w:rtl w:val="true"/>
              </w:rPr>
              <w:t>مردود نشدن دعای امام حسین علیه السلام به صورت مطلق</w:t>
            </w:r>
            <w:r>
              <w:rPr>
                <w:rStyle w:val="IndexLink"/>
                <w:rtl w:val="true"/>
              </w:rPr>
              <w:tab/>
            </w:r>
            <w:r>
              <w:rPr>
                <w:rStyle w:val="IndexLink"/>
              </w:rPr>
              <w:t>10</w:t>
            </w:r>
          </w:hyperlink>
        </w:p>
        <w:p>
          <w:pPr>
            <w:pStyle w:val="Contents2"/>
            <w:tabs>
              <w:tab w:val="clear" w:pos="8743"/>
              <w:tab w:val="right" w:pos="9026" w:leader="dot"/>
            </w:tabs>
            <w:rPr/>
          </w:pPr>
          <w:hyperlink w:anchor="__RefHeading___Toc3643276_211673320">
            <w:r>
              <w:rPr>
                <w:webHidden/>
                <w:rStyle w:val="IndexLink"/>
                <w:rtl w:val="true"/>
              </w:rPr>
              <w:t>هیچ قلم و مُرکَّبی برتر از خون حسین علیه السلام نیست</w:t>
            </w:r>
            <w:r>
              <w:rPr>
                <w:rStyle w:val="IndexLink"/>
                <w:rtl w:val="true"/>
              </w:rPr>
              <w:tab/>
            </w:r>
            <w:r>
              <w:rPr>
                <w:rStyle w:val="IndexLink"/>
              </w:rPr>
              <w:t>15</w:t>
            </w:r>
          </w:hyperlink>
        </w:p>
        <w:p>
          <w:pPr>
            <w:pStyle w:val="Contents2"/>
            <w:tabs>
              <w:tab w:val="clear" w:pos="8743"/>
              <w:tab w:val="right" w:pos="9026" w:leader="dot"/>
            </w:tabs>
            <w:rPr/>
          </w:pPr>
          <w:hyperlink w:anchor="__RefHeading___Toc3643278_211673320">
            <w:r>
              <w:rPr>
                <w:webHidden/>
                <w:rStyle w:val="IndexLink"/>
                <w:rtl w:val="true"/>
              </w:rPr>
              <w:t>سلام امام عصر بر خون حسین علیه السلام، به عنوان خون زنده</w:t>
            </w:r>
            <w:r>
              <w:rPr>
                <w:rStyle w:val="IndexLink"/>
                <w:rtl w:val="true"/>
              </w:rPr>
              <w:tab/>
            </w:r>
            <w:r>
              <w:rPr>
                <w:rStyle w:val="IndexLink"/>
              </w:rPr>
              <w:t>16</w:t>
            </w:r>
          </w:hyperlink>
        </w:p>
        <w:p>
          <w:pPr>
            <w:pStyle w:val="Contents2"/>
            <w:tabs>
              <w:tab w:val="clear" w:pos="8743"/>
              <w:tab w:val="right" w:pos="9026" w:leader="dot"/>
            </w:tabs>
            <w:rPr/>
          </w:pPr>
          <w:hyperlink w:anchor="__RefHeading___Toc3643280_211673320">
            <w:r>
              <w:rPr>
                <w:webHidden/>
                <w:rStyle w:val="IndexLink"/>
                <w:rtl w:val="true"/>
              </w:rPr>
              <w:t>تجلیل ویژۀ پیامبر صلی الله علیه و آله وسلم ازامام حسین علیه السلام</w:t>
            </w:r>
            <w:r>
              <w:rPr>
                <w:rStyle w:val="IndexLink"/>
                <w:rtl w:val="true"/>
              </w:rPr>
              <w:t xml:space="preserve">: </w:t>
            </w:r>
            <w:r>
              <w:rPr>
                <w:rStyle w:val="IndexLink"/>
                <w:rtl w:val="true"/>
              </w:rPr>
              <w:t>حسین از من است و من از او</w:t>
            </w:r>
            <w:r>
              <w:rPr>
                <w:rStyle w:val="IndexLink"/>
                <w:rtl w:val="true"/>
              </w:rPr>
              <w:tab/>
            </w:r>
            <w:r>
              <w:rPr>
                <w:rStyle w:val="IndexLink"/>
              </w:rPr>
              <w:t>18</w:t>
            </w:r>
          </w:hyperlink>
        </w:p>
        <w:p>
          <w:pPr>
            <w:pStyle w:val="Contents2"/>
            <w:tabs>
              <w:tab w:val="clear" w:pos="8743"/>
              <w:tab w:val="right" w:pos="9026" w:leader="dot"/>
            </w:tabs>
            <w:rPr/>
          </w:pPr>
          <w:hyperlink w:anchor="__RefHeading___Toc3643282_211673320">
            <w:r>
              <w:rPr>
                <w:webHidden/>
                <w:rStyle w:val="IndexLink"/>
                <w:rtl w:val="true"/>
              </w:rPr>
              <w:t>عوض های شهادت حسین علیه السلام در دنیا</w:t>
            </w:r>
            <w:r>
              <w:rPr>
                <w:rStyle w:val="IndexLink"/>
                <w:rtl w:val="true"/>
              </w:rPr>
              <w:tab/>
            </w:r>
            <w:r>
              <w:rPr>
                <w:rStyle w:val="IndexLink"/>
              </w:rPr>
              <w:t>22</w:t>
            </w:r>
          </w:hyperlink>
        </w:p>
        <w:p>
          <w:pPr>
            <w:pStyle w:val="Contents2"/>
            <w:tabs>
              <w:tab w:val="clear" w:pos="8743"/>
              <w:tab w:val="right" w:pos="9026" w:leader="dot"/>
            </w:tabs>
            <w:rPr/>
          </w:pPr>
          <w:hyperlink w:anchor="__RefHeading___Toc3643284_211673320">
            <w:r>
              <w:rPr>
                <w:webHidden/>
                <w:rStyle w:val="IndexLink"/>
                <w:rtl w:val="true"/>
              </w:rPr>
              <w:t>غبار زائر حسین علیه السلام، نجات بخش است</w:t>
            </w:r>
            <w:r>
              <w:rPr>
                <w:rStyle w:val="IndexLink"/>
                <w:rtl w:val="true"/>
              </w:rPr>
              <w:tab/>
            </w:r>
            <w:r>
              <w:rPr>
                <w:rStyle w:val="IndexLink"/>
              </w:rPr>
              <w:t>29</w:t>
            </w:r>
          </w:hyperlink>
        </w:p>
        <w:p>
          <w:pPr>
            <w:pStyle w:val="Contents2"/>
            <w:tabs>
              <w:tab w:val="clear" w:pos="8743"/>
              <w:tab w:val="right" w:pos="9026" w:leader="dot"/>
            </w:tabs>
            <w:rPr/>
          </w:pPr>
          <w:hyperlink w:anchor="__RefHeading___Toc3643286_211673320">
            <w:r>
              <w:rPr>
                <w:webHidden/>
                <w:rStyle w:val="IndexLink"/>
                <w:rtl w:val="true"/>
              </w:rPr>
              <w:t>پیامبر صلی الله علیه و آله وسلم، اولین زائری که بر حسین علیه السلام می گرید</w:t>
            </w:r>
            <w:r>
              <w:rPr>
                <w:rStyle w:val="IndexLink"/>
                <w:rtl w:val="true"/>
              </w:rPr>
              <w:tab/>
            </w:r>
            <w:r>
              <w:rPr>
                <w:rStyle w:val="IndexLink"/>
              </w:rPr>
              <w:t>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16_4484"/>
      <w:bookmarkStart w:id="1" w:name="pg416_4484"/>
      <w:bookmarkEnd w:id="1"/>
    </w:p>
    <w:p>
      <w:pPr>
        <w:pStyle w:val="Heading2"/>
        <w:numPr>
          <w:ilvl w:val="1"/>
          <w:numId w:val="1"/>
        </w:numPr>
        <w:rPr/>
      </w:pPr>
      <w:bookmarkStart w:id="2" w:name="pg416_4484"/>
      <w:bookmarkStart w:id="3" w:name="__RefHeading___Toc3643266_21167332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حسین،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مقام امام حسین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حسین انصاریان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دارالعرفان،</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۱۹</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حسین،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وعظ</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حسین‌بن علی  علیه السلام ،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حسین‌بن علی  علیه السلام ،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۸۶۸۲</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۱۹۴۸۱۲۳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43268_211673320"/>
      <w:bookmarkStart w:id="6" w:name="_Toc2"/>
      <w:bookmarkEnd w:id="5"/>
      <w:r>
        <w:rPr>
          <w:rtl w:val="true"/>
        </w:rPr>
        <w:t>اشاره</w:t>
      </w:r>
      <w:bookmarkStart w:id="7" w:name="pg416_4490"/>
      <w:bookmarkEnd w:id="6"/>
    </w:p>
    <w:p>
      <w:pPr>
        <w:pStyle w:val="Heading2"/>
        <w:numPr>
          <w:ilvl w:val="1"/>
          <w:numId w:val="1"/>
        </w:numPr>
        <w:rPr/>
      </w:pPr>
      <w:bookmarkStart w:id="8" w:name="__RefHeading___Toc3643270_211673320"/>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آنچه انسان را در مسیر پر فراز و نشیب زندگانی از نابسامانی‌ها محفوظ می‌دارد و موجب سعادت و سرفرازی و سربلندی او در امتحانات الهی می‌شود، پژوهش پیرامون علوم الهی و معارف اسلامی و پوشاندن جام عمل به دستورات بلند ربانی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خصوص، دست‌یابی به حقیقت معارف الهی و آشنایی با جایگا حساس و ویژ آن‌ها در حیات انسانی، ضروری احساس می‌شود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علمی تحقیقاتی دارالعرفان، در راستای اهداف الهی خود، این بار افزون بر استفاده از مطالب پربار و عالمان دانشمند محقّق حضرت استاد حسین انصاریان، با انتشار گلچینی از متن سخنرانی‌های معظّم له، از بیان پر حرارت و جذاب سخنرانی‌های استاد نیز تشنگانِ معارف سراسر نور</w:t>
      </w:r>
    </w:p>
    <w:p>
      <w:pPr>
        <w:pStyle w:val="BookText"/>
        <w:rPr/>
      </w:pPr>
      <w:r>
        <w:rPr>
          <w:rFonts w:ascii="IRNazanin" w:hAnsi="IRNazanin" w:eastAsia="IRNazanin"/>
          <w:color w:val="111111"/>
          <w:sz w:val="28"/>
          <w:sz w:val="28"/>
          <w:szCs w:val="28"/>
          <w:rtl w:val="true"/>
          <w:lang w:bidi="fa-IR"/>
        </w:rPr>
        <w:t>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بی‌نصیب نگذاشته و بدون خارج ساختن متن سخنرانی از قالب گفتاری آن، باب دیگری را برای استفاده از معارف آل‌الله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سیراب گشتن از این چشم پرفیض باز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که با عنایات خاص اهل‌بیت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بیش بتوانیم از زمزم معارف آن ذوات مقدّس سیراب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علمی تحقیقاتی دارالعرفان الشیعی</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الحمدلله رب العالمین و الصلوۀ و السلام علی سید الانبیاء و المرسلین حبیب الهنا وطبیب نفوسنا ابی‌القاسم محمد صلی الله علیه</w:t>
      </w:r>
      <w:bookmarkStart w:id="10" w:name="pg416_4492"/>
    </w:p>
    <w:p>
      <w:pPr>
        <w:pStyle w:val="BookText"/>
        <w:rPr/>
      </w:pPr>
      <w:bookmarkEnd w:id="10"/>
      <w:r>
        <w:rPr>
          <w:rFonts w:ascii="IRNazanin" w:hAnsi="IRNazanin" w:eastAsia="IRNazanin"/>
          <w:color w:val="111111"/>
          <w:sz w:val="28"/>
          <w:sz w:val="28"/>
          <w:szCs w:val="28"/>
          <w:rtl w:val="true"/>
          <w:lang w:bidi="fa-IR"/>
        </w:rPr>
        <w:t>وعلی اهل بیته الطیبین الطاهرین المعصومین المکرمین</w:t>
      </w:r>
    </w:p>
    <w:p>
      <w:pPr>
        <w:pStyle w:val="Heading2"/>
        <w:numPr>
          <w:ilvl w:val="1"/>
          <w:numId w:val="1"/>
        </w:numPr>
        <w:rPr/>
      </w:pPr>
      <w:bookmarkStart w:id="11" w:name="__RefHeading___Toc3643272_211673320"/>
      <w:bookmarkStart w:id="12" w:name="_Toc4"/>
      <w:bookmarkEnd w:id="11"/>
      <w:r>
        <w:rPr>
          <w:rtl w:val="true"/>
        </w:rPr>
        <w:t>تعبیر امام عصر عجله الله تعالی فرجه الشریف از امام حسین علیه السلام به مولای ما</w:t>
      </w:r>
      <w:bookmarkEnd w:id="12"/>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مبارک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نامه‌ای به قاسم بن علاء همدانی که اهل یمن بود و وکیلِ وجود مبارک امام عسگری علیه السلام در امور دین و دنیای مردم،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پنجشنبه روز سوم شعبان روز، ولادت مولای ما، حضرت حسین بن علی علیه السلام  است</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این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سجاد علیه السلام  به بعد و همۀ شیعیان هستند؟ این قابل تحقیق است؛ چون امام علیه السلام  جمع را در این نامه در نظر داشته است، عبارت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مولای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می‌برند تا خودشان را هم در این نامه جزو جمع به حساب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باید سراغ عنوان این جمعی رفت که وجود مبارک حضرت اباعبدالله حسین علیه السلام  مولای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روایات و فقه، 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کمیل، چند بار امیرمؤمنان خطاب به پروردگار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در برابر مولا است، عبد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مقام عبودیت در برابر مولویت حق، مسأل ویژه‌ای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خالق عبد، رازق عبد، و ربّ 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آخرت عبد، در اختیار مولای آن عبد است، ولی مسألۀ مولا و عبد در غیر خدا، معنایش این است که سرمایه‌داری آمده و افرادی را با هزینه کردن و سرمایه دادن، خریده است و آن‌ها در خدمت او هستند؛ آن‌ها برای او کار کرده و</w:t>
      </w:r>
    </w:p>
    <w:p>
      <w:pPr>
        <w:pStyle w:val="BookText"/>
        <w:rPr/>
      </w:pPr>
      <w:r>
        <w:rPr>
          <w:rFonts w:ascii="IRNazanin" w:hAnsi="IRNazanin" w:eastAsia="IRNazanin"/>
          <w:color w:val="111111"/>
          <w:sz w:val="28"/>
          <w:sz w:val="28"/>
          <w:szCs w:val="28"/>
          <w:rtl w:val="true"/>
          <w:lang w:bidi="fa-IR"/>
        </w:rPr>
        <w:t>زحمت می‌کشند، و مولا هم در مقابل زحماتشان، به آنان نظر، توجّه و لطف دارد و زمانی هم می‌رسد که مولا برای خدا رو به عبدش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حُرٌ لِوَجْهِ‌ِ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به خاطر خدا، تو را از آن زحمت، از آن رنج، از آن مرارتی که برای من می‌کشی، آزاد کردم و اکنون تو آزادی، پس راحت باش</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وجود مبارک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 بعد از این که به دنیا آمده، با آن هزینه‌ای که کرده، هم ما را از دست کفر، ظلم، بدبختی، تیرگی و تاریکی خریده است و ما عبدِ او شدیم، و باید منتظر بمانیم تا خدمات ما مورد قبول او قرار بگیرد و در روز قیامت ایشان به پروردگار بگوید من می‌خواهم هر کس را که در مدار عبد بودنِ مولویت من قرار گرفته، آزاد کنم تا مصائب قیامت، مشکلات قیامت، دوزخ قیامت، متوجّه او نشود؛ چون پروردگار عالم هم بنا دارد خواست اباعبدالله علیه السلام  را مطلقاً رد نکند</w:t>
      </w:r>
      <w:r>
        <w:rPr>
          <w:rFonts w:eastAsia="IRNazanin" w:cs="IRNazanin"/>
          <w:color w:val="111111"/>
          <w:sz w:val="28"/>
          <w:szCs w:val="28"/>
          <w:rtl w:val="true"/>
          <w:lang w:bidi="fa-IR"/>
        </w:rPr>
        <w:t>.</w:t>
      </w:r>
      <w:bookmarkStart w:id="13" w:name="pg416_4495"/>
    </w:p>
    <w:p>
      <w:pPr>
        <w:pStyle w:val="Heading2"/>
        <w:numPr>
          <w:ilvl w:val="1"/>
          <w:numId w:val="1"/>
        </w:numPr>
        <w:rPr/>
      </w:pPr>
      <w:bookmarkStart w:id="14" w:name="__RefHeading___Toc3643274_211673320"/>
      <w:bookmarkStart w:id="15" w:name="_Toc5"/>
      <w:bookmarkEnd w:id="13"/>
      <w:bookmarkEnd w:id="14"/>
      <w:r>
        <w:rPr>
          <w:rtl w:val="true"/>
        </w:rPr>
        <w:t>مردود نشدن دعای امام حسین علیه السلام به صورت مطلق</w:t>
      </w:r>
      <w:bookmarkEnd w:id="15"/>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خداوند متعال این وعدۀ مردود نشدن دعا را به صورت مطلقب برای هیچ پیغمبر و امامی ضمانت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قرآن، در سور مبارکۀ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داستانی اتفاق افتاد که این آی شریفه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داستانش هم این‌طور که شیعه و سنی نوشته‌اند، این بود که جوانی که به عنوان شأن نزول این آیه است، جوانی پاک، مؤمن و متدین بود که در جنگ احد شهید شد، و شهادت او هم مربوط به صبح عروسی‌اش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شهادتش خدمت رسول خدا صلی الله علیه و آله وسلم آمد، و به پیغمبر عظیم‌الشأن اسلام صلی الله علیه و آله وسلم که به خاطر ایمان این جوان و ارزشش، خیلی به این جوان علاقه داشت،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دنیا رفته و من هم می دانم که شما نظری به این پدر من نداشتید؛ چون پدرم باطن خبیث، آلوده و زشتی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بر جنازۀ او حاضر نشوید و نماز نخوانید، من می‌ترسم خانواد ما</w:t>
      </w:r>
    </w:p>
    <w:p>
      <w:pPr>
        <w:pStyle w:val="BookText"/>
        <w:rPr/>
      </w:pPr>
      <w:r>
        <w:rPr>
          <w:rFonts w:ascii="IRNazanin" w:hAnsi="IRNazanin" w:eastAsia="IRNazanin"/>
          <w:color w:val="111111"/>
          <w:sz w:val="28"/>
          <w:sz w:val="28"/>
          <w:szCs w:val="28"/>
          <w:rtl w:val="true"/>
          <w:lang w:bidi="fa-IR"/>
        </w:rPr>
        <w:t>انگشت‌نما شوند، و این مسأله هم برای من سنگین و سخت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جنازه‌اش را بیاورید تا من بر او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جنازه را تشییع کردند و به کنار مسجد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بیرون آمد و بر آن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ما نمازی بالاتر از نماز رسول خدا صلی الله علیه و آله وسلم که نداریم؟ کمیّت نماز ما با رسول خدا صلی الله علیه و آله وسلم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نماز میّت پنج تکبیر می‌گوییم، و رسول خدا  صلی الله علیه و آله وسلم هم پنج تکبیر می‌گفت؛ همان‌طور که رسول خدا صلی الله علیه و آله وسلم صبح دو رکعت نماز می‌خواند، ما هم این نماز را دو رکعت می‌خوانیم و هر چیزی که رسول خدا صلی الله علیه و آله وسلم در این دو رکعت نماز صبح می‌خواند، ما هم می‌خوانیم؛ کمیّت نمازهای ما با نمازهای رسول خدا صلی الله علیه و آله وسلم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ما نمازی بالاتر از نماز رسول خدا صلی الله علیه و آله وسلم که نداریم؟ فرق بین نمازهای ما و پیغمبر عظیم‌الشأن اسلام صلی الله علیه و آله وسلم ، در کیفیت است؛ یعنی دو رکعت نماز صبح او را پروردگار عالم در یک کفه بگذارد، و کلّ نمازهای جن و انس را در یک کفۀ</w:t>
      </w:r>
    </w:p>
    <w:p>
      <w:pPr>
        <w:pStyle w:val="BookText"/>
        <w:rPr/>
      </w:pPr>
      <w:r>
        <w:rPr>
          <w:rFonts w:ascii="IRNazanin" w:hAnsi="IRNazanin" w:eastAsia="IRNazanin"/>
          <w:color w:val="111111"/>
          <w:sz w:val="28"/>
          <w:sz w:val="28"/>
          <w:szCs w:val="28"/>
          <w:rtl w:val="true"/>
          <w:lang w:bidi="fa-IR"/>
        </w:rPr>
        <w:t>دیگر بگذارد، کفۀ نماز ایشان سنگین‌ترخواهد بود، به خاطر باطن نمازش که برای ما هم روشن نیست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تکبیر چهارم، ضرورتاً و به صورت واجب، نمازگزار میّت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لِِهَذَا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درحالی که دعاکنندۀ هم پیغمبر صلی الله علیه و آله وسلم  است و در نتیجه، کیفیت دعا هم بی‌نظیر می‌باشد، به محض این که پیغمبر صلی الله علیه و آله وسلم تکبیر پنجم را گفت و نماز تمام شد، جبرئیل علیه السلام  با این آیه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اسْتَغْفِرْ لَهُمْ أَوْ لاٰ تَسْتَغْفِرْ لَهُمْ إِنْ تَسْتَغْفِرْ لَهُمْ سَبْعِینَ مَرَّةً فَلَنْ یَغْفِرَ اللّٰهُ لَهُمْ ذٰلِکَ بِأَنَّهُمْ کَفَرُوا بِاللّٰهِ وَ رَسُولِهِ وَ اللّٰهُ لاٰ یَهْدِی الْقَوْمَ الْفٰاسِقِینَ </w:t>
      </w:r>
      <w:r>
        <w:rPr>
          <w:rFonts w:eastAsia="IRNazanin" w:cs="IRNazanin"/>
          <w:color w:val="111111"/>
          <w:sz w:val="28"/>
          <w:szCs w:val="28"/>
          <w:rtl w:val="true"/>
          <w:lang w:bidi="fa-IR"/>
        </w:rPr>
        <w:t xml:space="preserve">)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 به جانب من دست به دعا برداری و از من بخواهی این قبیل مرده‌ها را بیامرزم، و چه چنین درخواستی را از من نکنی، خواستنت یا نخواستنت برای من مساوی است، من تا به ابد چنین افرادی را</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نمی‌آمرزم؛ یعنی این دعای تو در مورد چنین افرادی مردود است</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امّا نسبت به حضرت سیدالشهداء علیه السلام ، اراد حق این است که هرگز دعای او را رد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امتیاز و یک ویژگی حضرت سیدالشهداء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حضرت سیدالشهداء علیه السلام  مورد دعا را می‌داند، اما اگر اتفاقاً در موردی که به نظر می‌آید قابل اجابت نیست و ایشان وارد دعا بشوند، اجابت قطعی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مقام روحی، محبت، عشق، نرمی و کرامتشان تا جایی است که مرحوم ملا آقای دربندی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مراجع شیعه بود و در زمان حیاتش، سالی شش ماه در تهران به سر می‌برد و شش ماه هم در کربلا، در زمانی که در کربلا به سر می‌برد، بعد از نماز صبح تا اذان ظهر به حرم آمده و فقط گریه می‌کرد در حالی که هیچ کتاب دعایی را هم با خودش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خواندن نماز ظهر و عصر ناهار می‌خورد و کمی استراحت، و بعد دوباره به حرم کنار ضریح می‌رفت و تا اذان مغرب گریه می‌کرد و این گریه بند هم نمی‌آمد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شش ماه هم فقط یک درخواست از اباعبدالله علیه السلام  داشت و شش ماه برای اجابتش گریه می‌کرد و درخواستش هم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دل‌خوشی ما، به حقّ مادرت زهرا، از تو می‌خواهم در قیامت از شمر نگذری؛ چون آن چیزی که من دربارۀ تو می‌دانم این است که تو در عفو نمودن، چه کسی هستی؟ ترسم این است که همین که در قیامت وارد بشوی، بگویی،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قاتل من بگذر</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سوم شعبان که روز ولادت مولای ما اباعبدالله حسین علیه السلام  است دربارۀ معنای کلمه مولا بحث می‌کنیم که مولا یعنی چی؟ و این که عبد یعنی چه؟ و این که روز آزادی عبد با اشارۀ مولا یعنی چه؟ این را باید از متخصّصان خیلی متخصّص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من در حدّ طلبگی معمولی است و بیش‌تر از آن را نمی‌دانم و اصلاً نمی‌فهمم</w:t>
      </w:r>
      <w:r>
        <w:rPr>
          <w:rFonts w:eastAsia="IRNazanin" w:cs="IRNazanin"/>
          <w:color w:val="111111"/>
          <w:sz w:val="28"/>
          <w:szCs w:val="28"/>
          <w:rtl w:val="true"/>
          <w:lang w:bidi="fa-IR"/>
        </w:rPr>
        <w:t>.</w:t>
      </w:r>
      <w:bookmarkStart w:id="16" w:name="pg416_4500"/>
    </w:p>
    <w:p>
      <w:pPr>
        <w:pStyle w:val="Heading2"/>
        <w:numPr>
          <w:ilvl w:val="1"/>
          <w:numId w:val="1"/>
        </w:numPr>
        <w:rPr/>
      </w:pPr>
      <w:bookmarkStart w:id="17" w:name="__RefHeading___Toc3643276_211673320"/>
      <w:bookmarkStart w:id="18" w:name="_Toc6"/>
      <w:bookmarkEnd w:id="16"/>
      <w:bookmarkEnd w:id="17"/>
      <w:r>
        <w:rPr>
          <w:rtl w:val="true"/>
        </w:rPr>
        <w:t>هیچ قلم و مُرکَّبی برتر از خون حسین علیه السلام نیست</w:t>
      </w:r>
      <w:bookmarkEnd w:id="18"/>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دیگری که در این روز فرخنده باید بگویم، این است که رسول خدا صلی الله علیه و آله وسلم می‌فرماید، هیچ کار نیکی در تمام عالم وجود، بالاتر از شهادت در راه خدا نیست، هیچ کار نیکی</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در روایت دیگری که هم اهل‌سنت و هم شیعه آن را از رسول‌خدا صلی الله علیه و آله وسلم نقل کرده‌اند، حضرت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مُرکَّبی که عالمان دین برای رساندن دین به مردم به کار می‌گیرند و با آن کتابی، تفسیری، فقهی می‌نویسند، قیمتش از خون شهدا بیش‌تر است</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اما حالا باید دید قیمت این مُرکَّب، بیش‌تر از خون کدام شهدا است؟ چون در عالم خونی است که خون ویژه می‌باشد و میلیاردها قلم و دریاها مَرکَّب، نمی‌توانند با این خون ویژه نسبت برقرار کنند</w:t>
      </w:r>
      <w:r>
        <w:rPr>
          <w:rFonts w:eastAsia="IRNazanin" w:cs="IRNazanin"/>
          <w:color w:val="111111"/>
          <w:sz w:val="28"/>
          <w:szCs w:val="28"/>
          <w:rtl w:val="true"/>
          <w:lang w:bidi="fa-IR"/>
        </w:rPr>
        <w:t>.</w:t>
      </w:r>
      <w:bookmarkStart w:id="19" w:name="pg416_4501"/>
    </w:p>
    <w:p>
      <w:pPr>
        <w:pStyle w:val="Heading2"/>
        <w:numPr>
          <w:ilvl w:val="1"/>
          <w:numId w:val="1"/>
        </w:numPr>
        <w:rPr/>
      </w:pPr>
      <w:bookmarkStart w:id="20" w:name="__RefHeading___Toc3643278_211673320"/>
      <w:bookmarkStart w:id="21" w:name="_Toc7"/>
      <w:bookmarkEnd w:id="19"/>
      <w:bookmarkEnd w:id="20"/>
      <w:r>
        <w:rPr>
          <w:rtl w:val="true"/>
        </w:rPr>
        <w:t>سلام امام عصر بر خون حسین علیه السلام، به عنوان خون زنده</w:t>
      </w:r>
      <w:bookmarkEnd w:id="21"/>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 امام حسین علیه السلام  ، خونی ویژه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خون تعبیر به خون زنده </w:t>
      </w:r>
      <w:r>
        <w:rPr>
          <w:rStyle w:val="FootnoteAnchor"/>
          <w:rtl w:val="true"/>
        </w:rPr>
        <w:footnoteReference w:id="7"/>
      </w:r>
      <w:r>
        <w:rPr>
          <w:rFonts w:ascii="IRNazanin" w:hAnsi="IRNazanin" w:eastAsia="IRNazanin"/>
          <w:color w:val="111111"/>
          <w:sz w:val="28"/>
          <w:sz w:val="28"/>
          <w:szCs w:val="28"/>
          <w:rtl w:val="true"/>
          <w:lang w:bidi="fa-IR"/>
        </w:rPr>
        <w:t>کرده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خون زنده، سلام می‌کنم</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ما تا حالا نشنیده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زنده خونی پاک است تا وقتی که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از پنهانی در آمد، نجس می‌شود و نماز با آن باطل است؛ طواف با آن باطل است؛ شاید حکمت آن این باشد که خون در پنهان، دارای گلبول‌های قرمز و سفید متحرّک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خون بیرون می‌آید، گلبول‌ها از حرکت می‌افتند و فوراً زمینۀ ظهور میکروب پیش آمده و آن خون نجس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این خون‌های زنده، نه خون‌های آدم‌های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خون را می‌گوید، خون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این خون‌های زنده؛ این خونی که در کربلا ریخته شده و صاحبش اعلم علمای اولین و آخرین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جا نباید پای مُرکَّب و قلم فقها، مفسرین و حکمای الهی را به میان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کل در کنار علم اباعبدالله علیه السلام ،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بحث علم عالمان و مرکب و دواتشان قابل 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خون، مُرکَّبی شد برای نوشتن همۀ حقایق تا به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خون، کتابی است به پهنای آفرینش</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که حضرت امام حسین علیه السلام به دنیا آمد، جبرئیل علیه السلام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فرزندی که به تو دادم، خزان علم من است، نه خزان علم گذشتگان و آیندگان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انسان به حوزه می‌رود تا استادی را انتخاب کند، و سپس سی سال پای درس آن استاد می‌نشیند و این گونه علم آن‌ها را به خودش منتقل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پروردگار می‌گوید، این مولود</w:t>
      </w:r>
      <w:bookmarkStart w:id="22" w:name="pg416_4503"/>
    </w:p>
    <w:p>
      <w:pPr>
        <w:pStyle w:val="BookText"/>
        <w:rPr/>
      </w:pPr>
      <w:bookmarkEnd w:id="22"/>
      <w:r>
        <w:rPr>
          <w:rFonts w:ascii="IRNazanin" w:hAnsi="IRNazanin" w:eastAsia="IRNazanin"/>
          <w:color w:val="111111"/>
          <w:sz w:val="28"/>
          <w:sz w:val="28"/>
          <w:szCs w:val="28"/>
          <w:rtl w:val="true"/>
          <w:lang w:bidi="fa-IR"/>
        </w:rPr>
        <w:t>همین الان که به دنیا آمده، نه در آینده، خزان علم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 حضرت علیه السلام ، شهید عالم است؛ شهید با معرفت است؛ شهید بصیر است، و علم و دانایی او و خبیری و بصیرتش، از الله است، نه از معلمان بشری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پروند این روایت هم بسته شد و معلوم شد این که پیغمبر صلی الله علیه و آله وسلم می‌گوید، مُرکَّب علما از خون شهدا افضل است، منظور خون کدام شهید است</w:t>
      </w:r>
      <w:r>
        <w:rPr>
          <w:rFonts w:eastAsia="IRNazanin" w:cs="IRNazanin"/>
          <w:color w:val="111111"/>
          <w:sz w:val="28"/>
          <w:szCs w:val="28"/>
          <w:rtl w:val="true"/>
          <w:lang w:bidi="fa-IR"/>
        </w:rPr>
        <w:t>.</w:t>
      </w:r>
    </w:p>
    <w:p>
      <w:pPr>
        <w:pStyle w:val="Heading2"/>
        <w:numPr>
          <w:ilvl w:val="1"/>
          <w:numId w:val="1"/>
        </w:numPr>
        <w:rPr/>
      </w:pPr>
      <w:bookmarkStart w:id="23" w:name="__RefHeading___Toc3643280_211673320"/>
      <w:bookmarkStart w:id="24" w:name="_Toc8"/>
      <w:bookmarkEnd w:id="23"/>
      <w:r>
        <w:rPr>
          <w:rtl w:val="true"/>
        </w:rPr>
        <w:t>تجلیل ویژۀ پیامبر صلی الله علیه و آله وسلم ازامام حسین علیه السلام</w:t>
      </w:r>
      <w:r>
        <w:rPr>
          <w:rtl w:val="true"/>
        </w:rPr>
        <w:t xml:space="preserve">: </w:t>
      </w:r>
      <w:r>
        <w:rPr>
          <w:rtl w:val="true"/>
        </w:rPr>
        <w:t>حسین از من است و من از او</w:t>
      </w:r>
      <w:bookmarkEnd w:id="24"/>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و خواهرانم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دیگری که شایسته است در این روز فرخنده بگویم، مطلبی است که خواندن پروند آن و فهمش برای شما، نیاز به این دارد که انسان قاعد بسیار بسیار علمی و قابل بحث اتحاد عاقل، عقل و معقول را هضم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بحثی است که بیش از سه هزار سال است که</w:t>
      </w:r>
    </w:p>
    <w:p>
      <w:pPr>
        <w:pStyle w:val="BookText"/>
        <w:rPr/>
      </w:pPr>
      <w:r>
        <w:rPr>
          <w:rFonts w:ascii="IRNazanin" w:hAnsi="IRNazanin" w:eastAsia="IRNazanin"/>
          <w:color w:val="111111"/>
          <w:sz w:val="28"/>
          <w:sz w:val="28"/>
          <w:szCs w:val="28"/>
          <w:rtl w:val="true"/>
          <w:lang w:bidi="fa-IR"/>
        </w:rPr>
        <w:t>مورد توجّه حکمای الهی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 این بحث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انسان‌ها در حرکات عقلی که برای خدا دارند، با عاقل، با عقل و با معقول؛ یعنی آنچه از معرفت و معلومات که عقل آن را گرفته، متحد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روایتی که می‌خواهم بخوانم، با این پرونده و با این قاعده قابل حل است که البته، توضیح این قاعده، از دست من بر نمی‌آید، بلکه آن مقداری را هم که بلد هستم و خوانده‌ام، اگر بخواهم بیان کنم، تنها خودم و شما را فقط خسته می‌کنم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 که از رسول گرامی صلی الله علیه و آله وسلم نقل شده، در کتب سنی دیده‌ام و شیعه هم آن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 احدی هم چنین متنی از ایشان نیامده است، جز این که آن حضرت صلی الله علیه و آله وسلم  به امیرمؤمنان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لَحْمُکَ لَحْمِی، دَمُکَ دَمِی، حَرْبُکَ حَرْبِی، سِلْمُکَ سِلْمِی</w:t>
      </w:r>
      <w:r>
        <w:rPr>
          <w:rFonts w:eastAsia="IRNazanin" w:cs="IRNazanin"/>
          <w:color w:val="111111"/>
          <w:sz w:val="28"/>
          <w:szCs w:val="28"/>
          <w:rtl w:val="true"/>
          <w:lang w:bidi="fa-IR"/>
        </w:rPr>
        <w:t xml:space="preserve">) . </w:t>
      </w:r>
      <w:r>
        <w:rPr>
          <w:rStyle w:val="FootnoteAnchor"/>
          <w:rtl w:val="true"/>
        </w:rPr>
        <w:footnoteReference w:id="9"/>
      </w:r>
      <w:r>
        <w:rPr>
          <w:rFonts w:ascii="IRNazanin" w:hAnsi="IRNazanin" w:eastAsia="IRNazanin"/>
          <w:color w:val="111111"/>
          <w:sz w:val="28"/>
          <w:sz w:val="28"/>
          <w:szCs w:val="28"/>
          <w:rtl w:val="true"/>
          <w:lang w:bidi="fa-IR"/>
        </w:rPr>
        <w:t>امّا شگفت‌آورتر سخنی است که رسول گرامی علیه السلام</w:t>
      </w:r>
    </w:p>
    <w:p>
      <w:pPr>
        <w:pStyle w:val="BookText"/>
        <w:rPr/>
      </w:pPr>
      <w:r>
        <w:rPr>
          <w:rFonts w:ascii="Amiri" w:hAnsi="Amiri" w:eastAsia="Amiri" w:cs="Amiri"/>
          <w:color w:val="111111"/>
          <w:sz w:val="28"/>
          <w:sz w:val="28"/>
          <w:szCs w:val="28"/>
          <w:rtl w:val="true"/>
          <w:lang w:bidi="ar-SA"/>
        </w:rPr>
        <w:t>دربار اباعبدالله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حُسَیْنٌ مِنِّی وَ انَا مِنْ حُسَیْنٍ</w:t>
      </w:r>
      <w:r>
        <w:rPr>
          <w:rFonts w:eastAsia="Amiri" w:cs="Amiri" w:ascii="Amiri" w:hAnsi="Amiri"/>
          <w:color w:val="111111"/>
          <w:sz w:val="28"/>
          <w:szCs w:val="28"/>
          <w:rtl w:val="true"/>
          <w:lang w:bidi="ar-SA"/>
        </w:rPr>
        <w:t xml:space="preserve">. ) </w:t>
      </w:r>
      <w:r>
        <w:rPr>
          <w:rStyle w:val="FootnoteAnchor"/>
          <w:rtl w:val="true"/>
        </w:rPr>
        <w:footnoteReference w:id="10"/>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بحث خیلی سنگینی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رباعی می‌خوانم تا شاید فهم این روایت را آسان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داند آن عقلی که او دل روشنی است</w:t>
      </w:r>
    </w:p>
    <w:p>
      <w:pPr>
        <w:pStyle w:val="BookText"/>
        <w:rPr/>
      </w:pPr>
      <w:r>
        <w:rPr>
          <w:rFonts w:ascii="IRNazanin" w:hAnsi="IRNazanin" w:eastAsia="IRNazanin"/>
          <w:color w:val="111111"/>
          <w:sz w:val="28"/>
          <w:sz w:val="28"/>
          <w:szCs w:val="28"/>
          <w:rtl w:val="true"/>
          <w:lang w:bidi="fa-IR"/>
        </w:rPr>
        <w:t>در میان لیلی و من فرق نیست</w:t>
      </w:r>
    </w:p>
    <w:p>
      <w:pPr>
        <w:pStyle w:val="BookText"/>
        <w:rPr/>
      </w:pPr>
      <w:r>
        <w:rPr>
          <w:rFonts w:ascii="IRNazanin" w:hAnsi="IRNazanin" w:eastAsia="IRNazanin"/>
          <w:color w:val="111111"/>
          <w:sz w:val="28"/>
          <w:sz w:val="28"/>
          <w:szCs w:val="28"/>
          <w:rtl w:val="true"/>
          <w:lang w:bidi="fa-IR"/>
        </w:rPr>
        <w:t>من کیم لیلی و لیلی کیست من</w:t>
      </w:r>
    </w:p>
    <w:p>
      <w:pPr>
        <w:pStyle w:val="BookText"/>
        <w:rPr/>
      </w:pPr>
      <w:r>
        <w:rPr>
          <w:rFonts w:ascii="IRNazanin" w:hAnsi="IRNazanin" w:eastAsia="IRNazanin"/>
          <w:color w:val="111111"/>
          <w:sz w:val="28"/>
          <w:sz w:val="28"/>
          <w:szCs w:val="28"/>
          <w:rtl w:val="true"/>
          <w:lang w:bidi="fa-IR"/>
        </w:rPr>
        <w:t xml:space="preserve">ما یکی روحیم اندر دو بدن </w:t>
      </w:r>
      <w:r>
        <w:rPr>
          <w:rStyle w:val="FootnoteAnchor"/>
          <w:rtl w:val="true"/>
        </w:rPr>
        <w:footnoteReference w:id="11"/>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خط این رباعی را من به نقل از پیامبر صلی الله علیه و آله وسلم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مِنِّی وَ انَا مِنْ حُسَیْنٍ</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حالا باید رفت سراغ پیامبر صلی الله علیه و آله وسلم  و ببینیم پیغمبر کیست؟ بزرگان دین با دلیل و با برهان، نه با پند و اندرز، ثابت کردند که وجود مبارک رسول خدا صلی الله علیه و آله وسلم  در این عالم، مقام جمع‌الجمعی است؛</w:t>
      </w:r>
    </w:p>
    <w:p>
      <w:pPr>
        <w:pStyle w:val="BookText"/>
        <w:rPr/>
      </w:pPr>
      <w:r>
        <w:rPr>
          <w:rFonts w:ascii="IRNazanin" w:hAnsi="IRNazanin" w:eastAsia="IRNazanin"/>
          <w:color w:val="111111"/>
          <w:sz w:val="28"/>
          <w:sz w:val="28"/>
          <w:szCs w:val="28"/>
          <w:rtl w:val="true"/>
          <w:lang w:bidi="fa-IR"/>
        </w:rPr>
        <w:t>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عنی آنچه خدا در بیرون عالم و در باطن عالم دارد، همه را در او خلاصه کرده است؛ یعنی اگر بگوییم پیغمبر هم فرشتگان است، خواهم گفت، او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پیغمبر هم انسان‌هاست، خواهم گفت، چنین است؛ اگر بگوییم پیغمبر هم زندگان با ارزش عالم است، خواهم گفت، چنین است؛ اگر بگوییم پیغمبر هم ارزش‌هاست، خواهم گفت، چنین است، و اگر چنین نبود، محال بود این آیه نازل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أَرْسَلْنٰاکَ إِلاّٰ رَحْمَةً لِلْعٰالَمِینَ </w:t>
      </w:r>
      <w:r>
        <w:rPr>
          <w:rFonts w:eastAsia="IRNazanin" w:cs="IRNazanin"/>
          <w:color w:val="111111"/>
          <w:sz w:val="28"/>
          <w:szCs w:val="28"/>
          <w:rtl w:val="true"/>
          <w:lang w:bidi="fa-IR"/>
        </w:rPr>
        <w:t xml:space="preserve">. </w:t>
      </w:r>
      <w:r>
        <w:rPr>
          <w:rStyle w:val="FootnoteAnchor"/>
          <w:rtl w:val="true"/>
        </w:rPr>
        <w:footnoteReference w:id="13"/>
      </w:r>
      <w:r>
        <w:rPr>
          <w:rFonts w:ascii="Amiri" w:hAnsi="Amiri" w:eastAsia="Amiri" w:cs="Amiri"/>
          <w:color w:val="111111"/>
          <w:sz w:val="28"/>
          <w:sz w:val="28"/>
          <w:szCs w:val="28"/>
          <w:rtl w:val="true"/>
          <w:lang w:bidi="ar-SA"/>
        </w:rPr>
        <w:t xml:space="preserve">این آیه دنبال اَلْحَمْدُ لِلّٰهِ رَبِّ الْعٰالَمِینَ ، </w:t>
      </w:r>
      <w:r>
        <w:rPr>
          <w:rStyle w:val="FootnoteAnchor"/>
          <w:rtl w:val="true"/>
        </w:rPr>
        <w:footnoteReference w:id="1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 جهانیان هستم، همین 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رحمت برای جهانیان است؛ یعنی این قدر به او بخشیده‌ام که اگر کلّ موجودات از سفره‌اش بخورند، سیرشان می‌کند و از او کم هم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پیغمبر می‌گوید، حسین علیه السلام  نیز این گونه هست</w:t>
      </w:r>
      <w:r>
        <w:rPr>
          <w:rFonts w:eastAsia="IRNazanin" w:cs="IRNazanin"/>
          <w:color w:val="111111"/>
          <w:sz w:val="28"/>
          <w:szCs w:val="28"/>
          <w:rtl w:val="true"/>
          <w:lang w:bidi="fa-IR"/>
        </w:rPr>
        <w:t>.</w:t>
      </w:r>
      <w:bookmarkStart w:id="25" w:name="pg416_4507"/>
    </w:p>
    <w:p>
      <w:pPr>
        <w:pStyle w:val="Heading2"/>
        <w:numPr>
          <w:ilvl w:val="1"/>
          <w:numId w:val="1"/>
        </w:numPr>
        <w:rPr/>
      </w:pPr>
      <w:bookmarkStart w:id="26" w:name="__RefHeading___Toc3643282_211673320"/>
      <w:bookmarkStart w:id="27" w:name="_Toc9"/>
      <w:bookmarkEnd w:id="25"/>
      <w:bookmarkEnd w:id="26"/>
      <w:r>
        <w:rPr>
          <w:rtl w:val="true"/>
        </w:rPr>
        <w:t>عوض های شهادت حسین علیه السلام در دنیا</w:t>
      </w:r>
      <w:bookmarkEnd w:id="2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دیگری که شایسته است در این روز بگویم، این است که شهادت چنین انسانی، و این که بیاید جانش را برای خدا بدهد، آن هم در زمانی که برای هیچ پیغمبر و امامی چنین ماجرایی پیش نیامده است، حتی برای امیرمؤمنان علیه السلام زمانی که حسین علیه السلام جانش را برای خدا داد، زمانی بود که اگر او جانش را هزینه نمی‌کرد، چراغ نبوت هم انبیاء، چراغ توحید و چراغ ارزش‌ها برای ابد خاموش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طریق شهادت، حلق اتصال بین توحید، نبوت، ارزش‌ها و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قیمت این شهادت را گرفته‌اید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این شهید ویژه است، او خران علم‌الله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سوی پیامبر صلی الله علیه و آله وسلم  درباره‌اش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خون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زمانی شهید شده که اگر شهادتش نبود، چراغ نبوت و ارزش‌ها، برای ابد خاموش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در این دنیا بخواهند عوض این شهادت را به او بدهند، فکر می‌کنید چه باید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در مثل مناقشه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نیست جز مثل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مکان اصلی شهر، زمینی هزار متری است که قیمتش از هم زمین‌های شهر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 صاحب زمین را دعوت می‌کند و می‌گوید، به مقدّسات سوگند، نمی‌خواهیم ظلم کنیم، و نمی‌خواهیم حقی را از بین ببریم، حالا ما این زمین را به نفع مردم شهر لازم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قیمت آن هم متری دو میلیون تومان است، ما واقعاً برابر ارزش این زمین معوّض می‌دهیم و کم هم نمی‌گذاریم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پولش را می‌دهیم و به صورت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مُعوّض را پول بدهیم یا نه، پنج هزار متر زمین را در بهترین نقطۀ شهر بدهیم که جبران این هزار متر را بکند؟ انتخاب با شما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تا حالا در روایات و آیات، کلم مُعوّض و عوض را در چنین مسأل ویژه‌ای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دربار اباعبدالله حسین علیه السلام  است که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الْمُعَوَّضُ مِنْ قَتْلِّهِ</w:t>
      </w:r>
      <w:r>
        <w:rPr>
          <w:rFonts w:eastAsia="Amiri" w:cs="Amiri" w:ascii="Amiri" w:hAnsi="Amiri"/>
          <w:color w:val="111111"/>
          <w:sz w:val="28"/>
          <w:szCs w:val="28"/>
          <w:rtl w:val="true"/>
          <w:lang w:bidi="ar-SA"/>
        </w:rPr>
        <w:t xml:space="preserve">) </w:t>
      </w:r>
      <w:r>
        <w:rPr>
          <w:rStyle w:val="FootnoteAnchor"/>
          <w:rtl w:val="true"/>
        </w:rPr>
        <w:footnoteReference w:id="15"/>
      </w:r>
      <w:r>
        <w:rPr>
          <w:rFonts w:ascii="IRNazanin" w:hAnsi="IRNazanin" w:eastAsia="IRNazanin"/>
          <w:color w:val="111111"/>
          <w:sz w:val="28"/>
          <w:sz w:val="28"/>
          <w:szCs w:val="28"/>
          <w:rtl w:val="true"/>
          <w:lang w:bidi="fa-IR"/>
        </w:rPr>
        <w:t>مُعوّض نه نسبت به خود اباعبدالله علیه السلام ، مُعوّض نه نسبت به نمازهایش و روزه‌هایش، نه نسبت به این که فرزندی مثل زین‌العابدین و علی‌اکبر</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را تربیت کرده است، نه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مُعوّض، فقط قیمت خونش در دنیا است و به قیمت آخرت آن کاری ندارند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الْمُعَوَّضُ مِنْ قَتْلِهِ انَّ الأَئِمَۀَ مِنْ نَسْلِهِ وَ الشَّفَاءُ فِی تُرْبَتِهِ‌ِ وَ الْفَوْزُ مَعَهُ </w:t>
      </w:r>
      <w:r>
        <w:rPr>
          <w:rFonts w:eastAsia="IRNazanin" w:cs="IRNazanin"/>
          <w:color w:val="111111"/>
          <w:sz w:val="28"/>
          <w:szCs w:val="28"/>
          <w:rtl w:val="true"/>
          <w:lang w:bidi="fa-IR"/>
        </w:rPr>
        <w:t xml:space="preserve">). </w:t>
      </w:r>
      <w:r>
        <w:rPr>
          <w:rStyle w:val="FootnoteAnchor"/>
          <w:rtl w:val="true"/>
        </w:rPr>
        <w:footnoteReference w:id="16"/>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اباعبدالله علیه السلام خونش را هزینه کرد، عجیب است که امام صادق علیه السلام می‌فرماید در کربلا حضرت امام حسین علیه السلام ،خونش را، نه به خدا صدقه داد؛ نه آن را انفاق کرد؛ نه آن را عطا کرد و نه با آن معامله کرد؛ بلکه ایشان دربارۀ این خون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بَذَلَ مُهَجَتَهُ فِیکَ</w:t>
      </w:r>
      <w:r>
        <w:rPr>
          <w:rFonts w:eastAsia="IRNazanin" w:cs="IRNazanin"/>
          <w:color w:val="111111"/>
          <w:sz w:val="28"/>
          <w:szCs w:val="28"/>
          <w:rtl w:val="true"/>
          <w:lang w:bidi="fa-IR"/>
        </w:rPr>
        <w:t xml:space="preserve">) </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خون را به</w:t>
      </w:r>
    </w:p>
    <w:p>
      <w:pPr>
        <w:pStyle w:val="BookText"/>
        <w:rPr/>
      </w:pPr>
      <w:r>
        <w:rPr>
          <w:rFonts w:ascii="IRNazanin" w:hAnsi="IRNazanin" w:eastAsia="IRNazanin"/>
          <w:color w:val="111111"/>
          <w:sz w:val="28"/>
          <w:sz w:val="28"/>
          <w:szCs w:val="28"/>
          <w:rtl w:val="true"/>
          <w:lang w:bidi="fa-IR"/>
        </w:rPr>
        <w:t>رایگان به تو داد و گفت من در مقابل این خون، هیچ نظری جز رضایت تو ندارم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وقتی خدا این خون را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قیمتی‌ترین شیء را از حسین بن علی</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گرفتم؛ برای همین عدالتم اقتضا می‌کند، معوّضش را به 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هر یک از ما نُه امام بعد از حسین علیه السلام ، از امام زین‌العابدین علیه السلام ، با وزنی که دارد، امام باقر علیه السلام ، با وزنی که دارد، امام صادق علیه السلام ، موسی بن جعفر علیه السلام ، حضرت رضا علیه السلام ، حضرت جواد علیه السلام ، امام هادی علیه السلام ، امام عسکری علیه السلام  و من، یک بیست و هفتم مُعوّض خونش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نمی‌کنم آسمان‌ها و زمین طاقت حلّ این مسأله را اصلا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آن برای ما خیلی مشکل است، این مسأله از قبیل این سخن حق تعالی هست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أَنْزَلْنٰا هٰذَا الْقُرْآنَ عَلیٰ جَبَلٍ لَرَأَیْتَهُ خٰاشِعاً مُتَصَدِّعاً مِنْ خَشْیَةِ اللّٰهِ </w:t>
      </w:r>
      <w:r>
        <w:rPr>
          <w:rFonts w:eastAsia="IRNazanin" w:cs="IRNazanin"/>
          <w:color w:val="111111"/>
          <w:sz w:val="28"/>
          <w:szCs w:val="28"/>
          <w:rtl w:val="true"/>
          <w:lang w:bidi="fa-IR"/>
        </w:rPr>
        <w:t xml:space="preserve">) . </w:t>
      </w:r>
      <w:r>
        <w:rPr>
          <w:rStyle w:val="FootnoteAnchor"/>
          <w:rtl w:val="true"/>
        </w:rPr>
        <w:footnoteReference w:id="18"/>
      </w:r>
      <w:r>
        <w:rPr>
          <w:rFonts w:ascii="IRNazanin" w:hAnsi="IRNazanin" w:eastAsia="IRNazanin"/>
          <w:color w:val="111111"/>
          <w:sz w:val="28"/>
          <w:sz w:val="28"/>
          <w:szCs w:val="28"/>
          <w:rtl w:val="true"/>
          <w:lang w:bidi="fa-IR"/>
        </w:rPr>
        <w:t>ما نُه تن با هر مقامی</w:t>
      </w:r>
    </w:p>
    <w:p>
      <w:pPr>
        <w:pStyle w:val="BookText"/>
        <w:rPr/>
      </w:pPr>
      <w:r>
        <w:rPr>
          <w:rFonts w:ascii="IRNazanin" w:hAnsi="IRNazanin" w:eastAsia="IRNazanin"/>
          <w:color w:val="111111"/>
          <w:sz w:val="28"/>
          <w:sz w:val="28"/>
          <w:szCs w:val="28"/>
          <w:rtl w:val="true"/>
          <w:lang w:bidi="fa-IR"/>
        </w:rPr>
        <w:t>که داریم، در مجموع، تنها یک سوم عوض آن خونیم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سنگینی این مسایل، واقعاً قلبم در فشار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امام حسین علیه السلام  کیست؟ واقعاً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محبت کن و او را به ما بشناسان؛ ما نسبت به ایشان جاهلیم و نمی‌دانیم او کیست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مُعوّض دوم که یک سوم دیگر مُعوّض خون امام حسین علیه السلام می‌باشد، این است که شخص پروردگار خوردن هر خاکی را از زمان آدم تا قیامت، و به طور کلی، خوردن همۀ خاک‌ها را حرام کرده است؛ چنان چه اگر خدای ناکرده، زلزله پیش بیاید و قبر پیغمبر علیه السلام  خراب بشود و دوباره بخواهند لَحَد ایشان را بچینند، 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خاک زیر صورت ایشان را یا خاک زیر صورت زهرا سلام الله علیها  را برداریم و به مریضمان بدهیم، حرام است، امّا اراد خدا به این تعلّق گرفت که یکی از داروهای این عالم هستی را، نه خاک زیر صورتش را، چون صورتش آن‌جا نیست، و نه</w:t>
      </w:r>
    </w:p>
    <w:p>
      <w:pPr>
        <w:pStyle w:val="BookText"/>
        <w:rPr/>
      </w:pPr>
      <w:r>
        <w:rPr>
          <w:rFonts w:ascii="IRNazanin" w:hAnsi="IRNazanin" w:eastAsia="IRNazanin"/>
          <w:color w:val="111111"/>
          <w:sz w:val="28"/>
          <w:sz w:val="28"/>
          <w:szCs w:val="28"/>
          <w:rtl w:val="true"/>
          <w:lang w:bidi="fa-IR"/>
        </w:rPr>
        <w:t>خاک زیر گلوی برید او را، بلکه خاک قبرش را قرار دهد</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این هم یک سوم عوض که خدا از حرمت حرامش دست برداشت و گفت، خاک حسینم، حلال است، آن هم برای آن جایی که هیچ کلیدی نتوانست مشکل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کلیدی را که مشکل غیر قابل حل را حل می‌کند، خاک حسین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قافلۀ غافل به گذرگاه عشق</w:t>
      </w:r>
    </w:p>
    <w:p>
      <w:pPr>
        <w:pStyle w:val="BookText"/>
        <w:rPr/>
      </w:pPr>
      <w:r>
        <w:rPr>
          <w:rFonts w:ascii="IRNazanin" w:hAnsi="IRNazanin" w:eastAsia="IRNazanin"/>
          <w:color w:val="111111"/>
          <w:sz w:val="28"/>
          <w:sz w:val="28"/>
          <w:szCs w:val="28"/>
          <w:rtl w:val="true"/>
          <w:lang w:bidi="fa-IR"/>
        </w:rPr>
        <w:t>آمد و پرسید همی شاه عشق</w:t>
      </w:r>
    </w:p>
    <w:p>
      <w:pPr>
        <w:pStyle w:val="BookText"/>
        <w:rPr/>
      </w:pPr>
      <w:r>
        <w:rPr>
          <w:rFonts w:ascii="IRNazanin" w:hAnsi="IRNazanin" w:eastAsia="IRNazanin"/>
          <w:color w:val="111111"/>
          <w:sz w:val="28"/>
          <w:sz w:val="28"/>
          <w:szCs w:val="28"/>
          <w:rtl w:val="true"/>
          <w:lang w:bidi="fa-IR"/>
        </w:rPr>
        <w:t>گفت چه نام است بر این سرزمین</w:t>
      </w:r>
    </w:p>
    <w:p>
      <w:pPr>
        <w:pStyle w:val="BookText"/>
        <w:rPr/>
      </w:pPr>
      <w:r>
        <w:rPr>
          <w:rFonts w:ascii="IRNazanin" w:hAnsi="IRNazanin" w:eastAsia="IRNazanin"/>
          <w:color w:val="111111"/>
          <w:sz w:val="28"/>
          <w:sz w:val="28"/>
          <w:szCs w:val="28"/>
          <w:rtl w:val="true"/>
          <w:lang w:bidi="fa-IR"/>
        </w:rPr>
        <w:t>از چه در این جاست دل اندوهگین</w:t>
      </w:r>
    </w:p>
    <w:p>
      <w:pPr>
        <w:pStyle w:val="BookText"/>
        <w:rPr/>
      </w:pPr>
      <w:r>
        <w:rPr>
          <w:rFonts w:ascii="IRNazanin" w:hAnsi="IRNazanin" w:eastAsia="IRNazanin"/>
          <w:color w:val="111111"/>
          <w:sz w:val="28"/>
          <w:sz w:val="28"/>
          <w:szCs w:val="28"/>
          <w:rtl w:val="true"/>
          <w:lang w:bidi="fa-IR"/>
        </w:rPr>
        <w:t>گفت یکی نام بود ارض طف</w:t>
      </w:r>
    </w:p>
    <w:p>
      <w:pPr>
        <w:pStyle w:val="BookText"/>
        <w:rPr/>
      </w:pPr>
      <w:r>
        <w:rPr>
          <w:rFonts w:ascii="IRNazanin" w:hAnsi="IRNazanin" w:eastAsia="IRNazanin"/>
          <w:color w:val="111111"/>
          <w:sz w:val="28"/>
          <w:sz w:val="28"/>
          <w:szCs w:val="28"/>
          <w:rtl w:val="true"/>
          <w:lang w:bidi="fa-IR"/>
        </w:rPr>
        <w:t>طوفگه عرش برین از شرف</w:t>
      </w:r>
    </w:p>
    <w:p>
      <w:pPr>
        <w:pStyle w:val="BookText"/>
        <w:rPr/>
      </w:pPr>
      <w:r>
        <w:rPr>
          <w:rFonts w:ascii="IRNazanin" w:hAnsi="IRNazanin" w:eastAsia="IRNazanin"/>
          <w:color w:val="111111"/>
          <w:sz w:val="28"/>
          <w:sz w:val="28"/>
          <w:szCs w:val="28"/>
          <w:rtl w:val="true"/>
          <w:lang w:bidi="fa-IR"/>
        </w:rPr>
        <w:t>گفت یکی نام بود نینوا</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زان دل عشاق چو نی در نوا</w:t>
      </w:r>
    </w:p>
    <w:p>
      <w:pPr>
        <w:pStyle w:val="BookText"/>
        <w:rPr/>
      </w:pPr>
      <w:r>
        <w:rPr>
          <w:rFonts w:ascii="IRNazanin" w:hAnsi="IRNazanin" w:eastAsia="IRNazanin"/>
          <w:color w:val="111111"/>
          <w:sz w:val="28"/>
          <w:sz w:val="28"/>
          <w:szCs w:val="28"/>
          <w:rtl w:val="true"/>
          <w:lang w:bidi="fa-IR"/>
        </w:rPr>
        <w:t>گفت یکی کرب و بلا زد فغان</w:t>
      </w:r>
    </w:p>
    <w:p>
      <w:pPr>
        <w:pStyle w:val="BookText"/>
        <w:rPr/>
      </w:pPr>
      <w:r>
        <w:rPr>
          <w:rFonts w:ascii="IRNazanin" w:hAnsi="IRNazanin" w:eastAsia="IRNazanin"/>
          <w:color w:val="111111"/>
          <w:sz w:val="28"/>
          <w:sz w:val="28"/>
          <w:szCs w:val="28"/>
          <w:rtl w:val="true"/>
          <w:lang w:bidi="fa-IR"/>
        </w:rPr>
        <w:t>شه که قف ای قافله عاشقان</w:t>
      </w:r>
    </w:p>
    <w:p>
      <w:pPr>
        <w:pStyle w:val="BookText"/>
        <w:rPr/>
      </w:pPr>
      <w:r>
        <w:rPr>
          <w:rFonts w:ascii="IRNazanin" w:hAnsi="IRNazanin" w:eastAsia="IRNazanin"/>
          <w:color w:val="111111"/>
          <w:sz w:val="28"/>
          <w:sz w:val="28"/>
          <w:szCs w:val="28"/>
          <w:rtl w:val="true"/>
          <w:lang w:bidi="fa-IR"/>
        </w:rPr>
        <w:t>بار گشایید که منزل رسید</w:t>
      </w:r>
    </w:p>
    <w:p>
      <w:pPr>
        <w:pStyle w:val="BookText"/>
        <w:rPr/>
      </w:pPr>
      <w:r>
        <w:rPr>
          <w:rFonts w:ascii="IRNazanin" w:hAnsi="IRNazanin" w:eastAsia="IRNazanin"/>
          <w:color w:val="111111"/>
          <w:sz w:val="28"/>
          <w:sz w:val="28"/>
          <w:szCs w:val="28"/>
          <w:rtl w:val="true"/>
          <w:lang w:bidi="fa-IR"/>
        </w:rPr>
        <w:t>کشتی عشاق به ساحل رسید</w:t>
      </w:r>
    </w:p>
    <w:p>
      <w:pPr>
        <w:pStyle w:val="BookText"/>
        <w:rPr/>
      </w:pPr>
      <w:r>
        <w:rPr>
          <w:rFonts w:ascii="IRNazanin" w:hAnsi="IRNazanin" w:eastAsia="IRNazanin"/>
          <w:color w:val="111111"/>
          <w:sz w:val="28"/>
          <w:sz w:val="28"/>
          <w:szCs w:val="28"/>
          <w:rtl w:val="true"/>
          <w:lang w:bidi="fa-IR"/>
        </w:rPr>
        <w:t>بار گشایید شهیدان عشق</w:t>
      </w:r>
    </w:p>
    <w:p>
      <w:pPr>
        <w:pStyle w:val="BookText"/>
        <w:rPr/>
      </w:pPr>
      <w:r>
        <w:rPr>
          <w:rFonts w:ascii="IRNazanin" w:hAnsi="IRNazanin" w:eastAsia="IRNazanin"/>
          <w:color w:val="111111"/>
          <w:sz w:val="28"/>
          <w:sz w:val="28"/>
          <w:szCs w:val="28"/>
          <w:rtl w:val="true"/>
          <w:lang w:bidi="fa-IR"/>
        </w:rPr>
        <w:t>کعبه همین جاست در ایمان عشق</w:t>
      </w:r>
    </w:p>
    <w:p>
      <w:pPr>
        <w:pStyle w:val="BookText"/>
        <w:rPr/>
      </w:pPr>
      <w:r>
        <w:rPr>
          <w:rFonts w:ascii="IRNazanin" w:hAnsi="IRNazanin" w:eastAsia="IRNazanin"/>
          <w:color w:val="111111"/>
          <w:sz w:val="28"/>
          <w:sz w:val="28"/>
          <w:szCs w:val="28"/>
          <w:rtl w:val="true"/>
          <w:lang w:bidi="fa-IR"/>
        </w:rPr>
        <w:t>جلو باغ ارم از کربلاست</w:t>
      </w:r>
    </w:p>
    <w:p>
      <w:pPr>
        <w:pStyle w:val="BookText"/>
        <w:rPr/>
      </w:pPr>
      <w:r>
        <w:rPr>
          <w:rFonts w:ascii="IRNazanin" w:hAnsi="IRNazanin" w:eastAsia="IRNazanin"/>
          <w:color w:val="111111"/>
          <w:sz w:val="28"/>
          <w:sz w:val="28"/>
          <w:szCs w:val="28"/>
          <w:rtl w:val="true"/>
          <w:lang w:bidi="fa-IR"/>
        </w:rPr>
        <w:t>رونق دیر و حرم، از کربلاست</w:t>
      </w:r>
    </w:p>
    <w:p>
      <w:pPr>
        <w:pStyle w:val="BookText"/>
        <w:rPr/>
      </w:pPr>
      <w:r>
        <w:rPr>
          <w:rFonts w:ascii="IRNazanin" w:hAnsi="IRNazanin" w:eastAsia="IRNazanin"/>
          <w:color w:val="111111"/>
          <w:sz w:val="28"/>
          <w:sz w:val="28"/>
          <w:szCs w:val="28"/>
          <w:rtl w:val="true"/>
          <w:lang w:bidi="fa-IR"/>
        </w:rPr>
        <w:t>هر که زده 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بلا</w:t>
      </w:r>
    </w:p>
    <w:p>
      <w:pPr>
        <w:pStyle w:val="BookText"/>
        <w:rPr/>
      </w:pPr>
      <w:r>
        <w:rPr>
          <w:rFonts w:ascii="IRNazanin" w:hAnsi="IRNazanin" w:eastAsia="IRNazanin"/>
          <w:color w:val="111111"/>
          <w:sz w:val="28"/>
          <w:sz w:val="28"/>
          <w:szCs w:val="28"/>
          <w:rtl w:val="true"/>
          <w:lang w:bidi="fa-IR"/>
        </w:rPr>
        <w:t>بار گشاید به صفّ کربلا</w:t>
      </w:r>
    </w:p>
    <w:p>
      <w:pPr>
        <w:pStyle w:val="BookText"/>
        <w:rPr/>
      </w:pPr>
      <w:r>
        <w:rPr>
          <w:rFonts w:ascii="IRNazanin" w:hAnsi="IRNazanin" w:eastAsia="IRNazanin"/>
          <w:color w:val="111111"/>
          <w:sz w:val="28"/>
          <w:sz w:val="28"/>
          <w:szCs w:val="28"/>
          <w:rtl w:val="true"/>
          <w:lang w:bidi="fa-IR"/>
        </w:rPr>
        <w:t>کرب و بلا درس وفا می‌دهد</w:t>
      </w:r>
    </w:p>
    <w:p>
      <w:pPr>
        <w:pStyle w:val="BookText"/>
        <w:rPr/>
      </w:pPr>
      <w:r>
        <w:rPr>
          <w:rFonts w:ascii="IRNazanin" w:hAnsi="IRNazanin" w:eastAsia="IRNazanin"/>
          <w:color w:val="111111"/>
          <w:sz w:val="28"/>
          <w:sz w:val="28"/>
          <w:szCs w:val="28"/>
          <w:rtl w:val="true"/>
          <w:lang w:bidi="fa-IR"/>
        </w:rPr>
        <w:t>تربت عشق است و شفا می‌دهد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یک سوم دیگر عوض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الْفَوْزُ مَعَهُ </w:t>
      </w:r>
      <w:r>
        <w:rPr>
          <w:rFonts w:eastAsia="IRNazanin" w:cs="IRNazanin"/>
          <w:color w:val="111111"/>
          <w:sz w:val="28"/>
          <w:szCs w:val="28"/>
          <w:rtl w:val="true"/>
          <w:lang w:bidi="fa-IR"/>
        </w:rPr>
        <w:t xml:space="preserve">. ) </w:t>
      </w:r>
      <w:r>
        <w:rPr>
          <w:rStyle w:val="FootnoteAnchor"/>
          <w:rtl w:val="true"/>
        </w:rPr>
        <w:footnoteReference w:id="20"/>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هر کس در دنیا وآخرت، باطنش، ظاهرش و عملش بوی</w:t>
      </w:r>
      <w:bookmarkStart w:id="28" w:name="pg416_4514"/>
    </w:p>
    <w:p>
      <w:pPr>
        <w:pStyle w:val="BookText"/>
        <w:rPr/>
      </w:pPr>
      <w:bookmarkEnd w:id="28"/>
      <w:r>
        <w:rPr>
          <w:rFonts w:ascii="IRNazanin" w:hAnsi="IRNazanin" w:eastAsia="IRNazanin"/>
          <w:color w:val="111111"/>
          <w:sz w:val="28"/>
          <w:sz w:val="28"/>
          <w:szCs w:val="28"/>
          <w:rtl w:val="true"/>
          <w:lang w:bidi="fa-IR"/>
        </w:rPr>
        <w:t>حسین علیه السلام را بدهد، به طور یقین، اهل نجات است و شکی در آن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الْفَوْزُ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نگاه و سخن دیگری به اباعبدالله علیه السلام  دارد</w:t>
      </w:r>
      <w:r>
        <w:rPr>
          <w:rFonts w:eastAsia="IRNazanin" w:cs="IRNazanin"/>
          <w:color w:val="111111"/>
          <w:sz w:val="28"/>
          <w:szCs w:val="28"/>
          <w:rtl w:val="true"/>
          <w:lang w:bidi="fa-IR"/>
        </w:rPr>
        <w:t>.</w:t>
      </w:r>
    </w:p>
    <w:p>
      <w:pPr>
        <w:pStyle w:val="Heading2"/>
        <w:numPr>
          <w:ilvl w:val="1"/>
          <w:numId w:val="1"/>
        </w:numPr>
        <w:rPr/>
      </w:pPr>
      <w:bookmarkStart w:id="29" w:name="__RefHeading___Toc3643284_211673320"/>
      <w:bookmarkStart w:id="30" w:name="_Toc10"/>
      <w:bookmarkEnd w:id="29"/>
      <w:r>
        <w:rPr>
          <w:rtl w:val="true"/>
        </w:rPr>
        <w:t>غبار زائر حسین علیه السلام، نجات بخش است</w:t>
      </w:r>
      <w:bookmarkEnd w:id="3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 امینی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ششم الغدیر نقل می‌کند پدر و مادری ناصبی، دشمن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بحرین زندگی می‌کردند که بچه‌دار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پنج یا ده سال بود که ازدواج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آن زن و شوهر برای خدا نذر کردند که اگر خداوند متعال فرزندی به آن‌ها بدهد، هجده و نوزده سالش که شد، او را غرق اسلحه کنند تا در راه کربلا برود و به غارت اموال زوّار حسین و کشتن زائرانش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این نذر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بچه‌دار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 هجده و نوزده سالش که شد، پدر و مادرش او را صدا کردند و به او گفتند، ما چنین نذری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که خودش ناصبی شده بود،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مسلح کردند و نشانی راه کربلا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راه کربلا رفت و برای انجام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مقصودش درگودالی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آن گودال سر می‌کشید تا ببیند آیا جمع زوّاری به کربلا می‌روند تا او از آن گودال بیرون بجهد و پس از کشتنشان، اموالشان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اول بود، کمی که منتظر ماند، خسته شد و درون همان گودال به خواب سنگینی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 که قیامت هست و افرادی آمدند و مچ او را گرفتند و گفتند، به دادگاه بیا، هم قاتلی و هم دزدی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راه فراری هم برای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داخل آن دادگاه می‌کنند، می‌گویند، این فرد محاکمه ندارد؛ پرونده‌اش را باز نکنید و او را خجالت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هنوز کسی را نکشته است، هر چند نیت آن را داشته، و مالی را هم نبرده، هر چند نیت آن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نجات است؛ چون عده‌ای از زائران حسین علیه السلام  هنگامی که او خواب بود، آمدند و رد شدند و گرد و غبارشان، بر روی لباس‌های این فرد ریخته و او اکنون بوی حسین علیه السلام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نباید به جهنم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ناگهان بیدار می‌شود و اسلحه‌اش را دور می‌اندازد و</w:t>
      </w:r>
    </w:p>
    <w:p>
      <w:pPr>
        <w:pStyle w:val="BookText"/>
        <w:rPr/>
      </w:pPr>
      <w:r>
        <w:rPr>
          <w:rFonts w:ascii="IRNazanin" w:hAnsi="IRNazanin" w:eastAsia="IRNazanin"/>
          <w:color w:val="111111"/>
          <w:sz w:val="28"/>
          <w:sz w:val="28"/>
          <w:szCs w:val="28"/>
          <w:rtl w:val="true"/>
          <w:lang w:bidi="fa-IR"/>
        </w:rPr>
        <w:t>شمشیر و خنجرش را پرت می‌کند و با پای پیاده به طرف کربلا می‌دود و به زیارت حرم امام حسین علیه السلام  می‌رود</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علامۀ امینی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جان، گرد و غبار زائرت که آدم را از جهنم نجات بدهد، دیگر بودن با خودت با آدم چه می‌کند؟</w:t>
      </w:r>
    </w:p>
    <w:p>
      <w:pPr>
        <w:pStyle w:val="BookText"/>
        <w:rPr/>
      </w:pPr>
      <w:r>
        <w:rPr>
          <w:rFonts w:ascii="IRNazanin" w:hAnsi="IRNazanin" w:eastAsia="IRNazanin"/>
          <w:color w:val="111111"/>
          <w:sz w:val="28"/>
          <w:sz w:val="28"/>
          <w:szCs w:val="28"/>
          <w:rtl w:val="true"/>
          <w:lang w:bidi="fa-IR"/>
        </w:rPr>
        <w:t>این نگاه، نگاه خدا به اباعبدالله حسین علیه السلام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چگونه ما موقعیت امام حسین علیه السلام  در قیامت را بفهمیم؟ وقتی در دنیا نتوانستیم این موقعیت را بفهمیم، آیا در قیامت خواهیم توانست آن را بفهمیم؟ به راستی، ما ورود او را و نگاه به او را در قیامت و محشر نمی‌دانیم</w:t>
      </w:r>
      <w:r>
        <w:rPr>
          <w:rFonts w:eastAsia="IRNazanin" w:cs="IRNazanin"/>
          <w:color w:val="111111"/>
          <w:sz w:val="28"/>
          <w:szCs w:val="28"/>
          <w:rtl w:val="true"/>
          <w:lang w:bidi="fa-IR"/>
        </w:rPr>
        <w:t>.</w:t>
      </w:r>
      <w:bookmarkStart w:id="31" w:name="pg416_4517"/>
    </w:p>
    <w:p>
      <w:pPr>
        <w:pStyle w:val="Heading2"/>
        <w:numPr>
          <w:ilvl w:val="1"/>
          <w:numId w:val="1"/>
        </w:numPr>
        <w:rPr/>
      </w:pPr>
      <w:bookmarkStart w:id="32" w:name="__RefHeading___Toc3643286_211673320"/>
      <w:bookmarkStart w:id="33" w:name="_Toc11"/>
      <w:bookmarkEnd w:id="31"/>
      <w:bookmarkEnd w:id="32"/>
      <w:r>
        <w:rPr>
          <w:rtl w:val="true"/>
        </w:rPr>
        <w:t>پیامبر صلی الله علیه و آله وسلم، اولین زائری که بر حسین علیه السلام می گرید</w:t>
      </w:r>
      <w:bookmarkEnd w:id="3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ولادت مولودی است که هم انبیاء منتظر او بودند؛ مولودی که هم انبیاء در گرفتاری‌ها به او متوسّل شدند وقتی حسین علیه السلام  متولّد شد، پیامبر صلی الله علیه و آله وسلم دو بار به خانۀ فاطمه سلام الله علیها  رفت که نورسیده را زیارت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در همان آغاز ولادت به نزد صفیۀ بنت عبدالمطلب، عمه‌اش و قابلۀ حسین علیه السلام ،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به تو بدهم، و من هنوز او را تمیز و پاکیزه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جان محمّد در دست اوست، او را خداوند از بالای عرش پاکیزه نموده است، بعد دست‌هایش را گشود و با کف دستانش او را از من گرفت، پس سر نوزاد را به زیر آورد و شروع کرد به بوسیدن شاهرگ‌ها و گونه‌هایش و مکیدن زبانش؛ مثل اینکه داشت عسل و شیر می‌مکید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صلی الله علیه و آله وسلم  گریه‌ای طولانی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هشیار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بکشد قومی را که تو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حبیبم محمد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عترت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رسول‌الله صلی الله علیه و آله وسلم را می‌کشد؟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ستمگری از بنی‌امیه</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کمی بعدتر، پیامبر صلی الله علیه و آله وسلم چون عاشق مشتاقی که بی‌صبرانه منتظر دیداری دوباره با معشوق خود است، باز به دیدار حسین علیه السلام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اسماء، خدمتکار حضرت فاطمه سلام الله علیها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نورسیده را در تکه پارچۀ سفیدی گذاشت و به نزد پیامبر صلی الله علیه و آله وسلم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در گوش راست این نوزاد اذان گفت و در گوش چپش هم اقامه خواند و بعد او را در دامنش گذاشت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از چه چیز می‌گریی؟ پیامبر صلی الله علیه و آله وسلم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پسرم گریانم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اکنون تازه به دنیا آمده؟ حضرت که جبرئیل علیه السلام او را باخبر کرده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ستمکاری او 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شفاعتم را به آنان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را از این خبر آگاه نکن؛ چون او به تولّد او قریب‌العهد هست</w:t>
      </w:r>
      <w:r>
        <w:rPr>
          <w:rFonts w:eastAsia="IRNazanin" w:cs="IRNazanin"/>
          <w:color w:val="111111"/>
          <w:sz w:val="28"/>
          <w:szCs w:val="28"/>
          <w:rtl w:val="true"/>
          <w:lang w:bidi="fa-IR"/>
        </w:rPr>
        <w:t xml:space="preserve">. </w:t>
      </w:r>
      <w:r>
        <w:rPr>
          <w:rStyle w:val="FootnoteAnchor"/>
          <w:rtl w:val="true"/>
        </w:rPr>
        <w:footnoteReference w:id="23"/>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حسنی، اقبال‌الاعمال،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قمی، 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من لایحضره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جلال‌الدین سیوطی، درالمنثور،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أَلسَّلامُ عَلَی الدِّمآءِ السّآئِلاتِ</w:t>
      </w:r>
      <w:r>
        <w:rPr>
          <w:rFonts w:eastAsia="IRNazanin" w:cs="IRNazanin"/>
          <w:b w:val="false"/>
          <w:bCs w:val="false"/>
          <w:i w:val="false"/>
          <w:iCs w:val="false"/>
          <w:color w:val="333333"/>
          <w:sz w:val="20"/>
          <w:szCs w:val="20"/>
          <w:rtl w:val="true"/>
        </w:rPr>
        <w:t>»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حر عاملی، امل‌الآمل،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 مجلسی، بحارالانوار،ج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بن قولویه، کامل‌الزیارات،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جلال‌الدین سیوطی، جامع صغیر،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قبل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مصباح‌المتهجّد، ص</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مصباح‌المتهجّد، ص</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جعفربن محمّد بن قولویه، کامل‌الزیارات،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الصادق</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طین قبر الحسین، شفا من کل داء و هو الدواء الاکبر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 ایضاً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حریم قبرالحسین خمسۀ فراسخ من اربعۀ جوانب القبر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مصباح‌المتهجّد، ص</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این پسر بعداً از علمای بزرگ شیعه شده و ادبیاتش دربار غدیر امیرمؤمنان</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جزء ادبیات صف اوّل می‌باشد و علامۀ امینی ادبیات عالمانه‌اش را آورده و تفسیر کرده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سلیمان کوفی، مناقب امیرالمؤمنین</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اخبار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image" Target="media/image2.jpeg"/><Relationship Id="rId37" Type="http://schemas.openxmlformats.org/officeDocument/2006/relationships/image" Target="media/image2.jpeg"/><Relationship Id="rId38" Type="http://schemas.openxmlformats.org/officeDocument/2006/relationships/footer" Target="footer31.xml"/><Relationship Id="rId39" Type="http://schemas.openxmlformats.org/officeDocument/2006/relationships/footnotes" Target="footnotes.xml"/><Relationship Id="rId40" Type="http://schemas.openxmlformats.org/officeDocument/2006/relationships/numbering" Target="numbering.xml"/><Relationship Id="rId41" Type="http://schemas.openxmlformats.org/officeDocument/2006/relationships/fontTable" Target="fontTable.xml"/><Relationship Id="rId42" Type="http://schemas.openxmlformats.org/officeDocument/2006/relationships/settings" Target="settings.xml"/><Relationship Id="rId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Pages>
  <Words>4739</Words>
  <Characters>17936</Characters>
  <CharactersWithSpaces>22561</CharactersWithSpaces>
  <Paragraphs>176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2026-08-16T04:25:58Z</dcterms:created>
  <dc:creator>ghaemiyeh.com</dc:creator>
  <dc:description/>
  <dc:language>en-US</dc:language>
  <cp:lastModifiedBy/>
  <dcterms:modified xsi:type="dcterms:W3CDTF">2026-08-16T07:55:59Z</dcterms:modified>
  <cp:revision>1</cp:revision>
  <dc:subject/>
  <dc:title>نگاهی به مقام امام حسین علیه السلام</dc:title>
</cp:coreProperties>
</file>

<file path=docProps/custom.xml><?xml version="1.0" encoding="utf-8"?>
<Properties xmlns="http://schemas.openxmlformats.org/officeDocument/2006/custom-properties" xmlns:vt="http://schemas.openxmlformats.org/officeDocument/2006/docPropsVTypes"/>
</file>