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أدوار علم الفقه و أطواره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9495_2320776876">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499497_232077687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99499_2320776876">
            <w:r>
              <w:rPr>
                <w:webHidden/>
                <w:rStyle w:val="IndexLink"/>
                <w:rtl w:val="true"/>
              </w:rPr>
              <w:t>كلمة الناشر</w:t>
            </w:r>
            <w:r>
              <w:rPr>
                <w:rStyle w:val="IndexLink"/>
                <w:rtl w:val="true"/>
              </w:rPr>
              <w:tab/>
            </w:r>
            <w:r>
              <w:rPr>
                <w:rStyle w:val="IndexLink"/>
              </w:rPr>
              <w:t>14</w:t>
            </w:r>
          </w:hyperlink>
        </w:p>
        <w:p>
          <w:pPr>
            <w:pStyle w:val="Contents2"/>
            <w:tabs>
              <w:tab w:val="clear" w:pos="8743"/>
              <w:tab w:val="right" w:pos="9026" w:leader="dot"/>
            </w:tabs>
            <w:rPr/>
          </w:pPr>
          <w:hyperlink w:anchor="__RefHeading___Toc1499501_2320776876">
            <w:r>
              <w:rPr>
                <w:webHidden/>
                <w:rStyle w:val="IndexLink"/>
                <w:rtl w:val="true"/>
              </w:rPr>
              <w:t>كلمة المحقق</w:t>
            </w:r>
            <w:r>
              <w:rPr>
                <w:rStyle w:val="IndexLink"/>
                <w:rtl w:val="true"/>
              </w:rPr>
              <w:tab/>
            </w:r>
            <w:r>
              <w:rPr>
                <w:rStyle w:val="IndexLink"/>
              </w:rPr>
              <w:t>16</w:t>
            </w:r>
          </w:hyperlink>
        </w:p>
        <w:p>
          <w:pPr>
            <w:pStyle w:val="Contents2"/>
            <w:tabs>
              <w:tab w:val="clear" w:pos="8743"/>
              <w:tab w:val="right" w:pos="9026" w:leader="dot"/>
            </w:tabs>
            <w:rPr/>
          </w:pPr>
          <w:hyperlink w:anchor="__RefHeading___Toc1499503_2320776876">
            <w:r>
              <w:rPr>
                <w:webHidden/>
                <w:rStyle w:val="IndexLink"/>
                <w:rtl w:val="true"/>
              </w:rPr>
              <w:t>ترجمة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1499505_2320776876">
            <w:r>
              <w:rPr>
                <w:webHidden/>
                <w:rStyle w:val="IndexLink"/>
                <w:rtl w:val="true"/>
              </w:rPr>
              <w:t>نسبه</w:t>
            </w:r>
            <w:r>
              <w:rPr>
                <w:rStyle w:val="IndexLink"/>
                <w:rtl w:val="true"/>
              </w:rPr>
              <w:t>:</w:t>
              <w:tab/>
            </w:r>
            <w:r>
              <w:rPr>
                <w:rStyle w:val="IndexLink"/>
              </w:rPr>
              <w:t>18</w:t>
            </w:r>
          </w:hyperlink>
        </w:p>
        <w:p>
          <w:pPr>
            <w:pStyle w:val="Contents3"/>
            <w:tabs>
              <w:tab w:val="clear" w:pos="8459"/>
              <w:tab w:val="right" w:pos="9026" w:leader="dot"/>
            </w:tabs>
            <w:rPr/>
          </w:pPr>
          <w:hyperlink w:anchor="__RefHeading___Toc1499507_2320776876">
            <w:r>
              <w:rPr>
                <w:webHidden/>
                <w:rStyle w:val="IndexLink"/>
                <w:rtl w:val="true"/>
              </w:rPr>
              <w:t>ولادته ونشأته</w:t>
            </w:r>
            <w:r>
              <w:rPr>
                <w:rStyle w:val="IndexLink"/>
                <w:rtl w:val="true"/>
              </w:rPr>
              <w:t>:</w:t>
              <w:tab/>
            </w:r>
            <w:r>
              <w:rPr>
                <w:rStyle w:val="IndexLink"/>
              </w:rPr>
              <w:t>18</w:t>
            </w:r>
          </w:hyperlink>
        </w:p>
        <w:p>
          <w:pPr>
            <w:pStyle w:val="Contents3"/>
            <w:tabs>
              <w:tab w:val="clear" w:pos="8459"/>
              <w:tab w:val="right" w:pos="9026" w:leader="dot"/>
            </w:tabs>
            <w:rPr/>
          </w:pPr>
          <w:hyperlink w:anchor="__RefHeading___Toc1499509_2320776876">
            <w:r>
              <w:rPr>
                <w:webHidden/>
                <w:rStyle w:val="IndexLink"/>
                <w:rtl w:val="true"/>
              </w:rPr>
              <w:t>أساتذته</w:t>
            </w:r>
            <w:r>
              <w:rPr>
                <w:rStyle w:val="IndexLink"/>
                <w:rtl w:val="true"/>
              </w:rPr>
              <w:t>:</w:t>
              <w:tab/>
            </w:r>
            <w:r>
              <w:rPr>
                <w:rStyle w:val="IndexLink"/>
              </w:rPr>
              <w:t>19</w:t>
            </w:r>
          </w:hyperlink>
        </w:p>
        <w:p>
          <w:pPr>
            <w:pStyle w:val="Contents3"/>
            <w:tabs>
              <w:tab w:val="clear" w:pos="8459"/>
              <w:tab w:val="right" w:pos="9026" w:leader="dot"/>
            </w:tabs>
            <w:rPr/>
          </w:pPr>
          <w:hyperlink w:anchor="__RefHeading___Toc1499511_2320776876">
            <w:r>
              <w:rPr>
                <w:webHidden/>
                <w:rStyle w:val="IndexLink"/>
                <w:rtl w:val="true"/>
              </w:rPr>
              <w:t>تلامذته</w:t>
            </w:r>
            <w:r>
              <w:rPr>
                <w:rStyle w:val="IndexLink"/>
                <w:rtl w:val="true"/>
              </w:rPr>
              <w:t>:</w:t>
              <w:tab/>
            </w:r>
            <w:r>
              <w:rPr>
                <w:rStyle w:val="IndexLink"/>
              </w:rPr>
              <w:t>20</w:t>
            </w:r>
          </w:hyperlink>
        </w:p>
        <w:p>
          <w:pPr>
            <w:pStyle w:val="Contents3"/>
            <w:tabs>
              <w:tab w:val="clear" w:pos="8459"/>
              <w:tab w:val="right" w:pos="9026" w:leader="dot"/>
            </w:tabs>
            <w:rPr/>
          </w:pPr>
          <w:hyperlink w:anchor="__RefHeading___Toc1499513_2320776876">
            <w:r>
              <w:rPr>
                <w:webHidden/>
                <w:rStyle w:val="IndexLink"/>
                <w:rtl w:val="true"/>
              </w:rPr>
              <w:t>دوره الديني والعلمي</w:t>
            </w:r>
            <w:r>
              <w:rPr>
                <w:rStyle w:val="IndexLink"/>
                <w:rtl w:val="true"/>
              </w:rPr>
              <w:t>:</w:t>
              <w:tab/>
            </w:r>
            <w:r>
              <w:rPr>
                <w:rStyle w:val="IndexLink"/>
              </w:rPr>
              <w:t>20</w:t>
            </w:r>
          </w:hyperlink>
        </w:p>
        <w:p>
          <w:pPr>
            <w:pStyle w:val="Contents3"/>
            <w:tabs>
              <w:tab w:val="clear" w:pos="8459"/>
              <w:tab w:val="right" w:pos="9026" w:leader="dot"/>
            </w:tabs>
            <w:rPr/>
          </w:pPr>
          <w:hyperlink w:anchor="__RefHeading___Toc1499515_2320776876">
            <w:r>
              <w:rPr>
                <w:webHidden/>
                <w:rStyle w:val="IndexLink"/>
                <w:rtl w:val="true"/>
              </w:rPr>
              <w:t>إجازته في الرواية</w:t>
            </w:r>
            <w:r>
              <w:rPr>
                <w:rStyle w:val="IndexLink"/>
                <w:rtl w:val="true"/>
              </w:rPr>
              <w:t>:</w:t>
              <w:tab/>
            </w:r>
            <w:r>
              <w:rPr>
                <w:rStyle w:val="IndexLink"/>
              </w:rPr>
              <w:t>21</w:t>
            </w:r>
          </w:hyperlink>
        </w:p>
        <w:p>
          <w:pPr>
            <w:pStyle w:val="Contents3"/>
            <w:tabs>
              <w:tab w:val="clear" w:pos="8459"/>
              <w:tab w:val="right" w:pos="9026" w:leader="dot"/>
            </w:tabs>
            <w:rPr/>
          </w:pPr>
          <w:hyperlink w:anchor="__RefHeading___Toc1499517_2320776876">
            <w:r>
              <w:rPr>
                <w:webHidden/>
                <w:rStyle w:val="IndexLink"/>
                <w:rtl w:val="true"/>
              </w:rPr>
              <w:t>آثاره العلمية</w:t>
            </w:r>
            <w:r>
              <w:rPr>
                <w:rStyle w:val="IndexLink"/>
                <w:rtl w:val="true"/>
              </w:rPr>
              <w:t>:</w:t>
              <w:tab/>
            </w:r>
            <w:r>
              <w:rPr>
                <w:rStyle w:val="IndexLink"/>
              </w:rPr>
              <w:t>22</w:t>
            </w:r>
          </w:hyperlink>
        </w:p>
        <w:p>
          <w:pPr>
            <w:pStyle w:val="Contents4"/>
            <w:tabs>
              <w:tab w:val="clear" w:pos="8176"/>
              <w:tab w:val="right" w:pos="9026" w:leader="dot"/>
            </w:tabs>
            <w:rPr/>
          </w:pPr>
          <w:hyperlink w:anchor="__RefHeading___Toc1499519_2320776876">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499521_2320776876">
            <w:r>
              <w:rPr>
                <w:webHidden/>
                <w:rStyle w:val="IndexLink"/>
                <w:rtl w:val="true"/>
              </w:rPr>
              <w:t>أولاً</w:t>
            </w:r>
            <w:r>
              <w:rPr>
                <w:rStyle w:val="IndexLink"/>
                <w:rtl w:val="true"/>
              </w:rPr>
              <w:t xml:space="preserve">: </w:t>
            </w:r>
            <w:r>
              <w:rPr>
                <w:rStyle w:val="IndexLink"/>
                <w:rtl w:val="true"/>
              </w:rPr>
              <w:t>المطبوعات</w:t>
            </w:r>
            <w:r>
              <w:rPr>
                <w:rStyle w:val="IndexLink"/>
                <w:rtl w:val="true"/>
              </w:rPr>
              <w:t>:</w:t>
              <w:tab/>
            </w:r>
            <w:r>
              <w:rPr>
                <w:rStyle w:val="IndexLink"/>
              </w:rPr>
              <w:t>22</w:t>
            </w:r>
          </w:hyperlink>
        </w:p>
        <w:p>
          <w:pPr>
            <w:pStyle w:val="Contents4"/>
            <w:tabs>
              <w:tab w:val="clear" w:pos="8176"/>
              <w:tab w:val="right" w:pos="9026" w:leader="dot"/>
            </w:tabs>
            <w:rPr/>
          </w:pPr>
          <w:hyperlink w:anchor="__RefHeading___Toc1499523_2320776876">
            <w:r>
              <w:rPr>
                <w:webHidden/>
                <w:rStyle w:val="IndexLink"/>
                <w:rtl w:val="true"/>
              </w:rPr>
              <w:t>ثانياً</w:t>
            </w:r>
            <w:r>
              <w:rPr>
                <w:rStyle w:val="IndexLink"/>
                <w:rtl w:val="true"/>
              </w:rPr>
              <w:t xml:space="preserve">: </w:t>
            </w:r>
            <w:r>
              <w:rPr>
                <w:rStyle w:val="IndexLink"/>
                <w:rtl w:val="true"/>
              </w:rPr>
              <w:t>المخطوطات</w:t>
            </w:r>
            <w:r>
              <w:rPr>
                <w:rStyle w:val="IndexLink"/>
                <w:rtl w:val="true"/>
              </w:rPr>
              <w:t>:</w:t>
              <w:tab/>
            </w:r>
            <w:r>
              <w:rPr>
                <w:rStyle w:val="IndexLink"/>
              </w:rPr>
              <w:t>23</w:t>
            </w:r>
          </w:hyperlink>
        </w:p>
        <w:p>
          <w:pPr>
            <w:pStyle w:val="Contents3"/>
            <w:tabs>
              <w:tab w:val="clear" w:pos="8459"/>
              <w:tab w:val="right" w:pos="9026" w:leader="dot"/>
            </w:tabs>
            <w:rPr/>
          </w:pPr>
          <w:hyperlink w:anchor="__RefHeading___Toc1499525_2320776876">
            <w:r>
              <w:rPr>
                <w:webHidden/>
                <w:rStyle w:val="IndexLink"/>
                <w:rtl w:val="true"/>
              </w:rPr>
              <w:t xml:space="preserve">وفاته </w:t>
            </w:r>
            <w:r>
              <w:rPr>
                <w:rStyle w:val="IndexLink"/>
                <w:rtl w:val="true"/>
              </w:rPr>
              <w:t>:</w:t>
              <w:tab/>
            </w:r>
            <w:r>
              <w:rPr>
                <w:rStyle w:val="IndexLink"/>
              </w:rPr>
              <w:t>24</w:t>
            </w:r>
          </w:hyperlink>
        </w:p>
        <w:p>
          <w:pPr>
            <w:pStyle w:val="Contents2"/>
            <w:tabs>
              <w:tab w:val="clear" w:pos="8743"/>
              <w:tab w:val="right" w:pos="9026" w:leader="dot"/>
            </w:tabs>
            <w:rPr/>
          </w:pPr>
          <w:hyperlink w:anchor="__RefHeading___Toc1499527_2320776876">
            <w:r>
              <w:rPr>
                <w:webHidden/>
                <w:rStyle w:val="IndexLink"/>
                <w:rtl w:val="true"/>
              </w:rPr>
              <w:t>مقدمة المصنف</w:t>
            </w:r>
            <w:r>
              <w:rPr>
                <w:rStyle w:val="IndexLink"/>
                <w:rtl w:val="true"/>
              </w:rPr>
              <w:tab/>
            </w:r>
            <w:r>
              <w:rPr>
                <w:rStyle w:val="IndexLink"/>
              </w:rPr>
              <w:t>26</w:t>
            </w:r>
          </w:hyperlink>
        </w:p>
        <w:p>
          <w:pPr>
            <w:pStyle w:val="Contents3"/>
            <w:tabs>
              <w:tab w:val="clear" w:pos="8459"/>
              <w:tab w:val="right" w:pos="9026" w:leader="dot"/>
            </w:tabs>
            <w:rPr/>
          </w:pPr>
          <w:hyperlink w:anchor="__RefHeading___Toc1499529_232077687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99531_2320776876">
            <w:r>
              <w:rPr>
                <w:webHidden/>
                <w:rStyle w:val="IndexLink"/>
                <w:rtl w:val="true"/>
              </w:rPr>
              <w:t>تطور علم الفقه</w:t>
            </w:r>
            <w:r>
              <w:rPr>
                <w:rStyle w:val="IndexLink"/>
                <w:rtl w:val="true"/>
              </w:rPr>
              <w:tab/>
            </w:r>
            <w:r>
              <w:rPr>
                <w:rStyle w:val="IndexLink"/>
              </w:rPr>
              <w:t>26</w:t>
            </w:r>
          </w:hyperlink>
        </w:p>
        <w:p>
          <w:pPr>
            <w:pStyle w:val="Contents2"/>
            <w:tabs>
              <w:tab w:val="clear" w:pos="8743"/>
              <w:tab w:val="right" w:pos="9026" w:leader="dot"/>
            </w:tabs>
            <w:rPr/>
          </w:pPr>
          <w:hyperlink w:anchor="__RefHeading___Toc1499533_2320776876">
            <w:r>
              <w:rPr>
                <w:webHidden/>
                <w:rStyle w:val="IndexLink"/>
                <w:rtl w:val="true"/>
              </w:rPr>
              <w:t>الدّور الأول</w:t>
            </w:r>
            <w:r>
              <w:rPr>
                <w:rStyle w:val="IndexLink"/>
                <w:rtl w:val="true"/>
              </w:rPr>
              <w:t xml:space="preserve">: </w:t>
            </w:r>
            <w:r>
              <w:rPr>
                <w:rStyle w:val="IndexLink"/>
                <w:rtl w:val="true"/>
              </w:rPr>
              <w:t>دورُ التّشريع للأحكام الشرعية</w:t>
            </w:r>
            <w:r>
              <w:rPr>
                <w:rStyle w:val="IndexLink"/>
                <w:rtl w:val="true"/>
              </w:rPr>
              <w:tab/>
            </w:r>
            <w:r>
              <w:rPr>
                <w:rStyle w:val="IndexLink"/>
              </w:rPr>
              <w:t>30</w:t>
            </w:r>
          </w:hyperlink>
        </w:p>
        <w:p>
          <w:pPr>
            <w:pStyle w:val="Contents3"/>
            <w:tabs>
              <w:tab w:val="clear" w:pos="8459"/>
              <w:tab w:val="right" w:pos="9026" w:leader="dot"/>
            </w:tabs>
            <w:rPr/>
          </w:pPr>
          <w:hyperlink w:anchor="__RefHeading___Toc1499535_2320776876">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499537_2320776876">
            <w:r>
              <w:rPr>
                <w:webHidden/>
                <w:rStyle w:val="IndexLink"/>
                <w:rtl w:val="true"/>
              </w:rPr>
              <w:t>مكان الوحي ومبدؤه</w:t>
            </w:r>
            <w:r>
              <w:rPr>
                <w:rStyle w:val="IndexLink"/>
                <w:rtl w:val="true"/>
              </w:rPr>
              <w:tab/>
            </w:r>
            <w:r>
              <w:rPr>
                <w:rStyle w:val="IndexLink"/>
              </w:rPr>
              <w:t>30</w:t>
            </w:r>
          </w:hyperlink>
        </w:p>
        <w:p>
          <w:pPr>
            <w:pStyle w:val="Contents3"/>
            <w:tabs>
              <w:tab w:val="clear" w:pos="8459"/>
              <w:tab w:val="right" w:pos="9026" w:leader="dot"/>
            </w:tabs>
            <w:rPr/>
          </w:pPr>
          <w:hyperlink w:anchor="__RefHeading___Toc1499539_2320776876">
            <w:r>
              <w:rPr>
                <w:webHidden/>
                <w:rStyle w:val="IndexLink"/>
                <w:rtl w:val="true"/>
              </w:rPr>
              <w:t>مقدار الزمن الذي بلّغ فيه صلی اللّه عليه وآله وسلم الرسالة</w:t>
            </w:r>
            <w:r>
              <w:rPr>
                <w:rStyle w:val="IndexLink"/>
                <w:rtl w:val="true"/>
              </w:rPr>
              <w:tab/>
            </w:r>
            <w:r>
              <w:rPr>
                <w:rStyle w:val="IndexLink"/>
              </w:rPr>
              <w:t>31</w:t>
            </w:r>
          </w:hyperlink>
        </w:p>
        <w:p>
          <w:pPr>
            <w:pStyle w:val="Contents3"/>
            <w:tabs>
              <w:tab w:val="clear" w:pos="8459"/>
              <w:tab w:val="right" w:pos="9026" w:leader="dot"/>
            </w:tabs>
            <w:rPr/>
          </w:pPr>
          <w:hyperlink w:anchor="__RefHeading___Toc1499541_2320776876">
            <w:r>
              <w:rPr>
                <w:webHidden/>
                <w:rStyle w:val="IndexLink"/>
                <w:rtl w:val="true"/>
              </w:rPr>
              <w:t>وقت الإسراء والمعراج وفرض الصلاة</w:t>
            </w:r>
            <w:r>
              <w:rPr>
                <w:rStyle w:val="IndexLink"/>
                <w:rtl w:val="true"/>
              </w:rPr>
              <w:tab/>
            </w:r>
            <w:r>
              <w:rPr>
                <w:rStyle w:val="IndexLink"/>
              </w:rPr>
              <w:t>31</w:t>
            </w:r>
          </w:hyperlink>
        </w:p>
        <w:p>
          <w:pPr>
            <w:pStyle w:val="Contents3"/>
            <w:tabs>
              <w:tab w:val="clear" w:pos="8459"/>
              <w:tab w:val="right" w:pos="9026" w:leader="dot"/>
            </w:tabs>
            <w:rPr/>
          </w:pPr>
          <w:hyperlink w:anchor="__RefHeading___Toc1499543_2320776876">
            <w:r>
              <w:rPr>
                <w:webHidden/>
                <w:rStyle w:val="IndexLink"/>
                <w:rtl w:val="true"/>
              </w:rPr>
              <w:t>وقت هجرته صلی اللّه عليه وآله وسلم</w:t>
            </w:r>
            <w:r>
              <w:rPr>
                <w:rStyle w:val="IndexLink"/>
                <w:rtl w:val="true"/>
              </w:rPr>
              <w:tab/>
            </w:r>
            <w:r>
              <w:rPr>
                <w:rStyle w:val="IndexLink"/>
              </w:rPr>
              <w:t>31</w:t>
            </w:r>
          </w:hyperlink>
        </w:p>
        <w:p>
          <w:pPr>
            <w:pStyle w:val="Contents3"/>
            <w:tabs>
              <w:tab w:val="clear" w:pos="8459"/>
              <w:tab w:val="right" w:pos="9026" w:leader="dot"/>
            </w:tabs>
            <w:rPr/>
          </w:pPr>
          <w:hyperlink w:anchor="__RefHeading___Toc1499545_2320776876">
            <w:r>
              <w:rPr>
                <w:webHidden/>
                <w:rStyle w:val="IndexLink"/>
                <w:rtl w:val="true"/>
              </w:rPr>
              <w:t>مبدأ التاريخ الإسلامي</w:t>
            </w:r>
            <w:r>
              <w:rPr>
                <w:rStyle w:val="IndexLink"/>
                <w:rtl w:val="true"/>
              </w:rPr>
              <w:tab/>
            </w:r>
            <w:r>
              <w:rPr>
                <w:rStyle w:val="IndexLink"/>
              </w:rPr>
              <w:t>32</w:t>
            </w:r>
          </w:hyperlink>
        </w:p>
        <w:p>
          <w:pPr>
            <w:pStyle w:val="Contents3"/>
            <w:tabs>
              <w:tab w:val="clear" w:pos="8459"/>
              <w:tab w:val="right" w:pos="9026" w:leader="dot"/>
            </w:tabs>
            <w:rPr/>
          </w:pPr>
          <w:hyperlink w:anchor="__RefHeading___Toc1499547_2320776876">
            <w:r>
              <w:rPr>
                <w:webHidden/>
                <w:rStyle w:val="IndexLink"/>
                <w:rtl w:val="true"/>
              </w:rPr>
              <w:t>مدة نشره صلی اللّه عليه وآله وسلم للأحكام</w:t>
            </w:r>
            <w:r>
              <w:rPr>
                <w:rStyle w:val="IndexLink"/>
                <w:rtl w:val="true"/>
              </w:rPr>
              <w:tab/>
            </w:r>
            <w:r>
              <w:rPr>
                <w:rStyle w:val="IndexLink"/>
              </w:rPr>
              <w:t>32</w:t>
            </w:r>
          </w:hyperlink>
        </w:p>
        <w:p>
          <w:pPr>
            <w:pStyle w:val="Contents3"/>
            <w:tabs>
              <w:tab w:val="clear" w:pos="8459"/>
              <w:tab w:val="right" w:pos="9026" w:leader="dot"/>
            </w:tabs>
            <w:rPr/>
          </w:pPr>
          <w:hyperlink w:anchor="__RefHeading___Toc1499549_2320776876">
            <w:r>
              <w:rPr>
                <w:webHidden/>
                <w:rStyle w:val="IndexLink"/>
                <w:rtl w:val="true"/>
              </w:rPr>
              <w:t>الأعمال التي قام بها صلی اللّه عليه وآله وسلم في المدينة المنوّرة</w:t>
            </w:r>
            <w:r>
              <w:rPr>
                <w:rStyle w:val="IndexLink"/>
                <w:rtl w:val="true"/>
              </w:rPr>
              <w:tab/>
            </w:r>
            <w:r>
              <w:rPr>
                <w:rStyle w:val="IndexLink"/>
              </w:rPr>
              <w:t>32</w:t>
            </w:r>
          </w:hyperlink>
        </w:p>
        <w:p>
          <w:pPr>
            <w:pStyle w:val="Contents3"/>
            <w:tabs>
              <w:tab w:val="clear" w:pos="8459"/>
              <w:tab w:val="right" w:pos="9026" w:leader="dot"/>
            </w:tabs>
            <w:rPr/>
          </w:pPr>
          <w:hyperlink w:anchor="__RefHeading___Toc1499551_2320776876">
            <w:r>
              <w:rPr>
                <w:webHidden/>
                <w:rStyle w:val="IndexLink"/>
                <w:rtl w:val="true"/>
              </w:rPr>
              <w:t>أسماء سِنِيّ هِجْرتِه صلی اللّه عليه وآله وسلم</w:t>
            </w:r>
            <w:r>
              <w:rPr>
                <w:rStyle w:val="IndexLink"/>
                <w:rtl w:val="true"/>
              </w:rPr>
              <w:tab/>
            </w:r>
            <w:r>
              <w:rPr>
                <w:rStyle w:val="IndexLink"/>
              </w:rPr>
              <w:t>34</w:t>
            </w:r>
          </w:hyperlink>
        </w:p>
        <w:p>
          <w:pPr>
            <w:pStyle w:val="Contents3"/>
            <w:tabs>
              <w:tab w:val="clear" w:pos="8459"/>
              <w:tab w:val="right" w:pos="9026" w:leader="dot"/>
            </w:tabs>
            <w:rPr/>
          </w:pPr>
          <w:hyperlink w:anchor="__RefHeading___Toc1499553_2320776876">
            <w:r>
              <w:rPr>
                <w:webHidden/>
                <w:rStyle w:val="IndexLink"/>
                <w:rtl w:val="true"/>
              </w:rPr>
              <w:t>كيفية بيان التشريع في هذا الدور</w:t>
            </w:r>
            <w:r>
              <w:rPr>
                <w:rStyle w:val="IndexLink"/>
                <w:rtl w:val="true"/>
              </w:rPr>
              <w:tab/>
            </w:r>
            <w:r>
              <w:rPr>
                <w:rStyle w:val="IndexLink"/>
              </w:rPr>
              <w:t>34</w:t>
            </w:r>
          </w:hyperlink>
        </w:p>
        <w:p>
          <w:pPr>
            <w:pStyle w:val="Contents3"/>
            <w:tabs>
              <w:tab w:val="clear" w:pos="8459"/>
              <w:tab w:val="right" w:pos="9026" w:leader="dot"/>
            </w:tabs>
            <w:rPr/>
          </w:pPr>
          <w:hyperlink w:anchor="__RefHeading___Toc1499555_2320776876">
            <w:r>
              <w:rPr>
                <w:webHidden/>
                <w:rStyle w:val="IndexLink"/>
                <w:rtl w:val="true"/>
              </w:rPr>
              <w:t>اتجاه التشريع في مكة المكرمة</w:t>
            </w:r>
            <w:r>
              <w:rPr>
                <w:rStyle w:val="IndexLink"/>
                <w:rtl w:val="true"/>
              </w:rPr>
              <w:tab/>
            </w:r>
            <w:r>
              <w:rPr>
                <w:rStyle w:val="IndexLink"/>
              </w:rPr>
              <w:t>34</w:t>
            </w:r>
          </w:hyperlink>
        </w:p>
        <w:p>
          <w:pPr>
            <w:pStyle w:val="Contents3"/>
            <w:tabs>
              <w:tab w:val="clear" w:pos="8459"/>
              <w:tab w:val="right" w:pos="9026" w:leader="dot"/>
            </w:tabs>
            <w:rPr/>
          </w:pPr>
          <w:hyperlink w:anchor="__RefHeading___Toc1499557_2320776876">
            <w:r>
              <w:rPr>
                <w:webHidden/>
                <w:rStyle w:val="IndexLink"/>
                <w:rtl w:val="true"/>
              </w:rPr>
              <w:t>اتجاه التشريع في المدينة المنوّرة</w:t>
            </w:r>
            <w:r>
              <w:rPr>
                <w:rStyle w:val="IndexLink"/>
                <w:rtl w:val="true"/>
              </w:rPr>
              <w:tab/>
            </w:r>
            <w:r>
              <w:rPr>
                <w:rStyle w:val="IndexLink"/>
              </w:rPr>
              <w:t>34</w:t>
            </w:r>
          </w:hyperlink>
        </w:p>
        <w:p>
          <w:pPr>
            <w:pStyle w:val="Contents3"/>
            <w:tabs>
              <w:tab w:val="clear" w:pos="8459"/>
              <w:tab w:val="right" w:pos="9026" w:leader="dot"/>
            </w:tabs>
            <w:rPr/>
          </w:pPr>
          <w:hyperlink w:anchor="__RefHeading___Toc1499559_2320776876">
            <w:r>
              <w:rPr>
                <w:webHidden/>
                <w:rStyle w:val="IndexLink"/>
                <w:rtl w:val="true"/>
              </w:rPr>
              <w:t>مصدر التشريع في الدور الأول</w:t>
            </w:r>
            <w:r>
              <w:rPr>
                <w:rStyle w:val="IndexLink"/>
                <w:rtl w:val="true"/>
              </w:rPr>
              <w:tab/>
            </w:r>
            <w:r>
              <w:rPr>
                <w:rStyle w:val="IndexLink"/>
              </w:rPr>
              <w:t>35</w:t>
            </w:r>
          </w:hyperlink>
        </w:p>
        <w:p>
          <w:pPr>
            <w:pStyle w:val="Contents3"/>
            <w:tabs>
              <w:tab w:val="clear" w:pos="8459"/>
              <w:tab w:val="right" w:pos="9026" w:leader="dot"/>
            </w:tabs>
            <w:rPr/>
          </w:pPr>
          <w:hyperlink w:anchor="__RefHeading___Toc1499561_2320776876">
            <w:r>
              <w:rPr>
                <w:webHidden/>
                <w:rStyle w:val="IndexLink"/>
                <w:rtl w:val="true"/>
              </w:rPr>
              <w:t>اجتهاد الرسول</w:t>
            </w:r>
            <w:r>
              <w:rPr>
                <w:rStyle w:val="IndexLink"/>
                <w:rtl w:val="true"/>
              </w:rPr>
              <w:tab/>
            </w:r>
            <w:r>
              <w:rPr>
                <w:rStyle w:val="IndexLink"/>
              </w:rPr>
              <w:t>35</w:t>
            </w:r>
          </w:hyperlink>
        </w:p>
        <w:p>
          <w:pPr>
            <w:pStyle w:val="Contents3"/>
            <w:tabs>
              <w:tab w:val="clear" w:pos="8459"/>
              <w:tab w:val="right" w:pos="9026" w:leader="dot"/>
            </w:tabs>
            <w:rPr/>
          </w:pPr>
          <w:hyperlink w:anchor="__RefHeading___Toc1499563_2320776876">
            <w:r>
              <w:rPr>
                <w:webHidden/>
                <w:rStyle w:val="IndexLink"/>
                <w:rtl w:val="true"/>
              </w:rPr>
              <w:t>إكمال الدين</w:t>
            </w:r>
            <w:r>
              <w:rPr>
                <w:rStyle w:val="IndexLink"/>
                <w:rtl w:val="true"/>
              </w:rPr>
              <w:tab/>
            </w:r>
            <w:r>
              <w:rPr>
                <w:rStyle w:val="IndexLink"/>
              </w:rPr>
              <w:t>36</w:t>
            </w:r>
          </w:hyperlink>
        </w:p>
        <w:p>
          <w:pPr>
            <w:pStyle w:val="Contents3"/>
            <w:tabs>
              <w:tab w:val="clear" w:pos="8459"/>
              <w:tab w:val="right" w:pos="9026" w:leader="dot"/>
            </w:tabs>
            <w:rPr/>
          </w:pPr>
          <w:hyperlink w:anchor="__RefHeading___Toc1499565_2320776876">
            <w:r>
              <w:rPr>
                <w:webHidden/>
                <w:rStyle w:val="IndexLink"/>
                <w:rtl w:val="true"/>
              </w:rPr>
              <w:t>إطلاق كلمة الفقه والفقيه</w:t>
            </w:r>
            <w:r>
              <w:rPr>
                <w:rStyle w:val="IndexLink"/>
                <w:rtl w:val="true"/>
              </w:rPr>
              <w:tab/>
            </w:r>
            <w:r>
              <w:rPr>
                <w:rStyle w:val="IndexLink"/>
              </w:rPr>
              <w:t>36</w:t>
            </w:r>
          </w:hyperlink>
        </w:p>
        <w:p>
          <w:pPr>
            <w:pStyle w:val="Contents3"/>
            <w:tabs>
              <w:tab w:val="clear" w:pos="8459"/>
              <w:tab w:val="right" w:pos="9026" w:leader="dot"/>
            </w:tabs>
            <w:rPr/>
          </w:pPr>
          <w:hyperlink w:anchor="__RefHeading___Toc1499567_2320776876">
            <w:r>
              <w:rPr>
                <w:webHidden/>
                <w:rStyle w:val="IndexLink"/>
                <w:rtl w:val="true"/>
              </w:rPr>
              <w:t>تسميةُ الفُقَهاء بالقرّاء في هذا الدّور</w:t>
            </w:r>
            <w:r>
              <w:rPr>
                <w:rStyle w:val="IndexLink"/>
                <w:rtl w:val="true"/>
              </w:rPr>
              <w:tab/>
            </w:r>
            <w:r>
              <w:rPr>
                <w:rStyle w:val="IndexLink"/>
              </w:rPr>
              <w:t>37</w:t>
            </w:r>
          </w:hyperlink>
        </w:p>
        <w:p>
          <w:pPr>
            <w:pStyle w:val="Contents3"/>
            <w:tabs>
              <w:tab w:val="clear" w:pos="8459"/>
              <w:tab w:val="right" w:pos="9026" w:leader="dot"/>
            </w:tabs>
            <w:rPr/>
          </w:pPr>
          <w:hyperlink w:anchor="__RefHeading___Toc1499569_2320776876">
            <w:r>
              <w:rPr>
                <w:webHidden/>
                <w:rStyle w:val="IndexLink"/>
                <w:rtl w:val="true"/>
              </w:rPr>
              <w:t>المعروفون بالفتوى في هذا الدور</w:t>
            </w:r>
            <w:r>
              <w:rPr>
                <w:rStyle w:val="IndexLink"/>
                <w:rtl w:val="true"/>
              </w:rPr>
              <w:tab/>
            </w:r>
            <w:r>
              <w:rPr>
                <w:rStyle w:val="IndexLink"/>
              </w:rPr>
              <w:t>37</w:t>
            </w:r>
          </w:hyperlink>
        </w:p>
        <w:p>
          <w:pPr>
            <w:pStyle w:val="Contents3"/>
            <w:tabs>
              <w:tab w:val="clear" w:pos="8459"/>
              <w:tab w:val="right" w:pos="9026" w:leader="dot"/>
            </w:tabs>
            <w:rPr/>
          </w:pPr>
          <w:hyperlink w:anchor="__RefHeading___Toc1499571_2320776876">
            <w:r>
              <w:rPr>
                <w:webHidden/>
                <w:rStyle w:val="IndexLink"/>
                <w:rtl w:val="true"/>
              </w:rPr>
              <w:t>المرجع في تشخيص الحكم هو الإمام علي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499573_2320776876">
            <w:r>
              <w:rPr>
                <w:webHidden/>
                <w:rStyle w:val="IndexLink"/>
                <w:rtl w:val="true"/>
              </w:rPr>
              <w:t>قول عائشة في الإمام علي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499575_2320776876">
            <w:r>
              <w:rPr>
                <w:webHidden/>
                <w:rStyle w:val="IndexLink"/>
                <w:rtl w:val="true"/>
              </w:rPr>
              <w:t>من اشتهر من الفقهاء في هذا الدور</w:t>
            </w:r>
            <w:r>
              <w:rPr>
                <w:rStyle w:val="IndexLink"/>
                <w:rtl w:val="true"/>
              </w:rPr>
              <w:tab/>
            </w:r>
            <w:r>
              <w:rPr>
                <w:rStyle w:val="IndexLink"/>
              </w:rPr>
              <w:t>39</w:t>
            </w:r>
          </w:hyperlink>
        </w:p>
        <w:p>
          <w:pPr>
            <w:pStyle w:val="Contents3"/>
            <w:tabs>
              <w:tab w:val="clear" w:pos="8459"/>
              <w:tab w:val="right" w:pos="9026" w:leader="dot"/>
            </w:tabs>
            <w:rPr/>
          </w:pPr>
          <w:hyperlink w:anchor="__RefHeading___Toc1499577_2320776876">
            <w:r>
              <w:rPr>
                <w:webHidden/>
                <w:rStyle w:val="IndexLink"/>
                <w:rtl w:val="true"/>
              </w:rPr>
              <w:t>وجود الفقه والاجتهاد في هذا الدور</w:t>
            </w:r>
            <w:r>
              <w:rPr>
                <w:rStyle w:val="IndexLink"/>
                <w:rtl w:val="true"/>
              </w:rPr>
              <w:tab/>
            </w:r>
            <w:r>
              <w:rPr>
                <w:rStyle w:val="IndexLink"/>
              </w:rPr>
              <w:t>40</w:t>
            </w:r>
          </w:hyperlink>
        </w:p>
        <w:p>
          <w:pPr>
            <w:pStyle w:val="Contents3"/>
            <w:tabs>
              <w:tab w:val="clear" w:pos="8459"/>
              <w:tab w:val="right" w:pos="9026" w:leader="dot"/>
            </w:tabs>
            <w:rPr/>
          </w:pPr>
          <w:hyperlink w:anchor="__RefHeading___Toc1499579_2320776876">
            <w:r>
              <w:rPr>
                <w:webHidden/>
                <w:rStyle w:val="IndexLink"/>
                <w:rtl w:val="true"/>
              </w:rPr>
              <w:t>قصة معاذ بن جبل</w:t>
            </w:r>
            <w:r>
              <w:rPr>
                <w:rStyle w:val="IndexLink"/>
                <w:rtl w:val="true"/>
              </w:rPr>
              <w:tab/>
            </w:r>
            <w:r>
              <w:rPr>
                <w:rStyle w:val="IndexLink"/>
              </w:rPr>
              <w:t>40</w:t>
            </w:r>
          </w:hyperlink>
        </w:p>
        <w:p>
          <w:pPr>
            <w:pStyle w:val="Contents3"/>
            <w:tabs>
              <w:tab w:val="clear" w:pos="8459"/>
              <w:tab w:val="right" w:pos="9026" w:leader="dot"/>
            </w:tabs>
            <w:rPr/>
          </w:pPr>
          <w:hyperlink w:anchor="__RefHeading___Toc1499581_2320776876">
            <w:r>
              <w:rPr>
                <w:webHidden/>
                <w:rStyle w:val="IndexLink"/>
                <w:rtl w:val="true"/>
              </w:rPr>
              <w:t>واقعة بني قريظة</w:t>
            </w:r>
            <w:r>
              <w:rPr>
                <w:rStyle w:val="IndexLink"/>
                <w:rtl w:val="true"/>
              </w:rPr>
              <w:tab/>
            </w:r>
            <w:r>
              <w:rPr>
                <w:rStyle w:val="IndexLink"/>
              </w:rPr>
              <w:t>40</w:t>
            </w:r>
          </w:hyperlink>
        </w:p>
        <w:p>
          <w:pPr>
            <w:pStyle w:val="Contents3"/>
            <w:tabs>
              <w:tab w:val="clear" w:pos="8459"/>
              <w:tab w:val="right" w:pos="9026" w:leader="dot"/>
            </w:tabs>
            <w:rPr/>
          </w:pPr>
          <w:hyperlink w:anchor="__RefHeading___Toc1499583_2320776876">
            <w:r>
              <w:rPr>
                <w:webHidden/>
                <w:rStyle w:val="IndexLink"/>
                <w:rtl w:val="true"/>
              </w:rPr>
              <w:t>اجتهاد عمار</w:t>
            </w:r>
            <w:r>
              <w:rPr>
                <w:rStyle w:val="IndexLink"/>
                <w:rtl w:val="true"/>
              </w:rPr>
              <w:tab/>
            </w:r>
            <w:r>
              <w:rPr>
                <w:rStyle w:val="IndexLink"/>
              </w:rPr>
              <w:t>41</w:t>
            </w:r>
          </w:hyperlink>
        </w:p>
        <w:p>
          <w:pPr>
            <w:pStyle w:val="Contents3"/>
            <w:tabs>
              <w:tab w:val="clear" w:pos="8459"/>
              <w:tab w:val="right" w:pos="9026" w:leader="dot"/>
            </w:tabs>
            <w:rPr/>
          </w:pPr>
          <w:hyperlink w:anchor="__RefHeading___Toc1499585_2320776876">
            <w:r>
              <w:rPr>
                <w:webHidden/>
                <w:rStyle w:val="IndexLink"/>
                <w:rtl w:val="true"/>
              </w:rPr>
              <w:t>القضاء في هذا الدور</w:t>
            </w:r>
            <w:r>
              <w:rPr>
                <w:rStyle w:val="IndexLink"/>
                <w:rtl w:val="true"/>
              </w:rPr>
              <w:tab/>
            </w:r>
            <w:r>
              <w:rPr>
                <w:rStyle w:val="IndexLink"/>
              </w:rPr>
              <w:t>41</w:t>
            </w:r>
          </w:hyperlink>
        </w:p>
        <w:p>
          <w:pPr>
            <w:pStyle w:val="Contents3"/>
            <w:tabs>
              <w:tab w:val="clear" w:pos="8459"/>
              <w:tab w:val="right" w:pos="9026" w:leader="dot"/>
            </w:tabs>
            <w:rPr/>
          </w:pPr>
          <w:hyperlink w:anchor="__RefHeading___Toc1499587_2320776876">
            <w:r>
              <w:rPr>
                <w:webHidden/>
                <w:rStyle w:val="IndexLink"/>
                <w:rtl w:val="true"/>
              </w:rPr>
              <w:t>كتابة الأحكام في هذا الدور</w:t>
            </w:r>
            <w:r>
              <w:rPr>
                <w:rStyle w:val="IndexLink"/>
                <w:rtl w:val="true"/>
              </w:rPr>
              <w:tab/>
            </w:r>
            <w:r>
              <w:rPr>
                <w:rStyle w:val="IndexLink"/>
              </w:rPr>
              <w:t>41</w:t>
            </w:r>
          </w:hyperlink>
        </w:p>
        <w:p>
          <w:pPr>
            <w:pStyle w:val="Contents3"/>
            <w:tabs>
              <w:tab w:val="clear" w:pos="8459"/>
              <w:tab w:val="right" w:pos="9026" w:leader="dot"/>
            </w:tabs>
            <w:rPr/>
          </w:pPr>
          <w:hyperlink w:anchor="__RefHeading___Toc1499589_2320776876">
            <w:r>
              <w:rPr>
                <w:webHidden/>
                <w:rStyle w:val="IndexLink"/>
                <w:rtl w:val="true"/>
              </w:rPr>
              <w:t>ومما كتب من الصحائف في هذا الدور</w:t>
            </w:r>
            <w:r>
              <w:rPr>
                <w:rStyle w:val="IndexLink"/>
                <w:rtl w:val="true"/>
              </w:rPr>
              <w:tab/>
            </w:r>
            <w:r>
              <w:rPr>
                <w:rStyle w:val="IndexLink"/>
              </w:rPr>
              <w:t>42</w:t>
            </w:r>
          </w:hyperlink>
        </w:p>
        <w:p>
          <w:pPr>
            <w:pStyle w:val="Contents3"/>
            <w:tabs>
              <w:tab w:val="clear" w:pos="8459"/>
              <w:tab w:val="right" w:pos="9026" w:leader="dot"/>
            </w:tabs>
            <w:rPr/>
          </w:pPr>
          <w:hyperlink w:anchor="__RefHeading___Toc1499591_2320776876">
            <w:r>
              <w:rPr>
                <w:webHidden/>
                <w:rStyle w:val="IndexLink"/>
                <w:rtl w:val="true"/>
              </w:rPr>
              <w:t>أمر الرسول زيد بن ثابت بتعلم كتابة اليهود</w:t>
            </w:r>
            <w:r>
              <w:rPr>
                <w:rStyle w:val="IndexLink"/>
                <w:rtl w:val="true"/>
              </w:rPr>
              <w:tab/>
            </w:r>
            <w:r>
              <w:rPr>
                <w:rStyle w:val="IndexLink"/>
              </w:rPr>
              <w:t>43</w:t>
            </w:r>
          </w:hyperlink>
        </w:p>
        <w:p>
          <w:pPr>
            <w:pStyle w:val="Contents3"/>
            <w:tabs>
              <w:tab w:val="clear" w:pos="8459"/>
              <w:tab w:val="right" w:pos="9026" w:leader="dot"/>
            </w:tabs>
            <w:rPr/>
          </w:pPr>
          <w:hyperlink w:anchor="__RefHeading___Toc1499593_2320776876">
            <w:r>
              <w:rPr>
                <w:webHidden/>
                <w:rStyle w:val="IndexLink"/>
                <w:rtl w:val="true"/>
              </w:rPr>
              <w:t>ما يمتاز به هذا الدَّوْرُ</w:t>
            </w:r>
            <w:r>
              <w:rPr>
                <w:rStyle w:val="IndexLink"/>
                <w:rtl w:val="true"/>
              </w:rPr>
              <w:tab/>
            </w:r>
            <w:r>
              <w:rPr>
                <w:rStyle w:val="IndexLink"/>
              </w:rPr>
              <w:t>44</w:t>
            </w:r>
          </w:hyperlink>
        </w:p>
        <w:p>
          <w:pPr>
            <w:pStyle w:val="Contents3"/>
            <w:tabs>
              <w:tab w:val="clear" w:pos="8459"/>
              <w:tab w:val="right" w:pos="9026" w:leader="dot"/>
            </w:tabs>
            <w:rPr/>
          </w:pPr>
          <w:hyperlink w:anchor="__RefHeading___Toc1499595_2320776876">
            <w:r>
              <w:rPr>
                <w:webHidden/>
                <w:rStyle w:val="IndexLink"/>
                <w:rtl w:val="true"/>
              </w:rPr>
              <w:t>زَمَنُ انْتِهاءِ الدّور الأول وزَمَنُ انقراضِ الصَّحابة</w:t>
            </w:r>
            <w:r>
              <w:rPr>
                <w:rStyle w:val="IndexLink"/>
                <w:rtl w:val="true"/>
              </w:rPr>
              <w:tab/>
            </w:r>
            <w:r>
              <w:rPr>
                <w:rStyle w:val="IndexLink"/>
              </w:rPr>
              <w:t>44</w:t>
            </w:r>
          </w:hyperlink>
        </w:p>
        <w:p>
          <w:pPr>
            <w:pStyle w:val="Contents3"/>
            <w:tabs>
              <w:tab w:val="clear" w:pos="8459"/>
              <w:tab w:val="right" w:pos="9026" w:leader="dot"/>
            </w:tabs>
            <w:rPr/>
          </w:pPr>
          <w:hyperlink w:anchor="__RefHeading___Toc1499597_2320776876">
            <w:r>
              <w:rPr>
                <w:webHidden/>
                <w:rStyle w:val="IndexLink"/>
                <w:rtl w:val="true"/>
              </w:rPr>
              <w:t>المراد بالصحابي</w:t>
            </w:r>
            <w:r>
              <w:rPr>
                <w:rStyle w:val="IndexLink"/>
                <w:rtl w:val="true"/>
              </w:rPr>
              <w:tab/>
            </w:r>
            <w:r>
              <w:rPr>
                <w:rStyle w:val="IndexLink"/>
              </w:rPr>
              <w:t>44</w:t>
            </w:r>
          </w:hyperlink>
        </w:p>
        <w:p>
          <w:pPr>
            <w:pStyle w:val="Contents3"/>
            <w:tabs>
              <w:tab w:val="clear" w:pos="8459"/>
              <w:tab w:val="right" w:pos="9026" w:leader="dot"/>
            </w:tabs>
            <w:rPr/>
          </w:pPr>
          <w:hyperlink w:anchor="__RefHeading___Toc1499599_2320776876">
            <w:r>
              <w:rPr>
                <w:webHidden/>
                <w:rStyle w:val="IndexLink"/>
                <w:rtl w:val="true"/>
              </w:rPr>
              <w:t>خُلاصَةُ تاريخ حياة الرسول صلی اللّه عليه وآله وسلم</w:t>
            </w:r>
            <w:r>
              <w:rPr>
                <w:rStyle w:val="IndexLink"/>
                <w:rtl w:val="true"/>
              </w:rPr>
              <w:tab/>
            </w:r>
            <w:r>
              <w:rPr>
                <w:rStyle w:val="IndexLink"/>
              </w:rPr>
              <w:t>44</w:t>
            </w:r>
          </w:hyperlink>
        </w:p>
        <w:p>
          <w:pPr>
            <w:pStyle w:val="Contents3"/>
            <w:tabs>
              <w:tab w:val="clear" w:pos="8459"/>
              <w:tab w:val="right" w:pos="9026" w:leader="dot"/>
            </w:tabs>
            <w:rPr/>
          </w:pPr>
          <w:hyperlink w:anchor="__RefHeading___Toc1499601_2320776876">
            <w:r>
              <w:rPr>
                <w:webHidden/>
                <w:rStyle w:val="IndexLink"/>
                <w:rtl w:val="true"/>
              </w:rPr>
              <w:t>ما يجعل الأفكار صرعى في هذا الدور الأول</w:t>
            </w:r>
            <w:r>
              <w:rPr>
                <w:rStyle w:val="IndexLink"/>
                <w:rtl w:val="true"/>
              </w:rPr>
              <w:tab/>
            </w:r>
            <w:r>
              <w:rPr>
                <w:rStyle w:val="IndexLink"/>
              </w:rPr>
              <w:t>46</w:t>
            </w:r>
          </w:hyperlink>
        </w:p>
        <w:p>
          <w:pPr>
            <w:pStyle w:val="Contents3"/>
            <w:tabs>
              <w:tab w:val="clear" w:pos="8459"/>
              <w:tab w:val="right" w:pos="9026" w:leader="dot"/>
            </w:tabs>
            <w:rPr/>
          </w:pPr>
          <w:hyperlink w:anchor="__RefHeading___Toc1499603_2320776876">
            <w:r>
              <w:rPr>
                <w:webHidden/>
                <w:rStyle w:val="IndexLink"/>
                <w:rtl w:val="true"/>
              </w:rPr>
              <w:t>النبي في مرضه يهجر وأبو بكر لم يهجر</w:t>
            </w:r>
            <w:r>
              <w:rPr>
                <w:rStyle w:val="IndexLink"/>
                <w:rtl w:val="true"/>
              </w:rPr>
              <w:tab/>
            </w:r>
            <w:r>
              <w:rPr>
                <w:rStyle w:val="IndexLink"/>
              </w:rPr>
              <w:t>46</w:t>
            </w:r>
          </w:hyperlink>
        </w:p>
        <w:p>
          <w:pPr>
            <w:pStyle w:val="Contents3"/>
            <w:tabs>
              <w:tab w:val="clear" w:pos="8459"/>
              <w:tab w:val="right" w:pos="9026" w:leader="dot"/>
            </w:tabs>
            <w:rPr/>
          </w:pPr>
          <w:hyperlink w:anchor="__RefHeading___Toc1499605_2320776876">
            <w:r>
              <w:rPr>
                <w:webHidden/>
                <w:rStyle w:val="IndexLink"/>
                <w:rtl w:val="true"/>
              </w:rPr>
              <w:t>كتبة الخلفاء الأربع</w:t>
            </w:r>
            <w:r>
              <w:rPr>
                <w:rStyle w:val="IndexLink"/>
                <w:rtl w:val="true"/>
              </w:rPr>
              <w:tab/>
            </w:r>
            <w:r>
              <w:rPr>
                <w:rStyle w:val="IndexLink"/>
              </w:rPr>
              <w:t>47</w:t>
            </w:r>
          </w:hyperlink>
        </w:p>
        <w:p>
          <w:pPr>
            <w:pStyle w:val="Contents2"/>
            <w:tabs>
              <w:tab w:val="clear" w:pos="8743"/>
              <w:tab w:val="right" w:pos="9026" w:leader="dot"/>
            </w:tabs>
            <w:rPr/>
          </w:pPr>
          <w:hyperlink w:anchor="__RefHeading___Toc1499607_2320776876">
            <w:r>
              <w:rPr>
                <w:webHidden/>
                <w:rStyle w:val="IndexLink"/>
                <w:rtl w:val="true"/>
              </w:rPr>
              <w:t>الدور الثاني</w:t>
            </w:r>
            <w:r>
              <w:rPr>
                <w:rStyle w:val="IndexLink"/>
                <w:rtl w:val="true"/>
              </w:rPr>
              <w:t xml:space="preserve">: </w:t>
            </w:r>
            <w:r>
              <w:rPr>
                <w:rStyle w:val="IndexLink"/>
                <w:rtl w:val="true"/>
              </w:rPr>
              <w:t>مبدأ الدور الثاني ومنتهاه</w:t>
            </w:r>
            <w:r>
              <w:rPr>
                <w:rStyle w:val="IndexLink"/>
                <w:rtl w:val="true"/>
              </w:rPr>
              <w:tab/>
            </w:r>
            <w:r>
              <w:rPr>
                <w:rStyle w:val="IndexLink"/>
              </w:rPr>
              <w:t>50</w:t>
            </w:r>
          </w:hyperlink>
        </w:p>
        <w:p>
          <w:pPr>
            <w:pStyle w:val="Contents3"/>
            <w:tabs>
              <w:tab w:val="clear" w:pos="8459"/>
              <w:tab w:val="right" w:pos="9026" w:leader="dot"/>
            </w:tabs>
            <w:rPr/>
          </w:pPr>
          <w:hyperlink w:anchor="__RefHeading___Toc1499609_2320776876">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499611_2320776876">
            <w:r>
              <w:rPr>
                <w:webHidden/>
                <w:rStyle w:val="IndexLink"/>
                <w:rtl w:val="true"/>
              </w:rPr>
              <w:t>كتابة القرآن المجيد</w:t>
            </w:r>
            <w:r>
              <w:rPr>
                <w:rStyle w:val="IndexLink"/>
                <w:rtl w:val="true"/>
              </w:rPr>
              <w:tab/>
            </w:r>
            <w:r>
              <w:rPr>
                <w:rStyle w:val="IndexLink"/>
              </w:rPr>
              <w:t>50</w:t>
            </w:r>
          </w:hyperlink>
        </w:p>
        <w:p>
          <w:pPr>
            <w:pStyle w:val="Contents3"/>
            <w:tabs>
              <w:tab w:val="clear" w:pos="8459"/>
              <w:tab w:val="right" w:pos="9026" w:leader="dot"/>
            </w:tabs>
            <w:rPr/>
          </w:pPr>
          <w:hyperlink w:anchor="__RefHeading___Toc1499613_2320776876">
            <w:r>
              <w:rPr>
                <w:webHidden/>
                <w:rStyle w:val="IndexLink"/>
                <w:rtl w:val="true"/>
              </w:rPr>
              <w:t>أوّل من تصدَّى لجمع القرآن الإمام علي عليه السلام وشهادة العلماء بذلك</w:t>
            </w:r>
            <w:r>
              <w:rPr>
                <w:rStyle w:val="IndexLink"/>
                <w:rtl w:val="true"/>
              </w:rPr>
              <w:tab/>
            </w:r>
            <w:r>
              <w:rPr>
                <w:rStyle w:val="IndexLink"/>
              </w:rPr>
              <w:t>50</w:t>
            </w:r>
          </w:hyperlink>
        </w:p>
        <w:p>
          <w:pPr>
            <w:pStyle w:val="Contents3"/>
            <w:tabs>
              <w:tab w:val="clear" w:pos="8459"/>
              <w:tab w:val="right" w:pos="9026" w:leader="dot"/>
            </w:tabs>
            <w:rPr/>
          </w:pPr>
          <w:hyperlink w:anchor="__RefHeading___Toc1499615_2320776876">
            <w:r>
              <w:rPr>
                <w:webHidden/>
                <w:rStyle w:val="IndexLink"/>
                <w:rtl w:val="true"/>
              </w:rPr>
              <w:t>جمع الإمام علي عليه السلام للقرآن حسب التنزيل</w:t>
            </w:r>
            <w:r>
              <w:rPr>
                <w:rStyle w:val="IndexLink"/>
                <w:rtl w:val="true"/>
              </w:rPr>
              <w:tab/>
            </w:r>
            <w:r>
              <w:rPr>
                <w:rStyle w:val="IndexLink"/>
              </w:rPr>
              <w:t>53</w:t>
            </w:r>
          </w:hyperlink>
        </w:p>
        <w:p>
          <w:pPr>
            <w:pStyle w:val="Contents3"/>
            <w:tabs>
              <w:tab w:val="clear" w:pos="8459"/>
              <w:tab w:val="right" w:pos="9026" w:leader="dot"/>
            </w:tabs>
            <w:rPr/>
          </w:pPr>
          <w:hyperlink w:anchor="__RefHeading___Toc1499617_2320776876">
            <w:r>
              <w:rPr>
                <w:webHidden/>
                <w:rStyle w:val="IndexLink"/>
                <w:rtl w:val="true"/>
              </w:rPr>
              <w:t>جمع أبي بكر للقرآن</w:t>
            </w:r>
            <w:r>
              <w:rPr>
                <w:rStyle w:val="IndexLink"/>
                <w:rtl w:val="true"/>
              </w:rPr>
              <w:tab/>
            </w:r>
            <w:r>
              <w:rPr>
                <w:rStyle w:val="IndexLink"/>
              </w:rPr>
              <w:t>54</w:t>
            </w:r>
          </w:hyperlink>
        </w:p>
        <w:p>
          <w:pPr>
            <w:pStyle w:val="Contents3"/>
            <w:tabs>
              <w:tab w:val="clear" w:pos="8459"/>
              <w:tab w:val="right" w:pos="9026" w:leader="dot"/>
            </w:tabs>
            <w:rPr/>
          </w:pPr>
          <w:hyperlink w:anchor="__RefHeading___Toc1499619_2320776876">
            <w:r>
              <w:rPr>
                <w:webHidden/>
                <w:rStyle w:val="IndexLink"/>
                <w:rtl w:val="true"/>
              </w:rPr>
              <w:t>تسمية القرآن بالمصحف</w:t>
            </w:r>
            <w:r>
              <w:rPr>
                <w:rStyle w:val="IndexLink"/>
                <w:rtl w:val="true"/>
              </w:rPr>
              <w:tab/>
            </w:r>
            <w:r>
              <w:rPr>
                <w:rStyle w:val="IndexLink"/>
              </w:rPr>
              <w:t>55</w:t>
            </w:r>
          </w:hyperlink>
        </w:p>
        <w:p>
          <w:pPr>
            <w:pStyle w:val="Contents3"/>
            <w:tabs>
              <w:tab w:val="clear" w:pos="8459"/>
              <w:tab w:val="right" w:pos="9026" w:leader="dot"/>
            </w:tabs>
            <w:rPr/>
          </w:pPr>
          <w:hyperlink w:anchor="__RefHeading___Toc1499621_2320776876">
            <w:r>
              <w:rPr>
                <w:webHidden/>
                <w:rStyle w:val="IndexLink"/>
                <w:rtl w:val="true"/>
              </w:rPr>
              <w:t>جمع عثمان للمصحف</w:t>
            </w:r>
            <w:r>
              <w:rPr>
                <w:rStyle w:val="IndexLink"/>
                <w:rtl w:val="true"/>
              </w:rPr>
              <w:tab/>
            </w:r>
            <w:r>
              <w:rPr>
                <w:rStyle w:val="IndexLink"/>
              </w:rPr>
              <w:t>56</w:t>
            </w:r>
          </w:hyperlink>
        </w:p>
        <w:p>
          <w:pPr>
            <w:pStyle w:val="Contents3"/>
            <w:tabs>
              <w:tab w:val="clear" w:pos="8459"/>
              <w:tab w:val="right" w:pos="9026" w:leader="dot"/>
            </w:tabs>
            <w:rPr/>
          </w:pPr>
          <w:hyperlink w:anchor="__RefHeading___Toc1499623_2320776876">
            <w:r>
              <w:rPr>
                <w:webHidden/>
                <w:rStyle w:val="IndexLink"/>
                <w:rtl w:val="true"/>
              </w:rPr>
              <w:t>الرد على السيوطي</w:t>
            </w:r>
            <w:r>
              <w:rPr>
                <w:rStyle w:val="IndexLink"/>
                <w:rtl w:val="true"/>
              </w:rPr>
              <w:tab/>
            </w:r>
            <w:r>
              <w:rPr>
                <w:rStyle w:val="IndexLink"/>
              </w:rPr>
              <w:t>57</w:t>
            </w:r>
          </w:hyperlink>
        </w:p>
        <w:p>
          <w:pPr>
            <w:pStyle w:val="Contents3"/>
            <w:tabs>
              <w:tab w:val="clear" w:pos="8459"/>
              <w:tab w:val="right" w:pos="9026" w:leader="dot"/>
            </w:tabs>
            <w:rPr/>
          </w:pPr>
          <w:hyperlink w:anchor="__RefHeading___Toc1499625_2320776876">
            <w:r>
              <w:rPr>
                <w:webHidden/>
                <w:rStyle w:val="IndexLink"/>
                <w:rtl w:val="true"/>
              </w:rPr>
              <w:t>الأمر العجيب في جمع الخلفاء للمصحف</w:t>
            </w:r>
            <w:r>
              <w:rPr>
                <w:rStyle w:val="IndexLink"/>
                <w:rtl w:val="true"/>
              </w:rPr>
              <w:tab/>
            </w:r>
            <w:r>
              <w:rPr>
                <w:rStyle w:val="IndexLink"/>
              </w:rPr>
              <w:t>57</w:t>
            </w:r>
          </w:hyperlink>
        </w:p>
        <w:p>
          <w:pPr>
            <w:pStyle w:val="Contents3"/>
            <w:tabs>
              <w:tab w:val="clear" w:pos="8459"/>
              <w:tab w:val="right" w:pos="9026" w:leader="dot"/>
            </w:tabs>
            <w:rPr/>
          </w:pPr>
          <w:hyperlink w:anchor="__RefHeading___Toc1499627_2320776876">
            <w:r>
              <w:rPr>
                <w:webHidden/>
                <w:rStyle w:val="IndexLink"/>
                <w:rtl w:val="true"/>
              </w:rPr>
              <w:t>إرسال الحفاظ مع المصاحف المرسلة للأقطار</w:t>
            </w:r>
            <w:r>
              <w:rPr>
                <w:rStyle w:val="IndexLink"/>
                <w:rtl w:val="true"/>
              </w:rPr>
              <w:tab/>
            </w:r>
            <w:r>
              <w:rPr>
                <w:rStyle w:val="IndexLink"/>
              </w:rPr>
              <w:t>58</w:t>
            </w:r>
          </w:hyperlink>
        </w:p>
        <w:p>
          <w:pPr>
            <w:pStyle w:val="Contents3"/>
            <w:tabs>
              <w:tab w:val="clear" w:pos="8459"/>
              <w:tab w:val="right" w:pos="9026" w:leader="dot"/>
            </w:tabs>
            <w:rPr/>
          </w:pPr>
          <w:hyperlink w:anchor="__RefHeading___Toc1499629_2320776876">
            <w:r>
              <w:rPr>
                <w:webHidden/>
                <w:rStyle w:val="IndexLink"/>
                <w:rtl w:val="true"/>
              </w:rPr>
              <w:t>تشكيل أبي الأسود المصاحف وتنقيطها</w:t>
            </w:r>
            <w:r>
              <w:rPr>
                <w:rStyle w:val="IndexLink"/>
                <w:rtl w:val="true"/>
              </w:rPr>
              <w:tab/>
            </w:r>
            <w:r>
              <w:rPr>
                <w:rStyle w:val="IndexLink"/>
              </w:rPr>
              <w:t>58</w:t>
            </w:r>
          </w:hyperlink>
        </w:p>
        <w:p>
          <w:pPr>
            <w:pStyle w:val="Contents3"/>
            <w:tabs>
              <w:tab w:val="clear" w:pos="8459"/>
              <w:tab w:val="right" w:pos="9026" w:leader="dot"/>
            </w:tabs>
            <w:rPr/>
          </w:pPr>
          <w:hyperlink w:anchor="__RefHeading___Toc1499631_2320776876">
            <w:r>
              <w:rPr>
                <w:webHidden/>
                <w:rStyle w:val="IndexLink"/>
                <w:rtl w:val="true"/>
              </w:rPr>
              <w:t>خلاصة الكلام في شرح هذا الدور الثاني</w:t>
            </w:r>
            <w:r>
              <w:rPr>
                <w:rStyle w:val="IndexLink"/>
                <w:rtl w:val="true"/>
              </w:rPr>
              <w:tab/>
            </w:r>
            <w:r>
              <w:rPr>
                <w:rStyle w:val="IndexLink"/>
              </w:rPr>
              <w:t>59</w:t>
            </w:r>
          </w:hyperlink>
        </w:p>
        <w:p>
          <w:pPr>
            <w:pStyle w:val="Contents3"/>
            <w:tabs>
              <w:tab w:val="clear" w:pos="8459"/>
              <w:tab w:val="right" w:pos="9026" w:leader="dot"/>
            </w:tabs>
            <w:rPr/>
          </w:pPr>
          <w:hyperlink w:anchor="__RefHeading___Toc1499633_2320776876">
            <w:r>
              <w:rPr>
                <w:webHidden/>
                <w:rStyle w:val="IndexLink"/>
                <w:rtl w:val="true"/>
              </w:rPr>
              <w:t>المصدر لمعرفة الأحكام الشرعية في هذا الدور الثاني</w:t>
            </w:r>
            <w:r>
              <w:rPr>
                <w:rStyle w:val="IndexLink"/>
                <w:rtl w:val="true"/>
              </w:rPr>
              <w:tab/>
            </w:r>
            <w:r>
              <w:rPr>
                <w:rStyle w:val="IndexLink"/>
              </w:rPr>
              <w:t>59</w:t>
            </w:r>
          </w:hyperlink>
        </w:p>
        <w:p>
          <w:pPr>
            <w:pStyle w:val="Contents3"/>
            <w:tabs>
              <w:tab w:val="clear" w:pos="8459"/>
              <w:tab w:val="right" w:pos="9026" w:leader="dot"/>
            </w:tabs>
            <w:rPr/>
          </w:pPr>
          <w:hyperlink w:anchor="__RefHeading___Toc1499635_2320776876">
            <w:r>
              <w:rPr>
                <w:webHidden/>
                <w:rStyle w:val="IndexLink"/>
                <w:rtl w:val="true"/>
              </w:rPr>
              <w:t>شروط قبول الخبر الواحد عند الخلفاء</w:t>
            </w:r>
            <w:r>
              <w:rPr>
                <w:rStyle w:val="IndexLink"/>
                <w:rtl w:val="true"/>
              </w:rPr>
              <w:tab/>
            </w:r>
            <w:r>
              <w:rPr>
                <w:rStyle w:val="IndexLink"/>
              </w:rPr>
              <w:t>62</w:t>
            </w:r>
          </w:hyperlink>
        </w:p>
        <w:p>
          <w:pPr>
            <w:pStyle w:val="Contents3"/>
            <w:tabs>
              <w:tab w:val="clear" w:pos="8459"/>
              <w:tab w:val="right" w:pos="9026" w:leader="dot"/>
            </w:tabs>
            <w:rPr/>
          </w:pPr>
          <w:hyperlink w:anchor="__RefHeading___Toc1499637_2320776876">
            <w:r>
              <w:rPr>
                <w:webHidden/>
                <w:rStyle w:val="IndexLink"/>
                <w:rtl w:val="true"/>
              </w:rPr>
              <w:t>رجوع الشيعة للأئمة هو رجوع للسنة النبوية</w:t>
            </w:r>
            <w:r>
              <w:rPr>
                <w:rStyle w:val="IndexLink"/>
                <w:rtl w:val="true"/>
              </w:rPr>
              <w:tab/>
            </w:r>
            <w:r>
              <w:rPr>
                <w:rStyle w:val="IndexLink"/>
              </w:rPr>
              <w:t>62</w:t>
            </w:r>
          </w:hyperlink>
        </w:p>
        <w:p>
          <w:pPr>
            <w:pStyle w:val="Contents3"/>
            <w:tabs>
              <w:tab w:val="clear" w:pos="8459"/>
              <w:tab w:val="right" w:pos="9026" w:leader="dot"/>
            </w:tabs>
            <w:rPr/>
          </w:pPr>
          <w:hyperlink w:anchor="__RefHeading___Toc1499639_2320776876">
            <w:r>
              <w:rPr>
                <w:webHidden/>
                <w:rStyle w:val="IndexLink"/>
                <w:rtl w:val="true"/>
              </w:rPr>
              <w:t>الاختلاف في تدوين الحديث</w:t>
            </w:r>
            <w:r>
              <w:rPr>
                <w:rStyle w:val="IndexLink"/>
                <w:rtl w:val="true"/>
              </w:rPr>
              <w:tab/>
            </w:r>
            <w:r>
              <w:rPr>
                <w:rStyle w:val="IndexLink"/>
              </w:rPr>
              <w:t>63</w:t>
            </w:r>
          </w:hyperlink>
        </w:p>
        <w:p>
          <w:pPr>
            <w:pStyle w:val="Contents3"/>
            <w:tabs>
              <w:tab w:val="clear" w:pos="8459"/>
              <w:tab w:val="right" w:pos="9026" w:leader="dot"/>
            </w:tabs>
            <w:rPr/>
          </w:pPr>
          <w:hyperlink w:anchor="__RefHeading___Toc1499641_2320776876">
            <w:r>
              <w:rPr>
                <w:webHidden/>
                <w:rStyle w:val="IndexLink"/>
                <w:rtl w:val="true"/>
              </w:rPr>
              <w:t>الاختلافُ في خروج الفقهاء من المدينة</w:t>
            </w:r>
            <w:r>
              <w:rPr>
                <w:rStyle w:val="IndexLink"/>
                <w:rtl w:val="true"/>
              </w:rPr>
              <w:tab/>
            </w:r>
            <w:r>
              <w:rPr>
                <w:rStyle w:val="IndexLink"/>
              </w:rPr>
              <w:t>65</w:t>
            </w:r>
          </w:hyperlink>
        </w:p>
        <w:p>
          <w:pPr>
            <w:pStyle w:val="Contents3"/>
            <w:tabs>
              <w:tab w:val="clear" w:pos="8459"/>
              <w:tab w:val="right" w:pos="9026" w:leader="dot"/>
            </w:tabs>
            <w:rPr/>
          </w:pPr>
          <w:hyperlink w:anchor="__RefHeading___Toc1499643_2320776876">
            <w:r>
              <w:rPr>
                <w:webHidden/>
                <w:rStyle w:val="IndexLink"/>
                <w:rtl w:val="true"/>
              </w:rPr>
              <w:t>الاختلاف في الرجوع إلى الرأي</w:t>
            </w:r>
            <w:r>
              <w:rPr>
                <w:rStyle w:val="IndexLink"/>
                <w:rtl w:val="true"/>
              </w:rPr>
              <w:tab/>
            </w:r>
            <w:r>
              <w:rPr>
                <w:rStyle w:val="IndexLink"/>
              </w:rPr>
              <w:t>65</w:t>
            </w:r>
          </w:hyperlink>
        </w:p>
        <w:p>
          <w:pPr>
            <w:pStyle w:val="Contents3"/>
            <w:tabs>
              <w:tab w:val="clear" w:pos="8459"/>
              <w:tab w:val="right" w:pos="9026" w:leader="dot"/>
            </w:tabs>
            <w:rPr/>
          </w:pPr>
          <w:hyperlink w:anchor="__RefHeading___Toc1499645_2320776876">
            <w:r>
              <w:rPr>
                <w:webHidden/>
                <w:rStyle w:val="IndexLink"/>
                <w:rtl w:val="true"/>
              </w:rPr>
              <w:t>مدرسة أهل الحديث ومدرسة أهل الرأي</w:t>
            </w:r>
            <w:r>
              <w:rPr>
                <w:rStyle w:val="IndexLink"/>
                <w:rtl w:val="true"/>
              </w:rPr>
              <w:tab/>
            </w:r>
            <w:r>
              <w:rPr>
                <w:rStyle w:val="IndexLink"/>
              </w:rPr>
              <w:t>66</w:t>
            </w:r>
          </w:hyperlink>
        </w:p>
        <w:p>
          <w:pPr>
            <w:pStyle w:val="Contents3"/>
            <w:tabs>
              <w:tab w:val="clear" w:pos="8459"/>
              <w:tab w:val="right" w:pos="9026" w:leader="dot"/>
            </w:tabs>
            <w:rPr/>
          </w:pPr>
          <w:hyperlink w:anchor="__RefHeading___Toc1499647_2320776876">
            <w:r>
              <w:rPr>
                <w:webHidden/>
                <w:rStyle w:val="IndexLink"/>
                <w:rtl w:val="true"/>
              </w:rPr>
              <w:t>من أخذ هذه الطريقة وحرّم الإفتاء بالرأي</w:t>
            </w:r>
            <w:r>
              <w:rPr>
                <w:rStyle w:val="IndexLink"/>
                <w:rtl w:val="true"/>
              </w:rPr>
              <w:tab/>
            </w:r>
            <w:r>
              <w:rPr>
                <w:rStyle w:val="IndexLink"/>
              </w:rPr>
              <w:t>66</w:t>
            </w:r>
          </w:hyperlink>
        </w:p>
        <w:p>
          <w:pPr>
            <w:pStyle w:val="Contents3"/>
            <w:tabs>
              <w:tab w:val="clear" w:pos="8459"/>
              <w:tab w:val="right" w:pos="9026" w:leader="dot"/>
            </w:tabs>
            <w:rPr/>
          </w:pPr>
          <w:hyperlink w:anchor="__RefHeading___Toc1499649_2320776876">
            <w:r>
              <w:rPr>
                <w:webHidden/>
                <w:rStyle w:val="IndexLink"/>
                <w:rtl w:val="true"/>
              </w:rPr>
              <w:t>نواةُ مدرسة الرّأي ومدرسة الحديث</w:t>
            </w:r>
            <w:r>
              <w:rPr>
                <w:rStyle w:val="IndexLink"/>
                <w:rtl w:val="true"/>
              </w:rPr>
              <w:tab/>
            </w:r>
            <w:r>
              <w:rPr>
                <w:rStyle w:val="IndexLink"/>
              </w:rPr>
              <w:t>69</w:t>
            </w:r>
          </w:hyperlink>
        </w:p>
        <w:p>
          <w:pPr>
            <w:pStyle w:val="Contents3"/>
            <w:tabs>
              <w:tab w:val="clear" w:pos="8459"/>
              <w:tab w:val="right" w:pos="9026" w:leader="dot"/>
            </w:tabs>
            <w:rPr/>
          </w:pPr>
          <w:hyperlink w:anchor="__RefHeading___Toc1499651_2320776876">
            <w:r>
              <w:rPr>
                <w:webHidden/>
                <w:rStyle w:val="IndexLink"/>
                <w:rtl w:val="true"/>
              </w:rPr>
              <w:t>انتشار الفقهاء في أوائل خلافة عثمان</w:t>
            </w:r>
            <w:r>
              <w:rPr>
                <w:rStyle w:val="IndexLink"/>
                <w:rtl w:val="true"/>
              </w:rPr>
              <w:tab/>
            </w:r>
            <w:r>
              <w:rPr>
                <w:rStyle w:val="IndexLink"/>
              </w:rPr>
              <w:t>69</w:t>
            </w:r>
          </w:hyperlink>
        </w:p>
        <w:p>
          <w:pPr>
            <w:pStyle w:val="Contents3"/>
            <w:tabs>
              <w:tab w:val="clear" w:pos="8459"/>
              <w:tab w:val="right" w:pos="9026" w:leader="dot"/>
            </w:tabs>
            <w:rPr/>
          </w:pPr>
          <w:hyperlink w:anchor="__RefHeading___Toc1499653_2320776876">
            <w:r>
              <w:rPr>
                <w:webHidden/>
                <w:rStyle w:val="IndexLink"/>
                <w:rtl w:val="true"/>
              </w:rPr>
              <w:t>من أعمال عمر في هذا الدور</w:t>
            </w:r>
            <w:r>
              <w:rPr>
                <w:rStyle w:val="IndexLink"/>
                <w:rtl w:val="true"/>
              </w:rPr>
              <w:tab/>
            </w:r>
            <w:r>
              <w:rPr>
                <w:rStyle w:val="IndexLink"/>
              </w:rPr>
              <w:t>70</w:t>
            </w:r>
          </w:hyperlink>
        </w:p>
        <w:p>
          <w:pPr>
            <w:pStyle w:val="Contents3"/>
            <w:tabs>
              <w:tab w:val="clear" w:pos="8459"/>
              <w:tab w:val="right" w:pos="9026" w:leader="dot"/>
            </w:tabs>
            <w:rPr/>
          </w:pPr>
          <w:hyperlink w:anchor="__RefHeading___Toc1499655_2320776876">
            <w:r>
              <w:rPr>
                <w:webHidden/>
                <w:rStyle w:val="IndexLink"/>
                <w:rtl w:val="true"/>
              </w:rPr>
              <w:t>المرجع في الفتوى في هذا الدور الثاني</w:t>
            </w:r>
            <w:r>
              <w:rPr>
                <w:rStyle w:val="IndexLink"/>
                <w:rtl w:val="true"/>
              </w:rPr>
              <w:tab/>
            </w:r>
            <w:r>
              <w:rPr>
                <w:rStyle w:val="IndexLink"/>
              </w:rPr>
              <w:t>71</w:t>
            </w:r>
          </w:hyperlink>
        </w:p>
        <w:p>
          <w:pPr>
            <w:pStyle w:val="Contents3"/>
            <w:tabs>
              <w:tab w:val="clear" w:pos="8459"/>
              <w:tab w:val="right" w:pos="9026" w:leader="dot"/>
            </w:tabs>
            <w:rPr/>
          </w:pPr>
          <w:hyperlink w:anchor="__RefHeading___Toc1499657_2320776876">
            <w:r>
              <w:rPr>
                <w:webHidden/>
                <w:rStyle w:val="IndexLink"/>
                <w:rtl w:val="true"/>
              </w:rPr>
              <w:t>الأسف على إهمال مثل البخاري لأكثر روايات علي عليه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499659_2320776876">
            <w:r>
              <w:rPr>
                <w:webHidden/>
                <w:rStyle w:val="IndexLink"/>
                <w:rtl w:val="true"/>
              </w:rPr>
              <w:t>ما يستوقف الفكر في هذا الدور الثاني</w:t>
            </w:r>
            <w:r>
              <w:rPr>
                <w:rStyle w:val="IndexLink"/>
                <w:rtl w:val="true"/>
              </w:rPr>
              <w:tab/>
            </w:r>
            <w:r>
              <w:rPr>
                <w:rStyle w:val="IndexLink"/>
              </w:rPr>
              <w:t>71</w:t>
            </w:r>
          </w:hyperlink>
        </w:p>
        <w:p>
          <w:pPr>
            <w:pStyle w:val="Contents3"/>
            <w:tabs>
              <w:tab w:val="clear" w:pos="8459"/>
              <w:tab w:val="right" w:pos="9026" w:leader="dot"/>
            </w:tabs>
            <w:rPr/>
          </w:pPr>
          <w:hyperlink w:anchor="__RefHeading___Toc1499661_2320776876">
            <w:r>
              <w:rPr>
                <w:webHidden/>
                <w:rStyle w:val="IndexLink"/>
                <w:rtl w:val="true"/>
              </w:rPr>
              <w:t>وقت وفاة أبي بكر وعمر وعثمان</w:t>
            </w:r>
            <w:r>
              <w:rPr>
                <w:rStyle w:val="IndexLink"/>
                <w:rtl w:val="true"/>
              </w:rPr>
              <w:tab/>
            </w:r>
            <w:r>
              <w:rPr>
                <w:rStyle w:val="IndexLink"/>
              </w:rPr>
              <w:t>74</w:t>
            </w:r>
          </w:hyperlink>
        </w:p>
        <w:p>
          <w:pPr>
            <w:pStyle w:val="Contents3"/>
            <w:tabs>
              <w:tab w:val="clear" w:pos="8459"/>
              <w:tab w:val="right" w:pos="9026" w:leader="dot"/>
            </w:tabs>
            <w:rPr/>
          </w:pPr>
          <w:hyperlink w:anchor="__RefHeading___Toc1499663_2320776876">
            <w:r>
              <w:rPr>
                <w:webHidden/>
                <w:rStyle w:val="IndexLink"/>
                <w:rtl w:val="true"/>
              </w:rPr>
              <w:t>موقف الإمام علي عليه السلام من قتل عثمان</w:t>
            </w:r>
            <w:r>
              <w:rPr>
                <w:rStyle w:val="IndexLink"/>
                <w:rtl w:val="true"/>
              </w:rPr>
              <w:tab/>
            </w:r>
            <w:r>
              <w:rPr>
                <w:rStyle w:val="IndexLink"/>
              </w:rPr>
              <w:t>74</w:t>
            </w:r>
          </w:hyperlink>
        </w:p>
        <w:p>
          <w:pPr>
            <w:pStyle w:val="Contents2"/>
            <w:tabs>
              <w:tab w:val="clear" w:pos="8743"/>
              <w:tab w:val="right" w:pos="9026" w:leader="dot"/>
            </w:tabs>
            <w:rPr/>
          </w:pPr>
          <w:hyperlink w:anchor="__RefHeading___Toc1499665_2320776876">
            <w:r>
              <w:rPr>
                <w:webHidden/>
                <w:rStyle w:val="IndexLink"/>
                <w:rtl w:val="true"/>
              </w:rPr>
              <w:t>الدور الثالث</w:t>
            </w:r>
            <w:r>
              <w:rPr>
                <w:rStyle w:val="IndexLink"/>
                <w:rtl w:val="true"/>
              </w:rPr>
              <w:t xml:space="preserve">: </w:t>
            </w:r>
            <w:r>
              <w:rPr>
                <w:rStyle w:val="IndexLink"/>
                <w:rtl w:val="true"/>
              </w:rPr>
              <w:t>مبدأُ الدّور الثالث ومنتهاه والعوامل التي أوجبت انشقاق المسلمين</w:t>
            </w:r>
            <w:r>
              <w:rPr>
                <w:rStyle w:val="IndexLink"/>
                <w:rtl w:val="true"/>
              </w:rPr>
              <w:tab/>
            </w:r>
            <w:r>
              <w:rPr>
                <w:rStyle w:val="IndexLink"/>
              </w:rPr>
              <w:t>78</w:t>
            </w:r>
          </w:hyperlink>
        </w:p>
        <w:p>
          <w:pPr>
            <w:pStyle w:val="Contents3"/>
            <w:tabs>
              <w:tab w:val="clear" w:pos="8459"/>
              <w:tab w:val="right" w:pos="9026" w:leader="dot"/>
            </w:tabs>
            <w:rPr/>
          </w:pPr>
          <w:hyperlink w:anchor="__RefHeading___Toc1499667_2320776876">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499669_2320776876">
            <w:r>
              <w:rPr>
                <w:webHidden/>
                <w:rStyle w:val="IndexLink"/>
                <w:rtl w:val="true"/>
              </w:rPr>
              <w:t>وقعة الجمل</w:t>
            </w:r>
            <w:r>
              <w:rPr>
                <w:rStyle w:val="IndexLink"/>
                <w:rtl w:val="true"/>
              </w:rPr>
              <w:tab/>
            </w:r>
            <w:r>
              <w:rPr>
                <w:rStyle w:val="IndexLink"/>
              </w:rPr>
              <w:t>79</w:t>
            </w:r>
          </w:hyperlink>
        </w:p>
        <w:p>
          <w:pPr>
            <w:pStyle w:val="Contents3"/>
            <w:tabs>
              <w:tab w:val="clear" w:pos="8459"/>
              <w:tab w:val="right" w:pos="9026" w:leader="dot"/>
            </w:tabs>
            <w:rPr/>
          </w:pPr>
          <w:hyperlink w:anchor="__RefHeading___Toc1499671_2320776876">
            <w:r>
              <w:rPr>
                <w:webHidden/>
                <w:rStyle w:val="IndexLink"/>
                <w:rtl w:val="true"/>
              </w:rPr>
              <w:t>وقعةُ النهروان</w:t>
            </w:r>
            <w:r>
              <w:rPr>
                <w:rStyle w:val="IndexLink"/>
                <w:rtl w:val="true"/>
              </w:rPr>
              <w:tab/>
            </w:r>
            <w:r>
              <w:rPr>
                <w:rStyle w:val="IndexLink"/>
              </w:rPr>
              <w:t>79</w:t>
            </w:r>
          </w:hyperlink>
        </w:p>
        <w:p>
          <w:pPr>
            <w:pStyle w:val="Contents3"/>
            <w:tabs>
              <w:tab w:val="clear" w:pos="8459"/>
              <w:tab w:val="right" w:pos="9026" w:leader="dot"/>
            </w:tabs>
            <w:rPr/>
          </w:pPr>
          <w:hyperlink w:anchor="__RefHeading___Toc1499673_2320776876">
            <w:r>
              <w:rPr>
                <w:webHidden/>
                <w:rStyle w:val="IndexLink"/>
                <w:rtl w:val="true"/>
              </w:rPr>
              <w:t>موقف الأمويين من العلويين والمنكرات التي ارتكبوها</w:t>
            </w:r>
            <w:r>
              <w:rPr>
                <w:rStyle w:val="IndexLink"/>
                <w:rtl w:val="true"/>
              </w:rPr>
              <w:tab/>
            </w:r>
            <w:r>
              <w:rPr>
                <w:rStyle w:val="IndexLink"/>
              </w:rPr>
              <w:t>79</w:t>
            </w:r>
          </w:hyperlink>
        </w:p>
        <w:p>
          <w:pPr>
            <w:pStyle w:val="Contents3"/>
            <w:tabs>
              <w:tab w:val="clear" w:pos="8459"/>
              <w:tab w:val="right" w:pos="9026" w:leader="dot"/>
            </w:tabs>
            <w:rPr/>
          </w:pPr>
          <w:hyperlink w:anchor="__RefHeading___Toc1499675_2320776876">
            <w:r>
              <w:rPr>
                <w:webHidden/>
                <w:rStyle w:val="IndexLink"/>
                <w:rtl w:val="true"/>
              </w:rPr>
              <w:t>فصل الدولة عن الدين</w:t>
            </w:r>
            <w:r>
              <w:rPr>
                <w:rStyle w:val="IndexLink"/>
                <w:rtl w:val="true"/>
              </w:rPr>
              <w:tab/>
            </w:r>
            <w:r>
              <w:rPr>
                <w:rStyle w:val="IndexLink"/>
              </w:rPr>
              <w:t>82</w:t>
            </w:r>
          </w:hyperlink>
        </w:p>
        <w:p>
          <w:pPr>
            <w:pStyle w:val="Contents3"/>
            <w:tabs>
              <w:tab w:val="clear" w:pos="8459"/>
              <w:tab w:val="right" w:pos="9026" w:leader="dot"/>
            </w:tabs>
            <w:rPr/>
          </w:pPr>
          <w:hyperlink w:anchor="__RefHeading___Toc1499677_2320776876">
            <w:r>
              <w:rPr>
                <w:webHidden/>
                <w:rStyle w:val="IndexLink"/>
                <w:rtl w:val="true"/>
              </w:rPr>
              <w:t>اختلاطُ صحيح الحديث بضعيفه</w:t>
            </w:r>
            <w:r>
              <w:rPr>
                <w:rStyle w:val="IndexLink"/>
                <w:rtl w:val="true"/>
              </w:rPr>
              <w:tab/>
            </w:r>
            <w:r>
              <w:rPr>
                <w:rStyle w:val="IndexLink"/>
              </w:rPr>
              <w:t>82</w:t>
            </w:r>
          </w:hyperlink>
        </w:p>
        <w:p>
          <w:pPr>
            <w:pStyle w:val="Contents3"/>
            <w:tabs>
              <w:tab w:val="clear" w:pos="8459"/>
              <w:tab w:val="right" w:pos="9026" w:leader="dot"/>
            </w:tabs>
            <w:rPr/>
          </w:pPr>
          <w:hyperlink w:anchor="__RefHeading___Toc1499679_2320776876">
            <w:r>
              <w:rPr>
                <w:webHidden/>
                <w:rStyle w:val="IndexLink"/>
                <w:rtl w:val="true"/>
              </w:rPr>
              <w:t>موقف الإمام علي عليه السلام من العبث في الدين</w:t>
            </w:r>
            <w:r>
              <w:rPr>
                <w:rStyle w:val="IndexLink"/>
                <w:rtl w:val="true"/>
              </w:rPr>
              <w:tab/>
            </w:r>
            <w:r>
              <w:rPr>
                <w:rStyle w:val="IndexLink"/>
              </w:rPr>
              <w:t>83</w:t>
            </w:r>
          </w:hyperlink>
        </w:p>
        <w:p>
          <w:pPr>
            <w:pStyle w:val="Contents3"/>
            <w:tabs>
              <w:tab w:val="clear" w:pos="8459"/>
              <w:tab w:val="right" w:pos="9026" w:leader="dot"/>
            </w:tabs>
            <w:rPr/>
          </w:pPr>
          <w:hyperlink w:anchor="__RefHeading___Toc1499681_2320776876">
            <w:r>
              <w:rPr>
                <w:webHidden/>
                <w:rStyle w:val="IndexLink"/>
                <w:rtl w:val="true"/>
              </w:rPr>
              <w:t>أخذ الشيعة بروايات أهل السنة وإجماعاتهم</w:t>
            </w:r>
            <w:r>
              <w:rPr>
                <w:rStyle w:val="IndexLink"/>
                <w:rtl w:val="true"/>
              </w:rPr>
              <w:tab/>
            </w:r>
            <w:r>
              <w:rPr>
                <w:rStyle w:val="IndexLink"/>
              </w:rPr>
              <w:t>83</w:t>
            </w:r>
          </w:hyperlink>
        </w:p>
        <w:p>
          <w:pPr>
            <w:pStyle w:val="Contents3"/>
            <w:tabs>
              <w:tab w:val="clear" w:pos="8459"/>
              <w:tab w:val="right" w:pos="9026" w:leader="dot"/>
            </w:tabs>
            <w:rPr/>
          </w:pPr>
          <w:hyperlink w:anchor="__RefHeading___Toc1499683_2320776876">
            <w:r>
              <w:rPr>
                <w:webHidden/>
                <w:rStyle w:val="IndexLink"/>
                <w:rtl w:val="true"/>
              </w:rPr>
              <w:t>المرجع في الفتوى في هذا الدور الثالث</w:t>
            </w:r>
            <w:r>
              <w:rPr>
                <w:rStyle w:val="IndexLink"/>
                <w:rtl w:val="true"/>
              </w:rPr>
              <w:tab/>
            </w:r>
            <w:r>
              <w:rPr>
                <w:rStyle w:val="IndexLink"/>
              </w:rPr>
              <w:t>84</w:t>
            </w:r>
          </w:hyperlink>
        </w:p>
        <w:p>
          <w:pPr>
            <w:pStyle w:val="Contents3"/>
            <w:tabs>
              <w:tab w:val="clear" w:pos="8459"/>
              <w:tab w:val="right" w:pos="9026" w:leader="dot"/>
            </w:tabs>
            <w:rPr/>
          </w:pPr>
          <w:hyperlink w:anchor="__RefHeading___Toc1499685_2320776876">
            <w:r>
              <w:rPr>
                <w:webHidden/>
                <w:rStyle w:val="IndexLink"/>
                <w:rtl w:val="true"/>
              </w:rPr>
              <w:t>المذاهب الستة في هذا الدور</w:t>
            </w:r>
            <w:r>
              <w:rPr>
                <w:rStyle w:val="IndexLink"/>
                <w:rtl w:val="true"/>
              </w:rPr>
              <w:tab/>
            </w:r>
            <w:r>
              <w:rPr>
                <w:rStyle w:val="IndexLink"/>
              </w:rPr>
              <w:t>84</w:t>
            </w:r>
          </w:hyperlink>
        </w:p>
        <w:p>
          <w:pPr>
            <w:pStyle w:val="Contents4"/>
            <w:tabs>
              <w:tab w:val="clear" w:pos="8176"/>
              <w:tab w:val="right" w:pos="9026" w:leader="dot"/>
            </w:tabs>
            <w:rPr/>
          </w:pPr>
          <w:hyperlink w:anchor="__RefHeading___Toc1499687_2320776876">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99689_2320776876">
            <w:r>
              <w:rPr>
                <w:webHidden/>
                <w:rStyle w:val="IndexLink"/>
                <w:rtl w:val="true"/>
              </w:rPr>
              <w:t>المذهب الأول</w:t>
            </w:r>
            <w:r>
              <w:rPr>
                <w:rStyle w:val="IndexLink"/>
                <w:rtl w:val="true"/>
              </w:rPr>
              <w:tab/>
            </w:r>
            <w:r>
              <w:rPr>
                <w:rStyle w:val="IndexLink"/>
              </w:rPr>
              <w:t>85</w:t>
            </w:r>
          </w:hyperlink>
        </w:p>
        <w:p>
          <w:pPr>
            <w:pStyle w:val="Contents4"/>
            <w:tabs>
              <w:tab w:val="clear" w:pos="8176"/>
              <w:tab w:val="right" w:pos="9026" w:leader="dot"/>
            </w:tabs>
            <w:rPr/>
          </w:pPr>
          <w:hyperlink w:anchor="__RefHeading___Toc1499691_2320776876">
            <w:r>
              <w:rPr>
                <w:webHidden/>
                <w:rStyle w:val="IndexLink"/>
                <w:rtl w:val="true"/>
              </w:rPr>
              <w:t>المذهب الثاني</w:t>
            </w:r>
            <w:r>
              <w:rPr>
                <w:rStyle w:val="IndexLink"/>
                <w:rtl w:val="true"/>
              </w:rPr>
              <w:tab/>
            </w:r>
            <w:r>
              <w:rPr>
                <w:rStyle w:val="IndexLink"/>
              </w:rPr>
              <w:t>85</w:t>
            </w:r>
          </w:hyperlink>
        </w:p>
        <w:p>
          <w:pPr>
            <w:pStyle w:val="Contents4"/>
            <w:tabs>
              <w:tab w:val="clear" w:pos="8176"/>
              <w:tab w:val="right" w:pos="9026" w:leader="dot"/>
            </w:tabs>
            <w:rPr/>
          </w:pPr>
          <w:hyperlink w:anchor="__RefHeading___Toc1499693_2320776876">
            <w:r>
              <w:rPr>
                <w:webHidden/>
                <w:rStyle w:val="IndexLink"/>
                <w:rtl w:val="true"/>
              </w:rPr>
              <w:t>المذهب الثالث</w:t>
            </w:r>
            <w:r>
              <w:rPr>
                <w:rStyle w:val="IndexLink"/>
                <w:rtl w:val="true"/>
              </w:rPr>
              <w:tab/>
            </w:r>
            <w:r>
              <w:rPr>
                <w:rStyle w:val="IndexLink"/>
              </w:rPr>
              <w:t>85</w:t>
            </w:r>
          </w:hyperlink>
        </w:p>
        <w:p>
          <w:pPr>
            <w:pStyle w:val="Contents4"/>
            <w:tabs>
              <w:tab w:val="clear" w:pos="8176"/>
              <w:tab w:val="right" w:pos="9026" w:leader="dot"/>
            </w:tabs>
            <w:rPr/>
          </w:pPr>
          <w:hyperlink w:anchor="__RefHeading___Toc1499695_2320776876">
            <w:r>
              <w:rPr>
                <w:webHidden/>
                <w:rStyle w:val="IndexLink"/>
                <w:rtl w:val="true"/>
              </w:rPr>
              <w:t>المذهب الرابع</w:t>
            </w:r>
            <w:r>
              <w:rPr>
                <w:rStyle w:val="IndexLink"/>
                <w:rtl w:val="true"/>
              </w:rPr>
              <w:tab/>
            </w:r>
            <w:r>
              <w:rPr>
                <w:rStyle w:val="IndexLink"/>
              </w:rPr>
              <w:t>85</w:t>
            </w:r>
          </w:hyperlink>
        </w:p>
        <w:p>
          <w:pPr>
            <w:pStyle w:val="Contents4"/>
            <w:tabs>
              <w:tab w:val="clear" w:pos="8176"/>
              <w:tab w:val="right" w:pos="9026" w:leader="dot"/>
            </w:tabs>
            <w:rPr/>
          </w:pPr>
          <w:hyperlink w:anchor="__RefHeading___Toc1499697_2320776876">
            <w:r>
              <w:rPr>
                <w:webHidden/>
                <w:rStyle w:val="IndexLink"/>
                <w:rtl w:val="true"/>
              </w:rPr>
              <w:t>المذهب الخامس</w:t>
            </w:r>
            <w:r>
              <w:rPr>
                <w:rStyle w:val="IndexLink"/>
                <w:rtl w:val="true"/>
              </w:rPr>
              <w:tab/>
            </w:r>
            <w:r>
              <w:rPr>
                <w:rStyle w:val="IndexLink"/>
              </w:rPr>
              <w:t>86</w:t>
            </w:r>
          </w:hyperlink>
        </w:p>
        <w:p>
          <w:pPr>
            <w:pStyle w:val="Contents4"/>
            <w:tabs>
              <w:tab w:val="clear" w:pos="8176"/>
              <w:tab w:val="right" w:pos="9026" w:leader="dot"/>
            </w:tabs>
            <w:rPr/>
          </w:pPr>
          <w:hyperlink w:anchor="__RefHeading___Toc1499699_2320776876">
            <w:r>
              <w:rPr>
                <w:webHidden/>
                <w:rStyle w:val="IndexLink"/>
                <w:rtl w:val="true"/>
              </w:rPr>
              <w:t>المذهب السادس</w:t>
            </w:r>
            <w:r>
              <w:rPr>
                <w:rStyle w:val="IndexLink"/>
                <w:rtl w:val="true"/>
              </w:rPr>
              <w:tab/>
            </w:r>
            <w:r>
              <w:rPr>
                <w:rStyle w:val="IndexLink"/>
              </w:rPr>
              <w:t>87</w:t>
            </w:r>
          </w:hyperlink>
        </w:p>
        <w:p>
          <w:pPr>
            <w:pStyle w:val="Contents3"/>
            <w:tabs>
              <w:tab w:val="clear" w:pos="8459"/>
              <w:tab w:val="right" w:pos="9026" w:leader="dot"/>
            </w:tabs>
            <w:rPr/>
          </w:pPr>
          <w:hyperlink w:anchor="__RefHeading___Toc1499701_2320776876">
            <w:r>
              <w:rPr>
                <w:webHidden/>
                <w:rStyle w:val="IndexLink"/>
                <w:rtl w:val="true"/>
              </w:rPr>
              <w:t>الكتب التي ألفت في هذا الدور ولا تزال موجودة لدينا</w:t>
            </w:r>
            <w:r>
              <w:rPr>
                <w:rStyle w:val="IndexLink"/>
                <w:rtl w:val="true"/>
              </w:rPr>
              <w:tab/>
            </w:r>
            <w:r>
              <w:rPr>
                <w:rStyle w:val="IndexLink"/>
              </w:rPr>
              <w:t>87</w:t>
            </w:r>
          </w:hyperlink>
        </w:p>
        <w:p>
          <w:pPr>
            <w:pStyle w:val="Contents3"/>
            <w:tabs>
              <w:tab w:val="clear" w:pos="8459"/>
              <w:tab w:val="right" w:pos="9026" w:leader="dot"/>
            </w:tabs>
            <w:rPr/>
          </w:pPr>
          <w:hyperlink w:anchor="__RefHeading___Toc1499703_2320776876">
            <w:r>
              <w:rPr>
                <w:webHidden/>
                <w:rStyle w:val="IndexLink"/>
                <w:rtl w:val="true"/>
              </w:rPr>
              <w:t>فقهاء الدور الثالث</w:t>
            </w:r>
            <w:r>
              <w:rPr>
                <w:rStyle w:val="IndexLink"/>
                <w:rtl w:val="true"/>
              </w:rPr>
              <w:tab/>
            </w:r>
            <w:r>
              <w:rPr>
                <w:rStyle w:val="IndexLink"/>
              </w:rPr>
              <w:t>88</w:t>
            </w:r>
          </w:hyperlink>
        </w:p>
        <w:p>
          <w:pPr>
            <w:pStyle w:val="Contents3"/>
            <w:tabs>
              <w:tab w:val="clear" w:pos="8459"/>
              <w:tab w:val="right" w:pos="9026" w:leader="dot"/>
            </w:tabs>
            <w:rPr/>
          </w:pPr>
          <w:hyperlink w:anchor="__RefHeading___Toc1499705_2320776876">
            <w:r>
              <w:rPr>
                <w:webHidden/>
                <w:rStyle w:val="IndexLink"/>
                <w:rtl w:val="true"/>
              </w:rPr>
              <w:t>أخذ الفقهاء من الإمام الحسن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499707_2320776876">
            <w:r>
              <w:rPr>
                <w:webHidden/>
                <w:rStyle w:val="IndexLink"/>
                <w:rtl w:val="true"/>
              </w:rPr>
              <w:t>استشهاد الإمام الحسين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499709_2320776876">
            <w:r>
              <w:rPr>
                <w:webHidden/>
                <w:rStyle w:val="IndexLink"/>
                <w:rtl w:val="true"/>
              </w:rPr>
              <w:t>استشهاد الإمام زين العابدين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499711_2320776876">
            <w:r>
              <w:rPr>
                <w:webHidden/>
                <w:rStyle w:val="IndexLink"/>
                <w:rtl w:val="true"/>
              </w:rPr>
              <w:t>الإمام الباقر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499713_2320776876">
            <w:r>
              <w:rPr>
                <w:webHidden/>
                <w:rStyle w:val="IndexLink"/>
                <w:rtl w:val="true"/>
              </w:rPr>
              <w:t>الانتقال إلى قم في هذا الدور</w:t>
            </w:r>
            <w:r>
              <w:rPr>
                <w:rStyle w:val="IndexLink"/>
                <w:rtl w:val="true"/>
              </w:rPr>
              <w:tab/>
            </w:r>
            <w:r>
              <w:rPr>
                <w:rStyle w:val="IndexLink"/>
              </w:rPr>
              <w:t>95</w:t>
            </w:r>
          </w:hyperlink>
        </w:p>
        <w:p>
          <w:pPr>
            <w:pStyle w:val="Contents2"/>
            <w:tabs>
              <w:tab w:val="clear" w:pos="8743"/>
              <w:tab w:val="right" w:pos="9026" w:leader="dot"/>
            </w:tabs>
            <w:rPr/>
          </w:pPr>
          <w:hyperlink w:anchor="__RefHeading___Toc1499715_2320776876">
            <w:r>
              <w:rPr>
                <w:webHidden/>
                <w:rStyle w:val="IndexLink"/>
                <w:rtl w:val="true"/>
              </w:rPr>
              <w:t>الدور الرابع</w:t>
            </w:r>
            <w:r>
              <w:rPr>
                <w:rStyle w:val="IndexLink"/>
                <w:rtl w:val="true"/>
              </w:rPr>
              <w:t xml:space="preserve">: </w:t>
            </w:r>
            <w:r>
              <w:rPr>
                <w:rStyle w:val="IndexLink"/>
                <w:rtl w:val="true"/>
              </w:rPr>
              <w:t>مبدؤه ومنتهاه</w:t>
            </w:r>
            <w:r>
              <w:rPr>
                <w:rStyle w:val="IndexLink"/>
                <w:rtl w:val="true"/>
              </w:rPr>
              <w:tab/>
            </w:r>
            <w:r>
              <w:rPr>
                <w:rStyle w:val="IndexLink"/>
              </w:rPr>
              <w:t>98</w:t>
            </w:r>
          </w:hyperlink>
        </w:p>
        <w:p>
          <w:pPr>
            <w:pStyle w:val="Contents3"/>
            <w:tabs>
              <w:tab w:val="clear" w:pos="8459"/>
              <w:tab w:val="right" w:pos="9026" w:leader="dot"/>
            </w:tabs>
            <w:rPr/>
          </w:pPr>
          <w:hyperlink w:anchor="__RefHeading___Toc1499717_2320776876">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499719_2320776876">
            <w:r>
              <w:rPr>
                <w:webHidden/>
                <w:rStyle w:val="IndexLink"/>
                <w:rtl w:val="true"/>
              </w:rPr>
              <w:t>ما حدث من الأمور التي تخصُّ علم الفقه في هذا الدور الرابع</w:t>
            </w:r>
            <w:r>
              <w:rPr>
                <w:rStyle w:val="IndexLink"/>
                <w:rtl w:val="true"/>
              </w:rPr>
              <w:tab/>
            </w:r>
            <w:r>
              <w:rPr>
                <w:rStyle w:val="IndexLink"/>
              </w:rPr>
              <w:t>98</w:t>
            </w:r>
          </w:hyperlink>
        </w:p>
        <w:p>
          <w:pPr>
            <w:pStyle w:val="Contents3"/>
            <w:tabs>
              <w:tab w:val="clear" w:pos="8459"/>
              <w:tab w:val="right" w:pos="9026" w:leader="dot"/>
            </w:tabs>
            <w:rPr/>
          </w:pPr>
          <w:hyperlink w:anchor="__RefHeading___Toc1499721_2320776876">
            <w:r>
              <w:rPr>
                <w:webHidden/>
                <w:rStyle w:val="IndexLink"/>
                <w:rtl w:val="true"/>
              </w:rPr>
              <w:t>ذهاب الفقهاء إلى المدن</w:t>
            </w:r>
            <w:r>
              <w:rPr>
                <w:rStyle w:val="IndexLink"/>
                <w:rtl w:val="true"/>
              </w:rPr>
              <w:tab/>
            </w:r>
            <w:r>
              <w:rPr>
                <w:rStyle w:val="IndexLink"/>
              </w:rPr>
              <w:t>98</w:t>
            </w:r>
          </w:hyperlink>
        </w:p>
        <w:p>
          <w:pPr>
            <w:pStyle w:val="Contents3"/>
            <w:tabs>
              <w:tab w:val="clear" w:pos="8459"/>
              <w:tab w:val="right" w:pos="9026" w:leader="dot"/>
            </w:tabs>
            <w:rPr/>
          </w:pPr>
          <w:hyperlink w:anchor="__RefHeading___Toc1499723_2320776876">
            <w:r>
              <w:rPr>
                <w:webHidden/>
                <w:rStyle w:val="IndexLink"/>
                <w:rtl w:val="true"/>
              </w:rPr>
              <w:t>انتقال السلطة من الأمويين إلى العباسيين</w:t>
            </w:r>
            <w:r>
              <w:rPr>
                <w:rStyle w:val="IndexLink"/>
                <w:rtl w:val="true"/>
              </w:rPr>
              <w:tab/>
            </w:r>
            <w:r>
              <w:rPr>
                <w:rStyle w:val="IndexLink"/>
              </w:rPr>
              <w:t>99</w:t>
            </w:r>
          </w:hyperlink>
        </w:p>
        <w:p>
          <w:pPr>
            <w:pStyle w:val="Contents3"/>
            <w:tabs>
              <w:tab w:val="clear" w:pos="8459"/>
              <w:tab w:val="right" w:pos="9026" w:leader="dot"/>
            </w:tabs>
            <w:rPr/>
          </w:pPr>
          <w:hyperlink w:anchor="__RefHeading___Toc1499725_2320776876">
            <w:r>
              <w:rPr>
                <w:webHidden/>
                <w:rStyle w:val="IndexLink"/>
                <w:rtl w:val="true"/>
              </w:rPr>
              <w:t>ظهور دولة العباسيين بادئ بدء بمظهر الدين</w:t>
            </w:r>
            <w:r>
              <w:rPr>
                <w:rStyle w:val="IndexLink"/>
                <w:rtl w:val="true"/>
              </w:rPr>
              <w:tab/>
            </w:r>
            <w:r>
              <w:rPr>
                <w:rStyle w:val="IndexLink"/>
              </w:rPr>
              <w:t>99</w:t>
            </w:r>
          </w:hyperlink>
        </w:p>
        <w:p>
          <w:pPr>
            <w:pStyle w:val="Contents3"/>
            <w:tabs>
              <w:tab w:val="clear" w:pos="8459"/>
              <w:tab w:val="right" w:pos="9026" w:leader="dot"/>
            </w:tabs>
            <w:rPr/>
          </w:pPr>
          <w:hyperlink w:anchor="__RefHeading___Toc1499727_2320776876">
            <w:r>
              <w:rPr>
                <w:webHidden/>
                <w:rStyle w:val="IndexLink"/>
                <w:rtl w:val="true"/>
              </w:rPr>
              <w:t>دولة الأدارسة</w:t>
            </w:r>
            <w:r>
              <w:rPr>
                <w:rStyle w:val="IndexLink"/>
                <w:rtl w:val="true"/>
              </w:rPr>
              <w:tab/>
            </w:r>
            <w:r>
              <w:rPr>
                <w:rStyle w:val="IndexLink"/>
              </w:rPr>
              <w:t>101</w:t>
            </w:r>
          </w:hyperlink>
        </w:p>
        <w:p>
          <w:pPr>
            <w:pStyle w:val="Contents3"/>
            <w:tabs>
              <w:tab w:val="clear" w:pos="8459"/>
              <w:tab w:val="right" w:pos="9026" w:leader="dot"/>
            </w:tabs>
            <w:rPr/>
          </w:pPr>
          <w:hyperlink w:anchor="__RefHeading___Toc1499729_2320776876">
            <w:r>
              <w:rPr>
                <w:webHidden/>
                <w:rStyle w:val="IndexLink"/>
                <w:rtl w:val="true"/>
              </w:rPr>
              <w:t>دولة العلويين</w:t>
            </w:r>
            <w:r>
              <w:rPr>
                <w:rStyle w:val="IndexLink"/>
                <w:rtl w:val="true"/>
              </w:rPr>
              <w:tab/>
            </w:r>
            <w:r>
              <w:rPr>
                <w:rStyle w:val="IndexLink"/>
              </w:rPr>
              <w:t>101</w:t>
            </w:r>
          </w:hyperlink>
        </w:p>
        <w:p>
          <w:pPr>
            <w:pStyle w:val="Contents3"/>
            <w:tabs>
              <w:tab w:val="clear" w:pos="8459"/>
              <w:tab w:val="right" w:pos="9026" w:leader="dot"/>
            </w:tabs>
            <w:rPr/>
          </w:pPr>
          <w:hyperlink w:anchor="__RefHeading___Toc1499731_2320776876">
            <w:r>
              <w:rPr>
                <w:webHidden/>
                <w:rStyle w:val="IndexLink"/>
                <w:rtl w:val="true"/>
              </w:rPr>
              <w:t>دولة البويهيين</w:t>
            </w:r>
            <w:r>
              <w:rPr>
                <w:rStyle w:val="IndexLink"/>
                <w:rtl w:val="true"/>
              </w:rPr>
              <w:tab/>
            </w:r>
            <w:r>
              <w:rPr>
                <w:rStyle w:val="IndexLink"/>
              </w:rPr>
              <w:t>101</w:t>
            </w:r>
          </w:hyperlink>
        </w:p>
        <w:p>
          <w:pPr>
            <w:pStyle w:val="Contents3"/>
            <w:tabs>
              <w:tab w:val="clear" w:pos="8459"/>
              <w:tab w:val="right" w:pos="9026" w:leader="dot"/>
            </w:tabs>
            <w:rPr/>
          </w:pPr>
          <w:hyperlink w:anchor="__RefHeading___Toc1499733_2320776876">
            <w:r>
              <w:rPr>
                <w:webHidden/>
                <w:rStyle w:val="IndexLink"/>
                <w:rtl w:val="true"/>
              </w:rPr>
              <w:t>دولة الفاطميين</w:t>
            </w:r>
            <w:r>
              <w:rPr>
                <w:rStyle w:val="IndexLink"/>
                <w:rtl w:val="true"/>
              </w:rPr>
              <w:tab/>
            </w:r>
            <w:r>
              <w:rPr>
                <w:rStyle w:val="IndexLink"/>
              </w:rPr>
              <w:t>102</w:t>
            </w:r>
          </w:hyperlink>
        </w:p>
        <w:p>
          <w:pPr>
            <w:pStyle w:val="Contents3"/>
            <w:tabs>
              <w:tab w:val="clear" w:pos="8459"/>
              <w:tab w:val="right" w:pos="9026" w:leader="dot"/>
            </w:tabs>
            <w:rPr/>
          </w:pPr>
          <w:hyperlink w:anchor="__RefHeading___Toc1499735_2320776876">
            <w:r>
              <w:rPr>
                <w:webHidden/>
                <w:rStyle w:val="IndexLink"/>
                <w:rtl w:val="true"/>
              </w:rPr>
              <w:t>دولة الحمدانيين</w:t>
            </w:r>
            <w:r>
              <w:rPr>
                <w:rStyle w:val="IndexLink"/>
                <w:rtl w:val="true"/>
              </w:rPr>
              <w:tab/>
            </w:r>
            <w:r>
              <w:rPr>
                <w:rStyle w:val="IndexLink"/>
              </w:rPr>
              <w:t>102</w:t>
            </w:r>
          </w:hyperlink>
        </w:p>
        <w:p>
          <w:pPr>
            <w:pStyle w:val="Contents3"/>
            <w:tabs>
              <w:tab w:val="clear" w:pos="8459"/>
              <w:tab w:val="right" w:pos="9026" w:leader="dot"/>
            </w:tabs>
            <w:rPr/>
          </w:pPr>
          <w:hyperlink w:anchor="__RefHeading___Toc1499737_2320776876">
            <w:r>
              <w:rPr>
                <w:webHidden/>
                <w:rStyle w:val="IndexLink"/>
                <w:rtl w:val="true"/>
              </w:rPr>
              <w:t>تدوين السنة على نطاق واسع</w:t>
            </w:r>
            <w:r>
              <w:rPr>
                <w:rStyle w:val="IndexLink"/>
                <w:rtl w:val="true"/>
              </w:rPr>
              <w:tab/>
            </w:r>
            <w:r>
              <w:rPr>
                <w:rStyle w:val="IndexLink"/>
              </w:rPr>
              <w:t>102</w:t>
            </w:r>
          </w:hyperlink>
        </w:p>
        <w:p>
          <w:pPr>
            <w:pStyle w:val="Contents3"/>
            <w:tabs>
              <w:tab w:val="clear" w:pos="8459"/>
              <w:tab w:val="right" w:pos="9026" w:leader="dot"/>
            </w:tabs>
            <w:rPr/>
          </w:pPr>
          <w:hyperlink w:anchor="__RefHeading___Toc1499739_2320776876">
            <w:r>
              <w:rPr>
                <w:webHidden/>
                <w:rStyle w:val="IndexLink"/>
                <w:rtl w:val="true"/>
              </w:rPr>
              <w:t>أول من دوّن السنّة وأول من صنّفَها وبوّبها</w:t>
            </w:r>
            <w:r>
              <w:rPr>
                <w:rStyle w:val="IndexLink"/>
                <w:rtl w:val="true"/>
              </w:rPr>
              <w:tab/>
            </w:r>
            <w:r>
              <w:rPr>
                <w:rStyle w:val="IndexLink"/>
              </w:rPr>
              <w:t>103</w:t>
            </w:r>
          </w:hyperlink>
        </w:p>
        <w:p>
          <w:pPr>
            <w:pStyle w:val="Contents3"/>
            <w:tabs>
              <w:tab w:val="clear" w:pos="8459"/>
              <w:tab w:val="right" w:pos="9026" w:leader="dot"/>
            </w:tabs>
            <w:rPr/>
          </w:pPr>
          <w:hyperlink w:anchor="__RefHeading___Toc1499741_2320776876">
            <w:r>
              <w:rPr>
                <w:webHidden/>
                <w:rStyle w:val="IndexLink"/>
                <w:rtl w:val="true"/>
              </w:rPr>
              <w:t>أقدم كتاب وصل إلينا في الحديث</w:t>
            </w:r>
            <w:r>
              <w:rPr>
                <w:rStyle w:val="IndexLink"/>
                <w:rtl w:val="true"/>
              </w:rPr>
              <w:tab/>
            </w:r>
            <w:r>
              <w:rPr>
                <w:rStyle w:val="IndexLink"/>
              </w:rPr>
              <w:t>104</w:t>
            </w:r>
          </w:hyperlink>
        </w:p>
        <w:p>
          <w:pPr>
            <w:pStyle w:val="Contents3"/>
            <w:tabs>
              <w:tab w:val="clear" w:pos="8459"/>
              <w:tab w:val="right" w:pos="9026" w:leader="dot"/>
            </w:tabs>
            <w:rPr/>
          </w:pPr>
          <w:hyperlink w:anchor="__RefHeading___Toc1499743_2320776876">
            <w:r>
              <w:rPr>
                <w:webHidden/>
                <w:rStyle w:val="IndexLink"/>
                <w:rtl w:val="true"/>
              </w:rPr>
              <w:t>محاولة المنصور تدوين الفقه بتحريض ابن المقفع</w:t>
            </w:r>
            <w:r>
              <w:rPr>
                <w:rStyle w:val="IndexLink"/>
                <w:rtl w:val="true"/>
              </w:rPr>
              <w:tab/>
            </w:r>
            <w:r>
              <w:rPr>
                <w:rStyle w:val="IndexLink"/>
              </w:rPr>
              <w:t>104</w:t>
            </w:r>
          </w:hyperlink>
        </w:p>
        <w:p>
          <w:pPr>
            <w:pStyle w:val="Contents3"/>
            <w:tabs>
              <w:tab w:val="clear" w:pos="8459"/>
              <w:tab w:val="right" w:pos="9026" w:leader="dot"/>
            </w:tabs>
            <w:rPr/>
          </w:pPr>
          <w:hyperlink w:anchor="__RefHeading___Toc1499745_2320776876">
            <w:r>
              <w:rPr>
                <w:webHidden/>
                <w:rStyle w:val="IndexLink"/>
                <w:rtl w:val="true"/>
              </w:rPr>
              <w:t>زمن كثرة التصنيف والتدوين للسنة والفقه والتفسير</w:t>
            </w:r>
            <w:r>
              <w:rPr>
                <w:rStyle w:val="IndexLink"/>
                <w:rtl w:val="true"/>
              </w:rPr>
              <w:tab/>
            </w:r>
            <w:r>
              <w:rPr>
                <w:rStyle w:val="IndexLink"/>
              </w:rPr>
              <w:t>106</w:t>
            </w:r>
          </w:hyperlink>
        </w:p>
        <w:p>
          <w:pPr>
            <w:pStyle w:val="Contents3"/>
            <w:tabs>
              <w:tab w:val="clear" w:pos="8459"/>
              <w:tab w:val="right" w:pos="9026" w:leader="dot"/>
            </w:tabs>
            <w:rPr/>
          </w:pPr>
          <w:hyperlink w:anchor="__RefHeading___Toc1499747_2320776876">
            <w:r>
              <w:rPr>
                <w:webHidden/>
                <w:rStyle w:val="IndexLink"/>
                <w:rtl w:val="true"/>
              </w:rPr>
              <w:t>أول من قام بتكثير أبواب الحديث</w:t>
            </w:r>
            <w:r>
              <w:rPr>
                <w:rStyle w:val="IndexLink"/>
                <w:rtl w:val="true"/>
              </w:rPr>
              <w:tab/>
            </w:r>
            <w:r>
              <w:rPr>
                <w:rStyle w:val="IndexLink"/>
              </w:rPr>
              <w:t>108</w:t>
            </w:r>
          </w:hyperlink>
        </w:p>
        <w:p>
          <w:pPr>
            <w:pStyle w:val="Contents3"/>
            <w:tabs>
              <w:tab w:val="clear" w:pos="8459"/>
              <w:tab w:val="right" w:pos="9026" w:leader="dot"/>
            </w:tabs>
            <w:rPr/>
          </w:pPr>
          <w:hyperlink w:anchor="__RefHeading___Toc1499749_2320776876">
            <w:r>
              <w:rPr>
                <w:webHidden/>
                <w:rStyle w:val="IndexLink"/>
                <w:rtl w:val="true"/>
              </w:rPr>
              <w:t>ما أطلق عليه المصنف</w:t>
            </w:r>
            <w:r>
              <w:rPr>
                <w:rStyle w:val="IndexLink"/>
                <w:rtl w:val="true"/>
              </w:rPr>
              <w:tab/>
            </w:r>
            <w:r>
              <w:rPr>
                <w:rStyle w:val="IndexLink"/>
              </w:rPr>
              <w:t>108</w:t>
            </w:r>
          </w:hyperlink>
        </w:p>
        <w:p>
          <w:pPr>
            <w:pStyle w:val="Contents3"/>
            <w:tabs>
              <w:tab w:val="clear" w:pos="8459"/>
              <w:tab w:val="right" w:pos="9026" w:leader="dot"/>
            </w:tabs>
            <w:rPr/>
          </w:pPr>
          <w:hyperlink w:anchor="__RefHeading___Toc1499751_2320776876">
            <w:r>
              <w:rPr>
                <w:webHidden/>
                <w:rStyle w:val="IndexLink"/>
                <w:rtl w:val="true"/>
              </w:rPr>
              <w:t>من افرز أحاديث الرسول</w:t>
            </w:r>
            <w:r>
              <w:rPr>
                <w:rStyle w:val="IndexLink"/>
                <w:rtl w:val="true"/>
              </w:rPr>
              <w:tab/>
            </w:r>
            <w:r>
              <w:rPr>
                <w:rStyle w:val="IndexLink"/>
              </w:rPr>
              <w:t>109</w:t>
            </w:r>
          </w:hyperlink>
        </w:p>
        <w:p>
          <w:pPr>
            <w:pStyle w:val="Contents3"/>
            <w:tabs>
              <w:tab w:val="clear" w:pos="8459"/>
              <w:tab w:val="right" w:pos="9026" w:leader="dot"/>
            </w:tabs>
            <w:rPr/>
          </w:pPr>
          <w:hyperlink w:anchor="__RefHeading___Toc1499753_2320776876">
            <w:r>
              <w:rPr>
                <w:webHidden/>
                <w:rStyle w:val="IndexLink"/>
                <w:rtl w:val="true"/>
              </w:rPr>
              <w:t>ما أطلق عليه اسم المسند</w:t>
            </w:r>
            <w:r>
              <w:rPr>
                <w:rStyle w:val="IndexLink"/>
                <w:rtl w:val="true"/>
              </w:rPr>
              <w:tab/>
            </w:r>
            <w:r>
              <w:rPr>
                <w:rStyle w:val="IndexLink"/>
              </w:rPr>
              <w:t>109</w:t>
            </w:r>
          </w:hyperlink>
        </w:p>
        <w:p>
          <w:pPr>
            <w:pStyle w:val="Contents3"/>
            <w:tabs>
              <w:tab w:val="clear" w:pos="8459"/>
              <w:tab w:val="right" w:pos="9026" w:leader="dot"/>
            </w:tabs>
            <w:rPr/>
          </w:pPr>
          <w:hyperlink w:anchor="__RefHeading___Toc1499755_2320776876">
            <w:r>
              <w:rPr>
                <w:webHidden/>
                <w:rStyle w:val="IndexLink"/>
                <w:rtl w:val="true"/>
              </w:rPr>
              <w:t>أول من ألف في الأحاديث المسندة</w:t>
            </w:r>
            <w:r>
              <w:rPr>
                <w:rStyle w:val="IndexLink"/>
                <w:rtl w:val="true"/>
              </w:rPr>
              <w:tab/>
            </w:r>
            <w:r>
              <w:rPr>
                <w:rStyle w:val="IndexLink"/>
              </w:rPr>
              <w:t>109</w:t>
            </w:r>
          </w:hyperlink>
        </w:p>
        <w:p>
          <w:pPr>
            <w:pStyle w:val="Contents3"/>
            <w:tabs>
              <w:tab w:val="clear" w:pos="8459"/>
              <w:tab w:val="right" w:pos="9026" w:leader="dot"/>
            </w:tabs>
            <w:rPr/>
          </w:pPr>
          <w:hyperlink w:anchor="__RefHeading___Toc1499757_2320776876">
            <w:r>
              <w:rPr>
                <w:webHidden/>
                <w:rStyle w:val="IndexLink"/>
                <w:rtl w:val="true"/>
              </w:rPr>
              <w:t>أول من ألف النوادر والمراد منها</w:t>
            </w:r>
            <w:r>
              <w:rPr>
                <w:rStyle w:val="IndexLink"/>
                <w:rtl w:val="true"/>
              </w:rPr>
              <w:tab/>
            </w:r>
            <w:r>
              <w:rPr>
                <w:rStyle w:val="IndexLink"/>
              </w:rPr>
              <w:t>109</w:t>
            </w:r>
          </w:hyperlink>
        </w:p>
        <w:p>
          <w:pPr>
            <w:pStyle w:val="Contents3"/>
            <w:tabs>
              <w:tab w:val="clear" w:pos="8459"/>
              <w:tab w:val="right" w:pos="9026" w:leader="dot"/>
            </w:tabs>
            <w:rPr/>
          </w:pPr>
          <w:hyperlink w:anchor="__RefHeading___Toc1499759_2320776876">
            <w:r>
              <w:rPr>
                <w:webHidden/>
                <w:rStyle w:val="IndexLink"/>
                <w:rtl w:val="true"/>
              </w:rPr>
              <w:t>العلماء الذين نالوا الشهرة</w:t>
            </w:r>
            <w:r>
              <w:rPr>
                <w:rStyle w:val="IndexLink"/>
                <w:rtl w:val="true"/>
              </w:rPr>
              <w:tab/>
            </w:r>
            <w:r>
              <w:rPr>
                <w:rStyle w:val="IndexLink"/>
              </w:rPr>
              <w:t>110</w:t>
            </w:r>
          </w:hyperlink>
        </w:p>
        <w:p>
          <w:pPr>
            <w:pStyle w:val="Contents3"/>
            <w:tabs>
              <w:tab w:val="clear" w:pos="8459"/>
              <w:tab w:val="right" w:pos="9026" w:leader="dot"/>
            </w:tabs>
            <w:rPr/>
          </w:pPr>
          <w:hyperlink w:anchor="__RefHeading___Toc1499761_2320776876">
            <w:r>
              <w:rPr>
                <w:webHidden/>
                <w:rStyle w:val="IndexLink"/>
                <w:rtl w:val="true"/>
              </w:rPr>
              <w:t>كيفية الفتوى</w:t>
            </w:r>
            <w:r>
              <w:rPr>
                <w:rStyle w:val="IndexLink"/>
                <w:rtl w:val="true"/>
              </w:rPr>
              <w:tab/>
            </w:r>
            <w:r>
              <w:rPr>
                <w:rStyle w:val="IndexLink"/>
              </w:rPr>
              <w:t>112</w:t>
            </w:r>
          </w:hyperlink>
        </w:p>
        <w:p>
          <w:pPr>
            <w:pStyle w:val="Contents3"/>
            <w:tabs>
              <w:tab w:val="clear" w:pos="8459"/>
              <w:tab w:val="right" w:pos="9026" w:leader="dot"/>
            </w:tabs>
            <w:rPr/>
          </w:pPr>
          <w:hyperlink w:anchor="__RefHeading___Toc1499763_2320776876">
            <w:r>
              <w:rPr>
                <w:webHidden/>
                <w:rStyle w:val="IndexLink"/>
                <w:rtl w:val="true"/>
              </w:rPr>
              <w:t>علم الرجال ورجال الجرح والتعديل</w:t>
            </w:r>
            <w:r>
              <w:rPr>
                <w:rStyle w:val="IndexLink"/>
                <w:rtl w:val="true"/>
              </w:rPr>
              <w:tab/>
            </w:r>
            <w:r>
              <w:rPr>
                <w:rStyle w:val="IndexLink"/>
              </w:rPr>
              <w:t>112</w:t>
            </w:r>
          </w:hyperlink>
        </w:p>
        <w:p>
          <w:pPr>
            <w:pStyle w:val="Contents3"/>
            <w:tabs>
              <w:tab w:val="clear" w:pos="8459"/>
              <w:tab w:val="right" w:pos="9026" w:leader="dot"/>
            </w:tabs>
            <w:rPr/>
          </w:pPr>
          <w:hyperlink w:anchor="__RefHeading___Toc1499765_2320776876">
            <w:r>
              <w:rPr>
                <w:webHidden/>
                <w:rStyle w:val="IndexLink"/>
                <w:rtl w:val="true"/>
              </w:rPr>
              <w:t>أول من صنف في علم الرجال</w:t>
            </w:r>
            <w:r>
              <w:rPr>
                <w:rStyle w:val="IndexLink"/>
                <w:rtl w:val="true"/>
              </w:rPr>
              <w:tab/>
            </w:r>
            <w:r>
              <w:rPr>
                <w:rStyle w:val="IndexLink"/>
              </w:rPr>
              <w:t>113</w:t>
            </w:r>
          </w:hyperlink>
        </w:p>
        <w:p>
          <w:pPr>
            <w:pStyle w:val="Contents3"/>
            <w:tabs>
              <w:tab w:val="clear" w:pos="8459"/>
              <w:tab w:val="right" w:pos="9026" w:leader="dot"/>
            </w:tabs>
            <w:rPr/>
          </w:pPr>
          <w:hyperlink w:anchor="__RefHeading___Toc1499767_2320776876">
            <w:r>
              <w:rPr>
                <w:webHidden/>
                <w:rStyle w:val="IndexLink"/>
                <w:rtl w:val="true"/>
              </w:rPr>
              <w:t>أقدم كتاب لدينا في علم الرجال</w:t>
            </w:r>
            <w:r>
              <w:rPr>
                <w:rStyle w:val="IndexLink"/>
                <w:rtl w:val="true"/>
              </w:rPr>
              <w:tab/>
            </w:r>
            <w:r>
              <w:rPr>
                <w:rStyle w:val="IndexLink"/>
              </w:rPr>
              <w:t>113</w:t>
            </w:r>
          </w:hyperlink>
        </w:p>
        <w:p>
          <w:pPr>
            <w:pStyle w:val="Contents3"/>
            <w:tabs>
              <w:tab w:val="clear" w:pos="8459"/>
              <w:tab w:val="right" w:pos="9026" w:leader="dot"/>
            </w:tabs>
            <w:rPr/>
          </w:pPr>
          <w:hyperlink w:anchor="__RefHeading___Toc1499769_2320776876">
            <w:r>
              <w:rPr>
                <w:webHidden/>
                <w:rStyle w:val="IndexLink"/>
                <w:rtl w:val="true"/>
              </w:rPr>
              <w:t>الميزان في صحة الرواية الوثوق بها</w:t>
            </w:r>
            <w:r>
              <w:rPr>
                <w:rStyle w:val="IndexLink"/>
                <w:rtl w:val="true"/>
              </w:rPr>
              <w:tab/>
            </w:r>
            <w:r>
              <w:rPr>
                <w:rStyle w:val="IndexLink"/>
              </w:rPr>
              <w:t>113</w:t>
            </w:r>
          </w:hyperlink>
        </w:p>
        <w:p>
          <w:pPr>
            <w:pStyle w:val="Contents3"/>
            <w:tabs>
              <w:tab w:val="clear" w:pos="8459"/>
              <w:tab w:val="right" w:pos="9026" w:leader="dot"/>
            </w:tabs>
            <w:rPr/>
          </w:pPr>
          <w:hyperlink w:anchor="__RefHeading___Toc1499771_2320776876">
            <w:r>
              <w:rPr>
                <w:webHidden/>
                <w:rStyle w:val="IndexLink"/>
                <w:rtl w:val="true"/>
              </w:rPr>
              <w:t>الميزان في ضعف الرواية</w:t>
            </w:r>
            <w:r>
              <w:rPr>
                <w:rStyle w:val="IndexLink"/>
                <w:rtl w:val="true"/>
              </w:rPr>
              <w:tab/>
            </w:r>
            <w:r>
              <w:rPr>
                <w:rStyle w:val="IndexLink"/>
              </w:rPr>
              <w:t>114</w:t>
            </w:r>
          </w:hyperlink>
        </w:p>
        <w:p>
          <w:pPr>
            <w:pStyle w:val="Contents3"/>
            <w:tabs>
              <w:tab w:val="clear" w:pos="8459"/>
              <w:tab w:val="right" w:pos="9026" w:leader="dot"/>
            </w:tabs>
            <w:rPr/>
          </w:pPr>
          <w:hyperlink w:anchor="__RefHeading___Toc1499773_2320776876">
            <w:r>
              <w:rPr>
                <w:webHidden/>
                <w:rStyle w:val="IndexLink"/>
                <w:rtl w:val="true"/>
              </w:rPr>
              <w:t>الأسباب لكثرة المذاهب الفقهية في الدور الرابع</w:t>
            </w:r>
            <w:r>
              <w:rPr>
                <w:rStyle w:val="IndexLink"/>
                <w:rtl w:val="true"/>
              </w:rPr>
              <w:tab/>
            </w:r>
            <w:r>
              <w:rPr>
                <w:rStyle w:val="IndexLink"/>
              </w:rPr>
              <w:t>114</w:t>
            </w:r>
          </w:hyperlink>
        </w:p>
        <w:p>
          <w:pPr>
            <w:pStyle w:val="Contents3"/>
            <w:tabs>
              <w:tab w:val="clear" w:pos="8459"/>
              <w:tab w:val="right" w:pos="9026" w:leader="dot"/>
            </w:tabs>
            <w:rPr/>
          </w:pPr>
          <w:hyperlink w:anchor="__RefHeading___Toc1499775_2320776876">
            <w:r>
              <w:rPr>
                <w:webHidden/>
                <w:rStyle w:val="IndexLink"/>
                <w:rtl w:val="true"/>
              </w:rPr>
              <w:t>مذهب الإمامية</w:t>
            </w:r>
            <w:r>
              <w:rPr>
                <w:rStyle w:val="IndexLink"/>
                <w:rtl w:val="true"/>
              </w:rPr>
              <w:tab/>
            </w:r>
            <w:r>
              <w:rPr>
                <w:rStyle w:val="IndexLink"/>
              </w:rPr>
              <w:t>115</w:t>
            </w:r>
          </w:hyperlink>
        </w:p>
        <w:p>
          <w:pPr>
            <w:pStyle w:val="Contents3"/>
            <w:tabs>
              <w:tab w:val="clear" w:pos="8459"/>
              <w:tab w:val="right" w:pos="9026" w:leader="dot"/>
            </w:tabs>
            <w:rPr/>
          </w:pPr>
          <w:hyperlink w:anchor="__RefHeading___Toc1499777_2320776876">
            <w:r>
              <w:rPr>
                <w:webHidden/>
                <w:rStyle w:val="IndexLink"/>
                <w:rtl w:val="true"/>
              </w:rPr>
              <w:t>وجهُ التسمية بالإمامية وبمذهب أهل البيت</w:t>
            </w:r>
            <w:r>
              <w:rPr>
                <w:rStyle w:val="IndexLink"/>
                <w:rtl w:val="true"/>
              </w:rPr>
              <w:tab/>
            </w:r>
            <w:r>
              <w:rPr>
                <w:rStyle w:val="IndexLink"/>
              </w:rPr>
              <w:t>116</w:t>
            </w:r>
          </w:hyperlink>
        </w:p>
        <w:p>
          <w:pPr>
            <w:pStyle w:val="Contents3"/>
            <w:tabs>
              <w:tab w:val="clear" w:pos="8459"/>
              <w:tab w:val="right" w:pos="9026" w:leader="dot"/>
            </w:tabs>
            <w:rPr/>
          </w:pPr>
          <w:hyperlink w:anchor="__RefHeading___Toc1499779_2320776876">
            <w:r>
              <w:rPr>
                <w:webHidden/>
                <w:rStyle w:val="IndexLink"/>
                <w:rtl w:val="true"/>
              </w:rPr>
              <w:t>ما روته السنة عن النبي صلی اللّه عليه وآله وسلم في مدح الشيعة</w:t>
            </w:r>
            <w:r>
              <w:rPr>
                <w:rStyle w:val="IndexLink"/>
                <w:rtl w:val="true"/>
              </w:rPr>
              <w:tab/>
            </w:r>
            <w:r>
              <w:rPr>
                <w:rStyle w:val="IndexLink"/>
              </w:rPr>
              <w:t>116</w:t>
            </w:r>
          </w:hyperlink>
        </w:p>
        <w:p>
          <w:pPr>
            <w:pStyle w:val="Contents3"/>
            <w:tabs>
              <w:tab w:val="clear" w:pos="8459"/>
              <w:tab w:val="right" w:pos="9026" w:leader="dot"/>
            </w:tabs>
            <w:rPr/>
          </w:pPr>
          <w:hyperlink w:anchor="__RefHeading___Toc1499781_2320776876">
            <w:r>
              <w:rPr>
                <w:webHidden/>
                <w:rStyle w:val="IndexLink"/>
                <w:rtl w:val="true"/>
              </w:rPr>
              <w:t>الفرقة الجعفرية</w:t>
            </w:r>
            <w:r>
              <w:rPr>
                <w:rStyle w:val="IndexLink"/>
                <w:rtl w:val="true"/>
              </w:rPr>
              <w:tab/>
            </w:r>
            <w:r>
              <w:rPr>
                <w:rStyle w:val="IndexLink"/>
              </w:rPr>
              <w:t>117</w:t>
            </w:r>
          </w:hyperlink>
        </w:p>
        <w:p>
          <w:pPr>
            <w:pStyle w:val="Contents3"/>
            <w:tabs>
              <w:tab w:val="clear" w:pos="8459"/>
              <w:tab w:val="right" w:pos="9026" w:leader="dot"/>
            </w:tabs>
            <w:rPr/>
          </w:pPr>
          <w:hyperlink w:anchor="__RefHeading___Toc1499783_2320776876">
            <w:r>
              <w:rPr>
                <w:webHidden/>
                <w:rStyle w:val="IndexLink"/>
                <w:rtl w:val="true"/>
              </w:rPr>
              <w:t>وجه التسمية بالجعفرية</w:t>
            </w:r>
            <w:r>
              <w:rPr>
                <w:rStyle w:val="IndexLink"/>
                <w:rtl w:val="true"/>
              </w:rPr>
              <w:tab/>
            </w:r>
            <w:r>
              <w:rPr>
                <w:rStyle w:val="IndexLink"/>
              </w:rPr>
              <w:t>117</w:t>
            </w:r>
          </w:hyperlink>
        </w:p>
        <w:p>
          <w:pPr>
            <w:pStyle w:val="Contents3"/>
            <w:tabs>
              <w:tab w:val="clear" w:pos="8459"/>
              <w:tab w:val="right" w:pos="9026" w:leader="dot"/>
            </w:tabs>
            <w:rPr/>
          </w:pPr>
          <w:hyperlink w:anchor="__RefHeading___Toc1499785_2320776876">
            <w:r>
              <w:rPr>
                <w:webHidden/>
                <w:rStyle w:val="IndexLink"/>
                <w:rtl w:val="true"/>
              </w:rPr>
              <w:t>الفرصة التي أتاحت للصادق عليه السلام نشر مذهب التشيع</w:t>
            </w:r>
            <w:r>
              <w:rPr>
                <w:rStyle w:val="IndexLink"/>
                <w:rtl w:val="true"/>
              </w:rPr>
              <w:tab/>
            </w:r>
            <w:r>
              <w:rPr>
                <w:rStyle w:val="IndexLink"/>
              </w:rPr>
              <w:t>118</w:t>
            </w:r>
          </w:hyperlink>
        </w:p>
        <w:p>
          <w:pPr>
            <w:pStyle w:val="Contents3"/>
            <w:tabs>
              <w:tab w:val="clear" w:pos="8459"/>
              <w:tab w:val="right" w:pos="9026" w:leader="dot"/>
            </w:tabs>
            <w:rPr/>
          </w:pPr>
          <w:hyperlink w:anchor="__RefHeading___Toc1499787_2320776876">
            <w:r>
              <w:rPr>
                <w:webHidden/>
                <w:rStyle w:val="IndexLink"/>
                <w:rtl w:val="true"/>
              </w:rPr>
              <w:t>تلاميذ الإمام الصادق عليه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499789_2320776876">
            <w:r>
              <w:rPr>
                <w:webHidden/>
                <w:rStyle w:val="IndexLink"/>
                <w:rtl w:val="true"/>
              </w:rPr>
              <w:t>الصادق عليه السلام المؤسس الأول للمدارس الفلسفية في الإسلام</w:t>
            </w:r>
            <w:r>
              <w:rPr>
                <w:rStyle w:val="IndexLink"/>
                <w:rtl w:val="true"/>
              </w:rPr>
              <w:tab/>
            </w:r>
            <w:r>
              <w:rPr>
                <w:rStyle w:val="IndexLink"/>
              </w:rPr>
              <w:t>119</w:t>
            </w:r>
          </w:hyperlink>
        </w:p>
        <w:p>
          <w:pPr>
            <w:pStyle w:val="Contents3"/>
            <w:tabs>
              <w:tab w:val="clear" w:pos="8459"/>
              <w:tab w:val="right" w:pos="9026" w:leader="dot"/>
            </w:tabs>
            <w:rPr/>
          </w:pPr>
          <w:hyperlink w:anchor="__RefHeading___Toc1499791_2320776876">
            <w:r>
              <w:rPr>
                <w:webHidden/>
                <w:rStyle w:val="IndexLink"/>
                <w:rtl w:val="true"/>
              </w:rPr>
              <w:t>اعتبارُ المذهب الجعفري مذهباً خامساً</w:t>
            </w:r>
            <w:r>
              <w:rPr>
                <w:rStyle w:val="IndexLink"/>
                <w:rtl w:val="true"/>
              </w:rPr>
              <w:tab/>
            </w:r>
            <w:r>
              <w:rPr>
                <w:rStyle w:val="IndexLink"/>
              </w:rPr>
              <w:t>119</w:t>
            </w:r>
          </w:hyperlink>
        </w:p>
        <w:p>
          <w:pPr>
            <w:pStyle w:val="Contents3"/>
            <w:tabs>
              <w:tab w:val="clear" w:pos="8459"/>
              <w:tab w:val="right" w:pos="9026" w:leader="dot"/>
            </w:tabs>
            <w:rPr/>
          </w:pPr>
          <w:hyperlink w:anchor="__RefHeading___Toc1499793_2320776876">
            <w:r>
              <w:rPr>
                <w:webHidden/>
                <w:rStyle w:val="IndexLink"/>
                <w:rtl w:val="true"/>
              </w:rPr>
              <w:t>انقسام الجعفرية</w:t>
            </w:r>
            <w:r>
              <w:rPr>
                <w:rStyle w:val="IndexLink"/>
                <w:rtl w:val="true"/>
              </w:rPr>
              <w:tab/>
            </w:r>
            <w:r>
              <w:rPr>
                <w:rStyle w:val="IndexLink"/>
              </w:rPr>
              <w:t>120</w:t>
            </w:r>
          </w:hyperlink>
        </w:p>
        <w:p>
          <w:pPr>
            <w:pStyle w:val="Contents3"/>
            <w:tabs>
              <w:tab w:val="clear" w:pos="8459"/>
              <w:tab w:val="right" w:pos="9026" w:leader="dot"/>
            </w:tabs>
            <w:rPr/>
          </w:pPr>
          <w:hyperlink w:anchor="__RefHeading___Toc1499795_2320776876">
            <w:r>
              <w:rPr>
                <w:webHidden/>
                <w:rStyle w:val="IndexLink"/>
                <w:rtl w:val="true"/>
              </w:rPr>
              <w:t>صحاح السنة تذكر أنّ بعد رسول اللّه يتولى الأمر اثنا عشر اميراً</w:t>
            </w:r>
            <w:r>
              <w:rPr>
                <w:rStyle w:val="IndexLink"/>
                <w:rtl w:val="true"/>
              </w:rPr>
              <w:tab/>
            </w:r>
            <w:r>
              <w:rPr>
                <w:rStyle w:val="IndexLink"/>
              </w:rPr>
              <w:t>121</w:t>
            </w:r>
          </w:hyperlink>
        </w:p>
        <w:p>
          <w:pPr>
            <w:pStyle w:val="Contents3"/>
            <w:tabs>
              <w:tab w:val="clear" w:pos="8459"/>
              <w:tab w:val="right" w:pos="9026" w:leader="dot"/>
            </w:tabs>
            <w:rPr/>
          </w:pPr>
          <w:hyperlink w:anchor="__RefHeading___Toc1499797_2320776876">
            <w:r>
              <w:rPr>
                <w:webHidden/>
                <w:rStyle w:val="IndexLink"/>
                <w:rtl w:val="true"/>
              </w:rPr>
              <w:t>أنواع تصانيف الشيعة الإثني عشرية في الفقه</w:t>
            </w:r>
            <w:r>
              <w:rPr>
                <w:rStyle w:val="IndexLink"/>
                <w:rtl w:val="true"/>
              </w:rPr>
              <w:tab/>
            </w:r>
            <w:r>
              <w:rPr>
                <w:rStyle w:val="IndexLink"/>
              </w:rPr>
              <w:t>121</w:t>
            </w:r>
          </w:hyperlink>
        </w:p>
        <w:p>
          <w:pPr>
            <w:pStyle w:val="Contents4"/>
            <w:tabs>
              <w:tab w:val="clear" w:pos="8176"/>
              <w:tab w:val="right" w:pos="9026" w:leader="dot"/>
            </w:tabs>
            <w:rPr/>
          </w:pPr>
          <w:hyperlink w:anchor="__RefHeading___Toc1499799_2320776876">
            <w:r>
              <w:rPr>
                <w:webHidden/>
                <w:rStyle w:val="IndexLink"/>
                <w:rtl w:val="true"/>
              </w:rPr>
              <w:t>[</w:t>
            </w:r>
            <w:r>
              <w:rPr>
                <w:rStyle w:val="IndexLink"/>
                <w:rtl w:val="true"/>
              </w:rPr>
              <w:t>النوع الاوله</w:t>
            </w:r>
            <w:r>
              <w:rPr>
                <w:rStyle w:val="IndexLink"/>
                <w:rtl w:val="true"/>
              </w:rPr>
              <w:t xml:space="preserve">]: </w:t>
            </w:r>
            <w:r>
              <w:rPr>
                <w:rStyle w:val="IndexLink"/>
                <w:rtl w:val="true"/>
              </w:rPr>
              <w:t>ويسمّى بالأصول والجوامع</w:t>
            </w:r>
            <w:r>
              <w:rPr>
                <w:rStyle w:val="IndexLink"/>
                <w:rtl w:val="true"/>
              </w:rPr>
              <w:tab/>
            </w:r>
            <w:r>
              <w:rPr>
                <w:rStyle w:val="IndexLink"/>
              </w:rPr>
              <w:t>121</w:t>
            </w:r>
          </w:hyperlink>
        </w:p>
        <w:p>
          <w:pPr>
            <w:pStyle w:val="Contents5"/>
            <w:tabs>
              <w:tab w:val="clear" w:pos="7892"/>
              <w:tab w:val="right" w:pos="9026" w:leader="dot"/>
            </w:tabs>
            <w:rPr/>
          </w:pPr>
          <w:hyperlink w:anchor="__RefHeading___Toc1499801_232077687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499803_2320776876">
            <w:r>
              <w:rPr>
                <w:webHidden/>
                <w:rStyle w:val="IndexLink"/>
                <w:rtl w:val="true"/>
              </w:rPr>
              <w:t>مقدار كتب الأصول</w:t>
            </w:r>
            <w:r>
              <w:rPr>
                <w:rStyle w:val="IndexLink"/>
                <w:rtl w:val="true"/>
              </w:rPr>
              <w:tab/>
            </w:r>
            <w:r>
              <w:rPr>
                <w:rStyle w:val="IndexLink"/>
              </w:rPr>
              <w:t>121</w:t>
            </w:r>
          </w:hyperlink>
        </w:p>
        <w:p>
          <w:pPr>
            <w:pStyle w:val="Contents5"/>
            <w:tabs>
              <w:tab w:val="clear" w:pos="7892"/>
              <w:tab w:val="right" w:pos="9026" w:leader="dot"/>
            </w:tabs>
            <w:rPr/>
          </w:pPr>
          <w:hyperlink w:anchor="__RefHeading___Toc1499805_2320776876">
            <w:r>
              <w:rPr>
                <w:webHidden/>
                <w:rStyle w:val="IndexLink"/>
                <w:rtl w:val="true"/>
              </w:rPr>
              <w:t>المعتبر من كتب الأصول</w:t>
            </w:r>
            <w:r>
              <w:rPr>
                <w:rStyle w:val="IndexLink"/>
                <w:rtl w:val="true"/>
              </w:rPr>
              <w:tab/>
            </w:r>
            <w:r>
              <w:rPr>
                <w:rStyle w:val="IndexLink"/>
              </w:rPr>
              <w:t>122</w:t>
            </w:r>
          </w:hyperlink>
        </w:p>
        <w:p>
          <w:pPr>
            <w:pStyle w:val="Contents5"/>
            <w:tabs>
              <w:tab w:val="clear" w:pos="7892"/>
              <w:tab w:val="right" w:pos="9026" w:leader="dot"/>
            </w:tabs>
            <w:rPr/>
          </w:pPr>
          <w:hyperlink w:anchor="__RefHeading___Toc1499807_2320776876">
            <w:r>
              <w:rPr>
                <w:webHidden/>
                <w:rStyle w:val="IndexLink"/>
                <w:rtl w:val="true"/>
              </w:rPr>
              <w:t>المرجع لكتب الصحاح الأربعة وتعدادها</w:t>
            </w:r>
            <w:r>
              <w:rPr>
                <w:rStyle w:val="IndexLink"/>
                <w:rtl w:val="true"/>
              </w:rPr>
              <w:tab/>
            </w:r>
            <w:r>
              <w:rPr>
                <w:rStyle w:val="IndexLink"/>
              </w:rPr>
              <w:t>122</w:t>
            </w:r>
          </w:hyperlink>
        </w:p>
        <w:p>
          <w:pPr>
            <w:pStyle w:val="Contents5"/>
            <w:tabs>
              <w:tab w:val="clear" w:pos="7892"/>
              <w:tab w:val="right" w:pos="9026" w:leader="dot"/>
            </w:tabs>
            <w:rPr/>
          </w:pPr>
          <w:hyperlink w:anchor="__RefHeading___Toc1499809_2320776876">
            <w:r>
              <w:rPr>
                <w:webHidden/>
                <w:rStyle w:val="IndexLink"/>
                <w:rtl w:val="true"/>
              </w:rPr>
              <w:t>التعريف بكتاب الكافي</w:t>
            </w:r>
            <w:r>
              <w:rPr>
                <w:rStyle w:val="IndexLink"/>
                <w:rtl w:val="true"/>
              </w:rPr>
              <w:tab/>
            </w:r>
            <w:r>
              <w:rPr>
                <w:rStyle w:val="IndexLink"/>
              </w:rPr>
              <w:t>122</w:t>
            </w:r>
          </w:hyperlink>
        </w:p>
        <w:p>
          <w:pPr>
            <w:pStyle w:val="Contents5"/>
            <w:tabs>
              <w:tab w:val="clear" w:pos="7892"/>
              <w:tab w:val="right" w:pos="9026" w:leader="dot"/>
            </w:tabs>
            <w:rPr/>
          </w:pPr>
          <w:hyperlink w:anchor="__RefHeading___Toc1499811_2320776876">
            <w:r>
              <w:rPr>
                <w:webHidden/>
                <w:rStyle w:val="IndexLink"/>
                <w:rtl w:val="true"/>
              </w:rPr>
              <w:t>التعريفُ بكتاب من لا يحضره الفقيه</w:t>
            </w:r>
            <w:r>
              <w:rPr>
                <w:rStyle w:val="IndexLink"/>
                <w:rtl w:val="true"/>
              </w:rPr>
              <w:tab/>
            </w:r>
            <w:r>
              <w:rPr>
                <w:rStyle w:val="IndexLink"/>
              </w:rPr>
              <w:t>122</w:t>
            </w:r>
          </w:hyperlink>
        </w:p>
        <w:p>
          <w:pPr>
            <w:pStyle w:val="Contents5"/>
            <w:tabs>
              <w:tab w:val="clear" w:pos="7892"/>
              <w:tab w:val="right" w:pos="9026" w:leader="dot"/>
            </w:tabs>
            <w:rPr/>
          </w:pPr>
          <w:hyperlink w:anchor="__RefHeading___Toc1499813_2320776876">
            <w:r>
              <w:rPr>
                <w:webHidden/>
                <w:rStyle w:val="IndexLink"/>
                <w:rtl w:val="true"/>
              </w:rPr>
              <w:t>التعريفُ بكتاب مدينة العلم</w:t>
            </w:r>
            <w:r>
              <w:rPr>
                <w:rStyle w:val="IndexLink"/>
                <w:rtl w:val="true"/>
              </w:rPr>
              <w:tab/>
            </w:r>
            <w:r>
              <w:rPr>
                <w:rStyle w:val="IndexLink"/>
              </w:rPr>
              <w:t>123</w:t>
            </w:r>
          </w:hyperlink>
        </w:p>
        <w:p>
          <w:pPr>
            <w:pStyle w:val="Contents5"/>
            <w:tabs>
              <w:tab w:val="clear" w:pos="7892"/>
              <w:tab w:val="right" w:pos="9026" w:leader="dot"/>
            </w:tabs>
            <w:rPr/>
          </w:pPr>
          <w:hyperlink w:anchor="__RefHeading___Toc1499815_2320776876">
            <w:r>
              <w:rPr>
                <w:webHidden/>
                <w:rStyle w:val="IndexLink"/>
                <w:rtl w:val="true"/>
              </w:rPr>
              <w:t>التّعريف بكتاب التهذيب والاستبصار</w:t>
            </w:r>
            <w:r>
              <w:rPr>
                <w:rStyle w:val="IndexLink"/>
                <w:rtl w:val="true"/>
              </w:rPr>
              <w:tab/>
            </w:r>
            <w:r>
              <w:rPr>
                <w:rStyle w:val="IndexLink"/>
              </w:rPr>
              <w:t>123</w:t>
            </w:r>
          </w:hyperlink>
        </w:p>
        <w:p>
          <w:pPr>
            <w:pStyle w:val="Contents5"/>
            <w:tabs>
              <w:tab w:val="clear" w:pos="7892"/>
              <w:tab w:val="right" w:pos="9026" w:leader="dot"/>
            </w:tabs>
            <w:rPr/>
          </w:pPr>
          <w:hyperlink w:anchor="__RefHeading___Toc1499817_2320776876">
            <w:r>
              <w:rPr>
                <w:webHidden/>
                <w:rStyle w:val="IndexLink"/>
                <w:rtl w:val="true"/>
              </w:rPr>
              <w:t>التعريف بكتاب الوافي</w:t>
            </w:r>
            <w:r>
              <w:rPr>
                <w:rStyle w:val="IndexLink"/>
                <w:rtl w:val="true"/>
              </w:rPr>
              <w:tab/>
            </w:r>
            <w:r>
              <w:rPr>
                <w:rStyle w:val="IndexLink"/>
              </w:rPr>
              <w:t>123</w:t>
            </w:r>
          </w:hyperlink>
        </w:p>
        <w:p>
          <w:pPr>
            <w:pStyle w:val="Contents5"/>
            <w:tabs>
              <w:tab w:val="clear" w:pos="7892"/>
              <w:tab w:val="right" w:pos="9026" w:leader="dot"/>
            </w:tabs>
            <w:rPr/>
          </w:pPr>
          <w:hyperlink w:anchor="__RefHeading___Toc1499819_2320776876">
            <w:r>
              <w:rPr>
                <w:webHidden/>
                <w:rStyle w:val="IndexLink"/>
                <w:rtl w:val="true"/>
              </w:rPr>
              <w:t>التعريف بالوسائل</w:t>
            </w:r>
            <w:r>
              <w:rPr>
                <w:rStyle w:val="IndexLink"/>
                <w:rtl w:val="true"/>
              </w:rPr>
              <w:tab/>
            </w:r>
            <w:r>
              <w:rPr>
                <w:rStyle w:val="IndexLink"/>
              </w:rPr>
              <w:t>123</w:t>
            </w:r>
          </w:hyperlink>
        </w:p>
        <w:p>
          <w:pPr>
            <w:pStyle w:val="Contents5"/>
            <w:tabs>
              <w:tab w:val="clear" w:pos="7892"/>
              <w:tab w:val="right" w:pos="9026" w:leader="dot"/>
            </w:tabs>
            <w:rPr/>
          </w:pPr>
          <w:hyperlink w:anchor="__RefHeading___Toc1499821_2320776876">
            <w:r>
              <w:rPr>
                <w:webHidden/>
                <w:rStyle w:val="IndexLink"/>
                <w:rtl w:val="true"/>
              </w:rPr>
              <w:t>التعريف بالمستدرك</w:t>
            </w:r>
            <w:r>
              <w:rPr>
                <w:rStyle w:val="IndexLink"/>
                <w:rtl w:val="true"/>
              </w:rPr>
              <w:tab/>
            </w:r>
            <w:r>
              <w:rPr>
                <w:rStyle w:val="IndexLink"/>
              </w:rPr>
              <w:t>124</w:t>
            </w:r>
          </w:hyperlink>
        </w:p>
        <w:p>
          <w:pPr>
            <w:pStyle w:val="Contents5"/>
            <w:tabs>
              <w:tab w:val="clear" w:pos="7892"/>
              <w:tab w:val="right" w:pos="9026" w:leader="dot"/>
            </w:tabs>
            <w:rPr/>
          </w:pPr>
          <w:hyperlink w:anchor="__RefHeading___Toc1499823_2320776876">
            <w:r>
              <w:rPr>
                <w:webHidden/>
                <w:rStyle w:val="IndexLink"/>
                <w:rtl w:val="true"/>
              </w:rPr>
              <w:t>التعريف بالبحار</w:t>
            </w:r>
            <w:r>
              <w:rPr>
                <w:rStyle w:val="IndexLink"/>
                <w:rtl w:val="true"/>
              </w:rPr>
              <w:tab/>
            </w:r>
            <w:r>
              <w:rPr>
                <w:rStyle w:val="IndexLink"/>
              </w:rPr>
              <w:t>124</w:t>
            </w:r>
          </w:hyperlink>
        </w:p>
        <w:p>
          <w:pPr>
            <w:pStyle w:val="Contents4"/>
            <w:tabs>
              <w:tab w:val="clear" w:pos="8176"/>
              <w:tab w:val="right" w:pos="9026" w:leader="dot"/>
            </w:tabs>
            <w:rPr/>
          </w:pPr>
          <w:hyperlink w:anchor="__RefHeading___Toc1499825_2320776876">
            <w:r>
              <w:rPr>
                <w:webHidden/>
                <w:rStyle w:val="IndexLink"/>
                <w:rtl w:val="true"/>
              </w:rPr>
              <w:t>النوع الثاني</w:t>
            </w:r>
            <w:r>
              <w:rPr>
                <w:rStyle w:val="IndexLink"/>
                <w:rtl w:val="true"/>
              </w:rPr>
              <w:t xml:space="preserve">: </w:t>
            </w:r>
            <w:r>
              <w:rPr>
                <w:rStyle w:val="IndexLink"/>
                <w:rtl w:val="true"/>
              </w:rPr>
              <w:t>ما جُمِعَتْ فيه نصوصُ الأخبار بألفاظها بحذف أسانيدها مرتبة على أبواب الفقه</w:t>
            </w:r>
            <w:r>
              <w:rPr>
                <w:rStyle w:val="IndexLink"/>
                <w:rtl w:val="true"/>
              </w:rPr>
              <w:tab/>
            </w:r>
            <w:r>
              <w:rPr>
                <w:rStyle w:val="IndexLink"/>
              </w:rPr>
              <w:t>124</w:t>
            </w:r>
          </w:hyperlink>
        </w:p>
        <w:p>
          <w:pPr>
            <w:pStyle w:val="Contents4"/>
            <w:tabs>
              <w:tab w:val="clear" w:pos="8176"/>
              <w:tab w:val="right" w:pos="9026" w:leader="dot"/>
            </w:tabs>
            <w:rPr/>
          </w:pPr>
          <w:hyperlink w:anchor="__RefHeading___Toc1499827_2320776876">
            <w:r>
              <w:rPr>
                <w:webHidden/>
                <w:rStyle w:val="IndexLink"/>
                <w:rtl w:val="true"/>
              </w:rPr>
              <w:t>النوع الثالث</w:t>
            </w:r>
            <w:r>
              <w:rPr>
                <w:rStyle w:val="IndexLink"/>
                <w:rtl w:val="true"/>
              </w:rPr>
              <w:t xml:space="preserve">: </w:t>
            </w:r>
            <w:r>
              <w:rPr>
                <w:rStyle w:val="IndexLink"/>
                <w:rtl w:val="true"/>
              </w:rPr>
              <w:t>ما جُمِعَتْ فيه نصوصُ الأخبار من غير التزامٍ بألفاظها مع إسقاط أسانيدها مرتّبة على أبواب الفقه</w:t>
            </w:r>
            <w:r>
              <w:rPr>
                <w:rStyle w:val="IndexLink"/>
                <w:rtl w:val="true"/>
              </w:rPr>
              <w:tab/>
            </w:r>
            <w:r>
              <w:rPr>
                <w:rStyle w:val="IndexLink"/>
              </w:rPr>
              <w:t>124</w:t>
            </w:r>
          </w:hyperlink>
        </w:p>
        <w:p>
          <w:pPr>
            <w:pStyle w:val="Contents4"/>
            <w:tabs>
              <w:tab w:val="clear" w:pos="8176"/>
              <w:tab w:val="right" w:pos="9026" w:leader="dot"/>
            </w:tabs>
            <w:rPr/>
          </w:pPr>
          <w:hyperlink w:anchor="__RefHeading___Toc1499829_2320776876">
            <w:r>
              <w:rPr>
                <w:webHidden/>
                <w:rStyle w:val="IndexLink"/>
                <w:rtl w:val="true"/>
              </w:rPr>
              <w:t>النوع الرابع</w:t>
            </w:r>
            <w:r>
              <w:rPr>
                <w:rStyle w:val="IndexLink"/>
                <w:rtl w:val="true"/>
              </w:rPr>
              <w:t xml:space="preserve">: </w:t>
            </w:r>
            <w:r>
              <w:rPr>
                <w:rStyle w:val="IndexLink"/>
                <w:rtl w:val="true"/>
              </w:rPr>
              <w:t>ما جمعت فيه القواعد الشرعية</w:t>
            </w:r>
            <w:r>
              <w:rPr>
                <w:rStyle w:val="IndexLink"/>
                <w:rtl w:val="true"/>
              </w:rPr>
              <w:tab/>
            </w:r>
            <w:r>
              <w:rPr>
                <w:rStyle w:val="IndexLink"/>
              </w:rPr>
              <w:t>125</w:t>
            </w:r>
          </w:hyperlink>
        </w:p>
        <w:p>
          <w:pPr>
            <w:pStyle w:val="Contents4"/>
            <w:tabs>
              <w:tab w:val="clear" w:pos="8176"/>
              <w:tab w:val="right" w:pos="9026" w:leader="dot"/>
            </w:tabs>
            <w:rPr/>
          </w:pPr>
          <w:hyperlink w:anchor="__RefHeading___Toc1499831_2320776876">
            <w:r>
              <w:rPr>
                <w:webHidden/>
                <w:rStyle w:val="IndexLink"/>
                <w:rtl w:val="true"/>
              </w:rPr>
              <w:t>النوع الخامس</w:t>
            </w:r>
            <w:r>
              <w:rPr>
                <w:rStyle w:val="IndexLink"/>
                <w:rtl w:val="true"/>
              </w:rPr>
              <w:t xml:space="preserve">: </w:t>
            </w:r>
            <w:r>
              <w:rPr>
                <w:rStyle w:val="IndexLink"/>
                <w:rtl w:val="true"/>
              </w:rPr>
              <w:t>ما ألّفَ في المسائل الفقهية</w:t>
            </w:r>
            <w:r>
              <w:rPr>
                <w:rStyle w:val="IndexLink"/>
                <w:rtl w:val="true"/>
              </w:rPr>
              <w:tab/>
            </w:r>
            <w:r>
              <w:rPr>
                <w:rStyle w:val="IndexLink"/>
              </w:rPr>
              <w:t>125</w:t>
            </w:r>
          </w:hyperlink>
        </w:p>
        <w:p>
          <w:pPr>
            <w:pStyle w:val="Contents4"/>
            <w:tabs>
              <w:tab w:val="clear" w:pos="8176"/>
              <w:tab w:val="right" w:pos="9026" w:leader="dot"/>
            </w:tabs>
            <w:rPr/>
          </w:pPr>
          <w:hyperlink w:anchor="__RefHeading___Toc1499833_2320776876">
            <w:r>
              <w:rPr>
                <w:webHidden/>
                <w:rStyle w:val="IndexLink"/>
                <w:rtl w:val="true"/>
              </w:rPr>
              <w:t>النوع السادس</w:t>
            </w:r>
            <w:r>
              <w:rPr>
                <w:rStyle w:val="IndexLink"/>
                <w:rtl w:val="true"/>
              </w:rPr>
              <w:t xml:space="preserve">: </w:t>
            </w:r>
            <w:r>
              <w:rPr>
                <w:rStyle w:val="IndexLink"/>
                <w:rtl w:val="true"/>
              </w:rPr>
              <w:t>ما ألّف في المسائل الفقهية التي انفردت الإمامية في حكمها عن غيرهم</w:t>
            </w:r>
            <w:r>
              <w:rPr>
                <w:rStyle w:val="IndexLink"/>
                <w:rtl w:val="true"/>
              </w:rPr>
              <w:tab/>
            </w:r>
            <w:r>
              <w:rPr>
                <w:rStyle w:val="IndexLink"/>
              </w:rPr>
              <w:t>126</w:t>
            </w:r>
          </w:hyperlink>
        </w:p>
        <w:p>
          <w:pPr>
            <w:pStyle w:val="Contents4"/>
            <w:tabs>
              <w:tab w:val="clear" w:pos="8176"/>
              <w:tab w:val="right" w:pos="9026" w:leader="dot"/>
            </w:tabs>
            <w:rPr/>
          </w:pPr>
          <w:hyperlink w:anchor="__RefHeading___Toc1499835_2320776876">
            <w:r>
              <w:rPr>
                <w:webHidden/>
                <w:rStyle w:val="IndexLink"/>
                <w:rtl w:val="true"/>
              </w:rPr>
              <w:t>النوع السابع</w:t>
            </w:r>
            <w:r>
              <w:rPr>
                <w:rStyle w:val="IndexLink"/>
                <w:rtl w:val="true"/>
              </w:rPr>
              <w:t xml:space="preserve">: </w:t>
            </w:r>
            <w:r>
              <w:rPr>
                <w:rStyle w:val="IndexLink"/>
                <w:rtl w:val="true"/>
              </w:rPr>
              <w:t>ما اشتمل على التفريع على النصوص الفقهية</w:t>
            </w:r>
            <w:r>
              <w:rPr>
                <w:rStyle w:val="IndexLink"/>
                <w:rtl w:val="true"/>
              </w:rPr>
              <w:tab/>
            </w:r>
            <w:r>
              <w:rPr>
                <w:rStyle w:val="IndexLink"/>
              </w:rPr>
              <w:t>126</w:t>
            </w:r>
          </w:hyperlink>
        </w:p>
        <w:p>
          <w:pPr>
            <w:pStyle w:val="Contents4"/>
            <w:tabs>
              <w:tab w:val="clear" w:pos="8176"/>
              <w:tab w:val="right" w:pos="9026" w:leader="dot"/>
            </w:tabs>
            <w:rPr/>
          </w:pPr>
          <w:hyperlink w:anchor="__RefHeading___Toc1499837_2320776876">
            <w:r>
              <w:rPr>
                <w:webHidden/>
                <w:rStyle w:val="IndexLink"/>
                <w:rtl w:val="true"/>
              </w:rPr>
              <w:t>النوع الثامن</w:t>
            </w:r>
            <w:r>
              <w:rPr>
                <w:rStyle w:val="IndexLink"/>
                <w:rtl w:val="true"/>
              </w:rPr>
              <w:t xml:space="preserve">: </w:t>
            </w:r>
            <w:r>
              <w:rPr>
                <w:rStyle w:val="IndexLink"/>
                <w:rtl w:val="true"/>
              </w:rPr>
              <w:t>الشروح لكتب الفقه أو التعليق عليها</w:t>
            </w:r>
            <w:r>
              <w:rPr>
                <w:rStyle w:val="IndexLink"/>
                <w:rtl w:val="true"/>
              </w:rPr>
              <w:tab/>
            </w:r>
            <w:r>
              <w:rPr>
                <w:rStyle w:val="IndexLink"/>
              </w:rPr>
              <w:t>127</w:t>
            </w:r>
          </w:hyperlink>
        </w:p>
        <w:p>
          <w:pPr>
            <w:pStyle w:val="Contents4"/>
            <w:tabs>
              <w:tab w:val="clear" w:pos="8176"/>
              <w:tab w:val="right" w:pos="9026" w:leader="dot"/>
            </w:tabs>
            <w:rPr/>
          </w:pPr>
          <w:hyperlink w:anchor="__RefHeading___Toc1499839_2320776876">
            <w:r>
              <w:rPr>
                <w:webHidden/>
                <w:rStyle w:val="IndexLink"/>
                <w:rtl w:val="true"/>
              </w:rPr>
              <w:t>النوع التاسع</w:t>
            </w:r>
            <w:r>
              <w:rPr>
                <w:rStyle w:val="IndexLink"/>
                <w:rtl w:val="true"/>
              </w:rPr>
              <w:t xml:space="preserve">: </w:t>
            </w:r>
            <w:r>
              <w:rPr>
                <w:rStyle w:val="IndexLink"/>
                <w:rtl w:val="true"/>
              </w:rPr>
              <w:t>الرسائل العملية التي تجمع فتاوى المجتهد حسب أبواب الفقه</w:t>
            </w:r>
            <w:r>
              <w:rPr>
                <w:rStyle w:val="IndexLink"/>
                <w:rtl w:val="true"/>
              </w:rPr>
              <w:tab/>
            </w:r>
            <w:r>
              <w:rPr>
                <w:rStyle w:val="IndexLink"/>
              </w:rPr>
              <w:t>127</w:t>
            </w:r>
          </w:hyperlink>
        </w:p>
        <w:p>
          <w:pPr>
            <w:pStyle w:val="Contents4"/>
            <w:tabs>
              <w:tab w:val="clear" w:pos="8176"/>
              <w:tab w:val="right" w:pos="9026" w:leader="dot"/>
            </w:tabs>
            <w:rPr/>
          </w:pPr>
          <w:hyperlink w:anchor="__RefHeading___Toc1499841_2320776876">
            <w:r>
              <w:rPr>
                <w:webHidden/>
                <w:rStyle w:val="IndexLink"/>
                <w:rtl w:val="true"/>
              </w:rPr>
              <w:t>النوع العاشر</w:t>
            </w:r>
            <w:r>
              <w:rPr>
                <w:rStyle w:val="IndexLink"/>
                <w:rtl w:val="true"/>
              </w:rPr>
              <w:t xml:space="preserve">: </w:t>
            </w:r>
            <w:r>
              <w:rPr>
                <w:rStyle w:val="IndexLink"/>
                <w:rtl w:val="true"/>
              </w:rPr>
              <w:t>أجوبة المسائل الفقهية بنحو الاستدلال</w:t>
            </w:r>
            <w:r>
              <w:rPr>
                <w:rStyle w:val="IndexLink"/>
                <w:rtl w:val="true"/>
              </w:rPr>
              <w:tab/>
            </w:r>
            <w:r>
              <w:rPr>
                <w:rStyle w:val="IndexLink"/>
              </w:rPr>
              <w:t>127</w:t>
            </w:r>
          </w:hyperlink>
        </w:p>
        <w:p>
          <w:pPr>
            <w:pStyle w:val="Contents5"/>
            <w:tabs>
              <w:tab w:val="clear" w:pos="7892"/>
              <w:tab w:val="right" w:pos="9026" w:leader="dot"/>
            </w:tabs>
            <w:rPr/>
          </w:pPr>
          <w:hyperlink w:anchor="__RefHeading___Toc1499843_2320776876">
            <w:r>
              <w:rPr>
                <w:webHidden/>
                <w:rStyle w:val="IndexLink"/>
                <w:rtl w:val="true"/>
              </w:rPr>
              <w:t>الفتوى عند الشيعة</w:t>
            </w:r>
            <w:r>
              <w:rPr>
                <w:rStyle w:val="IndexLink"/>
                <w:rtl w:val="true"/>
              </w:rPr>
              <w:tab/>
            </w:r>
            <w:r>
              <w:rPr>
                <w:rStyle w:val="IndexLink"/>
              </w:rPr>
              <w:t>127</w:t>
            </w:r>
          </w:hyperlink>
        </w:p>
        <w:p>
          <w:pPr>
            <w:pStyle w:val="Contents3"/>
            <w:tabs>
              <w:tab w:val="clear" w:pos="8459"/>
              <w:tab w:val="right" w:pos="9026" w:leader="dot"/>
            </w:tabs>
            <w:rPr/>
          </w:pPr>
          <w:hyperlink w:anchor="__RefHeading___Toc1499845_2320776876">
            <w:r>
              <w:rPr>
                <w:webHidden/>
                <w:rStyle w:val="IndexLink"/>
                <w:rtl w:val="true"/>
              </w:rPr>
              <w:t>الزعامة الدينية للشيعة</w:t>
            </w:r>
            <w:r>
              <w:rPr>
                <w:rStyle w:val="IndexLink"/>
                <w:rtl w:val="true"/>
              </w:rPr>
              <w:tab/>
            </w:r>
            <w:r>
              <w:rPr>
                <w:rStyle w:val="IndexLink"/>
              </w:rPr>
              <w:t>129</w:t>
            </w:r>
          </w:hyperlink>
        </w:p>
        <w:p>
          <w:pPr>
            <w:pStyle w:val="Contents3"/>
            <w:tabs>
              <w:tab w:val="clear" w:pos="8459"/>
              <w:tab w:val="right" w:pos="9026" w:leader="dot"/>
            </w:tabs>
            <w:rPr/>
          </w:pPr>
          <w:hyperlink w:anchor="__RefHeading___Toc1499847_2320776876">
            <w:r>
              <w:rPr>
                <w:webHidden/>
                <w:rStyle w:val="IndexLink"/>
                <w:rtl w:val="true"/>
              </w:rPr>
              <w:t>عقيدة الشيعة الإثني عشرية في علم الأئمة عليهم السلام بالأحكام الشرعية</w:t>
            </w:r>
            <w:r>
              <w:rPr>
                <w:rStyle w:val="IndexLink"/>
                <w:rtl w:val="true"/>
              </w:rPr>
              <w:tab/>
            </w:r>
            <w:r>
              <w:rPr>
                <w:rStyle w:val="IndexLink"/>
              </w:rPr>
              <w:t>129</w:t>
            </w:r>
          </w:hyperlink>
        </w:p>
        <w:p>
          <w:pPr>
            <w:pStyle w:val="Contents3"/>
            <w:tabs>
              <w:tab w:val="clear" w:pos="8459"/>
              <w:tab w:val="right" w:pos="9026" w:leader="dot"/>
            </w:tabs>
            <w:rPr/>
          </w:pPr>
          <w:hyperlink w:anchor="__RefHeading___Toc1499849_2320776876">
            <w:r>
              <w:rPr>
                <w:webHidden/>
                <w:rStyle w:val="IndexLink"/>
                <w:rtl w:val="true"/>
              </w:rPr>
              <w:t>الدليلُ على أنّهم عليهم السلام لو أرادوا أنْ يعلموا علموا</w:t>
            </w:r>
            <w:r>
              <w:rPr>
                <w:rStyle w:val="IndexLink"/>
                <w:rtl w:val="true"/>
              </w:rPr>
              <w:tab/>
            </w:r>
            <w:r>
              <w:rPr>
                <w:rStyle w:val="IndexLink"/>
              </w:rPr>
              <w:t>130</w:t>
            </w:r>
          </w:hyperlink>
        </w:p>
        <w:p>
          <w:pPr>
            <w:pStyle w:val="Contents3"/>
            <w:tabs>
              <w:tab w:val="clear" w:pos="8459"/>
              <w:tab w:val="right" w:pos="9026" w:leader="dot"/>
            </w:tabs>
            <w:rPr/>
          </w:pPr>
          <w:hyperlink w:anchor="__RefHeading___Toc1499851_2320776876">
            <w:r>
              <w:rPr>
                <w:webHidden/>
                <w:rStyle w:val="IndexLink"/>
                <w:rtl w:val="true"/>
              </w:rPr>
              <w:t>إنّ الأئمة لم يستعملوا طريق الإلهام في الكشف عن الأحكام</w:t>
            </w:r>
            <w:r>
              <w:rPr>
                <w:rStyle w:val="IndexLink"/>
                <w:rtl w:val="true"/>
              </w:rPr>
              <w:tab/>
            </w:r>
            <w:r>
              <w:rPr>
                <w:rStyle w:val="IndexLink"/>
              </w:rPr>
              <w:t>132</w:t>
            </w:r>
          </w:hyperlink>
        </w:p>
        <w:p>
          <w:pPr>
            <w:pStyle w:val="Contents3"/>
            <w:tabs>
              <w:tab w:val="clear" w:pos="8459"/>
              <w:tab w:val="right" w:pos="9026" w:leader="dot"/>
            </w:tabs>
            <w:rPr/>
          </w:pPr>
          <w:hyperlink w:anchor="__RefHeading___Toc1499853_2320776876">
            <w:r>
              <w:rPr>
                <w:webHidden/>
                <w:rStyle w:val="IndexLink"/>
                <w:rtl w:val="true"/>
              </w:rPr>
              <w:t>طريقة الشيعة في معرفة أحكام الشريعة</w:t>
            </w:r>
            <w:r>
              <w:rPr>
                <w:rStyle w:val="IndexLink"/>
                <w:rtl w:val="true"/>
              </w:rPr>
              <w:tab/>
            </w:r>
            <w:r>
              <w:rPr>
                <w:rStyle w:val="IndexLink"/>
              </w:rPr>
              <w:t>133</w:t>
            </w:r>
          </w:hyperlink>
        </w:p>
        <w:p>
          <w:pPr>
            <w:pStyle w:val="Contents3"/>
            <w:tabs>
              <w:tab w:val="clear" w:pos="8459"/>
              <w:tab w:val="right" w:pos="9026" w:leader="dot"/>
            </w:tabs>
            <w:rPr/>
          </w:pPr>
          <w:hyperlink w:anchor="__RefHeading___Toc1499855_2320776876">
            <w:r>
              <w:rPr>
                <w:webHidden/>
                <w:rStyle w:val="IndexLink"/>
                <w:rtl w:val="true"/>
              </w:rPr>
              <w:t>طريقة استنباط الاخباريين للحكم الشرعي</w:t>
            </w:r>
            <w:r>
              <w:rPr>
                <w:rStyle w:val="IndexLink"/>
                <w:rtl w:val="true"/>
              </w:rPr>
              <w:tab/>
            </w:r>
            <w:r>
              <w:rPr>
                <w:rStyle w:val="IndexLink"/>
              </w:rPr>
              <w:t>134</w:t>
            </w:r>
          </w:hyperlink>
        </w:p>
        <w:p>
          <w:pPr>
            <w:pStyle w:val="Contents3"/>
            <w:tabs>
              <w:tab w:val="clear" w:pos="8459"/>
              <w:tab w:val="right" w:pos="9026" w:leader="dot"/>
            </w:tabs>
            <w:rPr/>
          </w:pPr>
          <w:hyperlink w:anchor="__RefHeading___Toc1499857_2320776876">
            <w:r>
              <w:rPr>
                <w:webHidden/>
                <w:rStyle w:val="IndexLink"/>
                <w:rtl w:val="true"/>
              </w:rPr>
              <w:t>من نقح طريقة الأخباريين</w:t>
            </w:r>
            <w:r>
              <w:rPr>
                <w:rStyle w:val="IndexLink"/>
                <w:rtl w:val="true"/>
              </w:rPr>
              <w:tab/>
            </w:r>
            <w:r>
              <w:rPr>
                <w:rStyle w:val="IndexLink"/>
              </w:rPr>
              <w:t>135</w:t>
            </w:r>
          </w:hyperlink>
        </w:p>
        <w:p>
          <w:pPr>
            <w:pStyle w:val="Contents3"/>
            <w:tabs>
              <w:tab w:val="clear" w:pos="8459"/>
              <w:tab w:val="right" w:pos="9026" w:leader="dot"/>
            </w:tabs>
            <w:rPr/>
          </w:pPr>
          <w:hyperlink w:anchor="__RefHeading___Toc1499859_2320776876">
            <w:r>
              <w:rPr>
                <w:webHidden/>
                <w:rStyle w:val="IndexLink"/>
                <w:rtl w:val="true"/>
              </w:rPr>
              <w:t>عَدَمُ عَمَلِ الشيعة بالقياس</w:t>
            </w:r>
            <w:r>
              <w:rPr>
                <w:rStyle w:val="IndexLink"/>
                <w:rtl w:val="true"/>
              </w:rPr>
              <w:tab/>
            </w:r>
            <w:r>
              <w:rPr>
                <w:rStyle w:val="IndexLink"/>
              </w:rPr>
              <w:t>135</w:t>
            </w:r>
          </w:hyperlink>
        </w:p>
        <w:p>
          <w:pPr>
            <w:pStyle w:val="Contents3"/>
            <w:tabs>
              <w:tab w:val="clear" w:pos="8459"/>
              <w:tab w:val="right" w:pos="9026" w:leader="dot"/>
            </w:tabs>
            <w:rPr/>
          </w:pPr>
          <w:hyperlink w:anchor="__RefHeading___Toc1499861_2320776876">
            <w:r>
              <w:rPr>
                <w:webHidden/>
                <w:rStyle w:val="IndexLink"/>
                <w:rtl w:val="true"/>
              </w:rPr>
              <w:t>الإسماعيلية والبهرة والآغاخانية</w:t>
            </w:r>
            <w:r>
              <w:rPr>
                <w:rStyle w:val="IndexLink"/>
                <w:rtl w:val="true"/>
              </w:rPr>
              <w:tab/>
            </w:r>
            <w:r>
              <w:rPr>
                <w:rStyle w:val="IndexLink"/>
              </w:rPr>
              <w:t>136</w:t>
            </w:r>
          </w:hyperlink>
        </w:p>
        <w:p>
          <w:pPr>
            <w:pStyle w:val="Contents3"/>
            <w:tabs>
              <w:tab w:val="clear" w:pos="8459"/>
              <w:tab w:val="right" w:pos="9026" w:leader="dot"/>
            </w:tabs>
            <w:rPr/>
          </w:pPr>
          <w:hyperlink w:anchor="__RefHeading___Toc1499863_2320776876">
            <w:r>
              <w:rPr>
                <w:webHidden/>
                <w:rStyle w:val="IndexLink"/>
                <w:rtl w:val="true"/>
              </w:rPr>
              <w:t>وقت ظهور المذهب الإسماعيلي</w:t>
            </w:r>
            <w:r>
              <w:rPr>
                <w:rStyle w:val="IndexLink"/>
                <w:rtl w:val="true"/>
              </w:rPr>
              <w:tab/>
            </w:r>
            <w:r>
              <w:rPr>
                <w:rStyle w:val="IndexLink"/>
              </w:rPr>
              <w:t>137</w:t>
            </w:r>
          </w:hyperlink>
        </w:p>
        <w:p>
          <w:pPr>
            <w:pStyle w:val="Contents3"/>
            <w:tabs>
              <w:tab w:val="clear" w:pos="8459"/>
              <w:tab w:val="right" w:pos="9026" w:leader="dot"/>
            </w:tabs>
            <w:rPr/>
          </w:pPr>
          <w:hyperlink w:anchor="__RefHeading___Toc1499865_2320776876">
            <w:r>
              <w:rPr>
                <w:webHidden/>
                <w:rStyle w:val="IndexLink"/>
                <w:rtl w:val="true"/>
              </w:rPr>
              <w:t>انشقاق الدولة الفاطمية</w:t>
            </w:r>
            <w:r>
              <w:rPr>
                <w:rStyle w:val="IndexLink"/>
                <w:rtl w:val="true"/>
              </w:rPr>
              <w:tab/>
            </w:r>
            <w:r>
              <w:rPr>
                <w:rStyle w:val="IndexLink"/>
              </w:rPr>
              <w:t>139</w:t>
            </w:r>
          </w:hyperlink>
        </w:p>
        <w:p>
          <w:pPr>
            <w:pStyle w:val="Contents3"/>
            <w:tabs>
              <w:tab w:val="clear" w:pos="8459"/>
              <w:tab w:val="right" w:pos="9026" w:leader="dot"/>
            </w:tabs>
            <w:rPr/>
          </w:pPr>
          <w:hyperlink w:anchor="__RefHeading___Toc1499867_2320776876">
            <w:r>
              <w:rPr>
                <w:webHidden/>
                <w:rStyle w:val="IndexLink"/>
                <w:rtl w:val="true"/>
              </w:rPr>
              <w:t>الفرقة الآغاخانية</w:t>
            </w:r>
            <w:r>
              <w:rPr>
                <w:rStyle w:val="IndexLink"/>
                <w:rtl w:val="true"/>
              </w:rPr>
              <w:tab/>
            </w:r>
            <w:r>
              <w:rPr>
                <w:rStyle w:val="IndexLink"/>
              </w:rPr>
              <w:t>140</w:t>
            </w:r>
          </w:hyperlink>
        </w:p>
        <w:p>
          <w:pPr>
            <w:pStyle w:val="Contents3"/>
            <w:tabs>
              <w:tab w:val="clear" w:pos="8459"/>
              <w:tab w:val="right" w:pos="9026" w:leader="dot"/>
            </w:tabs>
            <w:rPr/>
          </w:pPr>
          <w:hyperlink w:anchor="__RefHeading___Toc1499869_2320776876">
            <w:r>
              <w:rPr>
                <w:webHidden/>
                <w:rStyle w:val="IndexLink"/>
                <w:rtl w:val="true"/>
              </w:rPr>
              <w:t>الزيدية</w:t>
            </w:r>
            <w:r>
              <w:rPr>
                <w:rStyle w:val="IndexLink"/>
                <w:rtl w:val="true"/>
              </w:rPr>
              <w:tab/>
            </w:r>
            <w:r>
              <w:rPr>
                <w:rStyle w:val="IndexLink"/>
              </w:rPr>
              <w:t>142</w:t>
            </w:r>
          </w:hyperlink>
        </w:p>
        <w:p>
          <w:pPr>
            <w:pStyle w:val="Contents3"/>
            <w:tabs>
              <w:tab w:val="clear" w:pos="8459"/>
              <w:tab w:val="right" w:pos="9026" w:leader="dot"/>
            </w:tabs>
            <w:rPr/>
          </w:pPr>
          <w:hyperlink w:anchor="__RefHeading___Toc1499871_2320776876">
            <w:r>
              <w:rPr>
                <w:webHidden/>
                <w:rStyle w:val="IndexLink"/>
                <w:rtl w:val="true"/>
              </w:rPr>
              <w:t>الحنفية</w:t>
            </w:r>
            <w:r>
              <w:rPr>
                <w:rStyle w:val="IndexLink"/>
                <w:rtl w:val="true"/>
              </w:rPr>
              <w:tab/>
            </w:r>
            <w:r>
              <w:rPr>
                <w:rStyle w:val="IndexLink"/>
              </w:rPr>
              <w:t>144</w:t>
            </w:r>
          </w:hyperlink>
        </w:p>
        <w:p>
          <w:pPr>
            <w:pStyle w:val="Contents3"/>
            <w:tabs>
              <w:tab w:val="clear" w:pos="8459"/>
              <w:tab w:val="right" w:pos="9026" w:leader="dot"/>
            </w:tabs>
            <w:rPr/>
          </w:pPr>
          <w:hyperlink w:anchor="__RefHeading___Toc1499873_2320776876">
            <w:r>
              <w:rPr>
                <w:webHidden/>
                <w:rStyle w:val="IndexLink"/>
                <w:rtl w:val="true"/>
              </w:rPr>
              <w:t>طريقة أبي حنيفة في استنباط الأحكام</w:t>
            </w:r>
            <w:r>
              <w:rPr>
                <w:rStyle w:val="IndexLink"/>
                <w:rtl w:val="true"/>
              </w:rPr>
              <w:tab/>
            </w:r>
            <w:r>
              <w:rPr>
                <w:rStyle w:val="IndexLink"/>
              </w:rPr>
              <w:t>146</w:t>
            </w:r>
          </w:hyperlink>
        </w:p>
        <w:p>
          <w:pPr>
            <w:pStyle w:val="Contents3"/>
            <w:tabs>
              <w:tab w:val="clear" w:pos="8459"/>
              <w:tab w:val="right" w:pos="9026" w:leader="dot"/>
            </w:tabs>
            <w:rPr/>
          </w:pPr>
          <w:hyperlink w:anchor="__RefHeading___Toc1499875_2320776876">
            <w:r>
              <w:rPr>
                <w:webHidden/>
                <w:rStyle w:val="IndexLink"/>
                <w:rtl w:val="true"/>
              </w:rPr>
              <w:t>الوحشة بين أبي حنيفة وبين فقهاء الكوفة</w:t>
            </w:r>
            <w:r>
              <w:rPr>
                <w:rStyle w:val="IndexLink"/>
                <w:rtl w:val="true"/>
              </w:rPr>
              <w:tab/>
            </w:r>
            <w:r>
              <w:rPr>
                <w:rStyle w:val="IndexLink"/>
              </w:rPr>
              <w:t>146</w:t>
            </w:r>
          </w:hyperlink>
        </w:p>
        <w:p>
          <w:pPr>
            <w:pStyle w:val="Contents3"/>
            <w:tabs>
              <w:tab w:val="clear" w:pos="8459"/>
              <w:tab w:val="right" w:pos="9026" w:leader="dot"/>
            </w:tabs>
            <w:rPr/>
          </w:pPr>
          <w:hyperlink w:anchor="__RefHeading___Toc1499877_2320776876">
            <w:r>
              <w:rPr>
                <w:webHidden/>
                <w:rStyle w:val="IndexLink"/>
                <w:rtl w:val="true"/>
              </w:rPr>
              <w:t>أقسام مسائل الفقه عند الحنفية</w:t>
            </w:r>
            <w:r>
              <w:rPr>
                <w:rStyle w:val="IndexLink"/>
                <w:rtl w:val="true"/>
              </w:rPr>
              <w:tab/>
            </w:r>
            <w:r>
              <w:rPr>
                <w:rStyle w:val="IndexLink"/>
              </w:rPr>
              <w:t>147</w:t>
            </w:r>
          </w:hyperlink>
        </w:p>
        <w:p>
          <w:pPr>
            <w:pStyle w:val="Contents3"/>
            <w:tabs>
              <w:tab w:val="clear" w:pos="8459"/>
              <w:tab w:val="right" w:pos="9026" w:leader="dot"/>
            </w:tabs>
            <w:rPr/>
          </w:pPr>
          <w:hyperlink w:anchor="__RefHeading___Toc1499879_2320776876">
            <w:r>
              <w:rPr>
                <w:webHidden/>
                <w:rStyle w:val="IndexLink"/>
                <w:rtl w:val="true"/>
              </w:rPr>
              <w:t>تلاميذ أبي حنيفة الأربعة</w:t>
            </w:r>
            <w:r>
              <w:rPr>
                <w:rStyle w:val="IndexLink"/>
                <w:rtl w:val="true"/>
              </w:rPr>
              <w:tab/>
            </w:r>
            <w:r>
              <w:rPr>
                <w:rStyle w:val="IndexLink"/>
              </w:rPr>
              <w:t>148</w:t>
            </w:r>
          </w:hyperlink>
        </w:p>
        <w:p>
          <w:pPr>
            <w:pStyle w:val="Contents3"/>
            <w:tabs>
              <w:tab w:val="clear" w:pos="8459"/>
              <w:tab w:val="right" w:pos="9026" w:leader="dot"/>
            </w:tabs>
            <w:rPr/>
          </w:pPr>
          <w:hyperlink w:anchor="__RefHeading___Toc1499881_2320776876">
            <w:r>
              <w:rPr>
                <w:webHidden/>
                <w:rStyle w:val="IndexLink"/>
                <w:rtl w:val="true"/>
              </w:rPr>
              <w:t>الطعن في مذهب أبي حنيفة</w:t>
            </w:r>
            <w:r>
              <w:rPr>
                <w:rStyle w:val="IndexLink"/>
                <w:rtl w:val="true"/>
              </w:rPr>
              <w:tab/>
            </w:r>
            <w:r>
              <w:rPr>
                <w:rStyle w:val="IndexLink"/>
              </w:rPr>
              <w:t>151</w:t>
            </w:r>
          </w:hyperlink>
        </w:p>
        <w:p>
          <w:pPr>
            <w:pStyle w:val="Contents3"/>
            <w:tabs>
              <w:tab w:val="clear" w:pos="8459"/>
              <w:tab w:val="right" w:pos="9026" w:leader="dot"/>
            </w:tabs>
            <w:rPr/>
          </w:pPr>
          <w:hyperlink w:anchor="__RefHeading___Toc1499883_2320776876">
            <w:r>
              <w:rPr>
                <w:webHidden/>
                <w:rStyle w:val="IndexLink"/>
                <w:rtl w:val="true"/>
              </w:rPr>
              <w:t>المالكية</w:t>
            </w:r>
            <w:r>
              <w:rPr>
                <w:rStyle w:val="IndexLink"/>
                <w:rtl w:val="true"/>
              </w:rPr>
              <w:tab/>
            </w:r>
            <w:r>
              <w:rPr>
                <w:rStyle w:val="IndexLink"/>
              </w:rPr>
              <w:t>151</w:t>
            </w:r>
          </w:hyperlink>
        </w:p>
        <w:p>
          <w:pPr>
            <w:pStyle w:val="Contents3"/>
            <w:tabs>
              <w:tab w:val="clear" w:pos="8459"/>
              <w:tab w:val="right" w:pos="9026" w:leader="dot"/>
            </w:tabs>
            <w:rPr/>
          </w:pPr>
          <w:hyperlink w:anchor="__RefHeading___Toc1499885_2320776876">
            <w:r>
              <w:rPr>
                <w:webHidden/>
                <w:rStyle w:val="IndexLink"/>
                <w:rtl w:val="true"/>
              </w:rPr>
              <w:t>المطارحة التي دَارَتْ بينَ مالك وبين الليث</w:t>
            </w:r>
            <w:r>
              <w:rPr>
                <w:rStyle w:val="IndexLink"/>
                <w:rtl w:val="true"/>
              </w:rPr>
              <w:tab/>
            </w:r>
            <w:r>
              <w:rPr>
                <w:rStyle w:val="IndexLink"/>
              </w:rPr>
              <w:t>153</w:t>
            </w:r>
          </w:hyperlink>
        </w:p>
        <w:p>
          <w:pPr>
            <w:pStyle w:val="Contents3"/>
            <w:tabs>
              <w:tab w:val="clear" w:pos="8459"/>
              <w:tab w:val="right" w:pos="9026" w:leader="dot"/>
            </w:tabs>
            <w:rPr/>
          </w:pPr>
          <w:hyperlink w:anchor="__RefHeading___Toc1499887_2320776876">
            <w:r>
              <w:rPr>
                <w:webHidden/>
                <w:rStyle w:val="IndexLink"/>
                <w:rtl w:val="true"/>
              </w:rPr>
              <w:t>سببُ انتشار مذهب مالك</w:t>
            </w:r>
            <w:r>
              <w:rPr>
                <w:rStyle w:val="IndexLink"/>
                <w:rtl w:val="true"/>
              </w:rPr>
              <w:tab/>
            </w:r>
            <w:r>
              <w:rPr>
                <w:rStyle w:val="IndexLink"/>
              </w:rPr>
              <w:t>153</w:t>
            </w:r>
          </w:hyperlink>
        </w:p>
        <w:p>
          <w:pPr>
            <w:pStyle w:val="Contents3"/>
            <w:tabs>
              <w:tab w:val="clear" w:pos="8459"/>
              <w:tab w:val="right" w:pos="9026" w:leader="dot"/>
            </w:tabs>
            <w:rPr/>
          </w:pPr>
          <w:hyperlink w:anchor="__RefHeading___Toc1499889_2320776876">
            <w:r>
              <w:rPr>
                <w:webHidden/>
                <w:rStyle w:val="IndexLink"/>
                <w:rtl w:val="true"/>
              </w:rPr>
              <w:t>الشافعية</w:t>
            </w:r>
            <w:r>
              <w:rPr>
                <w:rStyle w:val="IndexLink"/>
                <w:rtl w:val="true"/>
              </w:rPr>
              <w:tab/>
            </w:r>
            <w:r>
              <w:rPr>
                <w:rStyle w:val="IndexLink"/>
              </w:rPr>
              <w:t>155</w:t>
            </w:r>
          </w:hyperlink>
        </w:p>
        <w:p>
          <w:pPr>
            <w:pStyle w:val="Contents3"/>
            <w:tabs>
              <w:tab w:val="clear" w:pos="8459"/>
              <w:tab w:val="right" w:pos="9026" w:leader="dot"/>
            </w:tabs>
            <w:rPr/>
          </w:pPr>
          <w:hyperlink w:anchor="__RefHeading___Toc1499891_2320776876">
            <w:r>
              <w:rPr>
                <w:webHidden/>
                <w:rStyle w:val="IndexLink"/>
                <w:rtl w:val="true"/>
              </w:rPr>
              <w:t>طريقة الشافعي في استنباط الأحكام الشرعية</w:t>
            </w:r>
            <w:r>
              <w:rPr>
                <w:rStyle w:val="IndexLink"/>
                <w:rtl w:val="true"/>
              </w:rPr>
              <w:tab/>
            </w:r>
            <w:r>
              <w:rPr>
                <w:rStyle w:val="IndexLink"/>
              </w:rPr>
              <w:t>156</w:t>
            </w:r>
          </w:hyperlink>
        </w:p>
        <w:p>
          <w:pPr>
            <w:pStyle w:val="Contents3"/>
            <w:tabs>
              <w:tab w:val="clear" w:pos="8459"/>
              <w:tab w:val="right" w:pos="9026" w:leader="dot"/>
            </w:tabs>
            <w:rPr/>
          </w:pPr>
          <w:hyperlink w:anchor="__RefHeading___Toc1499893_2320776876">
            <w:r>
              <w:rPr>
                <w:webHidden/>
                <w:rStyle w:val="IndexLink"/>
                <w:rtl w:val="true"/>
              </w:rPr>
              <w:t>أشهر تلاميذ الشافعي</w:t>
            </w:r>
            <w:r>
              <w:rPr>
                <w:rStyle w:val="IndexLink"/>
                <w:rtl w:val="true"/>
              </w:rPr>
              <w:tab/>
            </w:r>
            <w:r>
              <w:rPr>
                <w:rStyle w:val="IndexLink"/>
              </w:rPr>
              <w:t>157</w:t>
            </w:r>
          </w:hyperlink>
        </w:p>
        <w:p>
          <w:pPr>
            <w:pStyle w:val="Contents3"/>
            <w:tabs>
              <w:tab w:val="clear" w:pos="8459"/>
              <w:tab w:val="right" w:pos="9026" w:leader="dot"/>
            </w:tabs>
            <w:rPr/>
          </w:pPr>
          <w:hyperlink w:anchor="__RefHeading___Toc1499895_2320776876">
            <w:r>
              <w:rPr>
                <w:webHidden/>
                <w:rStyle w:val="IndexLink"/>
                <w:rtl w:val="true"/>
              </w:rPr>
              <w:t>نسبة كتاب الشافعي لغيره</w:t>
            </w:r>
            <w:r>
              <w:rPr>
                <w:rStyle w:val="IndexLink"/>
                <w:rtl w:val="true"/>
              </w:rPr>
              <w:tab/>
            </w:r>
            <w:r>
              <w:rPr>
                <w:rStyle w:val="IndexLink"/>
              </w:rPr>
              <w:t>158</w:t>
            </w:r>
          </w:hyperlink>
        </w:p>
        <w:p>
          <w:pPr>
            <w:pStyle w:val="Contents3"/>
            <w:tabs>
              <w:tab w:val="clear" w:pos="8459"/>
              <w:tab w:val="right" w:pos="9026" w:leader="dot"/>
            </w:tabs>
            <w:rPr/>
          </w:pPr>
          <w:hyperlink w:anchor="__RefHeading___Toc1499897_2320776876">
            <w:r>
              <w:rPr>
                <w:webHidden/>
                <w:rStyle w:val="IndexLink"/>
                <w:rtl w:val="true"/>
              </w:rPr>
              <w:t>النزاع بين الشافعية وغيرهم</w:t>
            </w:r>
            <w:r>
              <w:rPr>
                <w:rStyle w:val="IndexLink"/>
                <w:rtl w:val="true"/>
              </w:rPr>
              <w:tab/>
            </w:r>
            <w:r>
              <w:rPr>
                <w:rStyle w:val="IndexLink"/>
              </w:rPr>
              <w:t>158</w:t>
            </w:r>
          </w:hyperlink>
        </w:p>
        <w:p>
          <w:pPr>
            <w:pStyle w:val="Contents3"/>
            <w:tabs>
              <w:tab w:val="clear" w:pos="8459"/>
              <w:tab w:val="right" w:pos="9026" w:leader="dot"/>
            </w:tabs>
            <w:rPr/>
          </w:pPr>
          <w:hyperlink w:anchor="__RefHeading___Toc1499899_2320776876">
            <w:r>
              <w:rPr>
                <w:webHidden/>
                <w:rStyle w:val="IndexLink"/>
                <w:rtl w:val="true"/>
              </w:rPr>
              <w:t>الحنبلية</w:t>
            </w:r>
            <w:r>
              <w:rPr>
                <w:rStyle w:val="IndexLink"/>
                <w:rtl w:val="true"/>
              </w:rPr>
              <w:tab/>
            </w:r>
            <w:r>
              <w:rPr>
                <w:rStyle w:val="IndexLink"/>
              </w:rPr>
              <w:t>159</w:t>
            </w:r>
          </w:hyperlink>
        </w:p>
        <w:p>
          <w:pPr>
            <w:pStyle w:val="Contents3"/>
            <w:tabs>
              <w:tab w:val="clear" w:pos="8459"/>
              <w:tab w:val="right" w:pos="9026" w:leader="dot"/>
            </w:tabs>
            <w:rPr/>
          </w:pPr>
          <w:hyperlink w:anchor="__RefHeading___Toc1499901_2320776876">
            <w:r>
              <w:rPr>
                <w:webHidden/>
                <w:rStyle w:val="IndexLink"/>
                <w:rtl w:val="true"/>
              </w:rPr>
              <w:t>طريقة احمد بن حنبل في استنباط الأحكام الشرعية</w:t>
            </w:r>
            <w:r>
              <w:rPr>
                <w:rStyle w:val="IndexLink"/>
                <w:rtl w:val="true"/>
              </w:rPr>
              <w:tab/>
            </w:r>
            <w:r>
              <w:rPr>
                <w:rStyle w:val="IndexLink"/>
              </w:rPr>
              <w:t>160</w:t>
            </w:r>
          </w:hyperlink>
        </w:p>
        <w:p>
          <w:pPr>
            <w:pStyle w:val="Contents3"/>
            <w:tabs>
              <w:tab w:val="clear" w:pos="8459"/>
              <w:tab w:val="right" w:pos="9026" w:leader="dot"/>
            </w:tabs>
            <w:rPr/>
          </w:pPr>
          <w:hyperlink w:anchor="__RefHeading___Toc1499903_2320776876">
            <w:r>
              <w:rPr>
                <w:webHidden/>
                <w:rStyle w:val="IndexLink"/>
                <w:rtl w:val="true"/>
              </w:rPr>
              <w:t>أشهر أصحاب أحمد</w:t>
            </w:r>
            <w:r>
              <w:rPr>
                <w:rStyle w:val="IndexLink"/>
                <w:rtl w:val="true"/>
              </w:rPr>
              <w:tab/>
            </w:r>
            <w:r>
              <w:rPr>
                <w:rStyle w:val="IndexLink"/>
              </w:rPr>
              <w:t>161</w:t>
            </w:r>
          </w:hyperlink>
        </w:p>
        <w:p>
          <w:pPr>
            <w:pStyle w:val="Contents3"/>
            <w:tabs>
              <w:tab w:val="clear" w:pos="8459"/>
              <w:tab w:val="right" w:pos="9026" w:leader="dot"/>
            </w:tabs>
            <w:rPr/>
          </w:pPr>
          <w:hyperlink w:anchor="__RefHeading___Toc1499905_2320776876">
            <w:r>
              <w:rPr>
                <w:webHidden/>
                <w:rStyle w:val="IndexLink"/>
                <w:rtl w:val="true"/>
              </w:rPr>
              <w:t>المذاهب المنقرضة</w:t>
            </w:r>
            <w:r>
              <w:rPr>
                <w:rStyle w:val="IndexLink"/>
                <w:rtl w:val="true"/>
              </w:rPr>
              <w:tab/>
            </w:r>
            <w:r>
              <w:rPr>
                <w:rStyle w:val="IndexLink"/>
              </w:rPr>
              <w:t>162</w:t>
            </w:r>
          </w:hyperlink>
        </w:p>
        <w:p>
          <w:pPr>
            <w:pStyle w:val="Contents3"/>
            <w:tabs>
              <w:tab w:val="clear" w:pos="8459"/>
              <w:tab w:val="right" w:pos="9026" w:leader="dot"/>
            </w:tabs>
            <w:rPr/>
          </w:pPr>
          <w:hyperlink w:anchor="__RefHeading___Toc1499907_2320776876">
            <w:r>
              <w:rPr>
                <w:webHidden/>
                <w:rStyle w:val="IndexLink"/>
                <w:rtl w:val="true"/>
              </w:rPr>
              <w:t>مذهب الأوزاعي</w:t>
            </w:r>
            <w:r>
              <w:rPr>
                <w:rStyle w:val="IndexLink"/>
                <w:rtl w:val="true"/>
              </w:rPr>
              <w:tab/>
            </w:r>
            <w:r>
              <w:rPr>
                <w:rStyle w:val="IndexLink"/>
              </w:rPr>
              <w:t>162</w:t>
            </w:r>
          </w:hyperlink>
        </w:p>
        <w:p>
          <w:pPr>
            <w:pStyle w:val="Contents3"/>
            <w:tabs>
              <w:tab w:val="clear" w:pos="8459"/>
              <w:tab w:val="right" w:pos="9026" w:leader="dot"/>
            </w:tabs>
            <w:rPr/>
          </w:pPr>
          <w:hyperlink w:anchor="__RefHeading___Toc1499909_2320776876">
            <w:r>
              <w:rPr>
                <w:webHidden/>
                <w:rStyle w:val="IndexLink"/>
                <w:rtl w:val="true"/>
              </w:rPr>
              <w:t>مذهب الظاهري والداودي</w:t>
            </w:r>
            <w:r>
              <w:rPr>
                <w:rStyle w:val="IndexLink"/>
                <w:rtl w:val="true"/>
              </w:rPr>
              <w:tab/>
            </w:r>
            <w:r>
              <w:rPr>
                <w:rStyle w:val="IndexLink"/>
              </w:rPr>
              <w:t>163</w:t>
            </w:r>
          </w:hyperlink>
        </w:p>
        <w:p>
          <w:pPr>
            <w:pStyle w:val="Contents3"/>
            <w:tabs>
              <w:tab w:val="clear" w:pos="8459"/>
              <w:tab w:val="right" w:pos="9026" w:leader="dot"/>
            </w:tabs>
            <w:rPr/>
          </w:pPr>
          <w:hyperlink w:anchor="__RefHeading___Toc1499911_2320776876">
            <w:r>
              <w:rPr>
                <w:webHidden/>
                <w:rStyle w:val="IndexLink"/>
                <w:rtl w:val="true"/>
              </w:rPr>
              <w:t>عدمُ تحقّق الإجماع</w:t>
            </w:r>
            <w:r>
              <w:rPr>
                <w:rStyle w:val="IndexLink"/>
                <w:rtl w:val="true"/>
              </w:rPr>
              <w:tab/>
            </w:r>
            <w:r>
              <w:rPr>
                <w:rStyle w:val="IndexLink"/>
              </w:rPr>
              <w:t>163</w:t>
            </w:r>
          </w:hyperlink>
        </w:p>
        <w:p>
          <w:pPr>
            <w:pStyle w:val="Contents3"/>
            <w:tabs>
              <w:tab w:val="clear" w:pos="8459"/>
              <w:tab w:val="right" w:pos="9026" w:leader="dot"/>
            </w:tabs>
            <w:rPr/>
          </w:pPr>
          <w:hyperlink w:anchor="__RefHeading___Toc1499913_2320776876">
            <w:r>
              <w:rPr>
                <w:webHidden/>
                <w:rStyle w:val="IndexLink"/>
                <w:rtl w:val="true"/>
              </w:rPr>
              <w:t>مذهب مُحَمَّد بن جرير</w:t>
            </w:r>
            <w:r>
              <w:rPr>
                <w:rStyle w:val="IndexLink"/>
                <w:rtl w:val="true"/>
              </w:rPr>
              <w:tab/>
            </w:r>
            <w:r>
              <w:rPr>
                <w:rStyle w:val="IndexLink"/>
              </w:rPr>
              <w:t>165</w:t>
            </w:r>
          </w:hyperlink>
        </w:p>
        <w:p>
          <w:pPr>
            <w:pStyle w:val="Contents3"/>
            <w:tabs>
              <w:tab w:val="clear" w:pos="8459"/>
              <w:tab w:val="right" w:pos="9026" w:leader="dot"/>
            </w:tabs>
            <w:rPr/>
          </w:pPr>
          <w:hyperlink w:anchor="__RefHeading___Toc1499915_2320776876">
            <w:r>
              <w:rPr>
                <w:webHidden/>
                <w:rStyle w:val="IndexLink"/>
                <w:rtl w:val="true"/>
              </w:rPr>
              <w:t>القراءات السبعة</w:t>
            </w:r>
            <w:r>
              <w:rPr>
                <w:rStyle w:val="IndexLink"/>
                <w:rtl w:val="true"/>
              </w:rPr>
              <w:tab/>
            </w:r>
            <w:r>
              <w:rPr>
                <w:rStyle w:val="IndexLink"/>
              </w:rPr>
              <w:t>165</w:t>
            </w:r>
          </w:hyperlink>
        </w:p>
        <w:p>
          <w:pPr>
            <w:pStyle w:val="Contents3"/>
            <w:tabs>
              <w:tab w:val="clear" w:pos="8459"/>
              <w:tab w:val="right" w:pos="9026" w:leader="dot"/>
            </w:tabs>
            <w:rPr/>
          </w:pPr>
          <w:hyperlink w:anchor="__RefHeading___Toc1499917_2320776876">
            <w:r>
              <w:rPr>
                <w:webHidden/>
                <w:rStyle w:val="IndexLink"/>
                <w:rtl w:val="true"/>
              </w:rPr>
              <w:t>العُلوم العقلية</w:t>
            </w:r>
            <w:r>
              <w:rPr>
                <w:rStyle w:val="IndexLink"/>
                <w:rtl w:val="true"/>
              </w:rPr>
              <w:tab/>
            </w:r>
            <w:r>
              <w:rPr>
                <w:rStyle w:val="IndexLink"/>
              </w:rPr>
              <w:t>167</w:t>
            </w:r>
          </w:hyperlink>
        </w:p>
        <w:p>
          <w:pPr>
            <w:pStyle w:val="Contents3"/>
            <w:tabs>
              <w:tab w:val="clear" w:pos="8459"/>
              <w:tab w:val="right" w:pos="9026" w:leader="dot"/>
            </w:tabs>
            <w:rPr/>
          </w:pPr>
          <w:hyperlink w:anchor="__RefHeading___Toc1499919_2320776876">
            <w:r>
              <w:rPr>
                <w:webHidden/>
                <w:rStyle w:val="IndexLink"/>
                <w:rtl w:val="true"/>
              </w:rPr>
              <w:t>انشقاق الفقهاء إلى أهل الحديث وإلى أهل الرأي</w:t>
            </w:r>
            <w:r>
              <w:rPr>
                <w:rStyle w:val="IndexLink"/>
                <w:rtl w:val="true"/>
              </w:rPr>
              <w:tab/>
            </w:r>
            <w:r>
              <w:rPr>
                <w:rStyle w:val="IndexLink"/>
              </w:rPr>
              <w:t>167</w:t>
            </w:r>
          </w:hyperlink>
        </w:p>
        <w:p>
          <w:pPr>
            <w:pStyle w:val="Contents3"/>
            <w:tabs>
              <w:tab w:val="clear" w:pos="8459"/>
              <w:tab w:val="right" w:pos="9026" w:leader="dot"/>
            </w:tabs>
            <w:rPr/>
          </w:pPr>
          <w:hyperlink w:anchor="__RefHeading___Toc1499921_2320776876">
            <w:r>
              <w:rPr>
                <w:webHidden/>
                <w:rStyle w:val="IndexLink"/>
                <w:rtl w:val="true"/>
              </w:rPr>
              <w:t>طائفة أهل الرأي</w:t>
            </w:r>
            <w:r>
              <w:rPr>
                <w:rStyle w:val="IndexLink"/>
                <w:rtl w:val="true"/>
              </w:rPr>
              <w:tab/>
            </w:r>
            <w:r>
              <w:rPr>
                <w:rStyle w:val="IndexLink"/>
              </w:rPr>
              <w:t>168</w:t>
            </w:r>
          </w:hyperlink>
        </w:p>
        <w:p>
          <w:pPr>
            <w:pStyle w:val="Contents3"/>
            <w:tabs>
              <w:tab w:val="clear" w:pos="8459"/>
              <w:tab w:val="right" w:pos="9026" w:leader="dot"/>
            </w:tabs>
            <w:rPr/>
          </w:pPr>
          <w:hyperlink w:anchor="__RefHeading___Toc1499923_2320776876">
            <w:r>
              <w:rPr>
                <w:webHidden/>
                <w:rStyle w:val="IndexLink"/>
                <w:rtl w:val="true"/>
              </w:rPr>
              <w:t>الطّائفةُ الثانية أهل الحديث</w:t>
            </w:r>
            <w:r>
              <w:rPr>
                <w:rStyle w:val="IndexLink"/>
                <w:rtl w:val="true"/>
              </w:rPr>
              <w:tab/>
            </w:r>
            <w:r>
              <w:rPr>
                <w:rStyle w:val="IndexLink"/>
              </w:rPr>
              <w:t>168</w:t>
            </w:r>
          </w:hyperlink>
        </w:p>
        <w:p>
          <w:pPr>
            <w:pStyle w:val="Contents3"/>
            <w:tabs>
              <w:tab w:val="clear" w:pos="8459"/>
              <w:tab w:val="right" w:pos="9026" w:leader="dot"/>
            </w:tabs>
            <w:rPr/>
          </w:pPr>
          <w:hyperlink w:anchor="__RefHeading___Toc1499925_2320776876">
            <w:r>
              <w:rPr>
                <w:webHidden/>
                <w:rStyle w:val="IndexLink"/>
                <w:rtl w:val="true"/>
              </w:rPr>
              <w:t>خاتمة المطاف</w:t>
            </w:r>
            <w:r>
              <w:rPr>
                <w:rStyle w:val="IndexLink"/>
                <w:rtl w:val="true"/>
              </w:rPr>
              <w:tab/>
            </w:r>
            <w:r>
              <w:rPr>
                <w:rStyle w:val="IndexLink"/>
              </w:rPr>
              <w:t>168</w:t>
            </w:r>
          </w:hyperlink>
        </w:p>
        <w:p>
          <w:pPr>
            <w:pStyle w:val="Contents3"/>
            <w:tabs>
              <w:tab w:val="clear" w:pos="8459"/>
              <w:tab w:val="right" w:pos="9026" w:leader="dot"/>
            </w:tabs>
            <w:rPr/>
          </w:pPr>
          <w:hyperlink w:anchor="__RefHeading___Toc1499927_2320776876">
            <w:r>
              <w:rPr>
                <w:webHidden/>
                <w:rStyle w:val="IndexLink"/>
                <w:rtl w:val="true"/>
              </w:rPr>
              <w:t>مجموع الإمام زيد أقدم كتب الأخبار</w:t>
            </w:r>
            <w:r>
              <w:rPr>
                <w:rStyle w:val="IndexLink"/>
                <w:rtl w:val="true"/>
              </w:rPr>
              <w:tab/>
            </w:r>
            <w:r>
              <w:rPr>
                <w:rStyle w:val="IndexLink"/>
              </w:rPr>
              <w:t>169</w:t>
            </w:r>
          </w:hyperlink>
        </w:p>
        <w:p>
          <w:pPr>
            <w:pStyle w:val="Contents3"/>
            <w:tabs>
              <w:tab w:val="clear" w:pos="8459"/>
              <w:tab w:val="right" w:pos="9026" w:leader="dot"/>
            </w:tabs>
            <w:rPr/>
          </w:pPr>
          <w:hyperlink w:anchor="__RefHeading___Toc1499929_2320776876">
            <w:r>
              <w:rPr>
                <w:webHidden/>
                <w:rStyle w:val="IndexLink"/>
                <w:rtl w:val="true"/>
              </w:rPr>
              <w:t>الإمام محمد الباقر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499931_2320776876">
            <w:r>
              <w:rPr>
                <w:webHidden/>
                <w:rStyle w:val="IndexLink"/>
                <w:rtl w:val="true"/>
              </w:rPr>
              <w:t>الإمام جعفر الصادق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499933_2320776876">
            <w:r>
              <w:rPr>
                <w:webHidden/>
                <w:rStyle w:val="IndexLink"/>
                <w:rtl w:val="true"/>
              </w:rPr>
              <w:t>الإمام موسى الكاظم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499935_2320776876">
            <w:r>
              <w:rPr>
                <w:webHidden/>
                <w:rStyle w:val="IndexLink"/>
                <w:rtl w:val="true"/>
              </w:rPr>
              <w:t>الإمام علي بن موسى الرضا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499937_2320776876">
            <w:r>
              <w:rPr>
                <w:webHidden/>
                <w:rStyle w:val="IndexLink"/>
                <w:rtl w:val="true"/>
              </w:rPr>
              <w:t>كتاب فقه الرضا</w:t>
            </w:r>
            <w:r>
              <w:rPr>
                <w:rStyle w:val="IndexLink"/>
                <w:rtl w:val="true"/>
              </w:rPr>
              <w:tab/>
            </w:r>
            <w:r>
              <w:rPr>
                <w:rStyle w:val="IndexLink"/>
              </w:rPr>
              <w:t>172</w:t>
            </w:r>
          </w:hyperlink>
        </w:p>
        <w:p>
          <w:pPr>
            <w:pStyle w:val="Contents3"/>
            <w:tabs>
              <w:tab w:val="clear" w:pos="8459"/>
              <w:tab w:val="right" w:pos="9026" w:leader="dot"/>
            </w:tabs>
            <w:rPr/>
          </w:pPr>
          <w:hyperlink w:anchor="__RefHeading___Toc1499939_2320776876">
            <w:r>
              <w:rPr>
                <w:webHidden/>
                <w:rStyle w:val="IndexLink"/>
                <w:rtl w:val="true"/>
              </w:rPr>
              <w:t>الإمام محمد الجواد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499941_2320776876">
            <w:r>
              <w:rPr>
                <w:webHidden/>
                <w:rStyle w:val="IndexLink"/>
                <w:rtl w:val="true"/>
              </w:rPr>
              <w:t>الإمام علي الهادي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499943_2320776876">
            <w:r>
              <w:rPr>
                <w:webHidden/>
                <w:rStyle w:val="IndexLink"/>
                <w:rtl w:val="true"/>
              </w:rPr>
              <w:t>الإمام الحسن العسكري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499945_2320776876">
            <w:r>
              <w:rPr>
                <w:webHidden/>
                <w:rStyle w:val="IndexLink"/>
                <w:rtl w:val="true"/>
              </w:rPr>
              <w:t>غيبة الحجة المهدي عجل اللّه فرجه الشريف</w:t>
            </w:r>
            <w:r>
              <w:rPr>
                <w:rStyle w:val="IndexLink"/>
                <w:rtl w:val="true"/>
              </w:rPr>
              <w:tab/>
            </w:r>
            <w:r>
              <w:rPr>
                <w:rStyle w:val="IndexLink"/>
              </w:rPr>
              <w:t>173</w:t>
            </w:r>
          </w:hyperlink>
        </w:p>
        <w:p>
          <w:pPr>
            <w:pStyle w:val="Contents3"/>
            <w:tabs>
              <w:tab w:val="clear" w:pos="8459"/>
              <w:tab w:val="right" w:pos="9026" w:leader="dot"/>
            </w:tabs>
            <w:rPr/>
          </w:pPr>
          <w:hyperlink w:anchor="__RefHeading___Toc1499947_2320776876">
            <w:r>
              <w:rPr>
                <w:webHidden/>
                <w:rStyle w:val="IndexLink"/>
                <w:rtl w:val="true"/>
              </w:rPr>
              <w:t>فقهاء الدور الرابع</w:t>
            </w:r>
            <w:r>
              <w:rPr>
                <w:rStyle w:val="IndexLink"/>
                <w:rtl w:val="true"/>
              </w:rPr>
              <w:tab/>
            </w:r>
            <w:r>
              <w:rPr>
                <w:rStyle w:val="IndexLink"/>
              </w:rPr>
              <w:t>174</w:t>
            </w:r>
          </w:hyperlink>
        </w:p>
        <w:p>
          <w:pPr>
            <w:pStyle w:val="Contents3"/>
            <w:tabs>
              <w:tab w:val="clear" w:pos="8459"/>
              <w:tab w:val="right" w:pos="9026" w:leader="dot"/>
            </w:tabs>
            <w:rPr/>
          </w:pPr>
          <w:hyperlink w:anchor="__RefHeading___Toc1499949_2320776876">
            <w:r>
              <w:rPr>
                <w:webHidden/>
                <w:rStyle w:val="IndexLink"/>
                <w:rtl w:val="true"/>
              </w:rPr>
              <w:t>يونس بن عبد الرحمن</w:t>
            </w:r>
            <w:r>
              <w:rPr>
                <w:rStyle w:val="IndexLink"/>
                <w:rtl w:val="true"/>
              </w:rPr>
              <w:tab/>
            </w:r>
            <w:r>
              <w:rPr>
                <w:rStyle w:val="IndexLink"/>
              </w:rPr>
              <w:t>174</w:t>
            </w:r>
          </w:hyperlink>
        </w:p>
        <w:p>
          <w:pPr>
            <w:pStyle w:val="Contents3"/>
            <w:tabs>
              <w:tab w:val="clear" w:pos="8459"/>
              <w:tab w:val="right" w:pos="9026" w:leader="dot"/>
            </w:tabs>
            <w:rPr/>
          </w:pPr>
          <w:hyperlink w:anchor="__RefHeading___Toc1499951_2320776876">
            <w:r>
              <w:rPr>
                <w:webHidden/>
                <w:rStyle w:val="IndexLink"/>
                <w:rtl w:val="true"/>
              </w:rPr>
              <w:t>محمد بن أبي عمير</w:t>
            </w:r>
            <w:r>
              <w:rPr>
                <w:rStyle w:val="IndexLink"/>
                <w:rtl w:val="true"/>
              </w:rPr>
              <w:tab/>
            </w:r>
            <w:r>
              <w:rPr>
                <w:rStyle w:val="IndexLink"/>
              </w:rPr>
              <w:t>174</w:t>
            </w:r>
          </w:hyperlink>
        </w:p>
        <w:p>
          <w:pPr>
            <w:pStyle w:val="Contents3"/>
            <w:tabs>
              <w:tab w:val="clear" w:pos="8459"/>
              <w:tab w:val="right" w:pos="9026" w:leader="dot"/>
            </w:tabs>
            <w:rPr/>
          </w:pPr>
          <w:hyperlink w:anchor="__RefHeading___Toc1499953_2320776876">
            <w:r>
              <w:rPr>
                <w:webHidden/>
                <w:rStyle w:val="IndexLink"/>
                <w:rtl w:val="true"/>
              </w:rPr>
              <w:t>صفوان بن يحيى البجلي</w:t>
            </w:r>
            <w:r>
              <w:rPr>
                <w:rStyle w:val="IndexLink"/>
                <w:rtl w:val="true"/>
              </w:rPr>
              <w:tab/>
            </w:r>
            <w:r>
              <w:rPr>
                <w:rStyle w:val="IndexLink"/>
              </w:rPr>
              <w:t>174</w:t>
            </w:r>
          </w:hyperlink>
        </w:p>
        <w:p>
          <w:pPr>
            <w:pStyle w:val="Contents3"/>
            <w:tabs>
              <w:tab w:val="clear" w:pos="8459"/>
              <w:tab w:val="right" w:pos="9026" w:leader="dot"/>
            </w:tabs>
            <w:rPr/>
          </w:pPr>
          <w:hyperlink w:anchor="__RefHeading___Toc1499955_2320776876">
            <w:r>
              <w:rPr>
                <w:webHidden/>
                <w:rStyle w:val="IndexLink"/>
                <w:rtl w:val="true"/>
              </w:rPr>
              <w:t>أحمد البزنطي</w:t>
            </w:r>
            <w:r>
              <w:rPr>
                <w:rStyle w:val="IndexLink"/>
                <w:rtl w:val="true"/>
              </w:rPr>
              <w:tab/>
            </w:r>
            <w:r>
              <w:rPr>
                <w:rStyle w:val="IndexLink"/>
              </w:rPr>
              <w:t>174</w:t>
            </w:r>
          </w:hyperlink>
        </w:p>
        <w:p>
          <w:pPr>
            <w:pStyle w:val="Contents3"/>
            <w:tabs>
              <w:tab w:val="clear" w:pos="8459"/>
              <w:tab w:val="right" w:pos="9026" w:leader="dot"/>
            </w:tabs>
            <w:rPr/>
          </w:pPr>
          <w:hyperlink w:anchor="__RefHeading___Toc1499957_2320776876">
            <w:r>
              <w:rPr>
                <w:webHidden/>
                <w:rStyle w:val="IndexLink"/>
                <w:rtl w:val="true"/>
              </w:rPr>
              <w:t>الحسن الوشاء</w:t>
            </w:r>
            <w:r>
              <w:rPr>
                <w:rStyle w:val="IndexLink"/>
                <w:rtl w:val="true"/>
              </w:rPr>
              <w:tab/>
            </w:r>
            <w:r>
              <w:rPr>
                <w:rStyle w:val="IndexLink"/>
              </w:rPr>
              <w:t>174</w:t>
            </w:r>
          </w:hyperlink>
        </w:p>
        <w:p>
          <w:pPr>
            <w:pStyle w:val="Contents3"/>
            <w:tabs>
              <w:tab w:val="clear" w:pos="8459"/>
              <w:tab w:val="right" w:pos="9026" w:leader="dot"/>
            </w:tabs>
            <w:rPr/>
          </w:pPr>
          <w:hyperlink w:anchor="__RefHeading___Toc1499959_2320776876">
            <w:r>
              <w:rPr>
                <w:webHidden/>
                <w:rStyle w:val="IndexLink"/>
                <w:rtl w:val="true"/>
              </w:rPr>
              <w:t>الحسن السّراد</w:t>
            </w:r>
            <w:r>
              <w:rPr>
                <w:rStyle w:val="IndexLink"/>
                <w:rtl w:val="true"/>
              </w:rPr>
              <w:tab/>
            </w:r>
            <w:r>
              <w:rPr>
                <w:rStyle w:val="IndexLink"/>
              </w:rPr>
              <w:t>175</w:t>
            </w:r>
          </w:hyperlink>
        </w:p>
        <w:p>
          <w:pPr>
            <w:pStyle w:val="Contents3"/>
            <w:tabs>
              <w:tab w:val="clear" w:pos="8459"/>
              <w:tab w:val="right" w:pos="9026" w:leader="dot"/>
            </w:tabs>
            <w:rPr/>
          </w:pPr>
          <w:hyperlink w:anchor="__RefHeading___Toc1499961_2320776876">
            <w:r>
              <w:rPr>
                <w:webHidden/>
                <w:rStyle w:val="IndexLink"/>
                <w:rtl w:val="true"/>
              </w:rPr>
              <w:t>أحمد الأشعري</w:t>
            </w:r>
            <w:r>
              <w:rPr>
                <w:rStyle w:val="IndexLink"/>
                <w:rtl w:val="true"/>
              </w:rPr>
              <w:tab/>
            </w:r>
            <w:r>
              <w:rPr>
                <w:rStyle w:val="IndexLink"/>
              </w:rPr>
              <w:t>175</w:t>
            </w:r>
          </w:hyperlink>
        </w:p>
        <w:p>
          <w:pPr>
            <w:pStyle w:val="Contents3"/>
            <w:tabs>
              <w:tab w:val="clear" w:pos="8459"/>
              <w:tab w:val="right" w:pos="9026" w:leader="dot"/>
            </w:tabs>
            <w:rPr/>
          </w:pPr>
          <w:hyperlink w:anchor="__RefHeading___Toc1499963_2320776876">
            <w:r>
              <w:rPr>
                <w:webHidden/>
                <w:rStyle w:val="IndexLink"/>
                <w:rtl w:val="true"/>
              </w:rPr>
              <w:t>علي بن مهزيار</w:t>
            </w:r>
            <w:r>
              <w:rPr>
                <w:rStyle w:val="IndexLink"/>
                <w:rtl w:val="true"/>
              </w:rPr>
              <w:tab/>
            </w:r>
            <w:r>
              <w:rPr>
                <w:rStyle w:val="IndexLink"/>
              </w:rPr>
              <w:t>175</w:t>
            </w:r>
          </w:hyperlink>
        </w:p>
        <w:p>
          <w:pPr>
            <w:pStyle w:val="Contents3"/>
            <w:tabs>
              <w:tab w:val="clear" w:pos="8459"/>
              <w:tab w:val="right" w:pos="9026" w:leader="dot"/>
            </w:tabs>
            <w:rPr/>
          </w:pPr>
          <w:hyperlink w:anchor="__RefHeading___Toc1499965_2320776876">
            <w:r>
              <w:rPr>
                <w:webHidden/>
                <w:rStyle w:val="IndexLink"/>
                <w:rtl w:val="true"/>
              </w:rPr>
              <w:t>الفضل بن شاذان النيسابوري</w:t>
            </w:r>
            <w:r>
              <w:rPr>
                <w:rStyle w:val="IndexLink"/>
                <w:rtl w:val="true"/>
              </w:rPr>
              <w:tab/>
            </w:r>
            <w:r>
              <w:rPr>
                <w:rStyle w:val="IndexLink"/>
              </w:rPr>
              <w:t>175</w:t>
            </w:r>
          </w:hyperlink>
        </w:p>
        <w:p>
          <w:pPr>
            <w:pStyle w:val="Contents3"/>
            <w:tabs>
              <w:tab w:val="clear" w:pos="8459"/>
              <w:tab w:val="right" w:pos="9026" w:leader="dot"/>
            </w:tabs>
            <w:rPr/>
          </w:pPr>
          <w:hyperlink w:anchor="__RefHeading___Toc1499967_2320776876">
            <w:r>
              <w:rPr>
                <w:webHidden/>
                <w:rStyle w:val="IndexLink"/>
                <w:rtl w:val="true"/>
              </w:rPr>
              <w:t>عبد اللّه بن سعيد الكناني</w:t>
            </w:r>
            <w:r>
              <w:rPr>
                <w:rStyle w:val="IndexLink"/>
                <w:rtl w:val="true"/>
              </w:rPr>
              <w:tab/>
            </w:r>
            <w:r>
              <w:rPr>
                <w:rStyle w:val="IndexLink"/>
              </w:rPr>
              <w:t>175</w:t>
            </w:r>
          </w:hyperlink>
        </w:p>
        <w:p>
          <w:pPr>
            <w:pStyle w:val="Contents3"/>
            <w:tabs>
              <w:tab w:val="clear" w:pos="8459"/>
              <w:tab w:val="right" w:pos="9026" w:leader="dot"/>
            </w:tabs>
            <w:rPr/>
          </w:pPr>
          <w:hyperlink w:anchor="__RefHeading___Toc1499969_2320776876">
            <w:r>
              <w:rPr>
                <w:webHidden/>
                <w:rStyle w:val="IndexLink"/>
                <w:rtl w:val="true"/>
              </w:rPr>
              <w:t>عبد اللّه القمي</w:t>
            </w:r>
            <w:r>
              <w:rPr>
                <w:rStyle w:val="IndexLink"/>
                <w:rtl w:val="true"/>
              </w:rPr>
              <w:tab/>
            </w:r>
            <w:r>
              <w:rPr>
                <w:rStyle w:val="IndexLink"/>
              </w:rPr>
              <w:t>175</w:t>
            </w:r>
          </w:hyperlink>
        </w:p>
        <w:p>
          <w:pPr>
            <w:pStyle w:val="Contents3"/>
            <w:tabs>
              <w:tab w:val="clear" w:pos="8459"/>
              <w:tab w:val="right" w:pos="9026" w:leader="dot"/>
            </w:tabs>
            <w:rPr/>
          </w:pPr>
          <w:hyperlink w:anchor="__RefHeading___Toc1499971_2320776876">
            <w:r>
              <w:rPr>
                <w:webHidden/>
                <w:rStyle w:val="IndexLink"/>
                <w:rtl w:val="true"/>
              </w:rPr>
              <w:t>عمر بن مسلم التميمي</w:t>
            </w:r>
            <w:r>
              <w:rPr>
                <w:rStyle w:val="IndexLink"/>
                <w:rtl w:val="true"/>
              </w:rPr>
              <w:tab/>
            </w:r>
            <w:r>
              <w:rPr>
                <w:rStyle w:val="IndexLink"/>
              </w:rPr>
              <w:t>175</w:t>
            </w:r>
          </w:hyperlink>
        </w:p>
        <w:p>
          <w:pPr>
            <w:pStyle w:val="Contents3"/>
            <w:tabs>
              <w:tab w:val="clear" w:pos="8459"/>
              <w:tab w:val="right" w:pos="9026" w:leader="dot"/>
            </w:tabs>
            <w:rPr/>
          </w:pPr>
          <w:hyperlink w:anchor="__RefHeading___Toc1499973_2320776876">
            <w:r>
              <w:rPr>
                <w:webHidden/>
                <w:rStyle w:val="IndexLink"/>
                <w:rtl w:val="true"/>
              </w:rPr>
              <w:t>الحسين بن سعيد الأهوازي</w:t>
            </w:r>
            <w:r>
              <w:rPr>
                <w:rStyle w:val="IndexLink"/>
                <w:rtl w:val="true"/>
              </w:rPr>
              <w:tab/>
            </w:r>
            <w:r>
              <w:rPr>
                <w:rStyle w:val="IndexLink"/>
              </w:rPr>
              <w:t>176</w:t>
            </w:r>
          </w:hyperlink>
        </w:p>
        <w:p>
          <w:pPr>
            <w:pStyle w:val="Contents3"/>
            <w:tabs>
              <w:tab w:val="clear" w:pos="8459"/>
              <w:tab w:val="right" w:pos="9026" w:leader="dot"/>
            </w:tabs>
            <w:rPr/>
          </w:pPr>
          <w:hyperlink w:anchor="__RefHeading___Toc1499975_2320776876">
            <w:r>
              <w:rPr>
                <w:webHidden/>
                <w:rStyle w:val="IndexLink"/>
                <w:rtl w:val="true"/>
              </w:rPr>
              <w:t>الحسن البرقي</w:t>
            </w:r>
            <w:r>
              <w:rPr>
                <w:rStyle w:val="IndexLink"/>
                <w:rtl w:val="true"/>
              </w:rPr>
              <w:tab/>
            </w:r>
            <w:r>
              <w:rPr>
                <w:rStyle w:val="IndexLink"/>
              </w:rPr>
              <w:t>176</w:t>
            </w:r>
          </w:hyperlink>
        </w:p>
        <w:p>
          <w:pPr>
            <w:pStyle w:val="Contents3"/>
            <w:tabs>
              <w:tab w:val="clear" w:pos="8459"/>
              <w:tab w:val="right" w:pos="9026" w:leader="dot"/>
            </w:tabs>
            <w:rPr/>
          </w:pPr>
          <w:hyperlink w:anchor="__RefHeading___Toc1499977_2320776876">
            <w:r>
              <w:rPr>
                <w:webHidden/>
                <w:rStyle w:val="IndexLink"/>
                <w:rtl w:val="true"/>
              </w:rPr>
              <w:t>مُحَمَّد بن مسعود العياشي</w:t>
            </w:r>
            <w:r>
              <w:rPr>
                <w:rStyle w:val="IndexLink"/>
                <w:rtl w:val="true"/>
              </w:rPr>
              <w:tab/>
            </w:r>
            <w:r>
              <w:rPr>
                <w:rStyle w:val="IndexLink"/>
              </w:rPr>
              <w:t>176</w:t>
            </w:r>
          </w:hyperlink>
        </w:p>
        <w:p>
          <w:pPr>
            <w:pStyle w:val="Contents3"/>
            <w:tabs>
              <w:tab w:val="clear" w:pos="8459"/>
              <w:tab w:val="right" w:pos="9026" w:leader="dot"/>
            </w:tabs>
            <w:rPr/>
          </w:pPr>
          <w:hyperlink w:anchor="__RefHeading___Toc1499979_2320776876">
            <w:r>
              <w:rPr>
                <w:webHidden/>
                <w:rStyle w:val="IndexLink"/>
                <w:rtl w:val="true"/>
              </w:rPr>
              <w:t>أحمد بن محمد البرقي</w:t>
            </w:r>
            <w:r>
              <w:rPr>
                <w:rStyle w:val="IndexLink"/>
                <w:rtl w:val="true"/>
              </w:rPr>
              <w:tab/>
            </w:r>
            <w:r>
              <w:rPr>
                <w:rStyle w:val="IndexLink"/>
              </w:rPr>
              <w:t>176</w:t>
            </w:r>
          </w:hyperlink>
        </w:p>
        <w:p>
          <w:pPr>
            <w:pStyle w:val="Contents3"/>
            <w:tabs>
              <w:tab w:val="clear" w:pos="8459"/>
              <w:tab w:val="right" w:pos="9026" w:leader="dot"/>
            </w:tabs>
            <w:rPr/>
          </w:pPr>
          <w:hyperlink w:anchor="__RefHeading___Toc1499981_2320776876">
            <w:r>
              <w:rPr>
                <w:webHidden/>
                <w:rStyle w:val="IndexLink"/>
                <w:rtl w:val="true"/>
              </w:rPr>
              <w:t>محمَّد بن معافى</w:t>
            </w:r>
            <w:r>
              <w:rPr>
                <w:rStyle w:val="IndexLink"/>
                <w:rtl w:val="true"/>
              </w:rPr>
              <w:tab/>
            </w:r>
            <w:r>
              <w:rPr>
                <w:rStyle w:val="IndexLink"/>
              </w:rPr>
              <w:t>176</w:t>
            </w:r>
          </w:hyperlink>
        </w:p>
        <w:p>
          <w:pPr>
            <w:pStyle w:val="Contents3"/>
            <w:tabs>
              <w:tab w:val="clear" w:pos="8459"/>
              <w:tab w:val="right" w:pos="9026" w:leader="dot"/>
            </w:tabs>
            <w:rPr/>
          </w:pPr>
          <w:hyperlink w:anchor="__RefHeading___Toc1499983_2320776876">
            <w:r>
              <w:rPr>
                <w:webHidden/>
                <w:rStyle w:val="IndexLink"/>
                <w:rtl w:val="true"/>
              </w:rPr>
              <w:t>إبراهيم الثقفي</w:t>
            </w:r>
            <w:r>
              <w:rPr>
                <w:rStyle w:val="IndexLink"/>
                <w:rtl w:val="true"/>
              </w:rPr>
              <w:tab/>
            </w:r>
            <w:r>
              <w:rPr>
                <w:rStyle w:val="IndexLink"/>
              </w:rPr>
              <w:t>176</w:t>
            </w:r>
          </w:hyperlink>
        </w:p>
        <w:p>
          <w:pPr>
            <w:pStyle w:val="Contents3"/>
            <w:tabs>
              <w:tab w:val="clear" w:pos="8459"/>
              <w:tab w:val="right" w:pos="9026" w:leader="dot"/>
            </w:tabs>
            <w:rPr/>
          </w:pPr>
          <w:hyperlink w:anchor="__RefHeading___Toc1499985_2320776876">
            <w:r>
              <w:rPr>
                <w:webHidden/>
                <w:rStyle w:val="IndexLink"/>
                <w:rtl w:val="true"/>
              </w:rPr>
              <w:t>إبراهيم الأسلمي</w:t>
            </w:r>
            <w:r>
              <w:rPr>
                <w:rStyle w:val="IndexLink"/>
                <w:rtl w:val="true"/>
              </w:rPr>
              <w:tab/>
            </w:r>
            <w:r>
              <w:rPr>
                <w:rStyle w:val="IndexLink"/>
              </w:rPr>
              <w:t>176</w:t>
            </w:r>
          </w:hyperlink>
        </w:p>
        <w:p>
          <w:pPr>
            <w:pStyle w:val="Contents3"/>
            <w:tabs>
              <w:tab w:val="clear" w:pos="8459"/>
              <w:tab w:val="right" w:pos="9026" w:leader="dot"/>
            </w:tabs>
            <w:rPr/>
          </w:pPr>
          <w:hyperlink w:anchor="__RefHeading___Toc1499987_2320776876">
            <w:r>
              <w:rPr>
                <w:webHidden/>
                <w:rStyle w:val="IndexLink"/>
                <w:rtl w:val="true"/>
              </w:rPr>
              <w:t>عبيد اللّه بن شعبة</w:t>
            </w:r>
            <w:r>
              <w:rPr>
                <w:rStyle w:val="IndexLink"/>
                <w:rtl w:val="true"/>
              </w:rPr>
              <w:tab/>
            </w:r>
            <w:r>
              <w:rPr>
                <w:rStyle w:val="IndexLink"/>
              </w:rPr>
              <w:t>177</w:t>
            </w:r>
          </w:hyperlink>
        </w:p>
        <w:p>
          <w:pPr>
            <w:pStyle w:val="Contents3"/>
            <w:tabs>
              <w:tab w:val="clear" w:pos="8459"/>
              <w:tab w:val="right" w:pos="9026" w:leader="dot"/>
            </w:tabs>
            <w:rPr/>
          </w:pPr>
          <w:hyperlink w:anchor="__RefHeading___Toc1499989_2320776876">
            <w:r>
              <w:rPr>
                <w:webHidden/>
                <w:rStyle w:val="IndexLink"/>
                <w:rtl w:val="true"/>
              </w:rPr>
              <w:t>محمد بن سيرين</w:t>
            </w:r>
            <w:r>
              <w:rPr>
                <w:rStyle w:val="IndexLink"/>
                <w:rtl w:val="true"/>
              </w:rPr>
              <w:tab/>
            </w:r>
            <w:r>
              <w:rPr>
                <w:rStyle w:val="IndexLink"/>
              </w:rPr>
              <w:t>177</w:t>
            </w:r>
          </w:hyperlink>
        </w:p>
        <w:p>
          <w:pPr>
            <w:pStyle w:val="Contents3"/>
            <w:tabs>
              <w:tab w:val="clear" w:pos="8459"/>
              <w:tab w:val="right" w:pos="9026" w:leader="dot"/>
            </w:tabs>
            <w:rPr/>
          </w:pPr>
          <w:hyperlink w:anchor="__RefHeading___Toc1499991_2320776876">
            <w:r>
              <w:rPr>
                <w:webHidden/>
                <w:rStyle w:val="IndexLink"/>
                <w:rtl w:val="true"/>
              </w:rPr>
              <w:t>القاسم بن محمد بن أبي بكر</w:t>
            </w:r>
            <w:r>
              <w:rPr>
                <w:rStyle w:val="IndexLink"/>
                <w:rtl w:val="true"/>
              </w:rPr>
              <w:tab/>
            </w:r>
            <w:r>
              <w:rPr>
                <w:rStyle w:val="IndexLink"/>
              </w:rPr>
              <w:t>177</w:t>
            </w:r>
          </w:hyperlink>
        </w:p>
        <w:p>
          <w:pPr>
            <w:pStyle w:val="Contents3"/>
            <w:tabs>
              <w:tab w:val="clear" w:pos="8459"/>
              <w:tab w:val="right" w:pos="9026" w:leader="dot"/>
            </w:tabs>
            <w:rPr/>
          </w:pPr>
          <w:hyperlink w:anchor="__RefHeading___Toc1499993_2320776876">
            <w:r>
              <w:rPr>
                <w:webHidden/>
                <w:rStyle w:val="IndexLink"/>
                <w:rtl w:val="true"/>
              </w:rPr>
              <w:t>طاووس اليماني</w:t>
            </w:r>
            <w:r>
              <w:rPr>
                <w:rStyle w:val="IndexLink"/>
                <w:rtl w:val="true"/>
              </w:rPr>
              <w:tab/>
            </w:r>
            <w:r>
              <w:rPr>
                <w:rStyle w:val="IndexLink"/>
              </w:rPr>
              <w:t>177</w:t>
            </w:r>
          </w:hyperlink>
        </w:p>
        <w:p>
          <w:pPr>
            <w:pStyle w:val="Contents3"/>
            <w:tabs>
              <w:tab w:val="clear" w:pos="8459"/>
              <w:tab w:val="right" w:pos="9026" w:leader="dot"/>
            </w:tabs>
            <w:rPr/>
          </w:pPr>
          <w:hyperlink w:anchor="__RefHeading___Toc1499995_2320776876">
            <w:r>
              <w:rPr>
                <w:webHidden/>
                <w:rStyle w:val="IndexLink"/>
                <w:rtl w:val="true"/>
              </w:rPr>
              <w:t>قتادة</w:t>
            </w:r>
            <w:r>
              <w:rPr>
                <w:rStyle w:val="IndexLink"/>
                <w:rtl w:val="true"/>
              </w:rPr>
              <w:tab/>
            </w:r>
            <w:r>
              <w:rPr>
                <w:rStyle w:val="IndexLink"/>
              </w:rPr>
              <w:t>178</w:t>
            </w:r>
          </w:hyperlink>
        </w:p>
        <w:p>
          <w:pPr>
            <w:pStyle w:val="Contents3"/>
            <w:tabs>
              <w:tab w:val="clear" w:pos="8459"/>
              <w:tab w:val="right" w:pos="9026" w:leader="dot"/>
            </w:tabs>
            <w:rPr/>
          </w:pPr>
          <w:hyperlink w:anchor="__RefHeading___Toc1499997_2320776876">
            <w:r>
              <w:rPr>
                <w:webHidden/>
                <w:rStyle w:val="IndexLink"/>
                <w:rtl w:val="true"/>
              </w:rPr>
              <w:t>سُلَيْمَانُ بن مهران</w:t>
            </w:r>
            <w:r>
              <w:rPr>
                <w:rStyle w:val="IndexLink"/>
                <w:rtl w:val="true"/>
              </w:rPr>
              <w:tab/>
            </w:r>
            <w:r>
              <w:rPr>
                <w:rStyle w:val="IndexLink"/>
              </w:rPr>
              <w:t>178</w:t>
            </w:r>
          </w:hyperlink>
        </w:p>
        <w:p>
          <w:pPr>
            <w:pStyle w:val="Contents3"/>
            <w:tabs>
              <w:tab w:val="clear" w:pos="8459"/>
              <w:tab w:val="right" w:pos="9026" w:leader="dot"/>
            </w:tabs>
            <w:rPr/>
          </w:pPr>
          <w:hyperlink w:anchor="__RefHeading___Toc1499999_2320776876">
            <w:r>
              <w:rPr>
                <w:webHidden/>
                <w:rStyle w:val="IndexLink"/>
                <w:rtl w:val="true"/>
              </w:rPr>
              <w:t>يَحْيى بن يَعْمُر</w:t>
            </w:r>
            <w:r>
              <w:rPr>
                <w:rStyle w:val="IndexLink"/>
                <w:rtl w:val="true"/>
              </w:rPr>
              <w:tab/>
            </w:r>
            <w:r>
              <w:rPr>
                <w:rStyle w:val="IndexLink"/>
              </w:rPr>
              <w:t>178</w:t>
            </w:r>
          </w:hyperlink>
        </w:p>
        <w:p>
          <w:pPr>
            <w:pStyle w:val="Contents3"/>
            <w:tabs>
              <w:tab w:val="clear" w:pos="8459"/>
              <w:tab w:val="right" w:pos="9026" w:leader="dot"/>
            </w:tabs>
            <w:rPr/>
          </w:pPr>
          <w:hyperlink w:anchor="__RefHeading___Toc1500001_2320776876">
            <w:r>
              <w:rPr>
                <w:webHidden/>
                <w:rStyle w:val="IndexLink"/>
                <w:rtl w:val="true"/>
              </w:rPr>
              <w:t>عامر بن شراحيل</w:t>
            </w:r>
            <w:r>
              <w:rPr>
                <w:rStyle w:val="IndexLink"/>
                <w:rtl w:val="true"/>
              </w:rPr>
              <w:tab/>
            </w:r>
            <w:r>
              <w:rPr>
                <w:rStyle w:val="IndexLink"/>
              </w:rPr>
              <w:t>179</w:t>
            </w:r>
          </w:hyperlink>
        </w:p>
        <w:p>
          <w:pPr>
            <w:pStyle w:val="Contents3"/>
            <w:tabs>
              <w:tab w:val="clear" w:pos="8459"/>
              <w:tab w:val="right" w:pos="9026" w:leader="dot"/>
            </w:tabs>
            <w:rPr/>
          </w:pPr>
          <w:hyperlink w:anchor="__RefHeading___Toc1500003_2320776876">
            <w:r>
              <w:rPr>
                <w:webHidden/>
                <w:rStyle w:val="IndexLink"/>
                <w:rtl w:val="true"/>
              </w:rPr>
              <w:t>الحسن البصري</w:t>
            </w:r>
            <w:r>
              <w:rPr>
                <w:rStyle w:val="IndexLink"/>
                <w:rtl w:val="true"/>
              </w:rPr>
              <w:tab/>
            </w:r>
            <w:r>
              <w:rPr>
                <w:rStyle w:val="IndexLink"/>
              </w:rPr>
              <w:t>179</w:t>
            </w:r>
          </w:hyperlink>
        </w:p>
        <w:p>
          <w:pPr>
            <w:pStyle w:val="Contents3"/>
            <w:tabs>
              <w:tab w:val="clear" w:pos="8459"/>
              <w:tab w:val="right" w:pos="9026" w:leader="dot"/>
            </w:tabs>
            <w:rPr/>
          </w:pPr>
          <w:hyperlink w:anchor="__RefHeading___Toc1500005_2320776876">
            <w:r>
              <w:rPr>
                <w:webHidden/>
                <w:rStyle w:val="IndexLink"/>
                <w:rtl w:val="true"/>
              </w:rPr>
              <w:t>عطاء بن رباح وغيره</w:t>
            </w:r>
            <w:r>
              <w:rPr>
                <w:rStyle w:val="IndexLink"/>
                <w:rtl w:val="true"/>
              </w:rPr>
              <w:tab/>
            </w:r>
            <w:r>
              <w:rPr>
                <w:rStyle w:val="IndexLink"/>
              </w:rPr>
              <w:t>179</w:t>
            </w:r>
          </w:hyperlink>
        </w:p>
        <w:p>
          <w:pPr>
            <w:pStyle w:val="Contents3"/>
            <w:tabs>
              <w:tab w:val="clear" w:pos="8459"/>
              <w:tab w:val="right" w:pos="9026" w:leader="dot"/>
            </w:tabs>
            <w:rPr/>
          </w:pPr>
          <w:hyperlink w:anchor="__RefHeading___Toc1500007_2320776876">
            <w:r>
              <w:rPr>
                <w:webHidden/>
                <w:rStyle w:val="IndexLink"/>
                <w:rtl w:val="true"/>
              </w:rPr>
              <w:t>خندق الأسدي وموقفه من أهل البيت</w:t>
            </w:r>
            <w:r>
              <w:rPr>
                <w:rStyle w:val="IndexLink"/>
                <w:rtl w:val="true"/>
              </w:rPr>
              <w:tab/>
            </w:r>
            <w:r>
              <w:rPr>
                <w:rStyle w:val="IndexLink"/>
              </w:rPr>
              <w:t>179</w:t>
            </w:r>
          </w:hyperlink>
        </w:p>
        <w:p>
          <w:pPr>
            <w:pStyle w:val="Contents3"/>
            <w:tabs>
              <w:tab w:val="clear" w:pos="8459"/>
              <w:tab w:val="right" w:pos="9026" w:leader="dot"/>
            </w:tabs>
            <w:rPr/>
          </w:pPr>
          <w:hyperlink w:anchor="__RefHeading___Toc1500009_2320776876">
            <w:r>
              <w:rPr>
                <w:webHidden/>
                <w:rStyle w:val="IndexLink"/>
                <w:rtl w:val="true"/>
              </w:rPr>
              <w:t>أبان بن تغلب</w:t>
            </w:r>
            <w:r>
              <w:rPr>
                <w:rStyle w:val="IndexLink"/>
                <w:rtl w:val="true"/>
              </w:rPr>
              <w:tab/>
            </w:r>
            <w:r>
              <w:rPr>
                <w:rStyle w:val="IndexLink"/>
              </w:rPr>
              <w:t>180</w:t>
            </w:r>
          </w:hyperlink>
        </w:p>
        <w:p>
          <w:pPr>
            <w:pStyle w:val="Contents3"/>
            <w:tabs>
              <w:tab w:val="clear" w:pos="8459"/>
              <w:tab w:val="right" w:pos="9026" w:leader="dot"/>
            </w:tabs>
            <w:rPr/>
          </w:pPr>
          <w:hyperlink w:anchor="__RefHeading___Toc1500011_2320776876">
            <w:r>
              <w:rPr>
                <w:webHidden/>
                <w:rStyle w:val="IndexLink"/>
                <w:rtl w:val="true"/>
              </w:rPr>
              <w:t>جابر الجعفي</w:t>
            </w:r>
            <w:r>
              <w:rPr>
                <w:rStyle w:val="IndexLink"/>
                <w:rtl w:val="true"/>
              </w:rPr>
              <w:tab/>
            </w:r>
            <w:r>
              <w:rPr>
                <w:rStyle w:val="IndexLink"/>
              </w:rPr>
              <w:t>180</w:t>
            </w:r>
          </w:hyperlink>
        </w:p>
        <w:p>
          <w:pPr>
            <w:pStyle w:val="Contents3"/>
            <w:tabs>
              <w:tab w:val="clear" w:pos="8459"/>
              <w:tab w:val="right" w:pos="9026" w:leader="dot"/>
            </w:tabs>
            <w:rPr/>
          </w:pPr>
          <w:hyperlink w:anchor="__RefHeading___Toc1500013_2320776876">
            <w:r>
              <w:rPr>
                <w:webHidden/>
                <w:rStyle w:val="IndexLink"/>
                <w:rtl w:val="true"/>
              </w:rPr>
              <w:t>زرارة بن أعين</w:t>
            </w:r>
            <w:r>
              <w:rPr>
                <w:rStyle w:val="IndexLink"/>
                <w:rtl w:val="true"/>
              </w:rPr>
              <w:tab/>
            </w:r>
            <w:r>
              <w:rPr>
                <w:rStyle w:val="IndexLink"/>
              </w:rPr>
              <w:t>180</w:t>
            </w:r>
          </w:hyperlink>
        </w:p>
        <w:p>
          <w:pPr>
            <w:pStyle w:val="Contents3"/>
            <w:tabs>
              <w:tab w:val="clear" w:pos="8459"/>
              <w:tab w:val="right" w:pos="9026" w:leader="dot"/>
            </w:tabs>
            <w:rPr/>
          </w:pPr>
          <w:hyperlink w:anchor="__RefHeading___Toc1500015_2320776876">
            <w:r>
              <w:rPr>
                <w:webHidden/>
                <w:rStyle w:val="IndexLink"/>
                <w:rtl w:val="true"/>
              </w:rPr>
              <w:t>من توفي في هذا الدور من علماء الأدب وشعرائه</w:t>
            </w:r>
            <w:r>
              <w:rPr>
                <w:rStyle w:val="IndexLink"/>
                <w:rtl w:val="true"/>
              </w:rPr>
              <w:tab/>
            </w:r>
            <w:r>
              <w:rPr>
                <w:rStyle w:val="IndexLink"/>
              </w:rPr>
              <w:t>180</w:t>
            </w:r>
          </w:hyperlink>
        </w:p>
        <w:p>
          <w:pPr>
            <w:pStyle w:val="Contents3"/>
            <w:tabs>
              <w:tab w:val="clear" w:pos="8459"/>
              <w:tab w:val="right" w:pos="9026" w:leader="dot"/>
            </w:tabs>
            <w:rPr/>
          </w:pPr>
          <w:hyperlink w:anchor="__RefHeading___Toc1500017_2320776876">
            <w:r>
              <w:rPr>
                <w:webHidden/>
                <w:rStyle w:val="IndexLink"/>
                <w:rtl w:val="true"/>
              </w:rPr>
              <w:t>العلوم العقلية</w:t>
            </w:r>
            <w:r>
              <w:rPr>
                <w:rStyle w:val="IndexLink"/>
                <w:rtl w:val="true"/>
              </w:rPr>
              <w:tab/>
            </w:r>
            <w:r>
              <w:rPr>
                <w:rStyle w:val="IndexLink"/>
              </w:rPr>
              <w:t>181</w:t>
            </w:r>
          </w:hyperlink>
        </w:p>
        <w:p>
          <w:pPr>
            <w:pStyle w:val="Contents2"/>
            <w:tabs>
              <w:tab w:val="clear" w:pos="8743"/>
              <w:tab w:val="right" w:pos="9026" w:leader="dot"/>
            </w:tabs>
            <w:rPr/>
          </w:pPr>
          <w:hyperlink w:anchor="__RefHeading___Toc1500019_2320776876">
            <w:r>
              <w:rPr>
                <w:webHidden/>
                <w:rStyle w:val="IndexLink"/>
                <w:rtl w:val="true"/>
              </w:rPr>
              <w:t>الدور الخامس</w:t>
            </w:r>
            <w:r>
              <w:rPr>
                <w:rStyle w:val="IndexLink"/>
                <w:rtl w:val="true"/>
              </w:rPr>
              <w:t xml:space="preserve">: </w:t>
            </w:r>
            <w:r>
              <w:rPr>
                <w:rStyle w:val="IndexLink"/>
                <w:rtl w:val="true"/>
              </w:rPr>
              <w:t>دَوْرُ التقليد عند أهل السنة</w:t>
            </w:r>
            <w:r>
              <w:rPr>
                <w:rStyle w:val="IndexLink"/>
                <w:rtl w:val="true"/>
              </w:rPr>
              <w:tab/>
            </w:r>
            <w:r>
              <w:rPr>
                <w:rStyle w:val="IndexLink"/>
              </w:rPr>
              <w:t>186</w:t>
            </w:r>
          </w:hyperlink>
        </w:p>
        <w:p>
          <w:pPr>
            <w:pStyle w:val="Contents3"/>
            <w:tabs>
              <w:tab w:val="clear" w:pos="8459"/>
              <w:tab w:val="right" w:pos="9026" w:leader="dot"/>
            </w:tabs>
            <w:rPr/>
          </w:pPr>
          <w:hyperlink w:anchor="__RefHeading___Toc1500021_2320776876">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500023_2320776876">
            <w:r>
              <w:rPr>
                <w:webHidden/>
                <w:rStyle w:val="IndexLink"/>
                <w:rtl w:val="true"/>
              </w:rPr>
              <w:t>وجهُ الانحصار بالمذاهب الأربعة في هذا الدَّور الخامس ومبدئه</w:t>
            </w:r>
            <w:r>
              <w:rPr>
                <w:rStyle w:val="IndexLink"/>
                <w:rtl w:val="true"/>
              </w:rPr>
              <w:tab/>
            </w:r>
            <w:r>
              <w:rPr>
                <w:rStyle w:val="IndexLink"/>
              </w:rPr>
              <w:t>189</w:t>
            </w:r>
          </w:hyperlink>
        </w:p>
        <w:p>
          <w:pPr>
            <w:pStyle w:val="Contents3"/>
            <w:tabs>
              <w:tab w:val="clear" w:pos="8459"/>
              <w:tab w:val="right" w:pos="9026" w:leader="dot"/>
            </w:tabs>
            <w:rPr/>
          </w:pPr>
          <w:hyperlink w:anchor="__RefHeading___Toc1500025_2320776876">
            <w:r>
              <w:rPr>
                <w:webHidden/>
                <w:rStyle w:val="IndexLink"/>
                <w:rtl w:val="true"/>
              </w:rPr>
              <w:t>مشاهير علماء الدور الخامس</w:t>
            </w:r>
            <w:r>
              <w:rPr>
                <w:rStyle w:val="IndexLink"/>
                <w:rtl w:val="true"/>
              </w:rPr>
              <w:tab/>
            </w:r>
            <w:r>
              <w:rPr>
                <w:rStyle w:val="IndexLink"/>
              </w:rPr>
              <w:t>193</w:t>
            </w:r>
          </w:hyperlink>
        </w:p>
        <w:p>
          <w:pPr>
            <w:pStyle w:val="Contents3"/>
            <w:tabs>
              <w:tab w:val="clear" w:pos="8459"/>
              <w:tab w:val="right" w:pos="9026" w:leader="dot"/>
            </w:tabs>
            <w:rPr/>
          </w:pPr>
          <w:hyperlink w:anchor="__RefHeading___Toc1500027_2320776876">
            <w:r>
              <w:rPr>
                <w:webHidden/>
                <w:rStyle w:val="IndexLink"/>
                <w:rtl w:val="true"/>
              </w:rPr>
              <w:t>الشيعة الإمامية في هذا الدور الخامس</w:t>
            </w:r>
            <w:r>
              <w:rPr>
                <w:rStyle w:val="IndexLink"/>
                <w:rtl w:val="true"/>
              </w:rPr>
              <w:tab/>
            </w:r>
            <w:r>
              <w:rPr>
                <w:rStyle w:val="IndexLink"/>
              </w:rPr>
              <w:t>194</w:t>
            </w:r>
          </w:hyperlink>
        </w:p>
        <w:p>
          <w:pPr>
            <w:pStyle w:val="Contents3"/>
            <w:tabs>
              <w:tab w:val="clear" w:pos="8459"/>
              <w:tab w:val="right" w:pos="9026" w:leader="dot"/>
            </w:tabs>
            <w:rPr/>
          </w:pPr>
          <w:hyperlink w:anchor="__RefHeading___Toc1500029_2320776876">
            <w:r>
              <w:rPr>
                <w:webHidden/>
                <w:rStyle w:val="IndexLink"/>
                <w:rtl w:val="true"/>
              </w:rPr>
              <w:t>السفراء الأربعة</w:t>
            </w:r>
            <w:r>
              <w:rPr>
                <w:rStyle w:val="IndexLink"/>
                <w:rtl w:val="true"/>
              </w:rPr>
              <w:tab/>
            </w:r>
            <w:r>
              <w:rPr>
                <w:rStyle w:val="IndexLink"/>
              </w:rPr>
              <w:t>195</w:t>
            </w:r>
          </w:hyperlink>
        </w:p>
        <w:p>
          <w:pPr>
            <w:pStyle w:val="Contents3"/>
            <w:tabs>
              <w:tab w:val="clear" w:pos="8459"/>
              <w:tab w:val="right" w:pos="9026" w:leader="dot"/>
            </w:tabs>
            <w:rPr/>
          </w:pPr>
          <w:hyperlink w:anchor="__RefHeading___Toc1500031_2320776876">
            <w:r>
              <w:rPr>
                <w:webHidden/>
                <w:rStyle w:val="IndexLink"/>
                <w:rtl w:val="true"/>
              </w:rPr>
              <w:t>كتاب الكافي</w:t>
            </w:r>
            <w:r>
              <w:rPr>
                <w:rStyle w:val="IndexLink"/>
                <w:rtl w:val="true"/>
              </w:rPr>
              <w:tab/>
            </w:r>
            <w:r>
              <w:rPr>
                <w:rStyle w:val="IndexLink"/>
              </w:rPr>
              <w:t>196</w:t>
            </w:r>
          </w:hyperlink>
        </w:p>
        <w:p>
          <w:pPr>
            <w:pStyle w:val="Contents3"/>
            <w:tabs>
              <w:tab w:val="clear" w:pos="8459"/>
              <w:tab w:val="right" w:pos="9026" w:leader="dot"/>
            </w:tabs>
            <w:rPr/>
          </w:pPr>
          <w:hyperlink w:anchor="__RefHeading___Toc1500033_2320776876">
            <w:r>
              <w:rPr>
                <w:webHidden/>
                <w:rStyle w:val="IndexLink"/>
                <w:rtl w:val="true"/>
              </w:rPr>
              <w:t>رسالة والد الصدوق</w:t>
            </w:r>
            <w:r>
              <w:rPr>
                <w:rStyle w:val="IndexLink"/>
                <w:rtl w:val="true"/>
              </w:rPr>
              <w:tab/>
            </w:r>
            <w:r>
              <w:rPr>
                <w:rStyle w:val="IndexLink"/>
              </w:rPr>
              <w:t>196</w:t>
            </w:r>
          </w:hyperlink>
        </w:p>
        <w:p>
          <w:pPr>
            <w:pStyle w:val="Contents3"/>
            <w:tabs>
              <w:tab w:val="clear" w:pos="8459"/>
              <w:tab w:val="right" w:pos="9026" w:leader="dot"/>
            </w:tabs>
            <w:rPr/>
          </w:pPr>
          <w:hyperlink w:anchor="__RefHeading___Toc1500035_2320776876">
            <w:r>
              <w:rPr>
                <w:webHidden/>
                <w:rStyle w:val="IndexLink"/>
                <w:rtl w:val="true"/>
              </w:rPr>
              <w:t>ما قد وصلنا من كتب الأخبار</w:t>
            </w:r>
            <w:r>
              <w:rPr>
                <w:rStyle w:val="IndexLink"/>
                <w:rtl w:val="true"/>
              </w:rPr>
              <w:tab/>
            </w:r>
            <w:r>
              <w:rPr>
                <w:rStyle w:val="IndexLink"/>
              </w:rPr>
              <w:t>197</w:t>
            </w:r>
          </w:hyperlink>
        </w:p>
        <w:p>
          <w:pPr>
            <w:pStyle w:val="Contents3"/>
            <w:tabs>
              <w:tab w:val="clear" w:pos="8459"/>
              <w:tab w:val="right" w:pos="9026" w:leader="dot"/>
            </w:tabs>
            <w:rPr/>
          </w:pPr>
          <w:hyperlink w:anchor="__RefHeading___Toc1500037_2320776876">
            <w:r>
              <w:rPr>
                <w:webHidden/>
                <w:rStyle w:val="IndexLink"/>
                <w:rtl w:val="true"/>
              </w:rPr>
              <w:t>من لا يحضره الفقيه</w:t>
            </w:r>
            <w:r>
              <w:rPr>
                <w:rStyle w:val="IndexLink"/>
                <w:rtl w:val="true"/>
              </w:rPr>
              <w:tab/>
            </w:r>
            <w:r>
              <w:rPr>
                <w:rStyle w:val="IndexLink"/>
              </w:rPr>
              <w:t>197</w:t>
            </w:r>
          </w:hyperlink>
        </w:p>
        <w:p>
          <w:pPr>
            <w:pStyle w:val="Contents3"/>
            <w:tabs>
              <w:tab w:val="clear" w:pos="8459"/>
              <w:tab w:val="right" w:pos="9026" w:leader="dot"/>
            </w:tabs>
            <w:rPr/>
          </w:pPr>
          <w:hyperlink w:anchor="__RefHeading___Toc1500039_2320776876">
            <w:r>
              <w:rPr>
                <w:webHidden/>
                <w:rStyle w:val="IndexLink"/>
                <w:rtl w:val="true"/>
              </w:rPr>
              <w:t>الاستبصار والتهذيب</w:t>
            </w:r>
            <w:r>
              <w:rPr>
                <w:rStyle w:val="IndexLink"/>
                <w:rtl w:val="true"/>
              </w:rPr>
              <w:tab/>
            </w:r>
            <w:r>
              <w:rPr>
                <w:rStyle w:val="IndexLink"/>
              </w:rPr>
              <w:t>198</w:t>
            </w:r>
          </w:hyperlink>
        </w:p>
        <w:p>
          <w:pPr>
            <w:pStyle w:val="Contents3"/>
            <w:tabs>
              <w:tab w:val="clear" w:pos="8459"/>
              <w:tab w:val="right" w:pos="9026" w:leader="dot"/>
            </w:tabs>
            <w:rPr/>
          </w:pPr>
          <w:hyperlink w:anchor="__RefHeading___Toc1500041_2320776876">
            <w:r>
              <w:rPr>
                <w:webHidden/>
                <w:rStyle w:val="IndexLink"/>
                <w:rtl w:val="true"/>
              </w:rPr>
              <w:t>الوسائل</w:t>
            </w:r>
            <w:r>
              <w:rPr>
                <w:rStyle w:val="IndexLink"/>
                <w:rtl w:val="true"/>
              </w:rPr>
              <w:tab/>
            </w:r>
            <w:r>
              <w:rPr>
                <w:rStyle w:val="IndexLink"/>
              </w:rPr>
              <w:t>198</w:t>
            </w:r>
          </w:hyperlink>
        </w:p>
        <w:p>
          <w:pPr>
            <w:pStyle w:val="Contents3"/>
            <w:tabs>
              <w:tab w:val="clear" w:pos="8459"/>
              <w:tab w:val="right" w:pos="9026" w:leader="dot"/>
            </w:tabs>
            <w:rPr/>
          </w:pPr>
          <w:hyperlink w:anchor="__RefHeading___Toc1500043_2320776876">
            <w:r>
              <w:rPr>
                <w:webHidden/>
                <w:rStyle w:val="IndexLink"/>
                <w:rtl w:val="true"/>
              </w:rPr>
              <w:t>الوافي</w:t>
            </w:r>
            <w:r>
              <w:rPr>
                <w:rStyle w:val="IndexLink"/>
                <w:rtl w:val="true"/>
              </w:rPr>
              <w:tab/>
            </w:r>
            <w:r>
              <w:rPr>
                <w:rStyle w:val="IndexLink"/>
              </w:rPr>
              <w:t>198</w:t>
            </w:r>
          </w:hyperlink>
        </w:p>
        <w:p>
          <w:pPr>
            <w:pStyle w:val="Contents3"/>
            <w:tabs>
              <w:tab w:val="clear" w:pos="8459"/>
              <w:tab w:val="right" w:pos="9026" w:leader="dot"/>
            </w:tabs>
            <w:rPr/>
          </w:pPr>
          <w:hyperlink w:anchor="__RefHeading___Toc1500045_2320776876">
            <w:r>
              <w:rPr>
                <w:webHidden/>
                <w:rStyle w:val="IndexLink"/>
                <w:rtl w:val="true"/>
              </w:rPr>
              <w:t>المستدرك</w:t>
            </w:r>
            <w:r>
              <w:rPr>
                <w:rStyle w:val="IndexLink"/>
                <w:rtl w:val="true"/>
              </w:rPr>
              <w:tab/>
            </w:r>
            <w:r>
              <w:rPr>
                <w:rStyle w:val="IndexLink"/>
              </w:rPr>
              <w:t>199</w:t>
            </w:r>
          </w:hyperlink>
        </w:p>
        <w:p>
          <w:pPr>
            <w:pStyle w:val="Contents3"/>
            <w:tabs>
              <w:tab w:val="clear" w:pos="8459"/>
              <w:tab w:val="right" w:pos="9026" w:leader="dot"/>
            </w:tabs>
            <w:rPr/>
          </w:pPr>
          <w:hyperlink w:anchor="__RefHeading___Toc1500047_2320776876">
            <w:r>
              <w:rPr>
                <w:webHidden/>
                <w:rStyle w:val="IndexLink"/>
                <w:rtl w:val="true"/>
              </w:rPr>
              <w:t>البحار</w:t>
            </w:r>
            <w:r>
              <w:rPr>
                <w:rStyle w:val="IndexLink"/>
                <w:rtl w:val="true"/>
              </w:rPr>
              <w:tab/>
            </w:r>
            <w:r>
              <w:rPr>
                <w:rStyle w:val="IndexLink"/>
              </w:rPr>
              <w:t>199</w:t>
            </w:r>
          </w:hyperlink>
        </w:p>
        <w:p>
          <w:pPr>
            <w:pStyle w:val="Contents3"/>
            <w:tabs>
              <w:tab w:val="clear" w:pos="8459"/>
              <w:tab w:val="right" w:pos="9026" w:leader="dot"/>
            </w:tabs>
            <w:rPr/>
          </w:pPr>
          <w:hyperlink w:anchor="__RefHeading___Toc1500049_2320776876">
            <w:r>
              <w:rPr>
                <w:webHidden/>
                <w:rStyle w:val="IndexLink"/>
                <w:rtl w:val="true"/>
              </w:rPr>
              <w:t>مبدأ تدوين علم الفقه عند الشيعة</w:t>
            </w:r>
            <w:r>
              <w:rPr>
                <w:rStyle w:val="IndexLink"/>
                <w:rtl w:val="true"/>
              </w:rPr>
              <w:tab/>
            </w:r>
            <w:r>
              <w:rPr>
                <w:rStyle w:val="IndexLink"/>
              </w:rPr>
              <w:t>199</w:t>
            </w:r>
          </w:hyperlink>
        </w:p>
        <w:p>
          <w:pPr>
            <w:pStyle w:val="Contents3"/>
            <w:tabs>
              <w:tab w:val="clear" w:pos="8459"/>
              <w:tab w:val="right" w:pos="9026" w:leader="dot"/>
            </w:tabs>
            <w:rPr/>
          </w:pPr>
          <w:hyperlink w:anchor="__RefHeading___Toc1500051_2320776876">
            <w:r>
              <w:rPr>
                <w:webHidden/>
                <w:rStyle w:val="IndexLink"/>
                <w:rtl w:val="true"/>
              </w:rPr>
              <w:t>عِلْمُ دِرايةِ الحديث</w:t>
            </w:r>
            <w:r>
              <w:rPr>
                <w:rStyle w:val="IndexLink"/>
                <w:rtl w:val="true"/>
              </w:rPr>
              <w:tab/>
            </w:r>
            <w:r>
              <w:rPr>
                <w:rStyle w:val="IndexLink"/>
              </w:rPr>
              <w:t>202</w:t>
            </w:r>
          </w:hyperlink>
        </w:p>
        <w:p>
          <w:pPr>
            <w:pStyle w:val="Contents3"/>
            <w:tabs>
              <w:tab w:val="clear" w:pos="8459"/>
              <w:tab w:val="right" w:pos="9026" w:leader="dot"/>
            </w:tabs>
            <w:rPr/>
          </w:pPr>
          <w:hyperlink w:anchor="__RefHeading___Toc1500053_2320776876">
            <w:r>
              <w:rPr>
                <w:webHidden/>
                <w:rStyle w:val="IndexLink"/>
                <w:rtl w:val="true"/>
              </w:rPr>
              <w:t>ما وَصَلَ إلينا من المؤلّفات في هذا الدور الخامس</w:t>
            </w:r>
            <w:r>
              <w:rPr>
                <w:rStyle w:val="IndexLink"/>
                <w:rtl w:val="true"/>
              </w:rPr>
              <w:tab/>
            </w:r>
            <w:r>
              <w:rPr>
                <w:rStyle w:val="IndexLink"/>
              </w:rPr>
              <w:t>203</w:t>
            </w:r>
          </w:hyperlink>
        </w:p>
        <w:p>
          <w:pPr>
            <w:pStyle w:val="Contents3"/>
            <w:tabs>
              <w:tab w:val="clear" w:pos="8459"/>
              <w:tab w:val="right" w:pos="9026" w:leader="dot"/>
            </w:tabs>
            <w:rPr/>
          </w:pPr>
          <w:hyperlink w:anchor="__RefHeading___Toc1500055_2320776876">
            <w:r>
              <w:rPr>
                <w:webHidden/>
                <w:rStyle w:val="IndexLink"/>
                <w:rtl w:val="true"/>
              </w:rPr>
              <w:t>أول من ألف في علم الرجال</w:t>
            </w:r>
            <w:r>
              <w:rPr>
                <w:rStyle w:val="IndexLink"/>
                <w:rtl w:val="true"/>
              </w:rPr>
              <w:tab/>
            </w:r>
            <w:r>
              <w:rPr>
                <w:rStyle w:val="IndexLink"/>
              </w:rPr>
              <w:t>203</w:t>
            </w:r>
          </w:hyperlink>
        </w:p>
        <w:p>
          <w:pPr>
            <w:pStyle w:val="Contents3"/>
            <w:tabs>
              <w:tab w:val="clear" w:pos="8459"/>
              <w:tab w:val="right" w:pos="9026" w:leader="dot"/>
            </w:tabs>
            <w:rPr/>
          </w:pPr>
          <w:hyperlink w:anchor="__RefHeading___Toc1500057_2320776876">
            <w:r>
              <w:rPr>
                <w:webHidden/>
                <w:rStyle w:val="IndexLink"/>
                <w:rtl w:val="true"/>
              </w:rPr>
              <w:t>الشيخ الرئيس ابن سينا</w:t>
            </w:r>
            <w:r>
              <w:rPr>
                <w:rStyle w:val="IndexLink"/>
                <w:rtl w:val="true"/>
              </w:rPr>
              <w:tab/>
            </w:r>
            <w:r>
              <w:rPr>
                <w:rStyle w:val="IndexLink"/>
              </w:rPr>
              <w:t>203</w:t>
            </w:r>
          </w:hyperlink>
        </w:p>
        <w:p>
          <w:pPr>
            <w:pStyle w:val="Contents3"/>
            <w:tabs>
              <w:tab w:val="clear" w:pos="8459"/>
              <w:tab w:val="right" w:pos="9026" w:leader="dot"/>
            </w:tabs>
            <w:rPr/>
          </w:pPr>
          <w:hyperlink w:anchor="__RefHeading___Toc1500059_2320776876">
            <w:r>
              <w:rPr>
                <w:webHidden/>
                <w:rStyle w:val="IndexLink"/>
                <w:rtl w:val="true"/>
              </w:rPr>
              <w:t>الزمخشري</w:t>
            </w:r>
            <w:r>
              <w:rPr>
                <w:rStyle w:val="IndexLink"/>
                <w:rtl w:val="true"/>
              </w:rPr>
              <w:tab/>
            </w:r>
            <w:r>
              <w:rPr>
                <w:rStyle w:val="IndexLink"/>
              </w:rPr>
              <w:t>203</w:t>
            </w:r>
          </w:hyperlink>
        </w:p>
        <w:p>
          <w:pPr>
            <w:pStyle w:val="Contents3"/>
            <w:tabs>
              <w:tab w:val="clear" w:pos="8459"/>
              <w:tab w:val="right" w:pos="9026" w:leader="dot"/>
            </w:tabs>
            <w:rPr/>
          </w:pPr>
          <w:hyperlink w:anchor="__RefHeading___Toc1500061_2320776876">
            <w:r>
              <w:rPr>
                <w:webHidden/>
                <w:rStyle w:val="IndexLink"/>
                <w:rtl w:val="true"/>
              </w:rPr>
              <w:t>جامع الأزهر</w:t>
            </w:r>
            <w:r>
              <w:rPr>
                <w:rStyle w:val="IndexLink"/>
                <w:rtl w:val="true"/>
              </w:rPr>
              <w:tab/>
            </w:r>
            <w:r>
              <w:rPr>
                <w:rStyle w:val="IndexLink"/>
              </w:rPr>
              <w:t>204</w:t>
            </w:r>
          </w:hyperlink>
        </w:p>
        <w:p>
          <w:pPr>
            <w:pStyle w:val="Contents3"/>
            <w:tabs>
              <w:tab w:val="clear" w:pos="8459"/>
              <w:tab w:val="right" w:pos="9026" w:leader="dot"/>
            </w:tabs>
            <w:rPr/>
          </w:pPr>
          <w:hyperlink w:anchor="__RefHeading___Toc1500063_2320776876">
            <w:r>
              <w:rPr>
                <w:webHidden/>
                <w:rStyle w:val="IndexLink"/>
                <w:rtl w:val="true"/>
              </w:rPr>
              <w:t>طلب جلال الدين تلقيبه بملك الملوك</w:t>
            </w:r>
            <w:r>
              <w:rPr>
                <w:rStyle w:val="IndexLink"/>
                <w:rtl w:val="true"/>
              </w:rPr>
              <w:tab/>
            </w:r>
            <w:r>
              <w:rPr>
                <w:rStyle w:val="IndexLink"/>
              </w:rPr>
              <w:t>204</w:t>
            </w:r>
          </w:hyperlink>
        </w:p>
        <w:p>
          <w:pPr>
            <w:pStyle w:val="Contents3"/>
            <w:tabs>
              <w:tab w:val="clear" w:pos="8459"/>
              <w:tab w:val="right" w:pos="9026" w:leader="dot"/>
            </w:tabs>
            <w:rPr/>
          </w:pPr>
          <w:hyperlink w:anchor="__RefHeading___Toc1500065_2320776876">
            <w:r>
              <w:rPr>
                <w:webHidden/>
                <w:rStyle w:val="IndexLink"/>
                <w:rtl w:val="true"/>
              </w:rPr>
              <w:t>إظهار الشعائر الحسينية في هذا الدور</w:t>
            </w:r>
            <w:r>
              <w:rPr>
                <w:rStyle w:val="IndexLink"/>
                <w:rtl w:val="true"/>
              </w:rPr>
              <w:tab/>
            </w:r>
            <w:r>
              <w:rPr>
                <w:rStyle w:val="IndexLink"/>
              </w:rPr>
              <w:t>204</w:t>
            </w:r>
          </w:hyperlink>
        </w:p>
        <w:p>
          <w:pPr>
            <w:pStyle w:val="Contents3"/>
            <w:tabs>
              <w:tab w:val="clear" w:pos="8459"/>
              <w:tab w:val="right" w:pos="9026" w:leader="dot"/>
            </w:tabs>
            <w:rPr/>
          </w:pPr>
          <w:hyperlink w:anchor="__RefHeading___Toc1500067_2320776876">
            <w:r>
              <w:rPr>
                <w:webHidden/>
                <w:rStyle w:val="IndexLink"/>
                <w:rtl w:val="true"/>
              </w:rPr>
              <w:t xml:space="preserve">اتخاذ أهل السنة </w:t>
            </w:r>
            <w:r>
              <w:rPr>
                <w:rStyle w:val="IndexLink"/>
              </w:rPr>
              <w:t>26</w:t>
            </w:r>
            <w:r>
              <w:rPr>
                <w:rStyle w:val="IndexLink"/>
                <w:rtl w:val="true"/>
              </w:rPr>
              <w:t xml:space="preserve"> </w:t>
            </w:r>
            <w:r>
              <w:rPr>
                <w:rStyle w:val="IndexLink"/>
                <w:rtl w:val="true"/>
              </w:rPr>
              <w:t>ذي الحجة عيداً</w:t>
            </w:r>
            <w:r>
              <w:rPr>
                <w:rStyle w:val="IndexLink"/>
                <w:rtl w:val="true"/>
              </w:rPr>
              <w:tab/>
            </w:r>
            <w:r>
              <w:rPr>
                <w:rStyle w:val="IndexLink"/>
              </w:rPr>
              <w:t>205</w:t>
            </w:r>
          </w:hyperlink>
        </w:p>
        <w:p>
          <w:pPr>
            <w:pStyle w:val="Contents2"/>
            <w:tabs>
              <w:tab w:val="clear" w:pos="8743"/>
              <w:tab w:val="right" w:pos="9026" w:leader="dot"/>
            </w:tabs>
            <w:rPr/>
          </w:pPr>
          <w:hyperlink w:anchor="__RefHeading___Toc1500069_2320776876">
            <w:r>
              <w:rPr>
                <w:webHidden/>
                <w:rStyle w:val="IndexLink"/>
                <w:rtl w:val="true"/>
              </w:rPr>
              <w:t>الدور السادس</w:t>
            </w:r>
            <w:r>
              <w:rPr>
                <w:rStyle w:val="IndexLink"/>
                <w:rtl w:val="true"/>
              </w:rPr>
              <w:tab/>
            </w:r>
            <w:r>
              <w:rPr>
                <w:rStyle w:val="IndexLink"/>
              </w:rPr>
              <w:t>208</w:t>
            </w:r>
          </w:hyperlink>
        </w:p>
        <w:p>
          <w:pPr>
            <w:pStyle w:val="Contents3"/>
            <w:tabs>
              <w:tab w:val="clear" w:pos="8459"/>
              <w:tab w:val="right" w:pos="9026" w:leader="dot"/>
            </w:tabs>
            <w:rPr/>
          </w:pPr>
          <w:hyperlink w:anchor="__RefHeading___Toc1500071_2320776876">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500073_2320776876">
            <w:r>
              <w:rPr>
                <w:webHidden/>
                <w:rStyle w:val="IndexLink"/>
                <w:rtl w:val="true"/>
              </w:rPr>
              <w:t>الفتاوى الهندية</w:t>
            </w:r>
            <w:r>
              <w:rPr>
                <w:rStyle w:val="IndexLink"/>
                <w:rtl w:val="true"/>
              </w:rPr>
              <w:tab/>
            </w:r>
            <w:r>
              <w:rPr>
                <w:rStyle w:val="IndexLink"/>
              </w:rPr>
              <w:t>210</w:t>
            </w:r>
          </w:hyperlink>
        </w:p>
        <w:p>
          <w:pPr>
            <w:pStyle w:val="Contents3"/>
            <w:tabs>
              <w:tab w:val="clear" w:pos="8459"/>
              <w:tab w:val="right" w:pos="9026" w:leader="dot"/>
            </w:tabs>
            <w:rPr/>
          </w:pPr>
          <w:hyperlink w:anchor="__RefHeading___Toc1500075_2320776876">
            <w:r>
              <w:rPr>
                <w:webHidden/>
                <w:rStyle w:val="IndexLink"/>
                <w:rtl w:val="true"/>
              </w:rPr>
              <w:t>استشهاد الشهيدين الأول والثاني</w:t>
            </w:r>
            <w:r>
              <w:rPr>
                <w:rStyle w:val="IndexLink"/>
                <w:rtl w:val="true"/>
              </w:rPr>
              <w:tab/>
            </w:r>
            <w:r>
              <w:rPr>
                <w:rStyle w:val="IndexLink"/>
              </w:rPr>
              <w:t>210</w:t>
            </w:r>
          </w:hyperlink>
        </w:p>
        <w:p>
          <w:pPr>
            <w:pStyle w:val="Contents2"/>
            <w:tabs>
              <w:tab w:val="clear" w:pos="8743"/>
              <w:tab w:val="right" w:pos="9026" w:leader="dot"/>
            </w:tabs>
            <w:rPr/>
          </w:pPr>
          <w:hyperlink w:anchor="__RefHeading___Toc1500077_2320776876">
            <w:r>
              <w:rPr>
                <w:webHidden/>
                <w:rStyle w:val="IndexLink"/>
                <w:rtl w:val="true"/>
              </w:rPr>
              <w:t>الدور السابع</w:t>
            </w:r>
            <w:r>
              <w:rPr>
                <w:rStyle w:val="IndexLink"/>
                <w:rtl w:val="true"/>
              </w:rPr>
              <w:tab/>
            </w:r>
            <w:r>
              <w:rPr>
                <w:rStyle w:val="IndexLink"/>
              </w:rPr>
              <w:t>214</w:t>
            </w:r>
          </w:hyperlink>
        </w:p>
        <w:p>
          <w:pPr>
            <w:pStyle w:val="Contents3"/>
            <w:tabs>
              <w:tab w:val="clear" w:pos="8459"/>
              <w:tab w:val="right" w:pos="9026" w:leader="dot"/>
            </w:tabs>
            <w:rPr/>
          </w:pPr>
          <w:hyperlink w:anchor="__RefHeading___Toc1500079_2320776876">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500081_2320776876">
            <w:r>
              <w:rPr>
                <w:webHidden/>
                <w:rStyle w:val="IndexLink"/>
                <w:rtl w:val="true"/>
              </w:rPr>
              <w:t>الحركة الوهابية</w:t>
            </w:r>
            <w:r>
              <w:rPr>
                <w:rStyle w:val="IndexLink"/>
                <w:rtl w:val="true"/>
              </w:rPr>
              <w:tab/>
            </w:r>
            <w:r>
              <w:rPr>
                <w:rStyle w:val="IndexLink"/>
              </w:rPr>
              <w:t>214</w:t>
            </w:r>
          </w:hyperlink>
        </w:p>
        <w:p>
          <w:pPr>
            <w:pStyle w:val="Contents3"/>
            <w:tabs>
              <w:tab w:val="clear" w:pos="8459"/>
              <w:tab w:val="right" w:pos="9026" w:leader="dot"/>
            </w:tabs>
            <w:rPr/>
          </w:pPr>
          <w:hyperlink w:anchor="__RefHeading___Toc1500083_2320776876">
            <w:r>
              <w:rPr>
                <w:webHidden/>
                <w:rStyle w:val="IndexLink"/>
                <w:rtl w:val="true"/>
              </w:rPr>
              <w:t>حركة السنوسي وغيرها</w:t>
            </w:r>
            <w:r>
              <w:rPr>
                <w:rStyle w:val="IndexLink"/>
                <w:rtl w:val="true"/>
              </w:rPr>
              <w:tab/>
            </w:r>
            <w:r>
              <w:rPr>
                <w:rStyle w:val="IndexLink"/>
              </w:rPr>
              <w:t>215</w:t>
            </w:r>
          </w:hyperlink>
        </w:p>
        <w:p>
          <w:pPr>
            <w:pStyle w:val="Contents3"/>
            <w:tabs>
              <w:tab w:val="clear" w:pos="8459"/>
              <w:tab w:val="right" w:pos="9026" w:leader="dot"/>
            </w:tabs>
            <w:rPr/>
          </w:pPr>
          <w:hyperlink w:anchor="__RefHeading___Toc1500085_2320776876">
            <w:r>
              <w:rPr>
                <w:webHidden/>
                <w:rStyle w:val="IndexLink"/>
                <w:rtl w:val="true"/>
              </w:rPr>
              <w:t>حركة كاشف الغطاء</w:t>
            </w:r>
            <w:r>
              <w:rPr>
                <w:rStyle w:val="IndexLink"/>
                <w:rtl w:val="true"/>
              </w:rPr>
              <w:tab/>
            </w:r>
            <w:r>
              <w:rPr>
                <w:rStyle w:val="IndexLink"/>
              </w:rPr>
              <w:t>216</w:t>
            </w:r>
          </w:hyperlink>
        </w:p>
        <w:p>
          <w:pPr>
            <w:pStyle w:val="Contents3"/>
            <w:tabs>
              <w:tab w:val="clear" w:pos="8459"/>
              <w:tab w:val="right" w:pos="9026" w:leader="dot"/>
            </w:tabs>
            <w:rPr/>
          </w:pPr>
          <w:hyperlink w:anchor="__RefHeading___Toc1500087_2320776876">
            <w:r>
              <w:rPr>
                <w:webHidden/>
                <w:rStyle w:val="IndexLink"/>
                <w:rtl w:val="true"/>
              </w:rPr>
              <w:t>النجف الأشرف</w:t>
            </w:r>
            <w:r>
              <w:rPr>
                <w:rStyle w:val="IndexLink"/>
                <w:rtl w:val="true"/>
              </w:rPr>
              <w:tab/>
            </w:r>
            <w:r>
              <w:rPr>
                <w:rStyle w:val="IndexLink"/>
              </w:rPr>
              <w:t>216</w:t>
            </w:r>
          </w:hyperlink>
        </w:p>
        <w:p>
          <w:pPr>
            <w:pStyle w:val="Contents3"/>
            <w:tabs>
              <w:tab w:val="clear" w:pos="8459"/>
              <w:tab w:val="right" w:pos="9026" w:leader="dot"/>
            </w:tabs>
            <w:rPr/>
          </w:pPr>
          <w:hyperlink w:anchor="__RefHeading___Toc1500089_2320776876">
            <w:r>
              <w:rPr>
                <w:webHidden/>
                <w:rStyle w:val="IndexLink"/>
                <w:rtl w:val="true"/>
              </w:rPr>
              <w:t>محاربة الإلحاد والتبشير</w:t>
            </w:r>
            <w:r>
              <w:rPr>
                <w:rStyle w:val="IndexLink"/>
                <w:rtl w:val="true"/>
              </w:rPr>
              <w:tab/>
            </w:r>
            <w:r>
              <w:rPr>
                <w:rStyle w:val="IndexLink"/>
              </w:rPr>
              <w:t>217</w:t>
            </w:r>
          </w:hyperlink>
        </w:p>
        <w:p>
          <w:pPr>
            <w:pStyle w:val="Contents3"/>
            <w:tabs>
              <w:tab w:val="clear" w:pos="8459"/>
              <w:tab w:val="right" w:pos="9026" w:leader="dot"/>
            </w:tabs>
            <w:rPr/>
          </w:pPr>
          <w:hyperlink w:anchor="__RefHeading___Toc1500091_2320776876">
            <w:r>
              <w:rPr>
                <w:webHidden/>
                <w:rStyle w:val="IndexLink"/>
                <w:rtl w:val="true"/>
              </w:rPr>
              <w:t>مجلة الأحكام</w:t>
            </w:r>
            <w:r>
              <w:rPr>
                <w:rStyle w:val="IndexLink"/>
                <w:rtl w:val="true"/>
              </w:rPr>
              <w:tab/>
            </w:r>
            <w:r>
              <w:rPr>
                <w:rStyle w:val="IndexLink"/>
              </w:rPr>
              <w:t>218</w:t>
            </w:r>
          </w:hyperlink>
        </w:p>
        <w:p>
          <w:pPr>
            <w:pStyle w:val="Contents3"/>
            <w:tabs>
              <w:tab w:val="clear" w:pos="8459"/>
              <w:tab w:val="right" w:pos="9026" w:leader="dot"/>
            </w:tabs>
            <w:rPr/>
          </w:pPr>
          <w:hyperlink w:anchor="__RefHeading___Toc1500093_2320776876">
            <w:r>
              <w:rPr>
                <w:webHidden/>
                <w:rStyle w:val="IndexLink"/>
                <w:rtl w:val="true"/>
              </w:rPr>
              <w:t>أعضاء اللجنة التي وضعت المجلة</w:t>
            </w:r>
            <w:r>
              <w:rPr>
                <w:rStyle w:val="IndexLink"/>
                <w:rtl w:val="true"/>
              </w:rPr>
              <w:tab/>
            </w:r>
            <w:r>
              <w:rPr>
                <w:rStyle w:val="IndexLink"/>
              </w:rPr>
              <w:t>218</w:t>
            </w:r>
          </w:hyperlink>
        </w:p>
        <w:p>
          <w:pPr>
            <w:pStyle w:val="Contents3"/>
            <w:tabs>
              <w:tab w:val="clear" w:pos="8459"/>
              <w:tab w:val="right" w:pos="9026" w:leader="dot"/>
            </w:tabs>
            <w:rPr/>
          </w:pPr>
          <w:hyperlink w:anchor="__RefHeading___Toc1500095_2320776876">
            <w:r>
              <w:rPr>
                <w:webHidden/>
                <w:rStyle w:val="IndexLink"/>
                <w:rtl w:val="true"/>
              </w:rPr>
              <w:t>رفض مصر للعمل بمجلة الأحكام</w:t>
            </w:r>
            <w:r>
              <w:rPr>
                <w:rStyle w:val="IndexLink"/>
                <w:rtl w:val="true"/>
              </w:rPr>
              <w:tab/>
            </w:r>
            <w:r>
              <w:rPr>
                <w:rStyle w:val="IndexLink"/>
              </w:rPr>
              <w:t>219</w:t>
            </w:r>
          </w:hyperlink>
        </w:p>
        <w:p>
          <w:pPr>
            <w:pStyle w:val="Contents3"/>
            <w:tabs>
              <w:tab w:val="clear" w:pos="8459"/>
              <w:tab w:val="right" w:pos="9026" w:leader="dot"/>
            </w:tabs>
            <w:rPr/>
          </w:pPr>
          <w:hyperlink w:anchor="__RefHeading___Toc1500097_2320776876">
            <w:r>
              <w:rPr>
                <w:webHidden/>
                <w:rStyle w:val="IndexLink"/>
                <w:rtl w:val="true"/>
              </w:rPr>
              <w:t>خروج الدولة العثمانية عن التقليد</w:t>
            </w:r>
            <w:r>
              <w:rPr>
                <w:rStyle w:val="IndexLink"/>
                <w:rtl w:val="true"/>
              </w:rPr>
              <w:tab/>
            </w:r>
            <w:r>
              <w:rPr>
                <w:rStyle w:val="IndexLink"/>
              </w:rPr>
              <w:t>220</w:t>
            </w:r>
          </w:hyperlink>
        </w:p>
        <w:p>
          <w:pPr>
            <w:pStyle w:val="Contents3"/>
            <w:tabs>
              <w:tab w:val="clear" w:pos="8459"/>
              <w:tab w:val="right" w:pos="9026" w:leader="dot"/>
            </w:tabs>
            <w:rPr/>
          </w:pPr>
          <w:hyperlink w:anchor="__RefHeading___Toc1500099_2320776876">
            <w:r>
              <w:rPr>
                <w:webHidden/>
                <w:rStyle w:val="IndexLink"/>
                <w:rtl w:val="true"/>
              </w:rPr>
              <w:t>خروج مصر من التقليد</w:t>
            </w:r>
            <w:r>
              <w:rPr>
                <w:rStyle w:val="IndexLink"/>
                <w:rtl w:val="true"/>
              </w:rPr>
              <w:tab/>
            </w:r>
            <w:r>
              <w:rPr>
                <w:rStyle w:val="IndexLink"/>
              </w:rPr>
              <w:t>220</w:t>
            </w:r>
          </w:hyperlink>
        </w:p>
        <w:p>
          <w:pPr>
            <w:pStyle w:val="Contents3"/>
            <w:tabs>
              <w:tab w:val="clear" w:pos="8459"/>
              <w:tab w:val="right" w:pos="9026" w:leader="dot"/>
            </w:tabs>
            <w:rPr/>
          </w:pPr>
          <w:hyperlink w:anchor="__RefHeading___Toc1500101_2320776876">
            <w:r>
              <w:rPr>
                <w:webHidden/>
                <w:rStyle w:val="IndexLink"/>
                <w:rtl w:val="true"/>
              </w:rPr>
              <w:t>خروج سوريا من التقليد</w:t>
            </w:r>
            <w:r>
              <w:rPr>
                <w:rStyle w:val="IndexLink"/>
                <w:rtl w:val="true"/>
              </w:rPr>
              <w:tab/>
            </w:r>
            <w:r>
              <w:rPr>
                <w:rStyle w:val="IndexLink"/>
              </w:rPr>
              <w:t>222</w:t>
            </w:r>
          </w:hyperlink>
        </w:p>
        <w:p>
          <w:pPr>
            <w:pStyle w:val="Contents3"/>
            <w:tabs>
              <w:tab w:val="clear" w:pos="8459"/>
              <w:tab w:val="right" w:pos="9026" w:leader="dot"/>
            </w:tabs>
            <w:rPr/>
          </w:pPr>
          <w:hyperlink w:anchor="__RefHeading___Toc1500103_2320776876">
            <w:r>
              <w:rPr>
                <w:webHidden/>
                <w:rStyle w:val="IndexLink"/>
                <w:rtl w:val="true"/>
              </w:rPr>
              <w:t>اليمن</w:t>
            </w:r>
            <w:r>
              <w:rPr>
                <w:rStyle w:val="IndexLink"/>
                <w:rtl w:val="true"/>
              </w:rPr>
              <w:tab/>
            </w:r>
            <w:r>
              <w:rPr>
                <w:rStyle w:val="IndexLink"/>
              </w:rPr>
              <w:t>222</w:t>
            </w:r>
          </w:hyperlink>
        </w:p>
        <w:p>
          <w:pPr>
            <w:pStyle w:val="Contents3"/>
            <w:tabs>
              <w:tab w:val="clear" w:pos="8459"/>
              <w:tab w:val="right" w:pos="9026" w:leader="dot"/>
            </w:tabs>
            <w:rPr/>
          </w:pPr>
          <w:hyperlink w:anchor="__RefHeading___Toc1500105_2320776876">
            <w:r>
              <w:rPr>
                <w:webHidden/>
                <w:rStyle w:val="IndexLink"/>
                <w:rtl w:val="true"/>
              </w:rPr>
              <w:t>المملكة العربية السعودية</w:t>
            </w:r>
            <w:r>
              <w:rPr>
                <w:rStyle w:val="IndexLink"/>
                <w:rtl w:val="true"/>
              </w:rPr>
              <w:tab/>
            </w:r>
            <w:r>
              <w:rPr>
                <w:rStyle w:val="IndexLink"/>
              </w:rPr>
              <w:t>222</w:t>
            </w:r>
          </w:hyperlink>
        </w:p>
        <w:p>
          <w:pPr>
            <w:pStyle w:val="Contents3"/>
            <w:tabs>
              <w:tab w:val="clear" w:pos="8459"/>
              <w:tab w:val="right" w:pos="9026" w:leader="dot"/>
            </w:tabs>
            <w:rPr/>
          </w:pPr>
          <w:hyperlink w:anchor="__RefHeading___Toc1500107_2320776876">
            <w:r>
              <w:rPr>
                <w:webHidden/>
                <w:rStyle w:val="IndexLink"/>
                <w:rtl w:val="true"/>
              </w:rPr>
              <w:t>إيران</w:t>
            </w:r>
            <w:r>
              <w:rPr>
                <w:rStyle w:val="IndexLink"/>
                <w:rtl w:val="true"/>
              </w:rPr>
              <w:tab/>
            </w:r>
            <w:r>
              <w:rPr>
                <w:rStyle w:val="IndexLink"/>
              </w:rPr>
              <w:t>222</w:t>
            </w:r>
          </w:hyperlink>
        </w:p>
        <w:p>
          <w:pPr>
            <w:pStyle w:val="Contents3"/>
            <w:tabs>
              <w:tab w:val="clear" w:pos="8459"/>
              <w:tab w:val="right" w:pos="9026" w:leader="dot"/>
            </w:tabs>
            <w:rPr/>
          </w:pPr>
          <w:hyperlink w:anchor="__RefHeading___Toc1500109_2320776876">
            <w:r>
              <w:rPr>
                <w:webHidden/>
                <w:rStyle w:val="IndexLink"/>
                <w:rtl w:val="true"/>
              </w:rPr>
              <w:t>باكستان والهند</w:t>
            </w:r>
            <w:r>
              <w:rPr>
                <w:rStyle w:val="IndexLink"/>
                <w:rtl w:val="true"/>
              </w:rPr>
              <w:tab/>
            </w:r>
            <w:r>
              <w:rPr>
                <w:rStyle w:val="IndexLink"/>
              </w:rPr>
              <w:t>222</w:t>
            </w:r>
          </w:hyperlink>
        </w:p>
        <w:p>
          <w:pPr>
            <w:pStyle w:val="Contents3"/>
            <w:tabs>
              <w:tab w:val="clear" w:pos="8459"/>
              <w:tab w:val="right" w:pos="9026" w:leader="dot"/>
            </w:tabs>
            <w:rPr/>
          </w:pPr>
          <w:hyperlink w:anchor="__RefHeading___Toc1500111_2320776876">
            <w:r>
              <w:rPr>
                <w:webHidden/>
                <w:rStyle w:val="IndexLink"/>
                <w:rtl w:val="true"/>
              </w:rPr>
              <w:t>المذهب السلفي</w:t>
            </w:r>
            <w:r>
              <w:rPr>
                <w:rStyle w:val="IndexLink"/>
                <w:rtl w:val="true"/>
              </w:rPr>
              <w:tab/>
            </w:r>
            <w:r>
              <w:rPr>
                <w:rStyle w:val="IndexLink"/>
              </w:rPr>
              <w:t>223</w:t>
            </w:r>
          </w:hyperlink>
        </w:p>
        <w:p>
          <w:pPr>
            <w:pStyle w:val="Contents3"/>
            <w:tabs>
              <w:tab w:val="clear" w:pos="8459"/>
              <w:tab w:val="right" w:pos="9026" w:leader="dot"/>
            </w:tabs>
            <w:rPr/>
          </w:pPr>
          <w:hyperlink w:anchor="__RefHeading___Toc1500113_2320776876">
            <w:r>
              <w:rPr>
                <w:webHidden/>
                <w:rStyle w:val="IndexLink"/>
                <w:rtl w:val="true"/>
              </w:rPr>
              <w:t>فتنة الشيخية</w:t>
            </w:r>
            <w:r>
              <w:rPr>
                <w:rStyle w:val="IndexLink"/>
                <w:rtl w:val="true"/>
              </w:rPr>
              <w:tab/>
            </w:r>
            <w:r>
              <w:rPr>
                <w:rStyle w:val="IndexLink"/>
              </w:rPr>
              <w:t>224</w:t>
            </w:r>
          </w:hyperlink>
        </w:p>
        <w:p>
          <w:pPr>
            <w:pStyle w:val="Contents3"/>
            <w:tabs>
              <w:tab w:val="clear" w:pos="8459"/>
              <w:tab w:val="right" w:pos="9026" w:leader="dot"/>
            </w:tabs>
            <w:rPr/>
          </w:pPr>
          <w:hyperlink w:anchor="__RefHeading___Toc1500115_2320776876">
            <w:r>
              <w:rPr>
                <w:webHidden/>
                <w:rStyle w:val="IndexLink"/>
                <w:rtl w:val="true"/>
              </w:rPr>
              <w:t>الحركة العلمية في كربلاء</w:t>
            </w:r>
            <w:r>
              <w:rPr>
                <w:rStyle w:val="IndexLink"/>
                <w:rtl w:val="true"/>
              </w:rPr>
              <w:tab/>
            </w:r>
            <w:r>
              <w:rPr>
                <w:rStyle w:val="IndexLink"/>
              </w:rPr>
              <w:t>226</w:t>
            </w:r>
          </w:hyperlink>
        </w:p>
        <w:p>
          <w:pPr>
            <w:pStyle w:val="Contents3"/>
            <w:tabs>
              <w:tab w:val="clear" w:pos="8459"/>
              <w:tab w:val="right" w:pos="9026" w:leader="dot"/>
            </w:tabs>
            <w:rPr/>
          </w:pPr>
          <w:hyperlink w:anchor="__RefHeading___Toc1500117_2320776876">
            <w:r>
              <w:rPr>
                <w:webHidden/>
                <w:rStyle w:val="IndexLink"/>
                <w:rtl w:val="true"/>
              </w:rPr>
              <w:t>الحركة العلمية في النجف الأشرف</w:t>
            </w:r>
            <w:r>
              <w:rPr>
                <w:rStyle w:val="IndexLink"/>
                <w:rtl w:val="true"/>
              </w:rPr>
              <w:tab/>
            </w:r>
            <w:r>
              <w:rPr>
                <w:rStyle w:val="IndexLink"/>
              </w:rPr>
              <w:t>227</w:t>
            </w:r>
          </w:hyperlink>
        </w:p>
        <w:p>
          <w:pPr>
            <w:pStyle w:val="Contents3"/>
            <w:tabs>
              <w:tab w:val="clear" w:pos="8459"/>
              <w:tab w:val="right" w:pos="9026" w:leader="dot"/>
            </w:tabs>
            <w:rPr/>
          </w:pPr>
          <w:hyperlink w:anchor="__RefHeading___Toc1500119_2320776876">
            <w:r>
              <w:rPr>
                <w:webHidden/>
                <w:rStyle w:val="IndexLink"/>
                <w:rtl w:val="true"/>
              </w:rPr>
              <w:t>موقف آل كاشف الغطاء من الحركة العلمية في النجف الأشرف</w:t>
            </w:r>
            <w:r>
              <w:rPr>
                <w:rStyle w:val="IndexLink"/>
                <w:rtl w:val="true"/>
              </w:rPr>
              <w:tab/>
            </w:r>
            <w:r>
              <w:rPr>
                <w:rStyle w:val="IndexLink"/>
              </w:rPr>
              <w:t>228</w:t>
            </w:r>
          </w:hyperlink>
        </w:p>
        <w:p>
          <w:pPr>
            <w:pStyle w:val="Contents3"/>
            <w:tabs>
              <w:tab w:val="clear" w:pos="8459"/>
              <w:tab w:val="right" w:pos="9026" w:leader="dot"/>
            </w:tabs>
            <w:rPr/>
          </w:pPr>
          <w:hyperlink w:anchor="__RefHeading___Toc1500121_2320776876">
            <w:r>
              <w:rPr>
                <w:webHidden/>
                <w:rStyle w:val="IndexLink"/>
                <w:rtl w:val="true"/>
              </w:rPr>
              <w:t>الشيخ موسى كاشف الغطاء</w:t>
            </w:r>
            <w:r>
              <w:rPr>
                <w:rStyle w:val="IndexLink"/>
                <w:rtl w:val="true"/>
              </w:rPr>
              <w:tab/>
            </w:r>
            <w:r>
              <w:rPr>
                <w:rStyle w:val="IndexLink"/>
              </w:rPr>
              <w:t>229</w:t>
            </w:r>
          </w:hyperlink>
        </w:p>
        <w:p>
          <w:pPr>
            <w:pStyle w:val="Contents3"/>
            <w:tabs>
              <w:tab w:val="clear" w:pos="8459"/>
              <w:tab w:val="right" w:pos="9026" w:leader="dot"/>
            </w:tabs>
            <w:rPr/>
          </w:pPr>
          <w:hyperlink w:anchor="__RefHeading___Toc1500123_2320776876">
            <w:r>
              <w:rPr>
                <w:webHidden/>
                <w:rStyle w:val="IndexLink"/>
                <w:rtl w:val="true"/>
              </w:rPr>
              <w:t>الشيخ علي كاشف الغطاء</w:t>
            </w:r>
            <w:r>
              <w:rPr>
                <w:rStyle w:val="IndexLink"/>
                <w:rtl w:val="true"/>
              </w:rPr>
              <w:tab/>
            </w:r>
            <w:r>
              <w:rPr>
                <w:rStyle w:val="IndexLink"/>
              </w:rPr>
              <w:t>230</w:t>
            </w:r>
          </w:hyperlink>
        </w:p>
        <w:p>
          <w:pPr>
            <w:pStyle w:val="Contents3"/>
            <w:tabs>
              <w:tab w:val="clear" w:pos="8459"/>
              <w:tab w:val="right" w:pos="9026" w:leader="dot"/>
            </w:tabs>
            <w:rPr/>
          </w:pPr>
          <w:hyperlink w:anchor="__RefHeading___Toc1500125_2320776876">
            <w:r>
              <w:rPr>
                <w:webHidden/>
                <w:rStyle w:val="IndexLink"/>
                <w:rtl w:val="true"/>
              </w:rPr>
              <w:t>الشيخ حسن كاشف الغطاء</w:t>
            </w:r>
            <w:r>
              <w:rPr>
                <w:rStyle w:val="IndexLink"/>
                <w:rtl w:val="true"/>
              </w:rPr>
              <w:tab/>
            </w:r>
            <w:r>
              <w:rPr>
                <w:rStyle w:val="IndexLink"/>
              </w:rPr>
              <w:t>231</w:t>
            </w:r>
          </w:hyperlink>
        </w:p>
        <w:p>
          <w:pPr>
            <w:pStyle w:val="Contents3"/>
            <w:tabs>
              <w:tab w:val="clear" w:pos="8459"/>
              <w:tab w:val="right" w:pos="9026" w:leader="dot"/>
            </w:tabs>
            <w:rPr/>
          </w:pPr>
          <w:hyperlink w:anchor="__RefHeading___Toc1500127_2320776876">
            <w:r>
              <w:rPr>
                <w:webHidden/>
                <w:rStyle w:val="IndexLink"/>
                <w:rtl w:val="true"/>
              </w:rPr>
              <w:t>سؤال المفتي الآلوسي للشيخ حسن</w:t>
            </w:r>
            <w:r>
              <w:rPr>
                <w:rStyle w:val="IndexLink"/>
                <w:rtl w:val="true"/>
              </w:rPr>
              <w:tab/>
            </w:r>
            <w:r>
              <w:rPr>
                <w:rStyle w:val="IndexLink"/>
              </w:rPr>
              <w:t>231</w:t>
            </w:r>
          </w:hyperlink>
        </w:p>
        <w:p>
          <w:pPr>
            <w:pStyle w:val="Contents3"/>
            <w:tabs>
              <w:tab w:val="clear" w:pos="8459"/>
              <w:tab w:val="right" w:pos="9026" w:leader="dot"/>
            </w:tabs>
            <w:rPr/>
          </w:pPr>
          <w:hyperlink w:anchor="__RefHeading___Toc1500129_2320776876">
            <w:r>
              <w:rPr>
                <w:webHidden/>
                <w:rStyle w:val="IndexLink"/>
                <w:rtl w:val="true"/>
              </w:rPr>
              <w:t>السيد رضا الرفيعي</w:t>
            </w:r>
            <w:r>
              <w:rPr>
                <w:rStyle w:val="IndexLink"/>
                <w:rtl w:val="true"/>
              </w:rPr>
              <w:tab/>
            </w:r>
            <w:r>
              <w:rPr>
                <w:rStyle w:val="IndexLink"/>
              </w:rPr>
              <w:t>233</w:t>
            </w:r>
          </w:hyperlink>
        </w:p>
        <w:p>
          <w:pPr>
            <w:pStyle w:val="Contents2"/>
            <w:tabs>
              <w:tab w:val="clear" w:pos="8743"/>
              <w:tab w:val="right" w:pos="9026" w:leader="dot"/>
            </w:tabs>
            <w:rPr/>
          </w:pPr>
          <w:hyperlink w:anchor="__RefHeading___Toc1500131_2320776876">
            <w:r>
              <w:rPr>
                <w:webHidden/>
                <w:rStyle w:val="IndexLink"/>
                <w:rtl w:val="true"/>
              </w:rPr>
              <w:t>الفهارس فنية</w:t>
            </w:r>
            <w:r>
              <w:rPr>
                <w:rStyle w:val="IndexLink"/>
                <w:rtl w:val="true"/>
              </w:rPr>
              <w:tab/>
            </w:r>
            <w:r>
              <w:rPr>
                <w:rStyle w:val="IndexLink"/>
              </w:rPr>
              <w:t>242</w:t>
            </w:r>
          </w:hyperlink>
        </w:p>
        <w:p>
          <w:pPr>
            <w:pStyle w:val="Contents3"/>
            <w:tabs>
              <w:tab w:val="clear" w:pos="8459"/>
              <w:tab w:val="right" w:pos="9026" w:leader="dot"/>
            </w:tabs>
            <w:rPr/>
          </w:pPr>
          <w:hyperlink w:anchor="__RefHeading___Toc1500133_2320776876">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500135_2320776876">
            <w:r>
              <w:rPr>
                <w:webHidden/>
                <w:rStyle w:val="IndexLink"/>
                <w:rtl w:val="true"/>
              </w:rPr>
              <w:t>فهرس الآيات</w:t>
            </w:r>
            <w:r>
              <w:rPr>
                <w:rStyle w:val="IndexLink"/>
                <w:rtl w:val="true"/>
              </w:rPr>
              <w:tab/>
            </w:r>
            <w:r>
              <w:rPr>
                <w:rStyle w:val="IndexLink"/>
              </w:rPr>
              <w:t>244</w:t>
            </w:r>
          </w:hyperlink>
        </w:p>
        <w:p>
          <w:pPr>
            <w:pStyle w:val="Contents3"/>
            <w:tabs>
              <w:tab w:val="clear" w:pos="8459"/>
              <w:tab w:val="right" w:pos="9026" w:leader="dot"/>
            </w:tabs>
            <w:rPr/>
          </w:pPr>
          <w:hyperlink w:anchor="__RefHeading___Toc1500137_2320776876">
            <w:r>
              <w:rPr>
                <w:webHidden/>
                <w:rStyle w:val="IndexLink"/>
                <w:rtl w:val="true"/>
              </w:rPr>
              <w:t>فهرس الأعلام</w:t>
            </w:r>
            <w:r>
              <w:rPr>
                <w:rStyle w:val="IndexLink"/>
                <w:rtl w:val="true"/>
              </w:rPr>
              <w:tab/>
            </w:r>
            <w:r>
              <w:rPr>
                <w:rStyle w:val="IndexLink"/>
              </w:rPr>
              <w:t>246</w:t>
            </w:r>
          </w:hyperlink>
        </w:p>
        <w:p>
          <w:pPr>
            <w:pStyle w:val="Contents3"/>
            <w:tabs>
              <w:tab w:val="clear" w:pos="8459"/>
              <w:tab w:val="right" w:pos="9026" w:leader="dot"/>
            </w:tabs>
            <w:rPr/>
          </w:pPr>
          <w:hyperlink w:anchor="__RefHeading___Toc1500139_2320776876">
            <w:r>
              <w:rPr>
                <w:webHidden/>
                <w:rStyle w:val="IndexLink"/>
                <w:rtl w:val="true"/>
              </w:rPr>
              <w:t>فهرس المصادر</w:t>
            </w:r>
            <w:r>
              <w:rPr>
                <w:rStyle w:val="IndexLink"/>
                <w:rtl w:val="true"/>
              </w:rPr>
              <w:tab/>
            </w:r>
            <w:r>
              <w:rPr>
                <w:rStyle w:val="IndexLink"/>
              </w:rPr>
              <w:t>261</w:t>
            </w:r>
          </w:hyperlink>
        </w:p>
        <w:p>
          <w:pPr>
            <w:pStyle w:val="Contents3"/>
            <w:tabs>
              <w:tab w:val="clear" w:pos="8459"/>
              <w:tab w:val="right" w:pos="9026" w:leader="dot"/>
            </w:tabs>
            <w:rPr/>
          </w:pPr>
          <w:hyperlink w:anchor="__RefHeading___Toc1500141_2320776876">
            <w:r>
              <w:rPr>
                <w:webHidden/>
                <w:rStyle w:val="IndexLink"/>
                <w:rtl w:val="true"/>
              </w:rPr>
              <w:t>محتويات الكتاب</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58_204356"/>
      <w:bookmarkStart w:id="1" w:name="pg20058_204356"/>
      <w:bookmarkEnd w:id="1"/>
    </w:p>
    <w:p>
      <w:pPr>
        <w:pStyle w:val="Heading2"/>
        <w:numPr>
          <w:ilvl w:val="1"/>
          <w:numId w:val="1"/>
        </w:numPr>
        <w:rPr/>
      </w:pPr>
      <w:bookmarkStart w:id="2" w:name="pg20058_204356"/>
      <w:bookmarkStart w:id="3" w:name="__RefHeading___Toc1499495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أدوار علم الفقه و أطواره</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Amiri" w:hAnsi="Amiri" w:eastAsia="Amiri" w:cs="Amiri"/>
          <w:color w:val="111111"/>
          <w:sz w:val="28"/>
          <w:sz w:val="28"/>
          <w:szCs w:val="28"/>
          <w:rtl w:val="true"/>
          <w:lang w:bidi="ar-SA"/>
        </w:rPr>
        <w:t>منشورات مؤسسة كاشف الغطاء العامة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العتبة العلوية المقدسة من جهة باب الشيخ الطوسي</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علم الفقه و أطواره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العظمی الشيخ علي كاشف الغطاء</w:t>
      </w:r>
    </w:p>
    <w:p>
      <w:pPr>
        <w:pStyle w:val="BookText"/>
        <w:rPr/>
      </w:pP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تحسين البلداوي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مكان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9497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أدوار علم الفقه و أطواره</w:t>
      </w:r>
    </w:p>
    <w:p>
      <w:pPr>
        <w:pStyle w:val="BookText"/>
        <w:rPr/>
      </w:pPr>
      <w:r>
        <w:rPr>
          <w:rFonts w:ascii="IRNazanin" w:hAnsi="IRNazanin" w:eastAsia="IRNazanin"/>
          <w:color w:val="111111"/>
          <w:sz w:val="28"/>
          <w:sz w:val="28"/>
          <w:szCs w:val="28"/>
          <w:rtl w:val="true"/>
          <w:lang w:bidi="fa-IR"/>
        </w:rPr>
        <w:t xml:space="preserve">آية اللّه العظمی الشيخ علي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تحسين البلداوي </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Amiri" w:hAnsi="Amiri" w:eastAsia="Amiri" w:cs="Amiri"/>
          <w:color w:val="111111"/>
          <w:sz w:val="28"/>
          <w:sz w:val="28"/>
          <w:szCs w:val="28"/>
          <w:rtl w:val="true"/>
          <w:lang w:bidi="ar-SA"/>
        </w:rPr>
        <w:t>منشورات مؤسسة كاشف الغطاء العامة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العتبة العلوية المقدسة من جهة باب الشيخ الطوسي</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علم الفقه و أطواره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العظمی الشيخ علي كاشف الغطاء</w:t>
      </w:r>
    </w:p>
    <w:p>
      <w:pPr>
        <w:pStyle w:val="BookText"/>
        <w:rPr/>
      </w:pP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تحسين البلداوي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مكان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7801006730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info@kashifalgetaa.com / www.kashifalgetaa.com</w:t>
      </w:r>
      <w:r>
        <w:rPr>
          <w:rFonts w:eastAsia="Times New Roman" w:cs="Times New Roman" w:ascii="Times New Roman" w:hAnsi="Times New Roman"/>
          <w:color w:val="111111"/>
          <w:sz w:val="28"/>
          <w:szCs w:val="28"/>
          <w:rtl w:val="true"/>
          <w:lang w:val="en-US" w:bidi="en-US"/>
        </w:rPr>
        <w:t xml:space="preserve"> </w:t>
      </w:r>
      <w:bookmarkStart w:id="7" w:name="pg20058_20436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499499_2320776876"/>
      <w:bookmarkStart w:id="9" w:name="_Toc3"/>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على المراحل التي تمرّ بها العلوم، ومعرفة مبتدأها إلى منتهاها، أهمية بالغة لم يغفل عنها آية اللّه العظمى الشيخ علي كاشف الغطاء، لاسيما علم الفقه الذي تعدّدت أدواره وتنوّعت أطواره وتفرّقت مذاهبه واختلفت مدارسه وتكثّرت مصادره، فلم يترك رحمه اللّه مؤلفاته الفقهية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والتعادل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يُعرّف القارئ بالمراحل التي مرّ بها هذا العلم، مُفَصِّلاً الأحداث التي أثّر وتأثّر بها، وقد أردفه بمدخل لهذا العلم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علم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ليقدِّم لنا منظومة فقهية متكاملة تُطلِع القارئ على كل شاردةٍ وواردة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دأبت مؤسسة كاشف الغطاء العامة تتبع مثل هذه المصادر المهمة لتقدِّمها بعلمية محقَّقة وطباعة مزدانة، ومنها الكتاب الذي بين يديك، ليكون على خلاف ما كان عليه في الطبعة الأولى، شاكرة في الوقت ذاته جهود المحقِّق المتميّزة وكل مَن ساهم في إتمامه لاسيما سماحة الشيخ الدكتور عباس كاشف الغطاء أميناً وراعياً لمؤسسة كاشف الغطاء العامة</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058_204362"/>
      <w:bookmarkStart w:id="11" w:name="pg20058_204362"/>
      <w:bookmarkEnd w:id="11"/>
    </w:p>
    <w:p>
      <w:pPr>
        <w:pStyle w:val="BookText"/>
        <w:rPr/>
      </w:pPr>
      <w:bookmarkStart w:id="12" w:name="pg20058_204362"/>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1499501_2320776876"/>
      <w:bookmarkStart w:id="14" w:name="_Toc4"/>
      <w:bookmarkEnd w:id="13"/>
      <w:r>
        <w:rPr>
          <w:rtl w:val="true"/>
        </w:rPr>
        <w:t>كلمة المحقق</w:t>
      </w:r>
      <w:bookmarkEnd w:id="14"/>
    </w:p>
    <w:p>
      <w:pPr>
        <w:pStyle w:val="BookText"/>
        <w:rPr/>
      </w:pPr>
      <w:r>
        <w:rPr>
          <w:rFonts w:ascii="Amiri" w:hAnsi="Amiri" w:eastAsia="Amiri" w:cs="Amiri"/>
          <w:color w:val="111111"/>
          <w:sz w:val="28"/>
          <w:sz w:val="28"/>
          <w:szCs w:val="28"/>
          <w:rtl w:val="true"/>
          <w:lang w:bidi="ar-SA"/>
        </w:rPr>
        <w:t>الحمد لله رب العالمين، حمداً معتبراً كثيراً متصلاً إلى يوم الدين، يكشف الغطاء عن سابغ نعمه على المؤمنين، والصلاة والسلام على من بلّغ رسالة رب العالمين، إلى مَن لم يكن يحضرهم فقيه يعلمهم أمور الدين، فانحرفوا عن الطريق القويم، وعلى آله الذين هذّبوا الأحكام من بعدِهِ ووَضَعوها على النَّهج المستقيم، لاسيّما بابُ مدينة علم الفقه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أيدينا كتاباً جليلاً في علم الفقه وادواره، يذكر فيه الادوار التي مر بها علم الفقه على مراحل التاريخ الاسلامي، بدءً من عهد الرسول الاعظم صلی اللّه عليه وآله وسلم الى المرحلة المعاصرة للمصنف، بِنَفس العالم الذي هضم تاريخ الفقه، ودرسه بعمق، فصاغَ خلاصة ذلك بقلمٍ سيال في ادبياته ومعلوماتهِ عنها؛ إذ أراد لطالب العلوم الشرعية أن يكون ملماً بها، وبتعريف علم الفقه وكتبه وأنواعه وشرفه ومنزلته بين سائر العلوم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المصنف مبادئ علم الفقه وتعريفه وموضوعه ورؤوسه على نحو أوسع مما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إضافات جليلة تُهيء الطالب لدراسة أعمق من ذلك كله ليكون مستعداً للخوض في غمار المناهج الحوزوية، وقد جعل المصنِّف من هذين الكتابين مقدمة لدورة فقهية وأصولية متكاملة يأتي بها كتابه الآخر الموسوم بالنور الساطع في الفقه النافع في الاجتهاد والتقليد، ويتبعه أيضاً كتاب في العبادات والمعاملات، ثم بدورة أصولية يبتدِئُها بمصادر الحكم الشرعي، وبعد ذلك كله يأتي كتاب الأحكام الموسّع في علم الاصول </w:t>
      </w:r>
    </w:p>
    <w:p>
      <w:pPr>
        <w:pStyle w:val="BookText"/>
        <w:rPr/>
      </w:pPr>
      <w:r>
        <w:rPr>
          <w:rFonts w:ascii="Amiri" w:hAnsi="Amiri" w:eastAsia="Amiri" w:cs="Amiri"/>
          <w:color w:val="111111"/>
          <w:sz w:val="28"/>
          <w:sz w:val="28"/>
          <w:szCs w:val="28"/>
          <w:rtl w:val="true"/>
          <w:lang w:bidi="ar-SA"/>
        </w:rPr>
        <w:t>وتعارض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للمصنف منهجية خاصة في ذلك كله، وطريقة مميزة عمّن سبقه ممن صنّف في أصول الفقه، وذلك بتبويبه تبويباً حديثاً قائماً على أربعة عناوين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والحكم والمحكوم عليه والمحكوم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طبعة جديدة للكتاب تقدمها مؤسسة كاشف الغطاء العامة، مع إضافة بعض التخريجات التي لم تكن موجودة في الطبعة الاولى، لكثرة المصادر والوثائق التي رجع لها المصنف في مطاوي كتابيه، فتكون بذلك قد أعانت الطالب على الاطلاع على ما حول دراسته ومناهجه لكي يفهم أسباب دراسته لهذه الكتب المنهجية مثل المكاسب والكفاية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وأتقدم بالشكر والامتنان الى الشيخ كريم الكمولي والشيخ مهودر السلمي لمشاركتهما في مراجعة بعض فصول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أنسى أن أشكر جهود العاملين في المؤسسة على إخراج الكتاب بحلّته الجديدة، لاسيما أمينها العام سماحة الشيخ الدكتور عباس كاشف الغطاء ابن الشيخ علي كاشف الغطاء، ونائبه الشيخ أحمد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فجزاهم اللّه خير جزاء المؤمنين، سائلا المولى عز وجل أن يوفقهم على ما بذلوه إنه سميع مجيب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تحسين غازي البلداوي </w:t>
      </w:r>
      <w:bookmarkStart w:id="15" w:name="pg20058_20436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499503_2320776876"/>
      <w:bookmarkStart w:id="17" w:name="_Toc5"/>
      <w:bookmarkEnd w:id="16"/>
      <w:r>
        <w:rPr>
          <w:rtl w:val="true"/>
        </w:rPr>
        <w:t>ترجمة المؤلف</w:t>
      </w:r>
      <w:bookmarkEnd w:id="17"/>
    </w:p>
    <w:p>
      <w:pPr>
        <w:pStyle w:val="Heading3"/>
        <w:numPr>
          <w:ilvl w:val="2"/>
          <w:numId w:val="1"/>
        </w:numPr>
        <w:rPr/>
      </w:pPr>
      <w:bookmarkStart w:id="18" w:name="__RefHeading___Toc1499505_2320776876"/>
      <w:bookmarkStart w:id="19" w:name="_Toc6"/>
      <w:bookmarkEnd w:id="18"/>
      <w:r>
        <w:rPr>
          <w:rtl w:val="true"/>
        </w:rPr>
        <w:t>نسبه</w:t>
      </w:r>
      <w:r>
        <w:rPr>
          <w:rtl w:val="true"/>
        </w:rPr>
        <w:t>:</w:t>
      </w:r>
      <w:bookmarkEnd w:id="19"/>
    </w:p>
    <w:p>
      <w:pPr>
        <w:pStyle w:val="BookText"/>
        <w:rPr/>
      </w:pPr>
      <w:r>
        <w:rPr>
          <w:rFonts w:ascii="Amiri" w:hAnsi="Amiri" w:eastAsia="Amiri" w:cs="Amiri"/>
          <w:color w:val="111111"/>
          <w:sz w:val="28"/>
          <w:sz w:val="28"/>
          <w:szCs w:val="28"/>
          <w:rtl w:val="true"/>
          <w:lang w:bidi="ar-SA"/>
        </w:rPr>
        <w:t xml:space="preserve">هو الفقيه الشيخ علي ابن الشيخ محمد رضا ابن الشيخ هادي ابن الشيخ عباس ابن الشيخ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الكبير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خضر، الجناجي النجفي المالكي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499507_2320776876"/>
      <w:bookmarkStart w:id="21" w:name="_Toc7"/>
      <w:bookmarkEnd w:id="20"/>
      <w:r>
        <w:rPr>
          <w:rtl w:val="true"/>
        </w:rPr>
        <w:t>ولادته ونشأته</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العمارة من محالّ النجف الأشرف، شب في بيت علمي، ونشأ مع أسرة أدبية تنحدر من سلالة عربية عريقة ينتهي نسبها إلى مالك الأشتر</w:t>
      </w:r>
      <w:r>
        <w:rPr>
          <w:rStyle w:val="FootnoteAnchor"/>
          <w:rtl w:val="true"/>
        </w:rPr>
        <w:footnoteReference w:id="2"/>
      </w:r>
      <w:r>
        <w:rPr>
          <w:rFonts w:ascii="Amiri" w:hAnsi="Amiri" w:eastAsia="Amiri" w:cs="Amiri"/>
          <w:color w:val="111111"/>
          <w:sz w:val="28"/>
          <w:sz w:val="28"/>
          <w:szCs w:val="28"/>
          <w:rtl w:val="true"/>
          <w:lang w:bidi="ar-SA"/>
        </w:rPr>
        <w:t>، وتولى تربيته جده العلامة الهادي كاشف الغطاء، فكان يلقنه المعارف والحكم، ويغذيه ويدربه على مراقي الفضل والعبقرية، فنشأ خير منشأ</w:t>
      </w:r>
      <w:r>
        <w:rPr>
          <w:rStyle w:val="FootnoteAnchor"/>
          <w:rtl w:val="true"/>
        </w:rPr>
        <w:footnoteReference w:id="3"/>
      </w:r>
      <w:r>
        <w:rPr>
          <w:rFonts w:ascii="Amiri" w:hAnsi="Amiri" w:eastAsia="Amiri" w:cs="Amiri"/>
          <w:color w:val="111111"/>
          <w:sz w:val="28"/>
          <w:sz w:val="28"/>
          <w:szCs w:val="28"/>
          <w:rtl w:val="true"/>
          <w:lang w:bidi="ar-SA"/>
        </w:rPr>
        <w:t>، وبعد أن فرغ من القراءة والكتابة توجه نحو المبادئ من العلوم الأولية، فأتقنها ومهر بها، وجدّ في تحصيل العلوم الدينية من الأصول والفقه حتى صار يُشار إليه بالبنان</w:t>
      </w:r>
      <w:r>
        <w:rPr>
          <w:rStyle w:val="FootnoteAnchor"/>
          <w:rtl w:val="true"/>
        </w:rPr>
        <w:footnoteReference w:id="4"/>
      </w:r>
      <w:r>
        <w:rPr>
          <w:rFonts w:ascii="Amiri" w:hAnsi="Amiri" w:eastAsia="Amiri" w:cs="Amiri"/>
          <w:color w:val="111111"/>
          <w:sz w:val="28"/>
          <w:sz w:val="28"/>
          <w:szCs w:val="28"/>
          <w:rtl w:val="true"/>
          <w:lang w:bidi="ar-SA"/>
        </w:rPr>
        <w:t xml:space="preserve">، فأصبح من فضلاء هذه الأسرة المصلحين، ومن حملة العلم النابهين، تفوّق على أقرانه وزاحم الشيوخ في معارفهم، </w:t>
      </w:r>
      <w:bookmarkStart w:id="22" w:name="pg20058_204365"/>
    </w:p>
    <w:p>
      <w:pPr>
        <w:pStyle w:val="BookText"/>
        <w:rPr/>
      </w:pPr>
      <w:bookmarkEnd w:id="22"/>
      <w:r>
        <w:rPr>
          <w:rFonts w:ascii="Amiri" w:hAnsi="Amiri" w:eastAsia="Amiri" w:cs="Amiri"/>
          <w:color w:val="111111"/>
          <w:sz w:val="28"/>
          <w:sz w:val="28"/>
          <w:szCs w:val="28"/>
          <w:rtl w:val="true"/>
          <w:lang w:bidi="ar-SA"/>
        </w:rPr>
        <w:t>وسبق الكثير منهم في معلوماتهم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499509_2320776876"/>
      <w:bookmarkStart w:id="24" w:name="_Toc8"/>
      <w:bookmarkEnd w:id="23"/>
      <w:r>
        <w:rPr>
          <w:rtl w:val="true"/>
        </w:rPr>
        <w:t>أساتذته</w:t>
      </w:r>
      <w:r>
        <w:rPr>
          <w:rtl w:val="true"/>
        </w:rPr>
        <w:t>:</w:t>
      </w:r>
      <w:bookmarkEnd w:id="24"/>
    </w:p>
    <w:p>
      <w:pPr>
        <w:pStyle w:val="BookText"/>
        <w:rPr/>
      </w:pPr>
      <w:r>
        <w:rPr>
          <w:rFonts w:ascii="Amiri" w:hAnsi="Amiri" w:eastAsia="Amiri" w:cs="Amiri"/>
          <w:color w:val="111111"/>
          <w:sz w:val="28"/>
          <w:sz w:val="28"/>
          <w:szCs w:val="28"/>
          <w:rtl w:val="true"/>
          <w:lang w:bidi="ar-SA"/>
        </w:rPr>
        <w:t>ومِن أشهر أساتذته الأعلام من غير أسرته الفقيه الكبير الشيخ كاظم الشيرازي، الذي كان مِنْ ألْمع الأساتذة المُدرّسين يوم كانت النجف تَعجُّ بآلاف الطلبة ومئات المحصّلين، وكان هذا الشيخ ذا نظر ثاقب ورأي حصيفٍ وفكرةٍ نقّادةٍ، وكان يمتاز أيضاً بقوَّة التقرير وجزالة التحرير والفراسة الصادقة في تمييز مواهب تلامذته، ومنْ مصاديق قوّة التَّوَسُّم فيه أنَّه قدَّم شيخنا المترجَم أعلى اللّه مقامه على سائر حُضّار بحثه، بلْ كان يُؤثره بإلقاء مطالب عالية في الفقه وأصوله على نحو الاختصاص ولم يشاركه غيره من كبار تلاميذه في حضورها، ثم بلغ الأمر بالشيخ الشيرازي أنْ حرَّم على الشيخ كاشف الغطاء أنْ يحضر درس غيره من الأعلام، هذا والشيخ بعد لمّا يزلْ غضَّ الإهاب، لم يخْلع بُرْدَ الفتوَّة، ولم ينزع جلباب الشباب، وكان جُلَّ تحصيله عليه حتى تبحر في علوم الفقه والأصول، وتضلَّعَ من المعقول والمنقول، وبلغ درجة الاجتهاد المُطْلق قبل الثلاثين من عُمُرهِ المبارك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أساتذته في المعقول العلامة السيد علي اللكنهوي في الفلسفة والمنطق والعقائد</w:t>
      </w:r>
      <w:r>
        <w:rPr>
          <w:rStyle w:val="FootnoteAnchor"/>
          <w:rtl w:val="true"/>
        </w:rPr>
        <w:footnoteReference w:id="7"/>
      </w:r>
      <w:r>
        <w:rPr>
          <w:rFonts w:ascii="Amiri" w:hAnsi="Amiri" w:eastAsia="Amiri" w:cs="Amiri"/>
          <w:color w:val="111111"/>
          <w:sz w:val="28"/>
          <w:sz w:val="28"/>
          <w:szCs w:val="28"/>
          <w:rtl w:val="true"/>
          <w:lang w:bidi="ar-SA"/>
        </w:rPr>
        <w:t>، ومن أساتذته أيضاً الشيخ ضياء الدين العراقي والشيخ محمد حسين النائيني</w:t>
      </w:r>
      <w:r>
        <w:rPr>
          <w:rFonts w:eastAsia="Amiri" w:cs="Amiri" w:ascii="Amiri" w:hAnsi="Amiri"/>
          <w:color w:val="111111"/>
          <w:sz w:val="28"/>
          <w:szCs w:val="28"/>
          <w:rtl w:val="true"/>
          <w:lang w:bidi="ar-SA"/>
        </w:rPr>
        <w:t xml:space="preserve">. </w:t>
      </w:r>
      <w:bookmarkStart w:id="25" w:name="pg20058_204366"/>
    </w:p>
    <w:p>
      <w:pPr>
        <w:pStyle w:val="Heading3"/>
        <w:numPr>
          <w:ilvl w:val="2"/>
          <w:numId w:val="1"/>
        </w:numPr>
        <w:rPr/>
      </w:pPr>
      <w:bookmarkStart w:id="26" w:name="__RefHeading___Toc1499511_2320776876"/>
      <w:bookmarkStart w:id="27" w:name="_Toc9"/>
      <w:bookmarkEnd w:id="25"/>
      <w:bookmarkEnd w:id="26"/>
      <w:r>
        <w:rPr>
          <w:rtl w:val="true"/>
        </w:rPr>
        <w:t>تلامذته</w:t>
      </w:r>
      <w:r>
        <w:rPr>
          <w:rtl w:val="true"/>
        </w:rPr>
        <w:t>:</w:t>
      </w:r>
      <w:bookmarkEnd w:id="27"/>
    </w:p>
    <w:p>
      <w:pPr>
        <w:pStyle w:val="BookText"/>
        <w:rPr/>
      </w:pPr>
      <w:r>
        <w:rPr>
          <w:rFonts w:ascii="Amiri" w:hAnsi="Amiri" w:eastAsia="Amiri" w:cs="Amiri"/>
          <w:color w:val="111111"/>
          <w:sz w:val="28"/>
          <w:sz w:val="28"/>
          <w:szCs w:val="28"/>
          <w:rtl w:val="true"/>
          <w:lang w:bidi="ar-SA"/>
        </w:rPr>
        <w:t>وتلامذتُهُ هم جمهرةٌ صالحةٌ من كبار العلماء والباحثين والأدباء والنُّحاة واللَّغَوييّن، من مشاهيرهم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جمال الدين نجل المرجع الديني الأعلى السيد أبو القاسم الخوئي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أخوه السيد علي نجل السيد الخوئي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الحجة الكاتب الإسلامي الشهير الشيخ باقر شريف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الفقيه الشيخ عبد الكريم القطيفي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الشاعر الكبير الشيخ عبد المنعم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الكاتب الإسلامي الشهير الشيخ أسد آل حيدر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الكبير العلاّمة الدكتور الشيخ أحمد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نور الدين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الدكتور مهدي المخزومي كبير علماء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حسين آل زاير دهام المخزومي النجفي</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499513_2320776876"/>
      <w:bookmarkStart w:id="29" w:name="_Toc10"/>
      <w:bookmarkEnd w:id="28"/>
      <w:r>
        <w:rPr>
          <w:rtl w:val="true"/>
        </w:rPr>
        <w:t>دوره الديني والعلمي</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شعور الشيخ علي كاشف الغطاء نفسه إن واجبه الديني يفرض عليه أن يكون في وسط الأحداث، مرشداً وناصحاً وموجهاً ومسانداً، كان هو المحفّز للقيام بجلائل الأعمال، وقد كان له بجميع مشاركاته فاعلية وقوة وتأثير، ويمكن الإشارة إلى السمعة الطيبة والمكانة المرموقة التي احتلتها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المجالات الدينية والعلمية والسياسية قد ساهمت إلى حد كبير في بزوغه، فهذه الأسرة العربية الصميمة قدّمت الزعماء الدينيين على امتداد قرنين </w:t>
      </w:r>
      <w:bookmarkStart w:id="30" w:name="pg20058_204367"/>
    </w:p>
    <w:p>
      <w:pPr>
        <w:pStyle w:val="BookText"/>
        <w:rPr/>
      </w:pPr>
      <w:bookmarkEnd w:id="30"/>
      <w:r>
        <w:rPr>
          <w:rFonts w:ascii="Amiri" w:hAnsi="Amiri" w:eastAsia="Amiri" w:cs="Amiri"/>
          <w:color w:val="111111"/>
          <w:sz w:val="28"/>
          <w:sz w:val="28"/>
          <w:szCs w:val="28"/>
          <w:rtl w:val="true"/>
          <w:lang w:bidi="ar-SA"/>
        </w:rPr>
        <w:t xml:space="preserve">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عشر والقرن العشرين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إليه في التقليد بعد المرجع الشيخ محمد الحسين آل كاشف الغطاء، فقد بلغ درجة الاجتهاد المطلق قبل الثلاثين من عمره، وتولى إمامة الجماعة في الصحن الحيدري الشريف في مكان والده وجده الهادي رحمهما اللّه، وانتقلت إليه مكتبة جده وأبيه، وأضاف إليها كثيراً من الكتب المطبوعة والمخطوطة، فهي من مكتبات النجف المهمة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كان الشيخ كاشف الغطاء يتصف بِسِمات الرجل الجادِّ الذي يعمل بنشاط وحماس في كل موقف يرى فيه مصلحة للإسلام والمسلمين</w:t>
      </w:r>
      <w:r>
        <w:rPr>
          <w:rStyle w:val="FootnoteAnchor"/>
          <w:rtl w:val="true"/>
        </w:rPr>
        <w:footnoteReference w:id="10"/>
      </w:r>
      <w:r>
        <w:rPr>
          <w:rFonts w:ascii="Amiri" w:hAnsi="Amiri" w:eastAsia="Amiri" w:cs="Amiri"/>
          <w:color w:val="111111"/>
          <w:sz w:val="28"/>
          <w:sz w:val="28"/>
          <w:szCs w:val="28"/>
          <w:rtl w:val="true"/>
          <w:lang w:bidi="ar-SA"/>
        </w:rPr>
        <w:t>، فكان يسعى بكل ما أعطي من حول وطول في قضاء حوائج المؤمنين، والحفاظ على دماء المسلمين، والدعوة لوحدة الصف، فرمته سهام أعدائه بأباطيل وأراجيف وأوهام يُسألون عنها أمام مالك يوم الدين</w:t>
      </w:r>
      <w:r>
        <w:rPr>
          <w:rFonts w:eastAsia="Amiri" w:cs="Amiri" w:ascii="Amiri" w:hAnsi="Amiri"/>
          <w:color w:val="111111"/>
          <w:sz w:val="28"/>
          <w:szCs w:val="28"/>
          <w:rtl w:val="true"/>
          <w:lang w:bidi="ar-SA"/>
        </w:rPr>
        <w:t>.  </w:t>
      </w:r>
    </w:p>
    <w:p>
      <w:pPr>
        <w:pStyle w:val="Heading3"/>
        <w:numPr>
          <w:ilvl w:val="2"/>
          <w:numId w:val="1"/>
        </w:numPr>
        <w:rPr/>
      </w:pPr>
      <w:bookmarkStart w:id="31" w:name="__RefHeading___Toc1499515_2320776876"/>
      <w:bookmarkStart w:id="32" w:name="_Toc11"/>
      <w:bookmarkEnd w:id="31"/>
      <w:r>
        <w:rPr>
          <w:rtl w:val="true"/>
        </w:rPr>
        <w:t>إجازته في الرواية</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الشيخ المترجَم بالإجازة عن جدّه الإمام الهادي عن العلاّمة الكبير الفقيه الأصولي الرجالي الشهير السيد أبي محمد الحسن آل صدر الدين الموسوي العاملي الكاظمي، وقد كتبها السيد المذكور للشيخ الهادي جدّ المترجم على نحو التفصيل وفيها من الفوائد ما لا يستغني عنه فقيه ومُحدّث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3" w:name="pg20058_204368"/>
    </w:p>
    <w:p>
      <w:pPr>
        <w:pStyle w:val="Heading3"/>
        <w:numPr>
          <w:ilvl w:val="2"/>
          <w:numId w:val="1"/>
        </w:numPr>
        <w:rPr/>
      </w:pPr>
      <w:bookmarkStart w:id="34" w:name="__RefHeading___Toc1499517_2320776876"/>
      <w:bookmarkStart w:id="35" w:name="_Toc12"/>
      <w:bookmarkEnd w:id="33"/>
      <w:bookmarkEnd w:id="34"/>
      <w:r>
        <w:rPr>
          <w:rtl w:val="true"/>
        </w:rPr>
        <w:t>آثاره العلمية</w:t>
      </w:r>
      <w:r>
        <w:rPr>
          <w:rtl w:val="true"/>
        </w:rPr>
        <w:t>:</w:t>
      </w:r>
      <w:bookmarkEnd w:id="35"/>
    </w:p>
    <w:p>
      <w:pPr>
        <w:pStyle w:val="Heading4"/>
        <w:numPr>
          <w:ilvl w:val="3"/>
          <w:numId w:val="1"/>
        </w:numPr>
        <w:rPr/>
      </w:pPr>
      <w:bookmarkStart w:id="36" w:name="__RefHeading___Toc1499519_2320776876"/>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وله رحمه اللّه مصنفات قيّمة في مختلف فنون المعرفة الإسلامية، من الفقه والأصول والمنطق والتراجم والمناظرات بينه وبين كبار علماء الأمة من الفريقين، وهي</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499521_2320776876"/>
      <w:bookmarkStart w:id="39" w:name="_Toc14"/>
      <w:bookmarkEnd w:id="38"/>
      <w:r>
        <w:rPr>
          <w:rtl w:val="true"/>
        </w:rPr>
        <w:t>أولاً</w:t>
      </w:r>
      <w:r>
        <w:rPr>
          <w:rtl w:val="true"/>
        </w:rPr>
        <w:t xml:space="preserve">: </w:t>
      </w:r>
      <w:r>
        <w:rPr>
          <w:rtl w:val="true"/>
        </w:rPr>
        <w:t>المطبوعات</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أدوار علم الفقه وأطواره، الكتاب الذي بين يديك، من طبعاته في دار الزهراء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التقوى لنيل جنة المأوى، وهي رسالته العملية، وكانت الطبعة الرابعة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مطبعة الآداب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مدينة علم الفقه، طبع في مطبعة دار الزهراء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التعادل والتعارض والترجيح، طبعته مؤسسة الذخائر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 طباعته مطبعة سليمانزاده في 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ابن الرضا عن فقه الرضا، رسالة مستلة من كتابه شرح المكاسب، طبع في بيروت من قبل مطبعة صبح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من مرشد الأنام لحج بيت اللّه الحرام، الطبعة الأولى من قبل المطبعة الحيدرية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في النجف أيضا في مطبعة الآداب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الحكم الشرعي والقانون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الأول منه في مطبعة الآداب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في مطبعة </w:t>
      </w:r>
      <w:bookmarkStart w:id="40" w:name="pg20058_204369"/>
    </w:p>
    <w:p>
      <w:pPr>
        <w:pStyle w:val="BookText"/>
        <w:rPr/>
      </w:pPr>
      <w:bookmarkEnd w:id="40"/>
      <w:r>
        <w:rPr>
          <w:rFonts w:ascii="Amiri" w:hAnsi="Amiri" w:eastAsia="Amiri" w:cs="Amiri"/>
          <w:color w:val="111111"/>
          <w:sz w:val="28"/>
          <w:sz w:val="28"/>
          <w:szCs w:val="28"/>
          <w:rtl w:val="true"/>
          <w:lang w:bidi="ar-SA"/>
        </w:rPr>
        <w:t xml:space="preserve">العاني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وتأملات، وهو شذرات من المطارحات العلمية والمناظرات الأدبية بينه وبين الدكتور فلييب 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الآراء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طبعته المطبعة الحيدرية في النجف الأشرف، وطبعة أخرى من قبل مطبعة سليمانزاده في 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الصواب إلى حل مشكلات الإعراب، طبعته مؤسسة الذخائر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الهدى في علم الكلام، المطبعة الحيدرية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الساطع في الفقه النافع، تقريراً لبحثه الخارج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منه من قبل مطبعة الآداب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من قبل ستارة في قم المشرفة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499523_2320776876"/>
      <w:bookmarkStart w:id="42" w:name="_Toc15"/>
      <w:bookmarkEnd w:id="41"/>
      <w:r>
        <w:rPr>
          <w:rtl w:val="true"/>
        </w:rPr>
        <w:t>ثانياً</w:t>
      </w:r>
      <w:r>
        <w:rPr>
          <w:rtl w:val="true"/>
        </w:rPr>
        <w:t xml:space="preserve">: </w:t>
      </w:r>
      <w:r>
        <w:rPr>
          <w:rtl w:val="true"/>
        </w:rPr>
        <w:t>المخطوطات</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الحق، شرح لحاشية الشيخ ملا عبدِاللّه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اليقين في تراجم المعصومين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أمارية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وحدة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العروة الوثقى، تقريراً لدروس استاذه الشيخ كاظم الشيرازي</w:t>
      </w:r>
      <w:r>
        <w:rPr>
          <w:rFonts w:eastAsia="Amiri" w:cs="Amiri" w:ascii="Amiri" w:hAnsi="Amiri"/>
          <w:color w:val="111111"/>
          <w:sz w:val="28"/>
          <w:szCs w:val="28"/>
          <w:rtl w:val="true"/>
          <w:lang w:bidi="ar-SA"/>
        </w:rPr>
        <w:t xml:space="preserve">. </w:t>
      </w:r>
      <w:bookmarkStart w:id="43" w:name="pg20058_204370"/>
    </w:p>
    <w:p>
      <w:pPr>
        <w:pStyle w:val="BookText"/>
        <w:rPr/>
      </w:pPr>
      <w:bookmarkEnd w:id="4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كفاية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منظومة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الأحكام، تقريراً لبحثه الخارج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 الطيب، مجموعة رسائل ومقالات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الدرّية في الأحكام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وتعمل مؤسسة كاشف الغطاء العامة على تحقيق وإخراج تلك الدرر ضمن موسوعة تراث الشيخ علي آل كاشف الغطاء</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499525_2320776876"/>
      <w:bookmarkStart w:id="45" w:name="_Toc16"/>
      <w:bookmarkEnd w:id="44"/>
      <w:r>
        <w:rPr>
          <w:rtl w:val="true"/>
        </w:rPr>
        <w:t xml:space="preserve">وفاته </w:t>
      </w:r>
      <w:r>
        <w:rPr>
          <w:rtl w:val="true"/>
        </w:rPr>
        <w:t>:</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لبى نداء ربه بعد أن أكمل تكبيرة الإحرام من فريضة العشاء، وكان ذلك في ليلة الأربعاء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رجب الأصم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في مقبرة جده الشيخ الأكبر كاشف الغطاء في محلة العمارة من محال النجف الأشرف</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0058_204372"/>
      <w:bookmarkStart w:id="47" w:name="pg20058_204372"/>
      <w:bookmarkEnd w:id="47"/>
    </w:p>
    <w:p>
      <w:pPr>
        <w:pStyle w:val="BookText"/>
        <w:rPr/>
      </w:pPr>
      <w:bookmarkStart w:id="48" w:name="pg20058_204372"/>
      <w:bookmarkEnd w:id="4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9" w:name="__RefHeading___Toc1499527_2320776876"/>
      <w:bookmarkStart w:id="50" w:name="_Toc17"/>
      <w:bookmarkEnd w:id="49"/>
      <w:r>
        <w:rPr>
          <w:rtl w:val="true"/>
        </w:rPr>
        <w:t>مقدمة المصنف</w:t>
      </w:r>
      <w:bookmarkEnd w:id="50"/>
    </w:p>
    <w:p>
      <w:pPr>
        <w:pStyle w:val="Heading3"/>
        <w:numPr>
          <w:ilvl w:val="2"/>
          <w:numId w:val="1"/>
        </w:numPr>
        <w:rPr/>
      </w:pPr>
      <w:bookmarkStart w:id="51" w:name="__RefHeading___Toc1499529_2320776876"/>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وصحبه الطيبين الطاهرين،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المفتقر إلى اللّه تعالى علي ابن المرحوم الشيخ محمد رضا ابن المغفور له الشيخ هادي من آل كاشف الغطاء</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499531_2320776876"/>
      <w:bookmarkStart w:id="54" w:name="_Toc19"/>
      <w:bookmarkEnd w:id="53"/>
      <w:r>
        <w:rPr>
          <w:rtl w:val="true"/>
        </w:rPr>
        <w:t>تطور علم الفقه</w:t>
      </w:r>
      <w:bookmarkEnd w:id="54"/>
    </w:p>
    <w:p>
      <w:pPr>
        <w:pStyle w:val="BookText"/>
        <w:rPr/>
      </w:pPr>
      <w:r>
        <w:rPr>
          <w:rFonts w:ascii="Amiri" w:hAnsi="Amiri" w:eastAsia="Amiri" w:cs="Amiri"/>
          <w:color w:val="111111"/>
          <w:sz w:val="28"/>
          <w:sz w:val="28"/>
          <w:szCs w:val="28"/>
          <w:rtl w:val="true"/>
          <w:lang w:bidi="ar-SA"/>
        </w:rPr>
        <w:t>إنّ علم الفقه لما كان من العلوم التي ترتبط بواقع الحياة وصميمها، لأنه تُعالج فيه الوقائع والحوادث الداخلية والخارجية، حيث أنه العلم بالأحكام الإلهية لأفعال المكلفين، فكان ولابدّ أنْ تصقل مسائله العقولُ وتنقح مطالبه الأفكارُ، ويناله التطور الذي ينال كلّ علمٍ من العلوم التي يكون لها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وموضوعه هو أفعال المكلّفين، وهي تتغير بتغير الزمن، وتتطور بتطور الحياة، وكم كان الفرق بين الحياة في صدر الإسلام وبينها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صارت استفادة قوانينه وتطبيقها على الحوادث النازلة، والوقائع المتجددة واستنباط الوظائف الدينية في الحياة العملية واستلهام الأحكام الشرعية منها، تحتاج إلى مهارة علمية ومقدرة فنية، لانقطاع زمن الوحي، وهذا أمرٌ يتجدَّدُ بتجدُّدِ الحوادث، ويختلف باختلاف الأفهام وسعة الاطلاع، فكان تطور علم الفقه بتطور الزمن، وتجدده بتجدد الأحداث أمراً لازماً لطبيعة موجوديته ولنفس حيويته، وأنْ تمرّ به أدوار مختلفة منذ نشأته حتى اليوم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الفقيه الاطلاع على هذه الأدوار وتاريخ تطوّرها باختلاف الظروف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والأحوال وتعدُّد مظاهرها الناتج عن اختلاف المذاهب والأنظار وتفاوت العقائد والأفكار، بل يكاد أن يكون من المحتّم على من أراد زيادة البصيرة في هذا العلم، التعرُّف بما قطعه هذا العلم من الخطوات والعقبات في مضمار رقيِّهِ وتقدّمه، الذي أبرزه بهذه الصورة في هذه الحياة، فإنّ في ذلك عرضاً للأسس العامة للثقافة الدينية، وبياناً لمناهج دراستها العلمية الفقهية، وهو ما يزيد الفقيه معرفة وخبرة واطلاعاً وبصيرة، والذي حصّلناه من بطون الكتب المحرّرة في هذا الموضوع، واستخرجناه من المؤلفات في هذا العلم، أنّه قد مرَّت بهذا العلم أدوار متعددة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الدور الأول</w:t>
      </w:r>
    </w:p>
    <w:p>
      <w:pPr>
        <w:pStyle w:val="BookText"/>
        <w:rPr/>
      </w:pPr>
      <w:r>
        <w:rPr>
          <w:rFonts w:ascii="Amiri" w:hAnsi="Amiri" w:eastAsia="Amiri" w:cs="Amiri"/>
          <w:color w:val="111111"/>
          <w:sz w:val="28"/>
          <w:sz w:val="28"/>
          <w:szCs w:val="28"/>
          <w:rtl w:val="true"/>
          <w:lang w:bidi="ar-SA"/>
        </w:rPr>
        <w:t>دورُ التّشريع للأحكام الشرعية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يبدأ هذا الدور من بعثة النبي صلی اللّه عليه وآله وسلم الى وفاته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0058_204376"/>
      <w:bookmarkStart w:id="56" w:name="pg20058_204376"/>
      <w:bookmarkEnd w:id="56"/>
    </w:p>
    <w:p>
      <w:pPr>
        <w:pStyle w:val="Heading2"/>
        <w:numPr>
          <w:ilvl w:val="1"/>
          <w:numId w:val="1"/>
        </w:numPr>
        <w:rPr/>
      </w:pPr>
      <w:bookmarkStart w:id="57" w:name="pg20058_204376"/>
      <w:bookmarkStart w:id="58" w:name="__RefHeading___Toc1499533_2320776876"/>
      <w:bookmarkStart w:id="59" w:name="_Toc20"/>
      <w:bookmarkEnd w:id="57"/>
      <w:bookmarkEnd w:id="58"/>
      <w:r>
        <w:rPr>
          <w:rtl w:val="true"/>
        </w:rPr>
        <w:t>الدّور الأول</w:t>
      </w:r>
      <w:r>
        <w:rPr>
          <w:rtl w:val="true"/>
        </w:rPr>
        <w:t xml:space="preserve">: </w:t>
      </w:r>
      <w:r>
        <w:rPr>
          <w:rtl w:val="true"/>
        </w:rPr>
        <w:t>دورُ التّشريع للأحكام الشرعية</w:t>
      </w:r>
      <w:bookmarkEnd w:id="59"/>
    </w:p>
    <w:p>
      <w:pPr>
        <w:pStyle w:val="Heading3"/>
        <w:numPr>
          <w:ilvl w:val="2"/>
          <w:numId w:val="1"/>
        </w:numPr>
        <w:rPr/>
      </w:pPr>
      <w:bookmarkStart w:id="60" w:name="__RefHeading___Toc1499535_2320776876"/>
      <w:bookmarkStart w:id="61" w:name="_Toc21"/>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حيث أنّ الأحكام الشرعية هي التي يتركز عليها علم الفقه؛ لكونها هي التي يُبحث في علم الفقه عن ثبوتها لأفعال المكلفين، وهذا الدّور يبدأ من زمن بعثة الرسول صلی اللّه عليه وآله وسلم، وقد كانت عندما أكمل الأربعين سنة من عمره، قبل هجرته للمدينة المنوّرة بثلاث عشرة سنة، حيث كانت بعثته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عندما صعقه الوحي في غار حراء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فارتعدت صلی اللّه عليه وآله وسلم فرائصه، ورجفت جوانبه، وعاد إلى أهله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فزمّلوه حتّى ذَهَبَ عنهُ الَفَزعُ والرَّوع</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499537_2320776876"/>
      <w:bookmarkStart w:id="63" w:name="_Toc22"/>
      <w:bookmarkEnd w:id="62"/>
      <w:r>
        <w:rPr>
          <w:rtl w:val="true"/>
        </w:rPr>
        <w:t>مكان الوحي ومبدؤه</w:t>
      </w:r>
      <w:bookmarkEnd w:id="63"/>
    </w:p>
    <w:p>
      <w:pPr>
        <w:pStyle w:val="BookText"/>
        <w:rPr/>
      </w:pPr>
      <w:r>
        <w:rPr>
          <w:rFonts w:ascii="Amiri" w:hAnsi="Amiri" w:eastAsia="Amiri" w:cs="Amiri"/>
          <w:color w:val="111111"/>
          <w:sz w:val="28"/>
          <w:sz w:val="28"/>
          <w:szCs w:val="28"/>
          <w:rtl w:val="true"/>
          <w:lang w:bidi="ar-SA"/>
        </w:rPr>
        <w:t xml:space="preserve">كان ذلك الوحي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رجب عند الإمامية</w:t>
      </w:r>
      <w:r>
        <w:rPr>
          <w:rStyle w:val="FootnoteAnchor"/>
          <w:rtl w:val="true"/>
        </w:rPr>
        <w:footnoteReference w:id="15"/>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عند أهل السنة، في الموضع الذي كان محلّ عبادته صلی اللّه عليه وآله وسلم بضواحي مكة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المسلمون يتلقُّون من الرسول صلی اللّه عليه وآله وسلم الأحكام الدينية وما يوحى إليه فيه في دار الأرقم بمكة المكرمة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أصبحَ منزلُ رسولِ اللّه صلی اللّه عليه وآله وسلم في مكّة المكرّمة هو الذي فيه يتلقى </w:t>
      </w:r>
      <w:bookmarkStart w:id="64" w:name="pg20058_204377"/>
    </w:p>
    <w:p>
      <w:pPr>
        <w:pStyle w:val="BookText"/>
        <w:rPr/>
      </w:pPr>
      <w:bookmarkEnd w:id="64"/>
      <w:r>
        <w:rPr>
          <w:rFonts w:ascii="IRNazanin" w:hAnsi="IRNazanin" w:eastAsia="IRNazanin"/>
          <w:color w:val="111111"/>
          <w:sz w:val="28"/>
          <w:sz w:val="28"/>
          <w:szCs w:val="28"/>
          <w:rtl w:val="true"/>
          <w:lang w:bidi="fa-IR"/>
        </w:rPr>
        <w:t>منه صلی اللّه عليه وآله وسلم الأحكام الفقهية والقوانين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بعد ذلك كان مسجده صلی اللّه عليه وآله وسلم في المدينة المنوّرة هو الموضع الذي يأخذ منه صلی اللّه عليه وآله وسلم الأحكام الشرعية والمعارف الإلهية، وينتهي هذا الدور بوفاته صلی اللّه عليه وآله وسلم بعد الهجرة للمدينة المنوّرة بعشر سنين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5" w:name="__RefHeading___Toc1499539_2320776876"/>
      <w:bookmarkStart w:id="66" w:name="_Toc23"/>
      <w:bookmarkEnd w:id="65"/>
      <w:r>
        <w:rPr>
          <w:rtl w:val="true"/>
        </w:rPr>
        <w:t>مقدار الزمن الذي بلّغ فيه صلی اللّه عليه وآله وسلم الرسالة</w:t>
      </w:r>
      <w:bookmarkEnd w:id="66"/>
    </w:p>
    <w:p>
      <w:pPr>
        <w:pStyle w:val="BookText"/>
        <w:rPr/>
      </w:pPr>
      <w:r>
        <w:rPr>
          <w:rFonts w:ascii="IRNazanin" w:hAnsi="IRNazanin" w:eastAsia="IRNazanin"/>
          <w:color w:val="111111"/>
          <w:sz w:val="28"/>
          <w:sz w:val="28"/>
          <w:szCs w:val="28"/>
          <w:rtl w:val="true"/>
          <w:lang w:bidi="fa-IR"/>
        </w:rPr>
        <w:t>فتبليغه صلی اللّه عليه وآله وسلم يبلغ اثنتين وعشرين سنة وعدّة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بعضهم بأنه عبارة عن اثنتين وعشرين سنة وشهرين واثنين وعشرين يوماً</w:t>
      </w:r>
      <w:r>
        <w:rPr>
          <w:rStyle w:val="FootnoteAnchor"/>
          <w:rtl w:val="true"/>
        </w:rPr>
        <w:footnoteReference w:id="16"/>
      </w:r>
      <w:r>
        <w:rPr>
          <w:rFonts w:ascii="Amiri" w:hAnsi="Amiri" w:eastAsia="Amiri" w:cs="Amiri"/>
          <w:color w:val="111111"/>
          <w:sz w:val="28"/>
          <w:sz w:val="28"/>
          <w:szCs w:val="28"/>
          <w:rtl w:val="true"/>
          <w:lang w:bidi="ar-SA"/>
        </w:rPr>
        <w:t>، وقد كانت دعوته صلی اللّه عليه وآله وسلم سرّاً بعد بعثته إلى مدّة ثلاثِ سنوات، وبعدها أمره اللّهُ تعالى بأنْ يجهر بدعوته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واستمرت دعوته ما يقارب ثلاث عشرة سنة في مكة المكرمة، وقد نزل عليه من القرآن ما يقارب ثلثيه، ثم ذهب للطائف بعد بعثته بعشر سنين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499541_2320776876"/>
      <w:bookmarkStart w:id="68" w:name="_Toc24"/>
      <w:bookmarkEnd w:id="67"/>
      <w:r>
        <w:rPr>
          <w:rtl w:val="true"/>
        </w:rPr>
        <w:t>وقت الإسراء والمعراج وفرض الصلاة</w:t>
      </w:r>
      <w:bookmarkEnd w:id="68"/>
    </w:p>
    <w:p>
      <w:pPr>
        <w:pStyle w:val="BookText"/>
        <w:rPr/>
      </w:pPr>
      <w:r>
        <w:rPr>
          <w:rFonts w:ascii="Amiri" w:hAnsi="Amiri" w:eastAsia="Amiri" w:cs="Amiri"/>
          <w:color w:val="111111"/>
          <w:sz w:val="28"/>
          <w:sz w:val="28"/>
          <w:szCs w:val="28"/>
          <w:rtl w:val="true"/>
          <w:lang w:bidi="ar-SA"/>
        </w:rPr>
        <w:t xml:space="preserve">وفي السنة الحادية عشرة من بعثته المصادف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الإسراء والمعراج، وفرضت الصلوات الخمس اليومية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499543_2320776876"/>
      <w:bookmarkStart w:id="70" w:name="_Toc25"/>
      <w:bookmarkEnd w:id="69"/>
      <w:r>
        <w:rPr>
          <w:rtl w:val="true"/>
        </w:rPr>
        <w:t>وقت هجرته صلی اللّه عليه وآله وسلم</w:t>
      </w:r>
      <w:bookmarkEnd w:id="70"/>
    </w:p>
    <w:p>
      <w:pPr>
        <w:pStyle w:val="BookText"/>
        <w:rPr/>
      </w:pPr>
      <w:r>
        <w:rPr>
          <w:rFonts w:ascii="IRNazanin" w:hAnsi="IRNazanin" w:eastAsia="IRNazanin"/>
          <w:color w:val="111111"/>
          <w:sz w:val="28"/>
          <w:sz w:val="28"/>
          <w:szCs w:val="28"/>
          <w:rtl w:val="true"/>
          <w:lang w:bidi="fa-IR"/>
        </w:rPr>
        <w:t xml:space="preserve">وقت </w:t>
      </w:r>
      <w:r>
        <w:rPr>
          <w:rStyle w:val="FootnoteAnchor"/>
          <w:rtl w:val="true"/>
        </w:rPr>
        <w:footnoteReference w:id="18"/>
      </w:r>
      <w:r>
        <w:rPr>
          <w:rFonts w:ascii="IRNazanin" w:hAnsi="IRNazanin" w:eastAsia="IRNazanin"/>
          <w:color w:val="111111"/>
          <w:sz w:val="28"/>
          <w:sz w:val="28"/>
          <w:szCs w:val="28"/>
          <w:rtl w:val="true"/>
          <w:lang w:bidi="fa-IR"/>
        </w:rPr>
        <w:t>هجرته صلی اللّه عليه وآله وسلم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من مكة إلى المدينة المنوّرة في السنة الثالثة عشرة من بعد بعثته وقد </w:t>
      </w:r>
      <w:bookmarkStart w:id="71" w:name="pg20058_204378"/>
    </w:p>
    <w:p>
      <w:pPr>
        <w:pStyle w:val="BookText"/>
        <w:rPr/>
      </w:pPr>
      <w:bookmarkEnd w:id="71"/>
      <w:r>
        <w:rPr>
          <w:rFonts w:ascii="Amiri" w:hAnsi="Amiri" w:eastAsia="Amiri" w:cs="Amiri"/>
          <w:color w:val="111111"/>
          <w:sz w:val="28"/>
          <w:sz w:val="28"/>
          <w:szCs w:val="28"/>
          <w:rtl w:val="true"/>
          <w:lang w:bidi="ar-SA"/>
        </w:rPr>
        <w:t xml:space="preserve">وصلها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99545_2320776876"/>
      <w:bookmarkStart w:id="73" w:name="_Toc26"/>
      <w:bookmarkEnd w:id="72"/>
      <w:r>
        <w:rPr>
          <w:rtl w:val="true"/>
        </w:rPr>
        <w:t>مبدأ التاريخ الإسلامي</w:t>
      </w:r>
      <w:bookmarkEnd w:id="73"/>
    </w:p>
    <w:p>
      <w:pPr>
        <w:pStyle w:val="BookText"/>
        <w:rPr/>
      </w:pPr>
      <w:r>
        <w:rPr>
          <w:rFonts w:ascii="Amiri" w:hAnsi="Amiri" w:eastAsia="Amiri" w:cs="Amiri"/>
          <w:color w:val="111111"/>
          <w:sz w:val="28"/>
          <w:sz w:val="28"/>
          <w:szCs w:val="28"/>
          <w:rtl w:val="true"/>
          <w:lang w:bidi="ar-SA"/>
        </w:rPr>
        <w:t>وكانت هجرته هذه هي بدء التاريخ الإسلامي الهجري القمري، وفي المدينة تكوّنت الدولة الإسلامية بقيادة الرسول صلی اللّه عليه وآله وسلم، وأخذ الرسول يبيّن الأحكام الإسلامية حتى كملت،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وكان نزولها قبل وفاة الرسول صلی اللّه عليه وآله وسلم بثلاثةِ أشهر، ولم تنزل بعدها آيةٌ من آيات الأحكام</w:t>
      </w:r>
      <w:r>
        <w:rPr>
          <w:rFonts w:eastAsia="IRNazanin" w:cs="IRNazanin"/>
          <w:color w:val="111111"/>
          <w:sz w:val="28"/>
          <w:szCs w:val="28"/>
          <w:rtl w:val="true"/>
          <w:lang w:bidi="fa-IR"/>
        </w:rPr>
        <w:t>.</w:t>
      </w:r>
    </w:p>
    <w:p>
      <w:pPr>
        <w:pStyle w:val="Heading3"/>
        <w:numPr>
          <w:ilvl w:val="2"/>
          <w:numId w:val="1"/>
        </w:numPr>
        <w:rPr/>
      </w:pPr>
      <w:bookmarkStart w:id="74" w:name="__RefHeading___Toc1499547_2320776876"/>
      <w:bookmarkStart w:id="75" w:name="_Toc27"/>
      <w:bookmarkEnd w:id="74"/>
      <w:r>
        <w:rPr>
          <w:rtl w:val="true"/>
        </w:rPr>
        <w:t>مدة نشره صلی اللّه عليه وآله وسلم للأحكام</w:t>
      </w:r>
      <w:bookmarkEnd w:id="75"/>
    </w:p>
    <w:p>
      <w:pPr>
        <w:pStyle w:val="BookText"/>
        <w:rPr/>
      </w:pPr>
      <w:r>
        <w:rPr>
          <w:rFonts w:ascii="IRNazanin" w:hAnsi="IRNazanin" w:eastAsia="IRNazanin"/>
          <w:color w:val="111111"/>
          <w:sz w:val="28"/>
          <w:sz w:val="28"/>
          <w:szCs w:val="28"/>
          <w:rtl w:val="true"/>
          <w:lang w:bidi="fa-IR"/>
        </w:rPr>
        <w:t>كانت مدة نشره صلی اللّه عليه وآله وسلم للأحكام في المدينة المنوّرة عشرُ سنواتٍ، نَزَلَ فيها من القرآن ثلثه الأخير وشيءٌ يسيرٌ منه</w:t>
      </w:r>
      <w:r>
        <w:rPr>
          <w:rFonts w:eastAsia="IRNazanin" w:cs="IRNazanin"/>
          <w:color w:val="111111"/>
          <w:sz w:val="28"/>
          <w:szCs w:val="28"/>
          <w:rtl w:val="true"/>
          <w:lang w:bidi="fa-IR"/>
        </w:rPr>
        <w:t>.</w:t>
      </w:r>
    </w:p>
    <w:p>
      <w:pPr>
        <w:pStyle w:val="Heading3"/>
        <w:numPr>
          <w:ilvl w:val="2"/>
          <w:numId w:val="1"/>
        </w:numPr>
        <w:rPr/>
      </w:pPr>
      <w:bookmarkStart w:id="76" w:name="__RefHeading___Toc1499549_2320776876"/>
      <w:bookmarkStart w:id="77" w:name="_Toc28"/>
      <w:bookmarkEnd w:id="76"/>
      <w:r>
        <w:rPr>
          <w:rtl w:val="true"/>
        </w:rPr>
        <w:t>الأعمال التي قام بها صلی اللّه عليه وآله وسلم في المدينة المنوّرة</w:t>
      </w:r>
      <w:bookmarkEnd w:id="77"/>
    </w:p>
    <w:p>
      <w:pPr>
        <w:pStyle w:val="BookText"/>
        <w:rPr/>
      </w:pPr>
      <w:r>
        <w:rPr>
          <w:rFonts w:ascii="IRNazanin" w:hAnsi="IRNazanin" w:eastAsia="IRNazanin"/>
          <w:color w:val="111111"/>
          <w:sz w:val="28"/>
          <w:sz w:val="28"/>
          <w:szCs w:val="28"/>
          <w:rtl w:val="true"/>
          <w:lang w:bidi="fa-IR"/>
        </w:rPr>
        <w:t>وفي السَّنَة الأولى من الهجرة بنى صلی اللّه عليه وآله وسلم المسجد النبوي، وبنى مسجد قبا، وفيها شُرع الجهادُ والأذان وصلاة العيدين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الواقدي</w:t>
      </w:r>
      <w:r>
        <w:rPr>
          <w:rStyle w:val="FootnoteAnchor"/>
          <w:rtl w:val="true"/>
        </w:rPr>
        <w:footnoteReference w:id="20"/>
      </w:r>
      <w:r>
        <w:rPr>
          <w:rFonts w:ascii="Amiri" w:hAnsi="Amiri" w:eastAsia="Amiri" w:cs="Amiri"/>
          <w:color w:val="111111"/>
          <w:sz w:val="28"/>
          <w:sz w:val="28"/>
          <w:szCs w:val="28"/>
          <w:rtl w:val="true"/>
          <w:lang w:bidi="ar-SA"/>
        </w:rPr>
        <w:t xml:space="preserve">أنه لا خلاف بين الحجازيين، في أنه في هذه السنة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زيد في الصلاة ركعتان، بعد أن كانت ركعتين حضراً وسفراً، ولعلّه هو مراد الشيخ الطوسي من قوله في مصباحه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سنة من الهجرة استقرَّ فرض </w:t>
      </w:r>
    </w:p>
    <w:p>
      <w:pPr>
        <w:pStyle w:val="BookText"/>
        <w:rPr/>
      </w:pPr>
      <w:r>
        <w:rPr>
          <w:rFonts w:ascii="Amiri" w:hAnsi="Amiri" w:eastAsia="Amiri" w:cs="Amiri"/>
          <w:color w:val="111111"/>
          <w:sz w:val="28"/>
          <w:sz w:val="28"/>
          <w:szCs w:val="28"/>
          <w:rtl w:val="true"/>
          <w:lang w:bidi="ar-SA"/>
        </w:rPr>
        <w:t>صلاة الحضر والسفر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الثانية من الهجرة، تحوّلت القبلةُ من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بعد أنْ صلّى المسلمون إلى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كان أوّل خُمس خمّسَهُ النبيّ صلی اللّه عليه وآله وسلم فأخذ الصَّفايا والخُمس في غزوة بني قينقاع، وأعطى الباقي 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شهر شعبان منها، شرع صوم شهر رمضان، بعد ما كان الصَّوم 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فرضت زكاة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ذلك فرضت في هذه السنة زكاة الأموال، وسُنَّتْ صلاةُ العيد، وتزوّج الإمامُ علي عليه السلام بفاطمةَ سيدة النساء بنت رسول اللّه صلی اللّه عليه وآله وسلم، وفي السنة الرابعة شرع القصر في صلاة المسافرين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السنة الخامسة أُبْطِلَتْ عَادَةُ التبنّي التي كان العرب يعاملون فيها الربيب معاملة الابن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السادسة فُرِضَ الحج، وفيها توجَّهَ النبيُّ صلی اللّه عليه وآله وسلم مع أصحابه إلى مكَّةَ معتمراً فمَنَعَهُ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السَّابعَةِ اعتمر النبيّ صلی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التاسعة حجّ بالناس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العاشرة توفى إبراهيم ابن النبي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حَجَّ النبيُّ صلی اللّه عليه وآله وسلم حَجَّةَ الوَدَاع، وخطب خطبته، المعروفة، وبيّن فيها أنَّ علياً خليفته</w:t>
      </w:r>
      <w:r>
        <w:rPr>
          <w:rFonts w:eastAsia="Amiri" w:cs="Amiri" w:ascii="Amiri" w:hAnsi="Amiri"/>
          <w:color w:val="111111"/>
          <w:sz w:val="28"/>
          <w:szCs w:val="28"/>
          <w:rtl w:val="true"/>
          <w:lang w:bidi="ar-SA"/>
        </w:rPr>
        <w:t xml:space="preserve">. </w:t>
      </w:r>
      <w:bookmarkStart w:id="78" w:name="pg20058_204380"/>
    </w:p>
    <w:p>
      <w:pPr>
        <w:pStyle w:val="Heading3"/>
        <w:numPr>
          <w:ilvl w:val="2"/>
          <w:numId w:val="1"/>
        </w:numPr>
        <w:rPr/>
      </w:pPr>
      <w:bookmarkStart w:id="79" w:name="__RefHeading___Toc1499551_2320776876"/>
      <w:bookmarkStart w:id="80" w:name="_Toc29"/>
      <w:bookmarkEnd w:id="78"/>
      <w:bookmarkEnd w:id="79"/>
      <w:r>
        <w:rPr>
          <w:rtl w:val="true"/>
        </w:rPr>
        <w:t>أسماء سِنِيّ هِجْرتِه صلی اللّه عليه وآله وسلم</w:t>
      </w:r>
      <w:bookmarkEnd w:id="80"/>
    </w:p>
    <w:p>
      <w:pPr>
        <w:pStyle w:val="BookText"/>
        <w:rPr/>
      </w:pPr>
      <w:r>
        <w:rPr>
          <w:rFonts w:ascii="Amiri" w:hAnsi="Amiri" w:eastAsia="Amiri" w:cs="Amiri"/>
          <w:color w:val="111111"/>
          <w:sz w:val="28"/>
          <w:sz w:val="28"/>
          <w:szCs w:val="28"/>
          <w:rtl w:val="true"/>
          <w:lang w:bidi="ar-SA"/>
        </w:rPr>
        <w:t>وقد سمّى المسلمون السنوات من هجرته إلى وفاته بأسماء مخصوصة، فالأولى بعد الهجرة سمّوها سنة الإذن، والثانية سنة الأمر بالقتال، والثالثة سنة التمحيص، والرابعة سنة الترفئة، والخامسة سنة الزلزال، والسادسة سنة الاستئناس، والسابعة سنة الاستغلاب، والثامنة سنة الاستواء، والتاسعة سنة البراءة، والعاشرة سنة الوداع، وكانوا يستغنون بذكرها عن عددها من الهجرة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499553_2320776876"/>
      <w:bookmarkStart w:id="82" w:name="_Toc30"/>
      <w:bookmarkEnd w:id="81"/>
      <w:r>
        <w:rPr>
          <w:rtl w:val="true"/>
        </w:rPr>
        <w:t>كيفية بيان التشريع في هذا الدور</w:t>
      </w:r>
      <w:bookmarkEnd w:id="82"/>
    </w:p>
    <w:p>
      <w:pPr>
        <w:pStyle w:val="BookText"/>
        <w:rPr/>
      </w:pPr>
      <w:r>
        <w:rPr>
          <w:rFonts w:ascii="IRNazanin" w:hAnsi="IRNazanin" w:eastAsia="IRNazanin"/>
          <w:color w:val="111111"/>
          <w:sz w:val="28"/>
          <w:sz w:val="28"/>
          <w:szCs w:val="28"/>
          <w:rtl w:val="true"/>
          <w:lang w:bidi="fa-IR"/>
        </w:rPr>
        <w:t>وفي هذا الدور كان التشريع للأحكام، إمّا بآيةٍ من القرآن العظيم، أو بالسنة من النبي الكريم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منه صلی اللّه عليه وآله وسلم عبارة عن كلامه صلی اللّه عليه وآله وسلم أو كتابته صلی اللّه عليه وآله وسلم أو فعله صلی اللّه عليه وآله وسلم أو تقريره وإمضائه صلی اللّه عليه وآله وسلم، فإنّ هذه الأربعة تسمّى باصطلاح الفقهاء بالسنة، نقلاً من معناها اللغوي الذي هو الطريقة، ويسمى الحاكي للسنة بالخبر أو الحديث، وهو تارة يكونُ متواتراً، وتارة يكون خبراً غيرَ متواتر، ويسمّى بالخبر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تطلق السّنّة على ما يعمّ الحاكي والمحكيّ</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99555_2320776876"/>
      <w:bookmarkStart w:id="84" w:name="_Toc31"/>
      <w:bookmarkEnd w:id="83"/>
      <w:r>
        <w:rPr>
          <w:rtl w:val="true"/>
        </w:rPr>
        <w:t>اتجاه التشريع في مكة المكرمة</w:t>
      </w:r>
      <w:bookmarkEnd w:id="84"/>
    </w:p>
    <w:p>
      <w:pPr>
        <w:pStyle w:val="BookText"/>
        <w:rPr/>
      </w:pPr>
      <w:r>
        <w:rPr>
          <w:rFonts w:ascii="Amiri" w:hAnsi="Amiri" w:eastAsia="Amiri" w:cs="Amiri"/>
          <w:color w:val="111111"/>
          <w:sz w:val="28"/>
          <w:sz w:val="28"/>
          <w:szCs w:val="28"/>
          <w:rtl w:val="true"/>
          <w:lang w:bidi="ar-SA"/>
        </w:rPr>
        <w:t>وكان التشريعُ في مكة المكرمة متجهاً نحو تركيز العقيدة، وإصلاح الفاسد منها، ومكافحة الإلحاد والشرك باللّه، وإثبات الرسالة المحمدية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499557_2320776876"/>
      <w:bookmarkStart w:id="86" w:name="_Toc32"/>
      <w:bookmarkEnd w:id="85"/>
      <w:r>
        <w:rPr>
          <w:rtl w:val="true"/>
        </w:rPr>
        <w:t>اتجاه التشريع في المدينة المنوّرة</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المدينة المنوّرة كان متّجهاً إلى سَنِّ الأحكام الشرعيّة والقواعد الفقهية، حتى كَمُلَ الدّينُ وتمَّت رسالةُ سيّد المرسلين، ولم يَتْرُكْ حادثة صغيرة أو كبيرة </w:t>
      </w:r>
      <w:bookmarkStart w:id="87" w:name="pg20058_204381"/>
    </w:p>
    <w:p>
      <w:pPr>
        <w:pStyle w:val="BookText"/>
        <w:rPr/>
      </w:pPr>
      <w:bookmarkEnd w:id="87"/>
      <w:r>
        <w:rPr>
          <w:rFonts w:ascii="Amiri" w:hAnsi="Amiri" w:eastAsia="Amiri" w:cs="Amiri"/>
          <w:color w:val="111111"/>
          <w:sz w:val="28"/>
          <w:sz w:val="28"/>
          <w:szCs w:val="28"/>
          <w:rtl w:val="true"/>
          <w:lang w:bidi="ar-SA"/>
        </w:rPr>
        <w:t>إلاّ ونجد حكمها بنصوصه أو آثاره أو في كلياته وأصوله، وترك معرفة الوقائع المتجدّدة لِفَهْمِ المتفقّهين في قوانينه، وهذا ما صيّر الدين الإسلامي يتماشى مع سائر العصور، خاتمة للأديان، وصالحاً للبقاء في كلّ حال وزمان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499559_2320776876"/>
      <w:bookmarkStart w:id="89" w:name="_Toc33"/>
      <w:bookmarkEnd w:id="88"/>
      <w:r>
        <w:rPr>
          <w:rtl w:val="true"/>
        </w:rPr>
        <w:t>مصدر التشريع في الدور الأول</w:t>
      </w:r>
      <w:bookmarkEnd w:id="89"/>
    </w:p>
    <w:p>
      <w:pPr>
        <w:pStyle w:val="BookText"/>
        <w:rPr/>
      </w:pPr>
      <w:r>
        <w:rPr>
          <w:rFonts w:ascii="IRNazanin" w:hAnsi="IRNazanin" w:eastAsia="IRNazanin"/>
          <w:color w:val="111111"/>
          <w:sz w:val="28"/>
          <w:sz w:val="28"/>
          <w:szCs w:val="28"/>
          <w:rtl w:val="true"/>
          <w:lang w:bidi="fa-IR"/>
        </w:rPr>
        <w:t>إنّ مصدر التشريع في هذا الدور هو الوحي المنزل على النبي صلی اللّه عليه وآله وسلم من قبل رب العالمين، سواء كان التشريع بآيةٍ قرآنية أو بالسّنّة النبوية</w:t>
      </w:r>
      <w:r>
        <w:rPr>
          <w:rFonts w:eastAsia="IRNazanin" w:cs="IRNazanin"/>
          <w:color w:val="111111"/>
          <w:sz w:val="28"/>
          <w:szCs w:val="28"/>
          <w:rtl w:val="true"/>
          <w:lang w:bidi="fa-IR"/>
        </w:rPr>
        <w:t>.</w:t>
      </w:r>
    </w:p>
    <w:p>
      <w:pPr>
        <w:pStyle w:val="Heading3"/>
        <w:numPr>
          <w:ilvl w:val="2"/>
          <w:numId w:val="1"/>
        </w:numPr>
        <w:rPr/>
      </w:pPr>
      <w:bookmarkStart w:id="90" w:name="__RefHeading___Toc1499561_2320776876"/>
      <w:bookmarkStart w:id="91" w:name="_Toc34"/>
      <w:bookmarkEnd w:id="90"/>
      <w:r>
        <w:rPr>
          <w:rtl w:val="true"/>
        </w:rPr>
        <w:t>اجتهاد الرسول</w:t>
      </w:r>
      <w:bookmarkEnd w:id="91"/>
    </w:p>
    <w:p>
      <w:pPr>
        <w:pStyle w:val="BookText"/>
        <w:rPr/>
      </w:pPr>
      <w:r>
        <w:rPr>
          <w:rFonts w:ascii="IRNazanin" w:hAnsi="IRNazanin" w:eastAsia="IRNazanin"/>
          <w:color w:val="111111"/>
          <w:sz w:val="28"/>
          <w:sz w:val="28"/>
          <w:szCs w:val="28"/>
          <w:rtl w:val="true"/>
          <w:lang w:bidi="fa-IR"/>
        </w:rPr>
        <w:t>وقد نُسِب إلى الشّافعيَة والمالكية وبعض الحنفية القول بأنّ التشريع قد يكون مصدره اجتهادُ رسول اللّه صلی اللّه عليه وآله وسلم وما أدّى إليه رأيه لا بالوحي المنزل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أصحابنا الإمامية والأشعرية وكثيرٌ من المعتزلة والمتكلّمين إلى عدمِ ذلك منه صلی اللّه عليه وآله وسلم، وقد أشبعنا المقام بحثاً وتنقيحاً في المجلد الأول من كتابنا الأحكام الشرعية وشؤونها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يُنْكَرُ أنَّ الاجتهادَ قد كانَ عند الصَّحابة بالمعنى الأعم، فإنّ فهم أحكام الوقائع من بعض النصوص الدينية يحتاجُ إلى إعمال الرّأي، وبذل الوسع والجهد، وهو لا محالة يصدر عن الصحابة عند عدم تيسّر وصولهم للنبي صلی اللّه عليه وآله وسلم، بل ربما يرجعون لحكم العقل إذا لم يكن لديهم نصُّ يمكن استلهامُ الحكم الشرعي للحادثة النازلة بهم؛ لانسداد باب العلم فيها</w:t>
      </w:r>
      <w:r>
        <w:rPr>
          <w:rFonts w:eastAsia="IRNazanin" w:cs="IRNazanin"/>
          <w:color w:val="111111"/>
          <w:sz w:val="28"/>
          <w:szCs w:val="28"/>
          <w:rtl w:val="true"/>
          <w:lang w:bidi="fa-IR"/>
        </w:rPr>
        <w:t xml:space="preserve">. </w:t>
      </w:r>
      <w:bookmarkStart w:id="92" w:name="pg20058_204382"/>
    </w:p>
    <w:p>
      <w:pPr>
        <w:pStyle w:val="BookText"/>
        <w:rPr/>
      </w:pPr>
      <w:bookmarkEnd w:id="92"/>
      <w:r>
        <w:rPr>
          <w:rFonts w:ascii="IRNazanin" w:hAnsi="IRNazanin" w:eastAsia="IRNazanin"/>
          <w:color w:val="111111"/>
          <w:sz w:val="28"/>
          <w:sz w:val="28"/>
          <w:szCs w:val="28"/>
          <w:rtl w:val="true"/>
          <w:lang w:bidi="fa-IR"/>
        </w:rPr>
        <w:t>ومن هذا الباب ما روي من أنّ النبيّ صلی اللّه عليه وآله وسلم قد أذن لمعاذ بن جبل</w:t>
      </w:r>
      <w:r>
        <w:rPr>
          <w:rStyle w:val="FootnoteAnchor"/>
          <w:rtl w:val="true"/>
        </w:rPr>
        <w:footnoteReference w:id="23"/>
      </w:r>
      <w:r>
        <w:rPr>
          <w:rFonts w:ascii="Amiri" w:hAnsi="Amiri" w:eastAsia="Amiri" w:cs="Amiri"/>
          <w:color w:val="111111"/>
          <w:sz w:val="28"/>
          <w:sz w:val="28"/>
          <w:szCs w:val="28"/>
          <w:rtl w:val="true"/>
          <w:lang w:bidi="ar-SA"/>
        </w:rPr>
        <w:t>لما بعثه إلى اليمن أنْ يجتهد فيما إذا لم يجد نصّاً من الكتاب أو السنة في الواقعة التي هي محل ابتلائه</w:t>
      </w:r>
      <w:r>
        <w:rPr>
          <w:rStyle w:val="FootnoteAnchor"/>
          <w:rtl w:val="true"/>
        </w:rPr>
        <w:footnoteReference w:id="24"/>
      </w:r>
      <w:r>
        <w:rPr>
          <w:rFonts w:ascii="Amiri" w:hAnsi="Amiri" w:eastAsia="Amiri" w:cs="Amiri"/>
          <w:color w:val="111111"/>
          <w:sz w:val="28"/>
          <w:sz w:val="28"/>
          <w:szCs w:val="28"/>
          <w:rtl w:val="true"/>
          <w:lang w:bidi="ar-SA"/>
        </w:rPr>
        <w:t>، وإنّك لتلمس الاجتهاد من بعض الصّحابة عندما أمَرَ النبيُّ صلی اللّه عليه وآله وسلم بعضَ الصحابة ألاّ يصلّي العصر إلاّ في بني قريظة، فكان فريقٌ منهم لم يصلّوا العصر على الرَّغْمِ مِنْ فوات وقته حتّى وصلوا لبني قريظة تعبُّداً بالنّصّ، بينما الفريقُ الآخر اجتهد وأعْمَلَ رأيَهُ فصلّى العصر قبل الوصول لبني قريظة قبل فوات وقت العصر، وقال إنّ المقصود الحثّ على الإسراع بالوصول لبني قريظة لا التعبد المحض</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499563_2320776876"/>
      <w:bookmarkStart w:id="94" w:name="_Toc35"/>
      <w:bookmarkEnd w:id="93"/>
      <w:r>
        <w:rPr>
          <w:rtl w:val="true"/>
        </w:rPr>
        <w:t>إكمال الدين</w:t>
      </w:r>
      <w:bookmarkEnd w:id="94"/>
    </w:p>
    <w:p>
      <w:pPr>
        <w:pStyle w:val="BookText"/>
        <w:rPr/>
      </w:pPr>
      <w:r>
        <w:rPr>
          <w:rFonts w:ascii="Amiri" w:hAnsi="Amiri" w:eastAsia="Amiri" w:cs="Amiri"/>
          <w:color w:val="111111"/>
          <w:sz w:val="28"/>
          <w:sz w:val="28"/>
          <w:szCs w:val="28"/>
          <w:rtl w:val="true"/>
          <w:lang w:bidi="ar-SA"/>
        </w:rPr>
        <w:t>وفي هذا الدّور كَمُلَ بيانُ الأحكامِ الشّرعية، وبيانُ مصادرها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499565_2320776876"/>
      <w:bookmarkStart w:id="96" w:name="_Toc36"/>
      <w:bookmarkEnd w:id="95"/>
      <w:r>
        <w:rPr>
          <w:rtl w:val="true"/>
        </w:rPr>
        <w:t>إطلاق كلمة الفقه والفقيه</w:t>
      </w:r>
      <w:bookmarkEnd w:id="9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الدور، تطلق على معرفة سائر الأحكام، سواء كانت أصولية أو فرعية، وسواء كانت أخلاقية أو تعبدية،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الدور مَنْ حَفِظَ آياتٍ من القرآن الشريف، وعرف معانيها، وناسخها من منسوخها، ومتشابهها من محكمها، وخاصَّها من عامِّها، ومُقيَّدها من مطلقها</w:t>
      </w:r>
      <w:r>
        <w:rPr>
          <w:rFonts w:eastAsia="Amiri" w:cs="Amiri" w:ascii="Amiri" w:hAnsi="Amiri"/>
          <w:color w:val="111111"/>
          <w:sz w:val="28"/>
          <w:szCs w:val="28"/>
          <w:rtl w:val="true"/>
          <w:lang w:bidi="ar-SA"/>
        </w:rPr>
        <w:t xml:space="preserve">. </w:t>
      </w:r>
      <w:bookmarkStart w:id="97" w:name="pg20058_204383"/>
    </w:p>
    <w:p>
      <w:pPr>
        <w:pStyle w:val="Heading3"/>
        <w:numPr>
          <w:ilvl w:val="2"/>
          <w:numId w:val="1"/>
        </w:numPr>
        <w:rPr/>
      </w:pPr>
      <w:bookmarkStart w:id="98" w:name="__RefHeading___Toc1499567_2320776876"/>
      <w:bookmarkStart w:id="99" w:name="_Toc37"/>
      <w:bookmarkEnd w:id="97"/>
      <w:bookmarkEnd w:id="98"/>
      <w:r>
        <w:rPr>
          <w:rtl w:val="true"/>
        </w:rPr>
        <w:t>تسميةُ الفُقَهاء بالقرّاء في هذا الدّور</w:t>
      </w:r>
      <w:bookmarkEnd w:id="99"/>
    </w:p>
    <w:p>
      <w:pPr>
        <w:pStyle w:val="BookText"/>
        <w:rPr/>
      </w:pPr>
      <w:r>
        <w:rPr>
          <w:rFonts w:ascii="Amiri" w:hAnsi="Amiri" w:eastAsia="Amiri" w:cs="Amiri"/>
          <w:color w:val="111111"/>
          <w:sz w:val="28"/>
          <w:sz w:val="28"/>
          <w:szCs w:val="28"/>
          <w:rtl w:val="true"/>
          <w:lang w:bidi="ar-SA"/>
        </w:rPr>
        <w:t>وكانوا يُسمُّوْنَ الفقهاءَ بالقرّاء،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يقرؤون الكتاب، باعتبار أنَّ هذا أمر يُميّزهم عن عامّة الناس، لأن الأميّة كانت منتشرة وعامّة، ولما كمل علم الفقه فيما بعد ذلك، وأصبح علماً مستقلاً، وأبدلت أسماؤهم بالفقهاء</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99569_2320776876"/>
      <w:bookmarkStart w:id="101" w:name="_Toc38"/>
      <w:bookmarkEnd w:id="100"/>
      <w:r>
        <w:rPr>
          <w:rtl w:val="true"/>
        </w:rPr>
        <w:t>المعروفون بالفتوى في هذا الدور</w:t>
      </w:r>
      <w:bookmarkEnd w:id="1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المعروفون في الفتوى في هذا الدور أبو بكر، وأبو الدرداء</w:t>
      </w:r>
      <w:r>
        <w:rPr>
          <w:rStyle w:val="FootnoteAnchor"/>
          <w:rtl w:val="true"/>
        </w:rPr>
        <w:footnoteReference w:id="26"/>
      </w:r>
      <w:r>
        <w:rPr>
          <w:rFonts w:ascii="IRNazanin" w:hAnsi="IRNazanin" w:eastAsia="IRNazanin"/>
          <w:color w:val="111111"/>
          <w:sz w:val="28"/>
          <w:sz w:val="28"/>
          <w:szCs w:val="28"/>
          <w:rtl w:val="true"/>
          <w:lang w:bidi="fa-IR"/>
        </w:rPr>
        <w:t>، وأبو رافع</w:t>
      </w:r>
      <w:r>
        <w:rPr>
          <w:rStyle w:val="FootnoteAnchor"/>
          <w:rtl w:val="true"/>
        </w:rPr>
        <w:footnoteReference w:id="27"/>
      </w:r>
      <w:r>
        <w:rPr>
          <w:rFonts w:ascii="Amiri" w:hAnsi="Amiri" w:eastAsia="Amiri" w:cs="Amiri"/>
          <w:color w:val="111111"/>
          <w:sz w:val="28"/>
          <w:sz w:val="28"/>
          <w:szCs w:val="28"/>
          <w:rtl w:val="true"/>
          <w:lang w:bidi="ar-SA"/>
        </w:rPr>
        <w:t>، وأبو سعيد الخُدْرِي</w:t>
      </w:r>
      <w:r>
        <w:rPr>
          <w:rStyle w:val="FootnoteAnchor"/>
          <w:rtl w:val="true"/>
        </w:rPr>
        <w:footnoteReference w:id="28"/>
      </w:r>
      <w:r>
        <w:rPr>
          <w:rFonts w:ascii="Amiri" w:hAnsi="Amiri" w:eastAsia="Amiri" w:cs="Amiri"/>
          <w:color w:val="111111"/>
          <w:sz w:val="28"/>
          <w:sz w:val="28"/>
          <w:szCs w:val="28"/>
          <w:rtl w:val="true"/>
          <w:lang w:bidi="ar-SA"/>
        </w:rPr>
        <w:t>، وأُبَيّ بن كعب</w:t>
      </w:r>
      <w:r>
        <w:rPr>
          <w:rStyle w:val="FootnoteAnchor"/>
          <w:rtl w:val="true"/>
        </w:rPr>
        <w:footnoteReference w:id="29"/>
      </w:r>
      <w:r>
        <w:rPr>
          <w:rFonts w:ascii="Amiri" w:hAnsi="Amiri" w:eastAsia="Amiri" w:cs="Amiri"/>
          <w:color w:val="111111"/>
          <w:sz w:val="28"/>
          <w:sz w:val="28"/>
          <w:szCs w:val="28"/>
          <w:rtl w:val="true"/>
          <w:lang w:bidi="ar-SA"/>
        </w:rPr>
        <w:t>، وأبو أيوب الأنصاري</w:t>
      </w:r>
      <w:r>
        <w:rPr>
          <w:rStyle w:val="FootnoteAnchor"/>
          <w:rtl w:val="true"/>
        </w:rPr>
        <w:footnoteReference w:id="30"/>
      </w:r>
      <w:r>
        <w:rPr>
          <w:rFonts w:ascii="Amiri" w:hAnsi="Amiri" w:eastAsia="Amiri" w:cs="Amiri"/>
          <w:color w:val="111111"/>
          <w:sz w:val="28"/>
          <w:sz w:val="28"/>
          <w:szCs w:val="28"/>
          <w:rtl w:val="true"/>
          <w:lang w:bidi="ar-SA"/>
        </w:rPr>
        <w:t>، وحذيفة بن اليمان</w:t>
      </w:r>
      <w:r>
        <w:rPr>
          <w:rStyle w:val="FootnoteAnchor"/>
          <w:rtl w:val="true"/>
        </w:rPr>
        <w:footnoteReference w:id="31"/>
      </w:r>
      <w:r>
        <w:rPr>
          <w:rFonts w:ascii="Amiri" w:hAnsi="Amiri" w:eastAsia="Amiri" w:cs="Amiri"/>
          <w:color w:val="111111"/>
          <w:sz w:val="28"/>
          <w:sz w:val="28"/>
          <w:szCs w:val="28"/>
          <w:rtl w:val="true"/>
          <w:lang w:bidi="ar-SA"/>
        </w:rPr>
        <w:t>، وجابر الأنصاري، وزيد بن ثابت</w:t>
      </w:r>
      <w:r>
        <w:rPr>
          <w:rStyle w:val="FootnoteAnchor"/>
          <w:rtl w:val="true"/>
        </w:rPr>
        <w:footnoteReference w:id="32"/>
      </w:r>
      <w:r>
        <w:rPr>
          <w:rFonts w:ascii="Amiri" w:hAnsi="Amiri" w:eastAsia="Amiri" w:cs="Amiri"/>
          <w:color w:val="111111"/>
          <w:sz w:val="28"/>
          <w:sz w:val="28"/>
          <w:szCs w:val="28"/>
          <w:rtl w:val="true"/>
          <w:lang w:bidi="ar-SA"/>
        </w:rPr>
        <w:t xml:space="preserve">، وسلمان الفارسي، </w:t>
      </w:r>
      <w:bookmarkStart w:id="102" w:name="pg20058_204384"/>
    </w:p>
    <w:p>
      <w:pPr>
        <w:pStyle w:val="BookText"/>
        <w:rPr/>
      </w:pPr>
      <w:bookmarkEnd w:id="102"/>
      <w:r>
        <w:rPr>
          <w:rFonts w:ascii="IRNazanin" w:hAnsi="IRNazanin" w:eastAsia="IRNazanin"/>
          <w:color w:val="111111"/>
          <w:sz w:val="28"/>
          <w:sz w:val="28"/>
          <w:szCs w:val="28"/>
          <w:rtl w:val="true"/>
          <w:lang w:bidi="fa-IR"/>
        </w:rPr>
        <w:t>وعبد الرحمن بن عوف</w:t>
      </w:r>
      <w:r>
        <w:rPr>
          <w:rStyle w:val="FootnoteAnchor"/>
          <w:rtl w:val="true"/>
        </w:rPr>
        <w:footnoteReference w:id="33"/>
      </w:r>
      <w:r>
        <w:rPr>
          <w:rFonts w:ascii="IRNazanin" w:hAnsi="IRNazanin" w:eastAsia="IRNazanin"/>
          <w:color w:val="111111"/>
          <w:sz w:val="28"/>
          <w:sz w:val="28"/>
          <w:szCs w:val="28"/>
          <w:rtl w:val="true"/>
          <w:lang w:bidi="fa-IR"/>
        </w:rPr>
        <w:t>، وعبد اللّه بن مسعود، وعثمان بن عفان، وعمر بن الخطاب، وابنه عبد اللّه، وعبد اللّه بن العاص</w:t>
      </w:r>
      <w:r>
        <w:rPr>
          <w:rStyle w:val="FootnoteAnchor"/>
          <w:rtl w:val="true"/>
        </w:rPr>
        <w:footnoteReference w:id="34"/>
      </w:r>
      <w:r>
        <w:rPr>
          <w:rFonts w:ascii="Amiri" w:hAnsi="Amiri" w:eastAsia="Amiri" w:cs="Amiri"/>
          <w:color w:val="111111"/>
          <w:sz w:val="28"/>
          <w:sz w:val="28"/>
          <w:szCs w:val="28"/>
          <w:rtl w:val="true"/>
          <w:lang w:bidi="ar-SA"/>
        </w:rPr>
        <w:t>، وعمار بن ياسر، وعبد اللّه بن عباس، ومعاذ بن جبل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499571_2320776876"/>
      <w:bookmarkStart w:id="104" w:name="_Toc39"/>
      <w:bookmarkEnd w:id="103"/>
      <w:r>
        <w:rPr>
          <w:rtl w:val="true"/>
        </w:rPr>
        <w:t>المرجع في تشخيص الحكم هو الإمام علي عليه السلام</w:t>
      </w:r>
      <w:bookmarkEnd w:id="104"/>
    </w:p>
    <w:p>
      <w:pPr>
        <w:pStyle w:val="BookText"/>
        <w:rPr/>
      </w:pPr>
      <w:r>
        <w:rPr>
          <w:rFonts w:ascii="IRNazanin" w:hAnsi="IRNazanin" w:eastAsia="IRNazanin"/>
          <w:color w:val="111111"/>
          <w:sz w:val="28"/>
          <w:sz w:val="28"/>
          <w:szCs w:val="28"/>
          <w:rtl w:val="true"/>
          <w:lang w:bidi="fa-IR"/>
        </w:rPr>
        <w:t>وكان الإمام علي عليه السلام هو المرجع الأعمّ في تشخيص الحكم الشرعي بعد النبي صلی اللّه عليه وآله وسلم، ففي المحكي عن الطبقات الكبرى،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طبع بيروت عن ابن عباس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حدثنا ثقة عن علي بفتيا فلا نعدوها</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ومثله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الرازي</w:t>
      </w:r>
      <w:r>
        <w:rPr>
          <w:rStyle w:val="FootnoteAnchor"/>
          <w:rtl w:val="true"/>
        </w:rPr>
        <w:footnoteReference w:id="36"/>
      </w:r>
      <w:r>
        <w:rPr>
          <w:rFonts w:ascii="IRNazanin" w:hAnsi="IRNazanin" w:eastAsia="IRNazanin"/>
          <w:color w:val="111111"/>
          <w:sz w:val="28"/>
          <w:sz w:val="28"/>
          <w:szCs w:val="28"/>
          <w:rtl w:val="true"/>
          <w:lang w:bidi="fa-IR"/>
        </w:rPr>
        <w:t>، والصواعق لابن حجر</w:t>
      </w:r>
      <w:r>
        <w:rPr>
          <w:rStyle w:val="FootnoteAnchor"/>
          <w:rtl w:val="true"/>
        </w:rPr>
        <w:footnoteReference w:id="37"/>
      </w:r>
      <w:r>
        <w:rPr>
          <w:rFonts w:ascii="Amiri" w:hAnsi="Amiri" w:eastAsia="Amiri" w:cs="Amiri"/>
          <w:color w:val="111111"/>
          <w:sz w:val="28"/>
          <w:sz w:val="28"/>
          <w:szCs w:val="28"/>
          <w:rtl w:val="true"/>
          <w:lang w:bidi="ar-SA"/>
        </w:rPr>
        <w:t>، وتاريخ الخلفاء للسيوطي</w:t>
      </w:r>
      <w:r>
        <w:rPr>
          <w:rStyle w:val="FootnoteAnchor"/>
          <w:rtl w:val="true"/>
        </w:rPr>
        <w:footnoteReference w:id="38"/>
      </w:r>
      <w:r>
        <w:rPr>
          <w:rFonts w:ascii="Amiri" w:hAnsi="Amiri" w:eastAsia="Amiri" w:cs="Amiri"/>
          <w:color w:val="111111"/>
          <w:sz w:val="28"/>
          <w:sz w:val="28"/>
          <w:szCs w:val="28"/>
          <w:rtl w:val="true"/>
          <w:lang w:bidi="ar-SA"/>
        </w:rPr>
        <w:t>، ونظيره عن الاستيعاب</w:t>
      </w:r>
      <w:r>
        <w:rPr>
          <w:rStyle w:val="FootnoteAnchor"/>
          <w:rtl w:val="true"/>
        </w:rPr>
        <w:footnoteReference w:id="39"/>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وتهذيب التهذيب للعسقلاني</w:t>
      </w:r>
      <w:r>
        <w:rPr>
          <w:rStyle w:val="FootnoteAnchor"/>
          <w:rtl w:val="true"/>
        </w:rPr>
        <w:footnoteReference w:id="40"/>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والإصابة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499573_2320776876"/>
      <w:bookmarkStart w:id="106" w:name="_Toc40"/>
      <w:bookmarkEnd w:id="105"/>
      <w:r>
        <w:rPr>
          <w:rtl w:val="true"/>
        </w:rPr>
        <w:t>قول عائشة في الإمام علي عليه السلام</w:t>
      </w:r>
      <w:bookmarkEnd w:id="10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تواتر عن عائشة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الاستيعاب</w:t>
      </w:r>
      <w:r>
        <w:rPr>
          <w:rStyle w:val="FootnoteAnchor"/>
          <w:rtl w:val="true"/>
        </w:rPr>
        <w:footnoteReference w:id="42"/>
      </w:r>
      <w:bookmarkStart w:id="107" w:name="pg20058_204385"/>
    </w:p>
    <w:p>
      <w:pPr>
        <w:pStyle w:val="BookText"/>
        <w:rPr/>
      </w:pPr>
      <w:bookmarkEnd w:id="107"/>
      <w:r>
        <w:rPr>
          <w:rFonts w:ascii="Amiri" w:hAnsi="Amiri" w:eastAsia="Amiri" w:cs="Amiri"/>
          <w:color w:val="111111"/>
          <w:sz w:val="28"/>
          <w:sz w:val="28"/>
          <w:szCs w:val="28"/>
          <w:rtl w:val="true"/>
          <w:lang w:bidi="ar-SA"/>
        </w:rPr>
        <w:t>وتاريخ الخلفاء للسيوطي</w:t>
      </w:r>
      <w:r>
        <w:rPr>
          <w:rStyle w:val="FootnoteAnchor"/>
          <w:rtl w:val="true"/>
        </w:rPr>
        <w:footnoteReference w:id="43"/>
      </w:r>
      <w:r>
        <w:rPr>
          <w:rFonts w:ascii="Amiri" w:hAnsi="Amiri" w:eastAsia="Amiri" w:cs="Amiri"/>
          <w:color w:val="111111"/>
          <w:sz w:val="28"/>
          <w:sz w:val="28"/>
          <w:szCs w:val="28"/>
          <w:rtl w:val="true"/>
          <w:lang w:bidi="ar-SA"/>
        </w:rPr>
        <w:t>وإسعاف الراغبين</w:t>
      </w:r>
      <w:r>
        <w:rPr>
          <w:rStyle w:val="FootnoteAnchor"/>
          <w:rtl w:val="true"/>
        </w:rPr>
        <w:footnoteReference w:id="44"/>
      </w:r>
      <w:r>
        <w:rPr>
          <w:rFonts w:ascii="Amiri" w:hAnsi="Amiri" w:eastAsia="Amiri" w:cs="Amiri"/>
          <w:color w:val="111111"/>
          <w:sz w:val="28"/>
          <w:sz w:val="28"/>
          <w:szCs w:val="28"/>
          <w:rtl w:val="true"/>
          <w:lang w:bidi="ar-SA"/>
        </w:rPr>
        <w:t>وذخائر العُقْبى</w:t>
      </w:r>
      <w:r>
        <w:rPr>
          <w:rStyle w:val="FootnoteAnchor"/>
          <w:rtl w:val="true"/>
        </w:rPr>
        <w:footnoteReference w:id="45"/>
      </w:r>
      <w:r>
        <w:rPr>
          <w:rFonts w:ascii="Amiri" w:hAnsi="Amiri" w:eastAsia="Amiri" w:cs="Amiri"/>
          <w:color w:val="111111"/>
          <w:sz w:val="28"/>
          <w:sz w:val="28"/>
          <w:szCs w:val="28"/>
          <w:rtl w:val="true"/>
          <w:lang w:bidi="ar-SA"/>
        </w:rPr>
        <w:t>والمناقب للخوارزمي</w:t>
      </w:r>
      <w:r>
        <w:rPr>
          <w:rStyle w:val="FootnoteAnchor"/>
          <w:rtl w:val="true"/>
        </w:rPr>
        <w:footnoteReference w:id="4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w:t>
      </w:r>
      <w:r>
        <w:rPr>
          <w:rStyle w:val="FootnoteAnchor"/>
          <w:rtl w:val="true"/>
        </w:rPr>
        <w:footnoteReference w:id="47"/>
      </w:r>
      <w:r>
        <w:rPr>
          <w:rFonts w:ascii="Amiri" w:hAnsi="Amiri" w:eastAsia="Amiri" w:cs="Amiri"/>
          <w:color w:val="111111"/>
          <w:sz w:val="28"/>
          <w:sz w:val="28"/>
          <w:szCs w:val="28"/>
          <w:rtl w:val="true"/>
          <w:lang w:bidi="ar-SA"/>
        </w:rPr>
        <w:t>، وأخبار القضاة</w:t>
      </w:r>
      <w:r>
        <w:rPr>
          <w:rStyle w:val="FootnoteAnchor"/>
          <w:rtl w:val="true"/>
        </w:rPr>
        <w:footnoteReference w:id="48"/>
      </w:r>
      <w:r>
        <w:rPr>
          <w:rFonts w:ascii="Amiri" w:hAnsi="Amiri" w:eastAsia="Amiri" w:cs="Amiri"/>
          <w:color w:val="111111"/>
          <w:sz w:val="28"/>
          <w:sz w:val="28"/>
          <w:szCs w:val="28"/>
          <w:rtl w:val="true"/>
          <w:lang w:bidi="ar-SA"/>
        </w:rPr>
        <w:t>، والمستدرك</w:t>
      </w:r>
      <w:r>
        <w:rPr>
          <w:rStyle w:val="FootnoteAnchor"/>
          <w:rtl w:val="true"/>
        </w:rPr>
        <w:footnoteReference w:id="49"/>
      </w:r>
      <w:r>
        <w:rPr>
          <w:rFonts w:ascii="Amiri" w:hAnsi="Amiri" w:eastAsia="Amiri" w:cs="Amiri"/>
          <w:color w:val="111111"/>
          <w:sz w:val="28"/>
          <w:sz w:val="28"/>
          <w:szCs w:val="28"/>
          <w:rtl w:val="true"/>
          <w:lang w:bidi="ar-SA"/>
        </w:rPr>
        <w:t>، والتاريخ الكبير لابن عساكر</w:t>
      </w:r>
      <w:r>
        <w:rPr>
          <w:rStyle w:val="FootnoteAnchor"/>
          <w:rtl w:val="true"/>
        </w:rPr>
        <w:footnoteReference w:id="50"/>
      </w:r>
      <w:r>
        <w:rPr>
          <w:rFonts w:ascii="Amiri" w:hAnsi="Amiri" w:eastAsia="Amiri" w:cs="Amiri"/>
          <w:color w:val="111111"/>
          <w:sz w:val="28"/>
          <w:sz w:val="28"/>
          <w:szCs w:val="28"/>
          <w:rtl w:val="true"/>
          <w:lang w:bidi="ar-SA"/>
        </w:rPr>
        <w:t>، وطبقات المالكية</w:t>
      </w:r>
      <w:r>
        <w:rPr>
          <w:rStyle w:val="FootnoteAnchor"/>
          <w:rtl w:val="true"/>
        </w:rPr>
        <w:footnoteReference w:id="51"/>
      </w:r>
      <w:r>
        <w:rPr>
          <w:rFonts w:ascii="Amiri" w:hAnsi="Amiri" w:eastAsia="Amiri" w:cs="Amiri"/>
          <w:color w:val="111111"/>
          <w:sz w:val="28"/>
          <w:sz w:val="28"/>
          <w:szCs w:val="28"/>
          <w:rtl w:val="true"/>
          <w:lang w:bidi="ar-SA"/>
        </w:rPr>
        <w:t>، وغيرها من كتب الأخبار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الاستيعاب بسنده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منهم أقوى قولاً في الفرائض من علي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499575_2320776876"/>
      <w:bookmarkStart w:id="109" w:name="_Toc41"/>
      <w:bookmarkEnd w:id="108"/>
      <w:r>
        <w:rPr>
          <w:rtl w:val="true"/>
        </w:rPr>
        <w:t>من اشتهر من الفقهاء في هذا الدور</w:t>
      </w:r>
      <w:bookmarkEnd w:id="109"/>
    </w:p>
    <w:p>
      <w:pPr>
        <w:pStyle w:val="BookText"/>
        <w:rPr/>
      </w:pPr>
      <w:r>
        <w:rPr>
          <w:rFonts w:ascii="IRNazanin" w:hAnsi="IRNazanin" w:eastAsia="IRNazanin"/>
          <w:color w:val="111111"/>
          <w:sz w:val="28"/>
          <w:sz w:val="28"/>
          <w:szCs w:val="28"/>
          <w:rtl w:val="true"/>
          <w:lang w:bidi="fa-IR"/>
        </w:rPr>
        <w:t>واشتهر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حتى سُمّي البحر، لكثرة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الفارسي الذي قال فيه النبي صلی اللّه عليه وآله وسلم أنّه من أهل البيت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وعمّار بن ياسر الذي قال فيه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الحق والحق معه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w:t>
      </w:r>
      <w:bookmarkStart w:id="110" w:name="pg20058_204386"/>
    </w:p>
    <w:p>
      <w:pPr>
        <w:pStyle w:val="BookText"/>
        <w:rPr/>
      </w:pPr>
      <w:bookmarkEnd w:id="110"/>
      <w:r>
        <w:rPr>
          <w:rFonts w:ascii="Amiri" w:hAnsi="Amiri" w:eastAsia="Amiri" w:cs="Amiri"/>
          <w:color w:val="111111"/>
          <w:sz w:val="28"/>
          <w:sz w:val="28"/>
          <w:szCs w:val="28"/>
          <w:rtl w:val="true"/>
          <w:lang w:bidi="ar-SA"/>
        </w:rPr>
        <w:t>بنُ كَعْب</w:t>
      </w:r>
      <w:r>
        <w:rPr>
          <w:rStyle w:val="FootnoteAnchor"/>
          <w:rtl w:val="true"/>
        </w:rPr>
        <w:footnoteReference w:id="55"/>
      </w:r>
      <w:r>
        <w:rPr>
          <w:rFonts w:ascii="Amiri" w:hAnsi="Amiri" w:eastAsia="Amiri" w:cs="Amiri"/>
          <w:color w:val="111111"/>
          <w:sz w:val="28"/>
          <w:sz w:val="28"/>
          <w:szCs w:val="28"/>
          <w:rtl w:val="true"/>
          <w:lang w:bidi="ar-SA"/>
        </w:rPr>
        <w:t>الذي رُوي عن الرسول صلی اللّه عليه وآله وسلم أنه أقرأ أُمَّتهِ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499577_2320776876"/>
      <w:bookmarkStart w:id="112" w:name="_Toc42"/>
      <w:bookmarkEnd w:id="111"/>
      <w:r>
        <w:rPr>
          <w:rtl w:val="true"/>
        </w:rPr>
        <w:t>وجود الفقه والاجتهاد في هذا الدور</w:t>
      </w:r>
      <w:bookmarkEnd w:id="112"/>
    </w:p>
    <w:p>
      <w:pPr>
        <w:pStyle w:val="BookText"/>
        <w:rPr/>
      </w:pPr>
      <w:r>
        <w:rPr>
          <w:rFonts w:ascii="IRNazanin" w:hAnsi="IRNazanin" w:eastAsia="IRNazanin"/>
          <w:color w:val="111111"/>
          <w:sz w:val="28"/>
          <w:sz w:val="28"/>
          <w:szCs w:val="28"/>
          <w:rtl w:val="true"/>
          <w:lang w:bidi="fa-IR"/>
        </w:rPr>
        <w:t>فالفقه في هذا الدور موجود لدى القرّاء؛ لكون الفقه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العلم بالأحكام الشرعية عن أدلّتها التفصيلية، وهم لوجود الكتاب والنبي صلی اللّه عليه وآله وسلم فيما بينهم كانت عندهم الملكة المذكورة، كما أنّ الاجتهاد أيضاً موجود عندهم؛ لأنّ الاجتهاد هو القدرة على الاستنباط، ولا رَيْبَ عندَهُم في ذلكِ لسهولة الاستنباط في هذا الدور</w:t>
      </w:r>
      <w:r>
        <w:rPr>
          <w:rFonts w:eastAsia="IRNazanin" w:cs="IRNazanin"/>
          <w:color w:val="111111"/>
          <w:sz w:val="28"/>
          <w:szCs w:val="28"/>
          <w:rtl w:val="true"/>
          <w:lang w:bidi="fa-IR"/>
        </w:rPr>
        <w:t>.</w:t>
      </w:r>
    </w:p>
    <w:p>
      <w:pPr>
        <w:pStyle w:val="Heading3"/>
        <w:numPr>
          <w:ilvl w:val="2"/>
          <w:numId w:val="1"/>
        </w:numPr>
        <w:rPr/>
      </w:pPr>
      <w:bookmarkStart w:id="113" w:name="__RefHeading___Toc1499579_2320776876"/>
      <w:bookmarkStart w:id="114" w:name="_Toc43"/>
      <w:bookmarkEnd w:id="113"/>
      <w:r>
        <w:rPr>
          <w:rtl w:val="true"/>
        </w:rPr>
        <w:t>قصة معاذ بن جبل</w:t>
      </w:r>
      <w:bookmarkEnd w:id="114"/>
    </w:p>
    <w:p>
      <w:pPr>
        <w:pStyle w:val="BookText"/>
        <w:rPr/>
      </w:pPr>
      <w:r>
        <w:rPr>
          <w:rFonts w:ascii="Amiri" w:hAnsi="Amiri" w:eastAsia="Amiri" w:cs="Amiri"/>
          <w:color w:val="111111"/>
          <w:sz w:val="28"/>
          <w:sz w:val="28"/>
          <w:szCs w:val="28"/>
          <w:rtl w:val="true"/>
          <w:lang w:bidi="ar-SA"/>
        </w:rPr>
        <w:t>ويدلُّ على وجودِهِ عندهم قصّة معاذ بن جبل، حيثُ أمره النبيُّ صلی اللّه عليه وآله وسلم بالاجتهاد عند فَقْدِ النّص</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النبيّ صلی اللّه عليه وآله وسلم في المجتهد أنه إذا أخطأ له أجرٌ واحد وإذا أصاب كان له أجران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499581_2320776876"/>
      <w:bookmarkStart w:id="116" w:name="_Toc44"/>
      <w:bookmarkEnd w:id="115"/>
      <w:r>
        <w:rPr>
          <w:rtl w:val="true"/>
        </w:rPr>
        <w:t>واقعة بني قريظة</w:t>
      </w:r>
      <w:bookmarkEnd w:id="11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مع الصَّحَابَة الاجتهاد كما تقدم في واقعة بني قريظة لمّا أمَرَ النبيُّ صلی اللّه عليه وآله وسلم المسلمين بأنْ لا يصلّوا العصر إلا في بني قريظة، فصلاّها بعضُهم قبل </w:t>
      </w:r>
      <w:bookmarkStart w:id="117" w:name="pg20058_204387"/>
    </w:p>
    <w:p>
      <w:pPr>
        <w:pStyle w:val="BookText"/>
        <w:rPr/>
      </w:pPr>
      <w:bookmarkEnd w:id="117"/>
      <w:r>
        <w:rPr>
          <w:rFonts w:ascii="IRNazanin" w:hAnsi="IRNazanin" w:eastAsia="IRNazanin"/>
          <w:color w:val="111111"/>
          <w:sz w:val="28"/>
          <w:sz w:val="28"/>
          <w:szCs w:val="28"/>
          <w:rtl w:val="true"/>
          <w:lang w:bidi="fa-IR"/>
        </w:rPr>
        <w:t>الوصول لبني قريظة لفوت الوقت عند الوصول إليهم واجتهد في قولِ النبيّ صلی اللّه عليه وآله وسلم بحمله على أنّ المقصود طَلَبُ الإسراعِ في الوصول إليهم لا تأخّر الصلاة عن وقتها</w:t>
      </w:r>
      <w:r>
        <w:rPr>
          <w:rFonts w:eastAsia="IRNazanin" w:cs="IRNazanin"/>
          <w:color w:val="111111"/>
          <w:sz w:val="28"/>
          <w:szCs w:val="28"/>
          <w:rtl w:val="true"/>
          <w:lang w:bidi="fa-IR"/>
        </w:rPr>
        <w:t>.</w:t>
      </w:r>
    </w:p>
    <w:p>
      <w:pPr>
        <w:pStyle w:val="Heading3"/>
        <w:numPr>
          <w:ilvl w:val="2"/>
          <w:numId w:val="1"/>
        </w:numPr>
        <w:rPr/>
      </w:pPr>
      <w:bookmarkStart w:id="118" w:name="__RefHeading___Toc1499583_2320776876"/>
      <w:bookmarkStart w:id="119" w:name="_Toc45"/>
      <w:bookmarkEnd w:id="118"/>
      <w:r>
        <w:rPr>
          <w:rtl w:val="true"/>
        </w:rPr>
        <w:t>اجتهاد عمار</w:t>
      </w:r>
      <w:bookmarkEnd w:id="119"/>
    </w:p>
    <w:p>
      <w:pPr>
        <w:pStyle w:val="BookText"/>
        <w:rPr/>
      </w:pPr>
      <w:r>
        <w:rPr>
          <w:rFonts w:ascii="Amiri" w:hAnsi="Amiri" w:eastAsia="Amiri" w:cs="Amiri"/>
          <w:color w:val="111111"/>
          <w:sz w:val="28"/>
          <w:sz w:val="28"/>
          <w:szCs w:val="28"/>
          <w:rtl w:val="true"/>
          <w:lang w:bidi="ar-SA"/>
        </w:rPr>
        <w:t>وهكذا اجتهد عمّار بن ياسر في التيمّم حيث تمعَّكَ في التراب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499585_2320776876"/>
      <w:bookmarkStart w:id="121" w:name="_Toc46"/>
      <w:bookmarkEnd w:id="120"/>
      <w:r>
        <w:rPr>
          <w:rtl w:val="true"/>
        </w:rPr>
        <w:t>القضاء في هذا الدور</w:t>
      </w:r>
      <w:bookmarkEnd w:id="121"/>
    </w:p>
    <w:p>
      <w:pPr>
        <w:pStyle w:val="BookText"/>
        <w:rPr/>
      </w:pPr>
      <w:r>
        <w:rPr>
          <w:rFonts w:ascii="IRNazanin" w:hAnsi="IRNazanin" w:eastAsia="IRNazanin"/>
          <w:color w:val="111111"/>
          <w:sz w:val="28"/>
          <w:sz w:val="28"/>
          <w:szCs w:val="28"/>
          <w:rtl w:val="true"/>
          <w:lang w:bidi="fa-IR"/>
        </w:rPr>
        <w:t>وكان القضاء في هذا الدور منحصراً في رسول اللّه صلی اللّه عليه وآله وسلم أو من يقيمه مقامه</w:t>
      </w:r>
      <w:r>
        <w:rPr>
          <w:rFonts w:eastAsia="IRNazanin" w:cs="IRNazanin"/>
          <w:color w:val="111111"/>
          <w:sz w:val="28"/>
          <w:szCs w:val="28"/>
          <w:rtl w:val="true"/>
          <w:lang w:bidi="fa-IR"/>
        </w:rPr>
        <w:t>.</w:t>
      </w:r>
    </w:p>
    <w:p>
      <w:pPr>
        <w:pStyle w:val="Heading3"/>
        <w:numPr>
          <w:ilvl w:val="2"/>
          <w:numId w:val="1"/>
        </w:numPr>
        <w:rPr/>
      </w:pPr>
      <w:bookmarkStart w:id="122" w:name="__RefHeading___Toc1499587_2320776876"/>
      <w:bookmarkStart w:id="123" w:name="_Toc47"/>
      <w:bookmarkEnd w:id="122"/>
      <w:r>
        <w:rPr>
          <w:rtl w:val="true"/>
        </w:rPr>
        <w:t>كتابة الأحكام في هذا الدور</w:t>
      </w:r>
      <w:bookmarkEnd w:id="1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وكتبت في هذا الدور الأحكامُ الشّرعية، ويسمّى ما كتب فيه بالصّحائف، منها صحيفة أمير المؤمنين علي عليه السلام الصحيفة التي ذكرتها كتب الفريقين</w:t>
      </w:r>
      <w:r>
        <w:rPr>
          <w:rStyle w:val="FootnoteAnchor"/>
          <w:rtl w:val="true"/>
        </w:rPr>
        <w:footnoteReference w:id="60"/>
      </w:r>
      <w:r>
        <w:rPr>
          <w:rFonts w:ascii="IRNazanin" w:hAnsi="IRNazanin" w:eastAsia="IRNazanin"/>
          <w:color w:val="111111"/>
          <w:sz w:val="28"/>
          <w:sz w:val="28"/>
          <w:szCs w:val="28"/>
          <w:rtl w:val="true"/>
          <w:lang w:bidi="fa-IR"/>
        </w:rPr>
        <w:t>، ومنها ما أمر رسول اللّه صلی اللّه عليه وآله وسلم بعد هجرته للمدينة بكتابته، كأحكام الزكاة، وما تجب فيه، ومقادير ذلك، وقد كُتِبَتْ في صحيفتين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أَعْطَاهُ صلی اللّه عليه وآله وسلم إلى عُمَرَ بن حزم</w:t>
      </w:r>
      <w:r>
        <w:rPr>
          <w:rStyle w:val="FootnoteAnchor"/>
          <w:rtl w:val="true"/>
        </w:rPr>
        <w:footnoteReference w:id="61"/>
      </w:r>
      <w:r>
        <w:rPr>
          <w:rFonts w:ascii="Amiri" w:hAnsi="Amiri" w:eastAsia="Amiri" w:cs="Amiri"/>
          <w:color w:val="111111"/>
          <w:sz w:val="28"/>
          <w:sz w:val="28"/>
          <w:szCs w:val="28"/>
          <w:rtl w:val="true"/>
          <w:lang w:bidi="ar-SA"/>
        </w:rPr>
        <w:t>لما ولي اليمن أحكاماً مكتوبة من الفرائض والصدقات والديات وغير ذلك</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أعطاه صلی اللّه عليه وآله وسلم لعبد اللّه </w:t>
      </w:r>
      <w:bookmarkStart w:id="124" w:name="pg20058_204388"/>
    </w:p>
    <w:p>
      <w:pPr>
        <w:pStyle w:val="BookText"/>
        <w:rPr/>
      </w:pPr>
      <w:bookmarkEnd w:id="124"/>
      <w:r>
        <w:rPr>
          <w:rFonts w:ascii="Amiri" w:hAnsi="Amiri" w:eastAsia="Amiri" w:cs="Amiri"/>
          <w:color w:val="111111"/>
          <w:sz w:val="28"/>
          <w:sz w:val="28"/>
          <w:szCs w:val="28"/>
          <w:rtl w:val="true"/>
          <w:lang w:bidi="ar-SA"/>
        </w:rPr>
        <w:t>بن حكيم </w:t>
      </w:r>
      <w:r>
        <w:rPr>
          <w:rStyle w:val="FootnoteAnchor"/>
          <w:rtl w:val="true"/>
        </w:rPr>
        <w:footnoteReference w:id="63"/>
      </w:r>
      <w:r>
        <w:rPr>
          <w:rFonts w:ascii="Amiri" w:hAnsi="Amiri" w:eastAsia="Amiri" w:cs="Amiri"/>
          <w:color w:val="111111"/>
          <w:sz w:val="28"/>
          <w:sz w:val="28"/>
          <w:szCs w:val="28"/>
          <w:rtl w:val="true"/>
          <w:lang w:bidi="ar-SA"/>
        </w:rPr>
        <w:t>من الكتاب الذي فيه أحكام الحيوانات الميتة</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أمر به صلی اللّه عليه وآله وسلم من كتابة خطبته يوم فتح مكة لرجل من اليمن حين سأله ذلك</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دفعه إلى وائل بن حجر</w:t>
      </w:r>
      <w:r>
        <w:rPr>
          <w:rStyle w:val="FootnoteAnchor"/>
          <w:rtl w:val="true"/>
        </w:rPr>
        <w:footnoteReference w:id="66"/>
      </w:r>
      <w:r>
        <w:rPr>
          <w:rFonts w:ascii="Amiri" w:hAnsi="Amiri" w:eastAsia="Amiri" w:cs="Amiri"/>
          <w:color w:val="111111"/>
          <w:sz w:val="28"/>
          <w:sz w:val="28"/>
          <w:szCs w:val="28"/>
          <w:rtl w:val="true"/>
          <w:lang w:bidi="ar-SA"/>
        </w:rPr>
        <w:t>عندما أراد الرجوع إلى بلاده حضرموت من الكتاب الذي فيه أحكام الصلاة والصوم والربا والخمر وغيرها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499589_2320776876"/>
      <w:bookmarkStart w:id="126" w:name="_Toc48"/>
      <w:bookmarkEnd w:id="125"/>
      <w:r>
        <w:rPr>
          <w:rtl w:val="true"/>
        </w:rPr>
        <w:t>ومما كتب من الصحائف في هذا الدور</w:t>
      </w:r>
      <w:bookmarkEnd w:id="12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عبد اللّه بن عمرو بن العاص</w:t>
      </w:r>
      <w:r>
        <w:rPr>
          <w:rStyle w:val="FootnoteAnchor"/>
          <w:rtl w:val="true"/>
        </w:rPr>
        <w:footnoteReference w:id="68"/>
      </w:r>
      <w:r>
        <w:rPr>
          <w:rFonts w:ascii="IRNazanin" w:hAnsi="IRNazanin" w:eastAsia="IRNazanin"/>
          <w:color w:val="111111"/>
          <w:sz w:val="28"/>
          <w:sz w:val="28"/>
          <w:szCs w:val="28"/>
          <w:rtl w:val="true"/>
          <w:lang w:bidi="fa-IR"/>
        </w:rPr>
        <w:t>، وذكروا أنّ فيها ما يكفي كاتبها في معرفة الشريعة كلّها في جميع أبواب الفقه، وإنْ كنّا لا نُؤمِنُ بهذه المبالغة؛ لأنّ عبد اللّه بن عمرو بن العاص وأباه قد أسلما قبل وفاة رسول اللّه صلی اللّه عليه وآله وسلم بسنتين، وكان له من العمر حين إسلامه خمس عشرة سنة، ولم يكن له من الصّلة والمعاشرة مع الرسول ما يؤهله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فيها الحافظ ابن كثير في المجلد الأول من تاريخه المسمى بالبداية والنهاية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صحيفةُ سعد بن عُبادَةَ الأنصاري</w:t>
      </w:r>
      <w:r>
        <w:rPr>
          <w:rStyle w:val="FootnoteAnchor"/>
          <w:rtl w:val="true"/>
        </w:rPr>
        <w:footnoteReference w:id="70"/>
      </w:r>
      <w:r>
        <w:rPr>
          <w:rFonts w:ascii="Amiri" w:hAnsi="Amiri" w:eastAsia="Amiri" w:cs="Amiri"/>
          <w:color w:val="111111"/>
          <w:sz w:val="28"/>
          <w:sz w:val="28"/>
          <w:szCs w:val="28"/>
          <w:rtl w:val="true"/>
          <w:lang w:bidi="ar-SA"/>
        </w:rPr>
        <w:t xml:space="preserve">، وصحيفةُ عبدِ اللّه بن </w:t>
      </w:r>
      <w:bookmarkStart w:id="127" w:name="pg20058_204389"/>
    </w:p>
    <w:p>
      <w:pPr>
        <w:pStyle w:val="BookText"/>
        <w:rPr/>
      </w:pPr>
      <w:bookmarkEnd w:id="127"/>
      <w:r>
        <w:rPr>
          <w:rFonts w:ascii="Amiri" w:hAnsi="Amiri" w:eastAsia="Amiri" w:cs="Amiri"/>
          <w:color w:val="111111"/>
          <w:sz w:val="28"/>
          <w:sz w:val="28"/>
          <w:szCs w:val="28"/>
          <w:rtl w:val="true"/>
          <w:lang w:bidi="ar-SA"/>
        </w:rPr>
        <w:t>أبي أوفى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وصَحِيفةُ جابر بن عبد اللّه</w:t>
      </w:r>
      <w:r>
        <w:rPr>
          <w:rStyle w:val="FootnoteAnchor"/>
          <w:rtl w:val="true"/>
        </w:rPr>
        <w:footnoteReference w:id="72"/>
      </w:r>
      <w:r>
        <w:rPr>
          <w:rFonts w:ascii="Amiri" w:hAnsi="Amiri" w:eastAsia="Amiri" w:cs="Amiri"/>
          <w:color w:val="111111"/>
          <w:sz w:val="28"/>
          <w:sz w:val="28"/>
          <w:szCs w:val="28"/>
          <w:rtl w:val="true"/>
          <w:lang w:bidi="ar-SA"/>
        </w:rPr>
        <w:t>، وصُحُفُ عبدِ اللّهِ بن عبّاس</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وصحيفة سَمُرَةَ بن جُنْدُب</w:t>
      </w:r>
      <w:r>
        <w:rPr>
          <w:rStyle w:val="FootnoteAnchor"/>
          <w:rtl w:val="true"/>
        </w:rPr>
        <w:footnoteReference w:id="74"/>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499591_2320776876"/>
      <w:bookmarkStart w:id="129" w:name="_Toc49"/>
      <w:bookmarkEnd w:id="128"/>
      <w:r>
        <w:rPr>
          <w:rtl w:val="true"/>
        </w:rPr>
        <w:t>أمر الرسول زيد بن ثابت بتعلم كتابة اليهود</w:t>
      </w:r>
      <w:bookmarkEnd w:id="1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وحُكيَ عن أهل التاريخ أنّ رسول اللّه صلی اللّه عليه وآله وسلم في السنة الرابعة من الهجرة أمر زيد بن ثابت أنْ يتعلّم كتابة اليهود ليكتب لهم ويقرأ ما يكتبونه له صلی اللّه عليه وآله وسلم</w:t>
      </w:r>
      <w:r>
        <w:rPr>
          <w:rStyle w:val="FootnoteAnchor"/>
          <w:rtl w:val="true"/>
        </w:rPr>
        <w:footnoteReference w:id="76"/>
      </w:r>
      <w:r>
        <w:rPr>
          <w:rFonts w:ascii="IRNazanin" w:hAnsi="IRNazanin" w:eastAsia="IRNazanin"/>
          <w:color w:val="111111"/>
          <w:sz w:val="28"/>
          <w:sz w:val="28"/>
          <w:szCs w:val="28"/>
          <w:rtl w:val="true"/>
          <w:lang w:bidi="fa-IR"/>
        </w:rPr>
        <w:t>، وفي مختصر جامع بيان العلم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عن رسول اللّه صلی اللّه عليه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 بالكتابة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الكتابة للأحكام الشرعية لم تكن معروفة لدى الصحابة في هذا الدور، وكان نوعٌ من الصَّحَابة يحفظون الأخبار والآثار على صدورهم مستغنين بذلك عن كتابتها وجمعها</w:t>
      </w:r>
      <w:r>
        <w:rPr>
          <w:rFonts w:eastAsia="IRNazanin" w:cs="IRNazanin"/>
          <w:color w:val="111111"/>
          <w:sz w:val="28"/>
          <w:szCs w:val="28"/>
          <w:rtl w:val="true"/>
          <w:lang w:bidi="fa-IR"/>
        </w:rPr>
        <w:t xml:space="preserve">. </w:t>
      </w:r>
      <w:bookmarkStart w:id="130" w:name="pg20058_204390"/>
    </w:p>
    <w:p>
      <w:pPr>
        <w:pStyle w:val="Heading3"/>
        <w:numPr>
          <w:ilvl w:val="2"/>
          <w:numId w:val="1"/>
        </w:numPr>
        <w:rPr/>
      </w:pPr>
      <w:bookmarkStart w:id="131" w:name="__RefHeading___Toc1499593_2320776876"/>
      <w:bookmarkStart w:id="132" w:name="_Toc50"/>
      <w:bookmarkEnd w:id="130"/>
      <w:bookmarkEnd w:id="131"/>
      <w:r>
        <w:rPr>
          <w:rtl w:val="true"/>
        </w:rPr>
        <w:t>ما يمتاز به هذا الدَّوْرُ</w:t>
      </w:r>
      <w:bookmarkEnd w:id="132"/>
    </w:p>
    <w:p>
      <w:pPr>
        <w:pStyle w:val="BookText"/>
        <w:rPr/>
      </w:pPr>
      <w:r>
        <w:rPr>
          <w:rFonts w:ascii="IRNazanin" w:hAnsi="IRNazanin" w:eastAsia="IRNazanin"/>
          <w:color w:val="111111"/>
          <w:sz w:val="28"/>
          <w:sz w:val="28"/>
          <w:szCs w:val="28"/>
          <w:rtl w:val="true"/>
          <w:lang w:bidi="fa-IR"/>
        </w:rPr>
        <w:t>ومما يمتازُ به هذا الدور إنّه لم يكن فيه مجال للخلاف في الأحكام الشرعية لوجود الرسول صلی اللّه عليه وآله وسلم فيما بينهم، وقوله صلی اللّه عليه وآله وسلم هو فصل الخطاب</w:t>
      </w:r>
      <w:r>
        <w:rPr>
          <w:rFonts w:eastAsia="IRNazanin" w:cs="IRNazanin"/>
          <w:color w:val="111111"/>
          <w:sz w:val="28"/>
          <w:szCs w:val="28"/>
          <w:rtl w:val="true"/>
          <w:lang w:bidi="fa-IR"/>
        </w:rPr>
        <w:t>.</w:t>
      </w:r>
    </w:p>
    <w:p>
      <w:pPr>
        <w:pStyle w:val="Heading3"/>
        <w:numPr>
          <w:ilvl w:val="2"/>
          <w:numId w:val="1"/>
        </w:numPr>
        <w:rPr/>
      </w:pPr>
      <w:bookmarkStart w:id="133" w:name="__RefHeading___Toc1499595_2320776876"/>
      <w:bookmarkStart w:id="134" w:name="_Toc51"/>
      <w:bookmarkEnd w:id="133"/>
      <w:r>
        <w:rPr>
          <w:rtl w:val="true"/>
        </w:rPr>
        <w:t>زَمَنُ انْتِهاءِ الدّور الأول وزَمَنُ انقراضِ الصَّحابة</w:t>
      </w:r>
      <w:bookmarkEnd w:id="134"/>
    </w:p>
    <w:p>
      <w:pPr>
        <w:pStyle w:val="BookText"/>
        <w:rPr/>
      </w:pPr>
      <w:r>
        <w:rPr>
          <w:rFonts w:ascii="IRNazanin" w:hAnsi="IRNazanin" w:eastAsia="IRNazanin"/>
          <w:color w:val="111111"/>
          <w:sz w:val="28"/>
          <w:sz w:val="28"/>
          <w:szCs w:val="28"/>
          <w:rtl w:val="true"/>
          <w:lang w:bidi="fa-IR"/>
        </w:rPr>
        <w:t xml:space="preserve">وقد انتهى هذا الدّورُ بوفاة رسول اللّه صلی اللّه عليه وآله وسلم بالمدينة يوم الاثنين سنة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انقرض عَصْرُ الصحابة في سنة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آخر واحد منهم أبو الطفيل الكناني</w:t>
      </w:r>
      <w:r>
        <w:rPr>
          <w:rStyle w:val="FootnoteAnchor"/>
          <w:rtl w:val="true"/>
        </w:rPr>
        <w:footnoteReference w:id="77"/>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كان آخر واحد منهم هو سهل بن سعد الساعديُّ</w:t>
      </w:r>
      <w:r>
        <w:rPr>
          <w:rStyle w:val="FootnoteAnchor"/>
          <w:rtl w:val="true"/>
        </w:rPr>
        <w:footnoteReference w:id="78"/>
      </w:r>
      <w:r>
        <w:rPr>
          <w:rFonts w:ascii="Amiri" w:hAnsi="Amiri" w:eastAsia="Amiri" w:cs="Amiri"/>
          <w:color w:val="111111"/>
          <w:sz w:val="28"/>
          <w:sz w:val="28"/>
          <w:szCs w:val="28"/>
          <w:rtl w:val="true"/>
          <w:lang w:bidi="ar-SA"/>
        </w:rPr>
        <w:t xml:space="preserve">توفي بالمدينة وهو ابن مائة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99597_2320776876"/>
      <w:bookmarkStart w:id="136" w:name="_Toc52"/>
      <w:bookmarkEnd w:id="135"/>
      <w:r>
        <w:rPr>
          <w:rtl w:val="true"/>
        </w:rPr>
        <w:t>المراد بالصحابي</w:t>
      </w:r>
      <w:bookmarkEnd w:id="136"/>
    </w:p>
    <w:p>
      <w:pPr>
        <w:pStyle w:val="BookText"/>
        <w:rPr/>
      </w:pPr>
      <w:r>
        <w:rPr>
          <w:rFonts w:ascii="IRNazanin" w:hAnsi="IRNazanin" w:eastAsia="IRNazanin"/>
          <w:color w:val="111111"/>
          <w:sz w:val="28"/>
          <w:sz w:val="28"/>
          <w:szCs w:val="28"/>
          <w:rtl w:val="true"/>
          <w:lang w:bidi="fa-IR"/>
        </w:rPr>
        <w:t>والصحابي مَنْ لقيَ النبيّ صلی اللّه عليه وآله وسلم مسلماً، ومات على ذلك، وقد قبض النبي صلی اللّه عليه وآله وسلم عن مائة وأربعة عشر ألف 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 من لقي الصحابيّ مسلماً، ومات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أسلم في زمن النبي صلی اللّه عليه وآله وسلم ولم يلقه، ولكنّه لقي صحابياً فهو معدودٌ من التابعين</w:t>
      </w:r>
      <w:r>
        <w:rPr>
          <w:rFonts w:eastAsia="IRNazanin" w:cs="IRNazanin"/>
          <w:color w:val="111111"/>
          <w:sz w:val="28"/>
          <w:szCs w:val="28"/>
          <w:rtl w:val="true"/>
          <w:lang w:bidi="fa-IR"/>
        </w:rPr>
        <w:t>.</w:t>
      </w:r>
    </w:p>
    <w:p>
      <w:pPr>
        <w:pStyle w:val="Heading3"/>
        <w:numPr>
          <w:ilvl w:val="2"/>
          <w:numId w:val="1"/>
        </w:numPr>
        <w:rPr/>
      </w:pPr>
      <w:bookmarkStart w:id="137" w:name="__RefHeading___Toc1499599_2320776876"/>
      <w:bookmarkStart w:id="138" w:name="_Toc53"/>
      <w:bookmarkEnd w:id="137"/>
      <w:r>
        <w:rPr>
          <w:rtl w:val="true"/>
        </w:rPr>
        <w:t>خُلاصَةُ تاريخ حياة الرسول صلی اللّه عليه وآله وسلم</w:t>
      </w:r>
      <w:bookmarkEnd w:id="1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وتتلخّصُ حياته صلی اللّه عليه وآله وسلم بأنّ بدايتها يوم ولادته صلی اللّه عليه وآله وسلم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عام الفيل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العام الذي جاء فيه أبرهة من ملوك الحبشة لهدم الكعبة، صباح الاثنين في مكة المكرمة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أو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بأربعين سنة بعث رسولاً من رَبّ العالمين من غار حَرَاء في ضواحي مكّة المكّرمة الذي كان محلّ عبادته، وفيه هَبَطَ عليه الوحي الأمين،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عند الإمامية، 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عند السنة، المصادف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صلی اللّه عليه وآله وسلم أعجوبة من عجائب الزَّمَن في مواقفه الرّائعة وآياتهٍ الباهرة، وجهاده العظيم، يعجز عن حصرها القلم، وعن وصف واقعها المفرد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عشرة سنين من بعثته توفي كافله أبو طالب</w:t>
      </w:r>
      <w:r>
        <w:rPr>
          <w:rStyle w:val="FootnoteAnchor"/>
          <w:rtl w:val="true"/>
        </w:rPr>
        <w:footnoteReference w:id="80"/>
      </w:r>
      <w:r>
        <w:rPr>
          <w:rFonts w:ascii="Amiri" w:hAnsi="Amiri" w:eastAsia="Amiri" w:cs="Amiri"/>
          <w:color w:val="111111"/>
          <w:sz w:val="28"/>
          <w:sz w:val="28"/>
          <w:szCs w:val="28"/>
          <w:rtl w:val="true"/>
          <w:lang w:bidi="ar-SA"/>
        </w:rPr>
        <w:t>وزَوْجَتُه خديجة</w:t>
      </w:r>
      <w:r>
        <w:rPr>
          <w:rStyle w:val="FootnoteAnchor"/>
          <w:rtl w:val="true"/>
        </w:rPr>
        <w:footnoteReference w:id="81"/>
      </w:r>
      <w:r>
        <w:rPr>
          <w:rFonts w:ascii="Amiri" w:hAnsi="Amiri" w:eastAsia="Amiri" w:cs="Amiri"/>
          <w:color w:val="111111"/>
          <w:sz w:val="28"/>
          <w:sz w:val="28"/>
          <w:szCs w:val="28"/>
          <w:rtl w:val="true"/>
          <w:lang w:bidi="ar-SA"/>
        </w:rPr>
        <w:t>أمّ المؤمنين، فهاجَرَ للطّائف، يدعو بَني ثقيف لنُصْرَته على قريش، فقابلوه بالأذى، ورجع بعد شهر لمكّة المكرمة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المدينة المنوّرة في أول ربيع الأول في السنة الثالثة عشرة من بعثته الموافقة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فيها عشر سنين يُرْشِدُ النّاس للأحكام الشرعية</w:t>
      </w:r>
      <w:r>
        <w:rPr>
          <w:rFonts w:eastAsia="Amiri" w:cs="Amiri" w:ascii="Amiri" w:hAnsi="Amiri"/>
          <w:color w:val="111111"/>
          <w:sz w:val="28"/>
          <w:szCs w:val="28"/>
          <w:rtl w:val="true"/>
          <w:lang w:bidi="ar-SA"/>
        </w:rPr>
        <w:t xml:space="preserve">. </w:t>
      </w:r>
      <w:bookmarkStart w:id="139" w:name="pg20058_204392"/>
    </w:p>
    <w:p>
      <w:pPr>
        <w:pStyle w:val="BookText"/>
        <w:rPr/>
      </w:pPr>
      <w:bookmarkEnd w:id="139"/>
      <w:r>
        <w:rPr>
          <w:rFonts w:ascii="IRNazanin" w:hAnsi="IRNazanin" w:eastAsia="IRNazanin"/>
          <w:color w:val="111111"/>
          <w:sz w:val="28"/>
          <w:sz w:val="28"/>
          <w:szCs w:val="28"/>
          <w:rtl w:val="true"/>
          <w:lang w:bidi="fa-IR"/>
        </w:rPr>
        <w:t xml:space="preserve">ثم ذهب بعدها لجوار ربِّهِ مسموماً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فيكون عمره الشريف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وعند جماعة أنّ يوم ولادته وهجرته ووفاته صلی اللّه عليه وآله وسلم يوم الاثنين في الثاني عشر من ربيع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أنَّ النبيَّ صلی اللّه عليه وآله وسلم، ولِدَ يومَ الاثنين، وأوحي إليه يوم الاثنين، ورفع الحجر الأسود يوم الاثنين، وخرج من مكة إلى المدينة يوم الاثنين، وقدم المدينة يوم الاثنين، وقبض يوم الاثنين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499601_2320776876"/>
      <w:bookmarkStart w:id="141" w:name="_Toc54"/>
      <w:bookmarkEnd w:id="140"/>
      <w:r>
        <w:rPr>
          <w:rtl w:val="true"/>
        </w:rPr>
        <w:t>ما يجعل الأفكار صرعى في هذا الدور الأول</w:t>
      </w:r>
      <w:bookmarkEnd w:id="141"/>
    </w:p>
    <w:p>
      <w:pPr>
        <w:pStyle w:val="BookText"/>
        <w:rPr/>
      </w:pPr>
      <w:r>
        <w:rPr>
          <w:rFonts w:ascii="IRNazanin" w:hAnsi="IRNazanin" w:eastAsia="IRNazanin"/>
          <w:color w:val="111111"/>
          <w:sz w:val="28"/>
          <w:sz w:val="28"/>
          <w:szCs w:val="28"/>
          <w:rtl w:val="true"/>
          <w:lang w:bidi="fa-IR"/>
        </w:rPr>
        <w:t>ومما يدهش الفكر والنظر في هذا الدور أنّ النبيّ صلی اللّه عليه وآله وسلم عند مرضه الذي التحق به إلى الرفيق الأعلى أراد أنْ يكتُبَ كتاباً لا يَضَلُّ بعده أبداً، فمنعه عمر عن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عليه وآله وسلم قد غلبه الوجع، وهو يهجر، وعندكم القرآن، وحسبنا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وأوجب ذلك اختلاف الحاضرين عنده، فمنهم من أراد الكتابة، ومنهم من أبى ذلك مكتفياً بكتاب اللّه تعالى، فلمّا رأى الرسول صلی اللّه عليه وآله وسلم خصومتهم قال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فتئ ابنُ عبّاس بعدها يرى أنَّهم أضاعوا شيئاً كثيراً حيث لم يسرعوا إلى كتابة ما أراد النبي صلی اللّه عليه وآله وسلم إملاءه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499603_2320776876"/>
      <w:bookmarkStart w:id="143" w:name="_Toc55"/>
      <w:bookmarkEnd w:id="142"/>
      <w:r>
        <w:rPr>
          <w:rtl w:val="true"/>
        </w:rPr>
        <w:t>النبي في مرضه يهجر وأبو بكر لم يهجر</w:t>
      </w:r>
      <w:bookmarkEnd w:id="1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أبا بكر عند مرضه أيضاً أراد ذلك، ولم يمنع منه مانع، ولم يقل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القرآن، وحسبُنا كتاب اللّه، فاستحضر عُمَرُ عثمانَ بْنَ عفّان واستكتبه استخلاف عُمَرَ على المسلمين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44" w:name="pg20058_204393"/>
    </w:p>
    <w:p>
      <w:pPr>
        <w:pStyle w:val="Heading3"/>
        <w:numPr>
          <w:ilvl w:val="2"/>
          <w:numId w:val="1"/>
        </w:numPr>
        <w:rPr/>
      </w:pPr>
      <w:bookmarkStart w:id="145" w:name="__RefHeading___Toc1499605_2320776876"/>
      <w:bookmarkStart w:id="146" w:name="_Toc56"/>
      <w:bookmarkEnd w:id="144"/>
      <w:bookmarkEnd w:id="145"/>
      <w:r>
        <w:rPr>
          <w:rtl w:val="true"/>
        </w:rPr>
        <w:t>كتبة الخلفاء الأربع</w:t>
      </w:r>
      <w:bookmarkEnd w:id="1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أبو بكر قد اتخذ عثمانَ كاتباً له، كما اتخذ عمرُ زيدَ بن ثابت كاتباً له، كما اتخذ عثمانُ مروانَ بن الحكم كاتباً له، واتَخَذَ عليٌّ عليه السلام عبدَ اللّه بن أبي رافع</w:t>
      </w:r>
      <w:r>
        <w:rPr>
          <w:rStyle w:val="FootnoteAnchor"/>
          <w:rtl w:val="true"/>
        </w:rPr>
        <w:footnoteReference w:id="85"/>
      </w:r>
      <w:r>
        <w:rPr>
          <w:rFonts w:ascii="IRNazanin" w:hAnsi="IRNazanin" w:eastAsia="IRNazanin"/>
          <w:color w:val="111111"/>
          <w:sz w:val="28"/>
          <w:sz w:val="28"/>
          <w:szCs w:val="28"/>
          <w:rtl w:val="true"/>
          <w:lang w:bidi="fa-IR"/>
        </w:rPr>
        <w:t>مولى رسول اللّه صلی اللّه عليه وآله وسلم كاتباً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الدور الثاني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من وفاة النبي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20058_204396"/>
      <w:bookmarkStart w:id="148" w:name="pg20058_204396"/>
      <w:bookmarkEnd w:id="148"/>
    </w:p>
    <w:p>
      <w:pPr>
        <w:pStyle w:val="Heading2"/>
        <w:numPr>
          <w:ilvl w:val="1"/>
          <w:numId w:val="1"/>
        </w:numPr>
        <w:rPr/>
      </w:pPr>
      <w:bookmarkStart w:id="149" w:name="pg20058_204396"/>
      <w:bookmarkStart w:id="150" w:name="__RefHeading___Toc1499607_2320776876"/>
      <w:bookmarkStart w:id="151" w:name="_Toc57"/>
      <w:bookmarkEnd w:id="149"/>
      <w:bookmarkEnd w:id="150"/>
      <w:r>
        <w:rPr>
          <w:rtl w:val="true"/>
        </w:rPr>
        <w:t>الدور الثاني</w:t>
      </w:r>
      <w:r>
        <w:rPr>
          <w:rtl w:val="true"/>
        </w:rPr>
        <w:t xml:space="preserve">: </w:t>
      </w:r>
      <w:r>
        <w:rPr>
          <w:rtl w:val="true"/>
        </w:rPr>
        <w:t>مبدأ الدور الثاني ومنتهاه</w:t>
      </w:r>
      <w:bookmarkEnd w:id="151"/>
    </w:p>
    <w:p>
      <w:pPr>
        <w:pStyle w:val="Heading3"/>
        <w:numPr>
          <w:ilvl w:val="2"/>
          <w:numId w:val="1"/>
        </w:numPr>
        <w:rPr/>
      </w:pPr>
      <w:bookmarkStart w:id="152" w:name="__RefHeading___Toc1499609_2320776876"/>
      <w:bookmarkStart w:id="153" w:name="_Toc58"/>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إنّ الدور الثاني للفقه يبدأ من وفاةِ الرّسول صلی اللّه عليه وآله وسلم 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وينتهي بخروج معاوية عن طاعةِ خليفةِ المسلمين عليّ عليه السلام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54" w:name="__RefHeading___Toc1499611_2320776876"/>
      <w:bookmarkStart w:id="155" w:name="_Toc59"/>
      <w:bookmarkEnd w:id="154"/>
      <w:r>
        <w:rPr>
          <w:rtl w:val="true"/>
        </w:rPr>
        <w:t>كتابة القرآن المجيد</w:t>
      </w:r>
      <w:bookmarkEnd w:id="155"/>
    </w:p>
    <w:p>
      <w:pPr>
        <w:pStyle w:val="BookText"/>
        <w:rPr/>
      </w:pPr>
      <w:r>
        <w:rPr>
          <w:rFonts w:ascii="Amiri" w:hAnsi="Amiri" w:eastAsia="Amiri" w:cs="Amiri"/>
          <w:color w:val="111111"/>
          <w:sz w:val="28"/>
          <w:sz w:val="28"/>
          <w:szCs w:val="28"/>
          <w:rtl w:val="true"/>
          <w:lang w:bidi="ar-SA"/>
        </w:rPr>
        <w:t>وقد اتّجه فيه المسلمون وخلفاؤهم إلى كتابَةِ أوّلِ مصدرٍ للفقه الإسلامي، وهو القرآن الشريف، واستنساخه وجمعه حِفظاً له من الضّياع، ومن اختلاط آياته بالأحاديث النبوية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499613_2320776876"/>
      <w:bookmarkStart w:id="157" w:name="_Toc60"/>
      <w:bookmarkEnd w:id="156"/>
      <w:r>
        <w:rPr>
          <w:rtl w:val="true"/>
        </w:rPr>
        <w:t>أوّل من تصدَّى لجمع القرآن الإمام علي عليه السلام وشهادة العلماء بذلك</w:t>
      </w:r>
      <w:bookmarkEnd w:id="157"/>
    </w:p>
    <w:p>
      <w:pPr>
        <w:pStyle w:val="BookText"/>
        <w:rPr/>
      </w:pPr>
      <w:r>
        <w:rPr>
          <w:rFonts w:ascii="IRNazanin" w:hAnsi="IRNazanin" w:eastAsia="IRNazanin"/>
          <w:color w:val="111111"/>
          <w:sz w:val="28"/>
          <w:sz w:val="28"/>
          <w:szCs w:val="28"/>
          <w:rtl w:val="true"/>
          <w:lang w:bidi="fa-IR"/>
        </w:rPr>
        <w:t>وأول من تصدّى لذلك هو أمير المؤمنين علي عليه السلام، فقد روي عنه صلی اللّه عليه وآله وسلم أنّه قال لما قبض رسول اللّه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أو حلفت أنْ لا أضعَ ردائي على ظهري حتّى أجمع بين اللوحين، فما وَضَعْتُ رِدائي حتّى جمعت القرآن</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كما جاء ذلك في الإمامة والسياسة لابن قتيبة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المكتبة التجارية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السيوطي</w:t>
      </w:r>
      <w:r>
        <w:rPr>
          <w:rStyle w:val="FootnoteAnchor"/>
          <w:rtl w:val="true"/>
        </w:rPr>
        <w:footnoteReference w:id="87"/>
      </w:r>
      <w:r>
        <w:rPr>
          <w:rFonts w:ascii="Amiri" w:hAnsi="Amiri" w:eastAsia="Amiri" w:cs="Amiri"/>
          <w:color w:val="111111"/>
          <w:sz w:val="28"/>
          <w:sz w:val="28"/>
          <w:szCs w:val="28"/>
          <w:rtl w:val="true"/>
          <w:lang w:bidi="ar-SA"/>
        </w:rPr>
        <w:t>عن ابن الغرس من حديث محمّد بن سيرين 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بدء خلافة أبي بكر قَعَدَ عليّ بن أبي طالب في بيته فقيل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كره بيعتك، فأرسل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أكرهت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كتابَ اللّه يزاد فيه فحدّثتُ نفسي أنْ لا ألبس ردائي إلاّ للصلاة حتى أجمعه، قال له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نعم ما رأيت</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وابنُ عَبْدِ البَرّ في الاستيعاب عن محمّد بن سيرين</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نبئت أن علياً أبطأ عن بيعة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بيمين أن لا ارتدي بردائي إلا للصلاة حتى أجمع القرآن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الإتقان،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آليتُ على نفسي أنْ لا آخذ عليّ ردائي إلاّ لصلاة الجمعة حتى أجمع القرآن فجمعته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إرشاد الساري</w:t>
      </w:r>
      <w:r>
        <w:rPr>
          <w:rStyle w:val="FootnoteAnchor"/>
          <w:rtl w:val="true"/>
        </w:rPr>
        <w:footnoteReference w:id="92"/>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وفتح الباري</w:t>
      </w:r>
      <w:r>
        <w:rPr>
          <w:rStyle w:val="FootnoteAnchor"/>
          <w:rtl w:val="true"/>
        </w:rPr>
        <w:footnoteReference w:id="93"/>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وعمدة القارئ</w:t>
      </w:r>
      <w:r>
        <w:rPr>
          <w:rStyle w:val="FootnoteAnchor"/>
          <w:rtl w:val="true"/>
        </w:rPr>
        <w:footnoteReference w:id="94"/>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جمع علي عليه السلام للقرآن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الدرر</w:t>
      </w:r>
      <w:r>
        <w:rPr>
          <w:rStyle w:val="FootnoteAnchor"/>
          <w:rtl w:val="true"/>
        </w:rPr>
        <w:footnoteReference w:id="95"/>
      </w:r>
      <w:r>
        <w:rPr>
          <w:rFonts w:ascii="IRNazanin" w:hAnsi="IRNazanin" w:eastAsia="IRNazanin"/>
          <w:color w:val="111111"/>
          <w:sz w:val="28"/>
          <w:sz w:val="28"/>
          <w:szCs w:val="28"/>
          <w:rtl w:val="true"/>
          <w:lang w:bidi="fa-IR"/>
        </w:rPr>
        <w:t>عن تفسير عليّ بن إبراهيم بإسناده عن أبي بكر الحضرمي عن أبي عبد اللّه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عليه وآله وسلم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القرآن خلف فراشي في الصحف والجريد والقراطيس فخذوه واجمعوه ولا تضيّعوه كما ضيّع اليهودُ التوراةَ فانطلق عليٌ عليه السلام فجمعه في ثوب أصفر ثمّ ختم عليه في بيته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أرتدي حتى أجمعه وإنّه كانَ الرَّجُلُ يأتيه فيخرج إليه بغير رداء حتى جمعه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ويقولُ المؤلف لهذا السفر إني قد شاهدت قطعة منه في خزانة الأمير عليه السلام، وشاهدتُ قطعةً من قرآنِ عليّ عليه السلام في خزانة ضريح رأس الحسين عليه السلام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رحلة ابن بطوطة</w:t>
      </w:r>
      <w:r>
        <w:rPr>
          <w:rStyle w:val="FootnoteAnchor"/>
          <w:rtl w:val="true"/>
        </w:rPr>
        <w:footnoteReference w:id="96"/>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الآثار الموجودة في الرباط المبني على ضفاف النيل مصحف أمير المؤمنين علي ابن أبي طالب عليه السلام بخطّ يده، وذكر ابنُ النديم في الفهرست، 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إنّ عند أبي يعلى حمزة الحسني مصحفاً بخط عليّ يتوارثه بنو الحسن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لاحظنا هذا الخبر وهذا الأثر مع ما ثبت من جمع القرآن من الرقاع عند رسول اللّه صلی اللّه عليه وآله وسلم كما يرشد إلى ذلك ما هو المحكي عن مستدرك الحاكم</w:t>
      </w:r>
      <w:r>
        <w:rPr>
          <w:rStyle w:val="FootnoteAnchor"/>
          <w:rtl w:val="true"/>
        </w:rPr>
        <w:footnoteReference w:id="98"/>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ومسند الطيالسي</w:t>
      </w:r>
      <w:r>
        <w:rPr>
          <w:rStyle w:val="FootnoteAnchor"/>
          <w:rtl w:val="true"/>
        </w:rPr>
        <w:footnoteReference w:id="99"/>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والمحبّر لابن حبيب</w:t>
      </w:r>
      <w:r>
        <w:rPr>
          <w:rStyle w:val="FootnoteAnchor"/>
          <w:rtl w:val="true"/>
        </w:rPr>
        <w:footnoteReference w:id="100"/>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وتاريخ الشام</w:t>
      </w:r>
      <w:r>
        <w:rPr>
          <w:rStyle w:val="FootnoteAnchor"/>
          <w:rtl w:val="true"/>
        </w:rPr>
        <w:footnoteReference w:id="101"/>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وفتح الباري</w:t>
      </w:r>
      <w:r>
        <w:rPr>
          <w:rStyle w:val="FootnoteAnchor"/>
          <w:rtl w:val="true"/>
        </w:rPr>
        <w:footnoteReference w:id="102"/>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ثم أضفنا إلى ذلك كلَّهِ ما في صحيح البخاري في كتاب العلم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وفي باب كتاب الجهاد والسير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وفي كتاب الجزية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وغير ذلك من الأخبار المتظافرة الدالة على أنَّ الكتابَ المجيد كان عند أمير المؤمنين علي عليه السلام</w:t>
      </w:r>
      <w:r>
        <w:rPr>
          <w:rFonts w:eastAsia="Amiri" w:cs="Amiri" w:ascii="Amiri" w:hAnsi="Amiri"/>
          <w:color w:val="111111"/>
          <w:sz w:val="28"/>
          <w:szCs w:val="28"/>
          <w:rtl w:val="true"/>
          <w:lang w:bidi="ar-SA"/>
        </w:rPr>
        <w:t xml:space="preserve">. </w:t>
      </w:r>
      <w:bookmarkStart w:id="158" w:name="pg20058_204399"/>
    </w:p>
    <w:p>
      <w:pPr>
        <w:pStyle w:val="BookText"/>
        <w:rPr/>
      </w:pPr>
      <w:bookmarkEnd w:id="158"/>
      <w:r>
        <w:rPr>
          <w:rFonts w:ascii="IRNazanin" w:hAnsi="IRNazanin" w:eastAsia="IRNazanin"/>
          <w:color w:val="111111"/>
          <w:sz w:val="28"/>
          <w:sz w:val="28"/>
          <w:szCs w:val="28"/>
          <w:rtl w:val="true"/>
          <w:lang w:bidi="fa-IR"/>
        </w:rPr>
        <w:t>فإِنّا نستفيدُ من المجموع أنَّ القرآنَ الذي جَمَعَهُ هو القرآن الذي كان عند رسول اللّه صلی اللّه عليه وآله وسلم الموجود في الرّقاع التي كانت في بيتِ رسول اللّه صلی اللّه عليه وآله وسلم، وكانت منتشرة فجَمَعَها عليّ عليه السلام، وكتبها في كتابٍ خاصّ، ولم يجمع عليه السلام القرآن كما جمعه الغير من صدور حَفَظَةِ القرآن، ولا مما في أيدي المسلمين من العُسُب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جَريدُ النّخل،حيث كانوا يكشفونَ الخوص ويكتبون في الطرف العريض، 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الأكتاف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عظم البعير أو الشاة يكتبون عليه بعد أن يجف، 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الخشب الذي يوضع على ظهر البعير ليركب عليه، ولا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الجلد، فعليُّ عليه السلام لم يجمع القرآن من هذه الأشياء، وإنّما جمعه وكتبه مما هو موجود عند رسول اللّه صلی اللّه عليه وآله وسلم من الرّقاع</w:t>
      </w:r>
      <w:r>
        <w:rPr>
          <w:rFonts w:eastAsia="IRNazanin" w:cs="IRNazanin"/>
          <w:color w:val="111111"/>
          <w:sz w:val="28"/>
          <w:szCs w:val="28"/>
          <w:rtl w:val="true"/>
          <w:lang w:bidi="fa-IR"/>
        </w:rPr>
        <w:t>.</w:t>
      </w:r>
    </w:p>
    <w:p>
      <w:pPr>
        <w:pStyle w:val="Heading3"/>
        <w:numPr>
          <w:ilvl w:val="2"/>
          <w:numId w:val="1"/>
        </w:numPr>
        <w:rPr/>
      </w:pPr>
      <w:bookmarkStart w:id="159" w:name="__RefHeading___Toc1499615_2320776876"/>
      <w:bookmarkStart w:id="160" w:name="_Toc61"/>
      <w:bookmarkEnd w:id="159"/>
      <w:r>
        <w:rPr>
          <w:rtl w:val="true"/>
        </w:rPr>
        <w:t>جمع الإمام علي عليه السلام للقرآن حسب التنزيل</w:t>
      </w:r>
      <w:bookmarkEnd w:id="1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إرشادِ السَّاري</w:t>
      </w:r>
      <w:r>
        <w:rPr>
          <w:rStyle w:val="FootnoteAnchor"/>
          <w:rtl w:val="true"/>
        </w:rPr>
        <w:footnoteReference w:id="106"/>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وما حُكِيَ عن عُمْدَةِ القاري للعيني</w:t>
      </w:r>
      <w:r>
        <w:rPr>
          <w:rStyle w:val="FootnoteAnchor"/>
          <w:rtl w:val="true"/>
        </w:rPr>
        <w:footnoteReference w:id="107"/>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وعن فتح الباري</w:t>
      </w:r>
      <w:r>
        <w:rPr>
          <w:rStyle w:val="FootnoteAnchor"/>
          <w:rtl w:val="true"/>
        </w:rPr>
        <w:footnoteReference w:id="108"/>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أمير المؤمنين عليّ بن أبي طالب عليه السلام لكتاب اللّه على حسب النزول لعلّ المراد به هو جمع القرآن مع التعليق على آياته الكريمة، وبيان وقت نزولها، وفي من نزلت، وإلا </w:t>
      </w:r>
      <w:bookmarkStart w:id="161" w:name="pg20058_204400"/>
    </w:p>
    <w:p>
      <w:pPr>
        <w:pStyle w:val="BookText"/>
        <w:rPr/>
      </w:pPr>
      <w:bookmarkEnd w:id="161"/>
      <w:r>
        <w:rPr>
          <w:rFonts w:ascii="Amiri" w:hAnsi="Amiri" w:eastAsia="Amiri" w:cs="Amiri"/>
          <w:color w:val="111111"/>
          <w:sz w:val="28"/>
          <w:sz w:val="28"/>
          <w:szCs w:val="28"/>
          <w:rtl w:val="true"/>
          <w:lang w:bidi="ar-SA"/>
        </w:rPr>
        <w:t>فعلي لا يعقل أنْ يغيّر كيفيّة الجَمْعِ التي صَنَعَهَا رَسولُ اللّه صلی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499617_2320776876"/>
      <w:bookmarkStart w:id="163" w:name="_Toc62"/>
      <w:bookmarkEnd w:id="162"/>
      <w:r>
        <w:rPr>
          <w:rtl w:val="true"/>
        </w:rPr>
        <w:t>جمع أبي بكر للقرآن</w:t>
      </w:r>
      <w:bookmarkEnd w:id="163"/>
    </w:p>
    <w:p>
      <w:pPr>
        <w:pStyle w:val="BookText"/>
        <w:rPr/>
      </w:pPr>
      <w:r>
        <w:rPr>
          <w:rFonts w:ascii="IRNazanin" w:hAnsi="IRNazanin" w:eastAsia="IRNazanin"/>
          <w:color w:val="111111"/>
          <w:sz w:val="28"/>
          <w:sz w:val="28"/>
          <w:szCs w:val="28"/>
          <w:rtl w:val="true"/>
          <w:lang w:bidi="fa-IR"/>
        </w:rPr>
        <w:t>ثمّ إنه بعد ذلك تصدّى أبو بكر إلى جمع القرآن، بعد سنتين من خلافته، فيكون جمعه للقرآن بعد جمع الإمام عليّ له؛ لأنّ الراوية المتقدّمة، قد دلّتْ على جمع الإمام علي عليه السلام له بعد وفاة رسول اللّه صلی اللّه عليه وآله وسلم بلا فصل، والرواية التي دلت على جمع أبي بكر له قد دلّت على أنّ أبا بكر قد جمعه</w:t>
      </w:r>
    </w:p>
    <w:p>
      <w:pPr>
        <w:pStyle w:val="BookText"/>
        <w:rPr/>
      </w:pPr>
      <w:r>
        <w:rPr>
          <w:rFonts w:ascii="Amiri" w:hAnsi="Amiri" w:eastAsia="Amiri" w:cs="Amiri"/>
          <w:color w:val="111111"/>
          <w:sz w:val="28"/>
          <w:sz w:val="28"/>
          <w:szCs w:val="28"/>
          <w:rtl w:val="true"/>
          <w:lang w:bidi="ar-SA"/>
        </w:rPr>
        <w:t>بعد واقعة اليمامة بين المسلمين وبين أهل الردة من أتباع مسيلمة الكذاب التي استشهد فيها مِنْ حَفَظَةِ القرآن سبعونَ من الصحابة سنة اثنتي عشرة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صحيح البخاري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زيد بن ثابت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عَلَيّ أبو بكر عند مقتل أهل اليمامة، فإذا عُمَرُ بنُ الخَطّابِ عنده،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القتل قَدِ آسْتَحَرَّ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اليمامة بقرّاء القرآن، وإني أخشى أن يستمرّ القتل بالقرّاء بالمواطن الأخرى فيذهب كثيرٌ من القرآن وإنّي أرى أنْ تأمر بجمع القرآن، 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تفعل ما لم يفعله رسول اللّه صلی اللّه عليه وآله وسلم،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خيرٌ، فلم يزل عمر يراجعني حتّى شرح اللّه صدري لذلك، ورأيت في ذلك الذي هو رأي عمر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شابّ عاقل لا نتهمك وقد كنت تكتبُ الوَحْيَ لرسولِ اللّه صلی اللّه عليه وآله وسلم فتتبّع القرآن فاجمعه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كلفوني نقل جبل من الجبال ما كان أثقل عليّ مما أمرني به من جمع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تفعلون شيئاً لم يفعله رسول اللّه صلی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خير،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أبو بكر يراجعني حتى شرح اللّه صدري للذي شرح له صدر أبي بكر وعمر </w:t>
      </w:r>
      <w:bookmarkStart w:id="164" w:name="pg20058_204401"/>
    </w:p>
    <w:p>
      <w:pPr>
        <w:pStyle w:val="BookText"/>
        <w:rPr/>
      </w:pPr>
      <w:bookmarkEnd w:id="164"/>
      <w:r>
        <w:rPr>
          <w:rFonts w:ascii="IRNazanin" w:hAnsi="IRNazanin" w:eastAsia="IRNazanin"/>
          <w:color w:val="111111"/>
          <w:sz w:val="28"/>
          <w:sz w:val="28"/>
          <w:szCs w:val="28"/>
          <w:rtl w:val="true"/>
          <w:lang w:bidi="fa-IR"/>
        </w:rPr>
        <w:t>فتتبعت القرآن أجمعه من العسب</w:t>
      </w:r>
      <w:r>
        <w:rPr>
          <w:rStyle w:val="FootnoteAnchor"/>
          <w:rtl w:val="true"/>
        </w:rPr>
        <w:footnoteReference w:id="109"/>
      </w:r>
      <w:r>
        <w:rPr>
          <w:rFonts w:ascii="IRNazanin" w:hAnsi="IRNazanin" w:eastAsia="IRNazanin"/>
          <w:color w:val="111111"/>
          <w:sz w:val="28"/>
          <w:sz w:val="28"/>
          <w:szCs w:val="28"/>
          <w:rtl w:val="true"/>
          <w:lang w:bidi="fa-IR"/>
        </w:rPr>
        <w:t>واللخاف</w:t>
      </w:r>
      <w:r>
        <w:rPr>
          <w:rStyle w:val="FootnoteAnchor"/>
          <w:rtl w:val="true"/>
        </w:rPr>
        <w:footnoteReference w:id="110"/>
      </w:r>
      <w:r>
        <w:rPr>
          <w:rFonts w:ascii="Amiri" w:hAnsi="Amiri" w:eastAsia="Amiri" w:cs="Amiri"/>
          <w:color w:val="111111"/>
          <w:sz w:val="28"/>
          <w:sz w:val="28"/>
          <w:szCs w:val="28"/>
          <w:rtl w:val="true"/>
          <w:lang w:bidi="ar-SA"/>
        </w:rPr>
        <w:t xml:space="preserve">وصدور الرجال حتى وجدتُ آخر سورة التوبة مع أبي خزيمة الأنصاري لم أجدها مع 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حتى خاتمة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الصحف عند أبي بكر حتّى توفاهُ اللّهُ، ثمّ عندَ عُمَرَ مدَّةَ حياتهِ، ثمّ عند حفصة</w:t>
      </w:r>
      <w:r>
        <w:rPr>
          <w:rStyle w:val="FootnoteAnchor"/>
          <w:rtl w:val="true"/>
        </w:rPr>
        <w:footnoteReference w:id="112"/>
      </w:r>
      <w:r>
        <w:rPr>
          <w:rFonts w:ascii="IRNazanin" w:hAnsi="IRNazanin" w:eastAsia="IRNazanin"/>
          <w:color w:val="111111"/>
          <w:sz w:val="28"/>
          <w:sz w:val="28"/>
          <w:szCs w:val="28"/>
          <w:rtl w:val="true"/>
          <w:lang w:bidi="fa-IR"/>
        </w:rPr>
        <w:t>بنت عمر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هذه الرواية فيكون قد تمّ جَمْعُ القرآن كُلِّهِ خلالَ سَنَةٍ واحدة؛ لأنّ بين واقعة اليمامة المذكورة، وبينَ وفاة أبي بكر سنة واحدة مع أنّ الجمع قد كان من العسب واللخاف وصدور الرجال</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99619_2320776876"/>
      <w:bookmarkStart w:id="166" w:name="_Toc63"/>
      <w:bookmarkEnd w:id="165"/>
      <w:r>
        <w:rPr>
          <w:rtl w:val="true"/>
        </w:rPr>
        <w:t>تسمية القرآن بالمصحف</w:t>
      </w:r>
      <w:bookmarkEnd w:id="1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الإتقان أنّه قد أخرج ابنُ أشته</w:t>
      </w:r>
      <w:r>
        <w:rPr>
          <w:rStyle w:val="FootnoteAnchor"/>
          <w:rtl w:val="true"/>
        </w:rPr>
        <w:footnoteReference w:id="114"/>
      </w:r>
      <w:r>
        <w:rPr>
          <w:rFonts w:ascii="Amiri" w:hAnsi="Amiri" w:eastAsia="Amiri" w:cs="Amiri"/>
          <w:color w:val="111111"/>
          <w:sz w:val="28"/>
          <w:sz w:val="28"/>
          <w:szCs w:val="28"/>
          <w:rtl w:val="true"/>
          <w:lang w:bidi="ar-SA"/>
        </w:rPr>
        <w:t>في كتاب المصاحف، من طريق موسى بن عقبة</w:t>
      </w:r>
      <w:r>
        <w:rPr>
          <w:rStyle w:val="FootnoteAnchor"/>
          <w:rtl w:val="true"/>
        </w:rPr>
        <w:footnoteReference w:id="115"/>
      </w: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جمعوا القرآن فكتبوه على الورق قال </w:t>
      </w:r>
      <w:bookmarkStart w:id="167" w:name="pg20058_204402"/>
    </w:p>
    <w:p>
      <w:pPr>
        <w:pStyle w:val="BookText"/>
        <w:rPr/>
      </w:pPr>
      <w:bookmarkEnd w:id="167"/>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له اسماً،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اسم تسميه اليهود فكرهوا ذلك،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فإنّ الحبَشَةَ يسمّون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رأيُهُم على أنْ يسمّوه المصحف</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499621_2320776876"/>
      <w:bookmarkStart w:id="169" w:name="_Toc64"/>
      <w:bookmarkEnd w:id="168"/>
      <w:r>
        <w:rPr>
          <w:rtl w:val="true"/>
        </w:rPr>
        <w:t>جمع عثمان للمصحف</w:t>
      </w:r>
      <w:bookmarkEnd w:id="169"/>
    </w:p>
    <w:p>
      <w:pPr>
        <w:pStyle w:val="BookText"/>
        <w:rPr/>
      </w:pPr>
      <w:r>
        <w:rPr>
          <w:rFonts w:ascii="Amiri" w:hAnsi="Amiri" w:eastAsia="Amiri" w:cs="Amiri"/>
          <w:color w:val="111111"/>
          <w:sz w:val="28"/>
          <w:sz w:val="28"/>
          <w:szCs w:val="28"/>
          <w:rtl w:val="true"/>
          <w:lang w:bidi="ar-SA"/>
        </w:rPr>
        <w:t>ثمّ أنّه بعد انتهاء غزو أرمينية وأذربيجان توجّه حذيفةُ اليماني القائد المشهور للمدينة محذّراً عثمان من اختلاف القّراء في قراءة القرآن، فإنّ أهل الكوفة يقرؤون بقراءة ابن مسعود، وأهل البصرة يقرؤون بقراءة أبي موسى، وأهل الشام ودمشق يقرؤون بقراءة أبيّ بن كعب، وأهلُ حِمْص يقرؤون بقراءة المقداد بن الأسود</w:t>
      </w:r>
      <w:r>
        <w:rPr>
          <w:rStyle w:val="FootnoteAnchor"/>
          <w:rtl w:val="true"/>
        </w:rPr>
        <w:footnoteReference w:id="117"/>
      </w:r>
      <w:r>
        <w:rPr>
          <w:rFonts w:ascii="Amiri" w:hAnsi="Amiri" w:eastAsia="Amiri" w:cs="Amiri"/>
          <w:color w:val="111111"/>
          <w:sz w:val="28"/>
          <w:sz w:val="28"/>
          <w:szCs w:val="28"/>
          <w:rtl w:val="true"/>
          <w:lang w:bidi="ar-SA"/>
        </w:rPr>
        <w:t>، وطلب منه توحيد القراءة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مشاورة عثمان لبعض أصحاب الرسول في ذلك عزم عثمان على تنفيذ فكرة حذيفة، فأرسل عثمان إلى حفصة بنت عمر، أنْ أرسلي إلينا بالصُّحُف ننسَخُها في المصاحف، ثمّ نرُدُّها إليك، فأرسلت بها حفصة إلى عثمان، فأمَرَ زيدُ بن ثابت المدني، وثلاثةٌ من قريش، عبدُ اللّه بن الزبير</w:t>
      </w:r>
      <w:r>
        <w:rPr>
          <w:rStyle w:val="FootnoteAnchor"/>
          <w:rtl w:val="true"/>
        </w:rPr>
        <w:footnoteReference w:id="118"/>
      </w:r>
      <w:r>
        <w:rPr>
          <w:rFonts w:ascii="Amiri" w:hAnsi="Amiri" w:eastAsia="Amiri" w:cs="Amiri"/>
          <w:color w:val="111111"/>
          <w:sz w:val="28"/>
          <w:sz w:val="28"/>
          <w:szCs w:val="28"/>
          <w:rtl w:val="true"/>
          <w:lang w:bidi="ar-SA"/>
        </w:rPr>
        <w:t>، وسعيدُ بن العاص، وعبد الرحمن بن الحارث بن هشام</w:t>
      </w:r>
      <w:r>
        <w:rPr>
          <w:rStyle w:val="FootnoteAnchor"/>
          <w:rtl w:val="true"/>
        </w:rPr>
        <w:footnoteReference w:id="119"/>
      </w:r>
      <w:r>
        <w:rPr>
          <w:rFonts w:ascii="Amiri" w:hAnsi="Amiri" w:eastAsia="Amiri" w:cs="Amiri"/>
          <w:color w:val="111111"/>
          <w:sz w:val="28"/>
          <w:sz w:val="28"/>
          <w:szCs w:val="28"/>
          <w:rtl w:val="true"/>
          <w:lang w:bidi="ar-SA"/>
        </w:rPr>
        <w:t xml:space="preserve">أنْ يكتبوها من </w:t>
      </w:r>
      <w:bookmarkStart w:id="170" w:name="pg20058_204403"/>
    </w:p>
    <w:p>
      <w:pPr>
        <w:pStyle w:val="BookText"/>
        <w:rPr/>
      </w:pPr>
      <w:bookmarkEnd w:id="170"/>
      <w:r>
        <w:rPr>
          <w:rFonts w:ascii="Amiri" w:hAnsi="Amiri" w:eastAsia="Amiri" w:cs="Amiri"/>
          <w:color w:val="111111"/>
          <w:sz w:val="28"/>
          <w:sz w:val="28"/>
          <w:szCs w:val="28"/>
          <w:rtl w:val="true"/>
          <w:lang w:bidi="ar-SA"/>
        </w:rPr>
        <w:t>صحفِ حفصة التي جُعِلَتْ لهم أصلاً، 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وزيد بن ثابت في شيء من القرآن فاكتبوه بلسان قريش، فإنّه إنما نزل بلسان قريش، ففعلوا حتّى إذا تّم نَسْخُ الصُّحُفْ في المصاحف رَدَّ عثمانُ الصُّحُفَ إلى حفصة، وأرسل إلى كل أفق بمصحف مما نسخوا، وأمر بما سواه من القرآن في كل صحيفة أو مُصْحَفٍ أنْ يُحرق</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499623_2320776876"/>
      <w:bookmarkStart w:id="172" w:name="_Toc65"/>
      <w:bookmarkEnd w:id="171"/>
      <w:r>
        <w:rPr>
          <w:rtl w:val="true"/>
        </w:rPr>
        <w:t>الرد على السيوطي</w:t>
      </w:r>
      <w:bookmarkEnd w:id="172"/>
    </w:p>
    <w:p>
      <w:pPr>
        <w:pStyle w:val="BookText"/>
        <w:rPr/>
      </w:pPr>
      <w:r>
        <w:rPr>
          <w:rFonts w:ascii="Amiri" w:hAnsi="Amiri" w:eastAsia="Amiri" w:cs="Amiri"/>
          <w:color w:val="111111"/>
          <w:sz w:val="28"/>
          <w:sz w:val="28"/>
          <w:szCs w:val="28"/>
          <w:rtl w:val="true"/>
          <w:lang w:bidi="ar-SA"/>
        </w:rPr>
        <w:t>ويمكنُ تحديدُ الوقت الذي حصل فيه ذلك بما بعد سنة ثلاثين هجرية؛ لأنّ الغزو المذكور كان في سنة ثلاثين، وعليه فلا وجه لما حكي عن إتقان السيوطي من أنه حدَّده بسنة خمس وعشرين</w:t>
      </w:r>
      <w:r>
        <w:rPr>
          <w:rStyle w:val="FootnoteAnchor"/>
          <w:rtl w:val="true"/>
        </w:rPr>
        <w:footnoteReference w:id="121"/>
      </w:r>
      <w:r>
        <w:rPr>
          <w:rFonts w:ascii="Amiri" w:hAnsi="Amiri" w:eastAsia="Amiri" w:cs="Amiri"/>
          <w:color w:val="111111"/>
          <w:sz w:val="28"/>
          <w:sz w:val="28"/>
          <w:szCs w:val="28"/>
          <w:rtl w:val="true"/>
          <w:lang w:bidi="ar-SA"/>
        </w:rPr>
        <w:t xml:space="preserve">وبعضهم حدده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ولكن التاريخ لم يروِ لنا أنّ المصحف الذي جمعه علي عليه السلام قد أحرق، فقد عُدّتْ المصاحفُ التي أُحْرِقَت، ولم يُذْكَرْ مَعَهَا مُصْحَفُ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99625_2320776876"/>
      <w:bookmarkStart w:id="174" w:name="_Toc66"/>
      <w:bookmarkEnd w:id="173"/>
      <w:r>
        <w:rPr>
          <w:rtl w:val="true"/>
        </w:rPr>
        <w:t>الأمر العجيب في جمع الخلفاء للمصحف</w:t>
      </w:r>
      <w:bookmarkEnd w:id="1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العجيب الملفت للنظر هو عدم تعرّض الأخبار والمؤرخين إلى أنّ أبا بكر وعمر وعثمان راجعوا علياً في مُصْحَفِ رسولِ اللّه صلی اللّه عليه وآله وسلم عندما تصدّوا لجمع القرآن الكريم، وهكذا لم يُراجعوا المصحف الذي كتبه الإمام علي عليه السلام على مصحف رسول اللّه صلی اللّه عليه وآله وسلم، مع أنّ الأخبار والتاريخ قد تظافرت على وجود </w:t>
      </w:r>
      <w:bookmarkStart w:id="175" w:name="pg20058_204404"/>
    </w:p>
    <w:p>
      <w:pPr>
        <w:pStyle w:val="BookText"/>
        <w:rPr/>
      </w:pPr>
      <w:bookmarkEnd w:id="175"/>
      <w:r>
        <w:rPr>
          <w:rFonts w:ascii="IRNazanin" w:hAnsi="IRNazanin" w:eastAsia="IRNazanin"/>
          <w:color w:val="111111"/>
          <w:sz w:val="28"/>
          <w:sz w:val="28"/>
          <w:szCs w:val="28"/>
          <w:rtl w:val="true"/>
          <w:lang w:bidi="fa-IR"/>
        </w:rPr>
        <w:t>مصحف رسول اللّه صلی اللّه عليه وآله وسلم عند الإمام علي عليه السلام وأنّه قد كتب الإمام علي عليه السلام المصحف عليه، كما أنّه مما يُلْفِتُ النظر عدم وجود كبار الصحابة في من جمع القرآن بأمر عثمان، فليس فيهم عبد اللّه بن العباس، ولا عبد اللّه بن عمر، ولا الإمام علي عليه السلام، ولا غيرهم</w:t>
      </w:r>
      <w:r>
        <w:rPr>
          <w:rFonts w:eastAsia="IRNazanin" w:cs="IRNazanin"/>
          <w:color w:val="111111"/>
          <w:sz w:val="28"/>
          <w:szCs w:val="28"/>
          <w:rtl w:val="true"/>
          <w:lang w:bidi="fa-IR"/>
        </w:rPr>
        <w:t>.</w:t>
      </w:r>
    </w:p>
    <w:p>
      <w:pPr>
        <w:pStyle w:val="Heading3"/>
        <w:numPr>
          <w:ilvl w:val="2"/>
          <w:numId w:val="1"/>
        </w:numPr>
        <w:rPr/>
      </w:pPr>
      <w:bookmarkStart w:id="176" w:name="__RefHeading___Toc1499627_2320776876"/>
      <w:bookmarkStart w:id="177" w:name="_Toc67"/>
      <w:bookmarkEnd w:id="176"/>
      <w:r>
        <w:rPr>
          <w:rtl w:val="true"/>
        </w:rPr>
        <w:t>إرسال الحفاظ مع المصاحف المرسلة للأقطار</w:t>
      </w:r>
      <w:bookmarkEnd w:id="177"/>
    </w:p>
    <w:p>
      <w:pPr>
        <w:pStyle w:val="BookText"/>
        <w:rPr/>
      </w:pPr>
      <w:r>
        <w:rPr>
          <w:rFonts w:ascii="Amiri" w:hAnsi="Amiri" w:eastAsia="Amiri" w:cs="Amiri"/>
          <w:color w:val="111111"/>
          <w:sz w:val="28"/>
          <w:sz w:val="28"/>
          <w:szCs w:val="28"/>
          <w:rtl w:val="true"/>
          <w:lang w:bidi="ar-SA"/>
        </w:rPr>
        <w:t>ثمّ إنّ المعروف أنّ عثمان أرسل مع المصحف الخاص بكلِّ إقليم حافظاً يوافق قراءته، فكانَ زيدُ بن ثابت مقرئ المصحف المدني، وعبدُاللّهِ بنُ السائب</w:t>
      </w:r>
      <w:r>
        <w:rPr>
          <w:rStyle w:val="FootnoteAnchor"/>
          <w:rtl w:val="true"/>
        </w:rPr>
        <w:footnoteReference w:id="122"/>
      </w:r>
      <w:r>
        <w:rPr>
          <w:rFonts w:ascii="Amiri" w:hAnsi="Amiri" w:eastAsia="Amiri" w:cs="Amiri"/>
          <w:color w:val="111111"/>
          <w:sz w:val="28"/>
          <w:sz w:val="28"/>
          <w:szCs w:val="28"/>
          <w:rtl w:val="true"/>
          <w:lang w:bidi="ar-SA"/>
        </w:rPr>
        <w:t>مقرئ المكي، والمغيرة بن شهاب</w:t>
      </w:r>
      <w:r>
        <w:rPr>
          <w:rStyle w:val="FootnoteAnchor"/>
          <w:rtl w:val="true"/>
        </w:rPr>
        <w:footnoteReference w:id="123"/>
      </w:r>
      <w:r>
        <w:rPr>
          <w:rFonts w:ascii="Amiri" w:hAnsi="Amiri" w:eastAsia="Amiri" w:cs="Amiri"/>
          <w:color w:val="111111"/>
          <w:sz w:val="28"/>
          <w:sz w:val="28"/>
          <w:szCs w:val="28"/>
          <w:rtl w:val="true"/>
          <w:lang w:bidi="ar-SA"/>
        </w:rPr>
        <w:t>مقرئ الشامي، وأبو عبد الرحمن السلمي</w:t>
      </w:r>
      <w:r>
        <w:rPr>
          <w:rStyle w:val="FootnoteAnchor"/>
          <w:rtl w:val="true"/>
        </w:rPr>
        <w:footnoteReference w:id="124"/>
      </w:r>
      <w:r>
        <w:rPr>
          <w:rFonts w:ascii="Amiri" w:hAnsi="Amiri" w:eastAsia="Amiri" w:cs="Amiri"/>
          <w:color w:val="111111"/>
          <w:sz w:val="28"/>
          <w:sz w:val="28"/>
          <w:szCs w:val="28"/>
          <w:rtl w:val="true"/>
          <w:lang w:bidi="ar-SA"/>
        </w:rPr>
        <w:t>مقرئ الكوفي، وعامر بن عبد القيس</w:t>
      </w:r>
      <w:r>
        <w:rPr>
          <w:rStyle w:val="FootnoteAnchor"/>
          <w:rtl w:val="true"/>
        </w:rPr>
        <w:footnoteReference w:id="125"/>
      </w:r>
      <w:r>
        <w:rPr>
          <w:rFonts w:ascii="Amiri" w:hAnsi="Amiri" w:eastAsia="Amiri" w:cs="Amiri"/>
          <w:color w:val="111111"/>
          <w:sz w:val="28"/>
          <w:sz w:val="28"/>
          <w:szCs w:val="28"/>
          <w:rtl w:val="true"/>
          <w:lang w:bidi="ar-SA"/>
        </w:rPr>
        <w:t>مقرئ البصري</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499629_2320776876"/>
      <w:bookmarkStart w:id="179" w:name="_Toc68"/>
      <w:bookmarkEnd w:id="178"/>
      <w:r>
        <w:rPr>
          <w:rtl w:val="true"/>
        </w:rPr>
        <w:t>تشكيل أبي الأسود المصاحف وتنقيطها</w:t>
      </w:r>
      <w:bookmarkEnd w:id="1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ظهر الإلحان في قراءة البعض للقرآن توجهت العناية إلى أن يشكلوا المصاحف، وينقّطوها حَذَرَاً من الغَلَط في القراءة للقرآن والإلحان فيها، فانبرى إلى ذلك أبو الأسود الدؤلي، فإنّ المشهور أنّه أوّل من شَكَّل القرآن ونقطه، </w:t>
      </w:r>
      <w:bookmarkStart w:id="180" w:name="pg20058_204405"/>
    </w:p>
    <w:p>
      <w:pPr>
        <w:pStyle w:val="BookText"/>
        <w:rPr/>
      </w:pPr>
      <w:bookmarkEnd w:id="180"/>
      <w:r>
        <w:rPr>
          <w:rFonts w:ascii="Amiri" w:hAnsi="Amiri" w:eastAsia="Amiri" w:cs="Amiri"/>
          <w:color w:val="111111"/>
          <w:sz w:val="28"/>
          <w:sz w:val="28"/>
          <w:szCs w:val="28"/>
          <w:rtl w:val="true"/>
          <w:lang w:bidi="ar-SA"/>
        </w:rPr>
        <w:t>فكان يَجْعَلُ علامَةَ الفتحة نقطة على أوّل حرف، والضمّة نقطة على آخر الحرف والكسرة نقطة تحت أوله، وبقي الأمر كذلك إلى زمنِ الخليل بن أحمد فوضع الحركات على النحو الموجود لدينا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499631_2320776876"/>
      <w:bookmarkStart w:id="182" w:name="_Toc69"/>
      <w:bookmarkEnd w:id="181"/>
      <w:r>
        <w:rPr>
          <w:rtl w:val="true"/>
        </w:rPr>
        <w:t>خلاصة الكلام في شرح هذا الدور الثاني</w:t>
      </w:r>
      <w:bookmarkEnd w:id="182"/>
    </w:p>
    <w:p>
      <w:pPr>
        <w:pStyle w:val="BookText"/>
        <w:rPr/>
      </w:pPr>
      <w:r>
        <w:rPr>
          <w:rFonts w:ascii="Amiri" w:hAnsi="Amiri" w:eastAsia="Amiri" w:cs="Amiri"/>
          <w:color w:val="111111"/>
          <w:sz w:val="28"/>
          <w:sz w:val="28"/>
          <w:szCs w:val="28"/>
          <w:rtl w:val="true"/>
          <w:lang w:bidi="ar-SA"/>
        </w:rPr>
        <w:t>وخلاصَةُ الكلام أنّ في هذا الدور الثاني قد توجّهت عنايةُ المسلمين إلى المصدر الأول للتشريع، وهو القرآن الشريف، وإخراجه بصورة يستفيدُ من منهله العذب سائر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الفقه الإسلامي هو المعمول به عند المسلمين في عباداتهم ومعاملاتهم الداخلية والخارجية، والمرجع فيه هم الصحابة، وقول الخليفة هو الفصل، وفي الأقطار البعيدة إذا نزلت بهم الحادثة يرجعون لما عندهم من أمير ذلك البلد، وهو بدوره إذا لم يعرف الحكم يرجع للصحابة الذين معه في البلد، فإْن كانَ عندَهُم أثرٌ من رسولِ اللّه صلی اللّه عليه وآله وسلم حَكَموا به وإلاّ اجتهد أمير البلد فيها</w:t>
      </w:r>
      <w:r>
        <w:rPr>
          <w:rFonts w:eastAsia="IRNazanin" w:cs="IRNazanin"/>
          <w:color w:val="111111"/>
          <w:sz w:val="28"/>
          <w:szCs w:val="28"/>
          <w:rtl w:val="true"/>
          <w:lang w:bidi="fa-IR"/>
        </w:rPr>
        <w:t>.</w:t>
      </w:r>
    </w:p>
    <w:p>
      <w:pPr>
        <w:pStyle w:val="Heading3"/>
        <w:numPr>
          <w:ilvl w:val="2"/>
          <w:numId w:val="1"/>
        </w:numPr>
        <w:rPr/>
      </w:pPr>
      <w:bookmarkStart w:id="183" w:name="__RefHeading___Toc1499633_2320776876"/>
      <w:bookmarkStart w:id="184" w:name="_Toc70"/>
      <w:bookmarkEnd w:id="183"/>
      <w:r>
        <w:rPr>
          <w:rtl w:val="true"/>
        </w:rPr>
        <w:t>المصدر لمعرفة الأحكام الشرعية في هذا الدور الثاني</w:t>
      </w:r>
      <w:bookmarkEnd w:id="184"/>
    </w:p>
    <w:p>
      <w:pPr>
        <w:pStyle w:val="BookText"/>
        <w:rPr/>
      </w:pPr>
      <w:r>
        <w:rPr>
          <w:rFonts w:ascii="Amiri" w:hAnsi="Amiri" w:eastAsia="Amiri" w:cs="Amiri"/>
          <w:color w:val="111111"/>
          <w:sz w:val="28"/>
          <w:sz w:val="28"/>
          <w:szCs w:val="28"/>
          <w:rtl w:val="true"/>
          <w:lang w:bidi="ar-SA"/>
        </w:rPr>
        <w:t>والمصدرُ لمعرفة الأحكام الفقهية الإسلامية عندهم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استشارة الصحابة وأهل البصيرة في 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بأن يستنبط الحكم الشرعي بفكرِهِ وتأمّلهِ فيما تقتضيه المصلحة ودفع المفسدة أو بالقياس والمقارنة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نزلت بهم حادثة أو وقعت واقعة رجعوا إلى كتاب اللّه في معرفة حكمها بحسب فهمهم، فإنْ لم يجدوا حكمها فيه رجعوا للسُّنَّة، وسألوا من الصحابة عمَّن يحفظ في هذه الحادثة حديثاً عن النبي صلی اللّه عليه وآله وسلم، فإنْ لم يجدوا </w:t>
      </w:r>
    </w:p>
    <w:p>
      <w:pPr>
        <w:pStyle w:val="BookText"/>
        <w:rPr/>
      </w:pPr>
      <w:r>
        <w:rPr>
          <w:rFonts w:ascii="Amiri" w:hAnsi="Amiri" w:eastAsia="Amiri" w:cs="Amiri"/>
          <w:color w:val="111111"/>
          <w:sz w:val="28"/>
          <w:sz w:val="28"/>
          <w:szCs w:val="28"/>
          <w:rtl w:val="true"/>
          <w:lang w:bidi="ar-SA"/>
        </w:rPr>
        <w:t>ذلك استشاروا، فإنْ أجمعوا على حكمها بما تستوحيه عقولهم أخذوا به وانْ اختلفوا اجتهد خليفة المسلمين فعمل بالقياس وبما 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عمر إلى شريح</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حضرك أمر لا بدّ منه فانظر في كتاب اللّه فاقض به، فإنْ لم يكن ففيما قضى رسول اللّه صلی اللّه عليه وآله وسلم، فإنْ لم يكن ففيما قضى به الصالحون وأئمة العدل، فإنْ لم يكن فإنْ شئت أنْ تجتهد برأيك فاجتهد وإنْ شئت أنْ تؤامرني ولا أرى مؤامرتك إيّاي إلا خيراً لك</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أعلام الموقعين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أنّ أبا عبيدة ذكر في كتاب القضاء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كثير بن هاشم عن جعفر بن برقان عن ميمون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إذا ورد عليه حكم نظر في كتاب اللّه فإنْ وجد فيه ما يقضي به قضى به، وإنْ لم يجد في كتاب اللّه نَظَرَ في سُنّة رسول اللّه صلی اللّه عليه وآله وسلم فإنْ وجد فيها ما يقضي به قضى به، فإنْ أعياه ذلك 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أنّ رسول اللّه صلی اللّه عليه وآله وسلم قضى فيه بقضاء، فربّما قام إليه القوم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بكذا وكذا، فإنْ لم يجد سنّة سَنَّها النبيُّ صلی اللّه عليه وآله وسلم جَمَعَ رؤساءَ النّاس فاستشارهم، فإذا اجتمع رأيُهم على شيءٍ قضى به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يفعل ذلك، فإذا أعياه أنْ يجد ذلك في الكتاب والسنة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أبو بكر قد قضى فيه بقضاء؟ فإنْ كان لأبي بكر فيه قضاء قضى به، وإلا جمع علماء الناس واستشارهم، فإذا اجتمع رأيهم على شيء قضى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ميمون بن مهران</w:t>
      </w:r>
      <w:r>
        <w:rPr>
          <w:rStyle w:val="FootnoteAnchor"/>
          <w:rtl w:val="true"/>
        </w:rPr>
        <w:footnoteReference w:id="129"/>
      </w:r>
      <w:r>
        <w:rPr>
          <w:rFonts w:ascii="Amiri" w:hAnsi="Amiri" w:eastAsia="Amiri" w:cs="Amiri"/>
          <w:color w:val="111111"/>
          <w:sz w:val="28"/>
          <w:sz w:val="28"/>
          <w:szCs w:val="28"/>
          <w:rtl w:val="true"/>
          <w:lang w:bidi="ar-SA"/>
        </w:rPr>
        <w:t>أنّ أبا بكر وعمر إذا لم يجدا في كتاب اللّه ولا في سنة رسوله حكماً للواقعة يجمعان الناس للاستشارة في استنباط حكمها بالاجتهاد والرأي، فان اتفق المستشارون في الرأي، 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عمر أمَرَ شُريحاً أنْ يعمل في الكوفة كذلك، ويبني على ذلك قضاءه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بعضهم يحترم اجتهاد صاحبه، فقد روي أنّ عمر بن الخطاب لقي رجلاً له قضية نظرها الإمام علي عليه السلام فعرضها الرجل على عمر حين لقيه في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أنا لقضيت بكذا، فقال الرجل فما يمنعك والأمر إليك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أردّك إلى كتاب اللّه وسنة رسوله صلی اللّه عليه وآله وسلم لفعلت، ولكن أردك إلى رأي والرأي مشترك، ولست أدري أيّ الرأيين أحق</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الدور عمل بالقياس، وكان أوّل من بَذَرَ ذلك وأمَرَ بالعمل به هو عمر بن الخطاب، ففي كتابه لأبي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الأشباه والأمثال وقِس الأمور عند ذلك على نظائرها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الدور نشأ الخلافُ بين الشيعة والسنة في الخلافة، فالأوّلونَ يقولونَ بخلافِة الإمام عليّ بن أبي طالب عليه السلام بعد النبي صلی اللّه عليه وآله وسلم بنصٍّ من اللّه تعالى والنبيّ صلی اللّه عليه وآله وسلم وبعده أولاده، وأمّا أهل السنة فيقولون بأنّ الخليفة بعد الرسول هو </w:t>
      </w:r>
      <w:bookmarkStart w:id="185" w:name="pg20058_204408"/>
    </w:p>
    <w:p>
      <w:pPr>
        <w:pStyle w:val="BookText"/>
        <w:rPr/>
      </w:pPr>
      <w:bookmarkEnd w:id="185"/>
      <w:r>
        <w:rPr>
          <w:rFonts w:ascii="Amiri" w:hAnsi="Amiri" w:eastAsia="Amiri" w:cs="Amiri"/>
          <w:color w:val="111111"/>
          <w:sz w:val="28"/>
          <w:sz w:val="28"/>
          <w:szCs w:val="28"/>
          <w:rtl w:val="true"/>
          <w:lang w:bidi="ar-SA"/>
        </w:rPr>
        <w:t>أبو بكر ثمّ عمر ثمّ عثمان ثم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الشيعة في هذا الدور يرجعون لأمير المؤمنين عليّ عليه السلام وأولاده الإمام الحسن عليه السلام والإمام الحسين عليه السلام وأمّهم فاطمة الزهراء </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 والصحابة العدول الثقاة كسلمان والمقداد وأبي ذر ونحوهم في معرفة أحكامهم الشرعية؛ لاعتقادهم بعصمته عليه السلام وعصمة أولاده الأحد عشر وأنّهم عندهم عِلْمُ ما كان ويكون حتى إرشُ الخدش</w:t>
      </w:r>
      <w:r>
        <w:rPr>
          <w:rStyle w:val="FootnoteAnchor"/>
          <w:rtl w:val="true"/>
        </w:rPr>
        <w:footnoteReference w:id="133"/>
      </w:r>
      <w:r>
        <w:rPr>
          <w:rFonts w:ascii="Amiri" w:hAnsi="Amiri" w:eastAsia="Amiri" w:cs="Amiri"/>
          <w:color w:val="111111"/>
          <w:sz w:val="28"/>
          <w:sz w:val="28"/>
          <w:szCs w:val="28"/>
          <w:rtl w:val="true"/>
          <w:lang w:bidi="ar-SA"/>
        </w:rPr>
        <w:t>ولحصول الوثوق بالصحابة العدول</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499635_2320776876"/>
      <w:bookmarkStart w:id="187" w:name="_Toc71"/>
      <w:bookmarkEnd w:id="186"/>
      <w:r>
        <w:rPr>
          <w:rtl w:val="true"/>
        </w:rPr>
        <w:t>شروط قبول الخبر الواحد عند الخلفاء</w:t>
      </w:r>
      <w:bookmarkEnd w:id="187"/>
    </w:p>
    <w:p>
      <w:pPr>
        <w:pStyle w:val="BookText"/>
        <w:rPr/>
      </w:pPr>
      <w:r>
        <w:rPr>
          <w:rFonts w:ascii="IRNazanin" w:hAnsi="IRNazanin" w:eastAsia="IRNazanin"/>
          <w:color w:val="111111"/>
          <w:sz w:val="28"/>
          <w:sz w:val="28"/>
          <w:szCs w:val="28"/>
          <w:rtl w:val="true"/>
          <w:lang w:bidi="fa-IR"/>
        </w:rPr>
        <w:t>وينقل أنّ أبا بكر لم يقبل الحديث عن رسول اللّه صلی اللّه عليه وآله وسلم إلاّ إذا جاء بشاهد على صدقه، وأنّ عمر كان يطلب البيّنة ممّن روى له الحديث عن النبي صلی اللّه عليه وآله وسلم، وأنّ علياً عليه السلام يُحلِّفُ الرّاوي على أنّه سَمِعَ الحديثَ من النبي صلی اللّه عليه وآله وسلم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499637_2320776876"/>
      <w:bookmarkStart w:id="189" w:name="_Toc72"/>
      <w:bookmarkEnd w:id="188"/>
      <w:r>
        <w:rPr>
          <w:rtl w:val="true"/>
        </w:rPr>
        <w:t>رجوع الشيعة للأئمة هو رجوع للسنة النبوية</w:t>
      </w:r>
      <w:bookmarkEnd w:id="1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 الرجوعَ للأئمة عليهم السلام عند الشيعة من الرجوع للسنة النبوية؛ لقول الصادق عليه السلام كما في الشافي</w:t>
      </w:r>
      <w:r>
        <w:rPr>
          <w:rStyle w:val="FootnoteAnchor"/>
          <w:rtl w:val="true"/>
        </w:rPr>
        <w:footnoteReference w:id="135"/>
      </w:r>
      <w:r>
        <w:rPr>
          <w:rFonts w:ascii="Amiri" w:hAnsi="Amiri" w:eastAsia="Amiri" w:cs="Amiri"/>
          <w:color w:val="111111"/>
          <w:sz w:val="28"/>
          <w:sz w:val="28"/>
          <w:szCs w:val="28"/>
          <w:rtl w:val="true"/>
          <w:lang w:bidi="ar-SA"/>
        </w:rPr>
        <w:t>، وفي أصول الكافي في كتاب فضل العلم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حديثي حديث أبي وحديث أبي حديث جدّي وحديث جدي حديث الحسين وحديث الحسين حديث الحسن وحديث الحسن حديث أمير المؤمنين وحديث أمير المؤمنين حديث رسول اللّه وحديث رسول اللّه قول اللّه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90" w:name="pg20058_204409"/>
    </w:p>
    <w:p>
      <w:pPr>
        <w:pStyle w:val="BookText"/>
        <w:rPr/>
      </w:pPr>
      <w:bookmarkEnd w:id="190"/>
      <w:r>
        <w:rPr>
          <w:rFonts w:ascii="IRNazanin" w:hAnsi="IRNazanin" w:eastAsia="IRNazanin"/>
          <w:color w:val="111111"/>
          <w:sz w:val="28"/>
          <w:sz w:val="28"/>
          <w:szCs w:val="28"/>
          <w:rtl w:val="true"/>
          <w:lang w:bidi="fa-IR"/>
        </w:rPr>
        <w:t xml:space="preserve">وقد ذكرنا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واضع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الإمام علي عليه السلام الجامعة، سبعون ذراعاً كلّها من إملاء رسول اللّه صلی اللّه عليه وآله وسلم وبخط الإمام علي عليه السلام، وفيها حتى إرش الخدش</w:t>
      </w:r>
      <w:r>
        <w:rPr>
          <w:rStyle w:val="FootnoteAnchor"/>
          <w:rtl w:val="true"/>
        </w:rPr>
        <w:footnoteReference w:id="137"/>
      </w:r>
      <w:r>
        <w:rPr>
          <w:rFonts w:ascii="Amiri" w:hAnsi="Amiri" w:eastAsia="Amiri" w:cs="Amiri"/>
          <w:color w:val="111111"/>
          <w:sz w:val="28"/>
          <w:sz w:val="28"/>
          <w:szCs w:val="28"/>
          <w:rtl w:val="true"/>
          <w:lang w:bidi="ar-SA"/>
        </w:rPr>
        <w:t xml:space="preserve">، وقد ذكرناه أيضاً في مبحث إيداع الرسول لبيان بعض الأحكام للأئمة الأطهار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ويرشدك إلى أنّ الرجوعَ إليهم عليهم السلام رجوعٌ للسُّنّة النبويّة أنّ فقهاء الشيعة عندما تجيءُ الرواية عن الأئمة عليهم االسلام إذا قال فيها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أصنعُ كذا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لم يتّبعوه في عمله، وإنما يحملون ذلك على الاستحباب والأولوية، كما أنّهم يعملون بالأخبار النبوية وإنْ كانت مروية من غير طرق أصحابهم، إذا كان رواتها موثوقين، أو حصل لهم الثقة بصدورها من النبي صلی اللّه عليه وآله وسلم، وكتب الشيعة مشحونة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الدور الثاني وقع الاختلاف بين الصحابة في عدة أشياء</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99639_2320776876"/>
      <w:bookmarkStart w:id="192" w:name="_Toc73"/>
      <w:bookmarkEnd w:id="191"/>
      <w:r>
        <w:rPr>
          <w:rtl w:val="true"/>
        </w:rPr>
        <w:t>الاختلاف في تدوين الحديث</w:t>
      </w:r>
      <w:bookmarkEnd w:id="1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الاختلاف في تدوين السنّة، فكان عليٌّ وابنه الحسن عليهما السلام ممن يرى كتابتها، كما نَصَّ على ذلك السيوطي في تدريب الراوي</w:t>
      </w:r>
      <w:r>
        <w:rPr>
          <w:rStyle w:val="FootnoteAnchor"/>
          <w:rtl w:val="true"/>
        </w:rPr>
        <w:footnoteReference w:id="139"/>
      </w:r>
      <w:r>
        <w:rPr>
          <w:rFonts w:ascii="IRNazanin" w:hAnsi="IRNazanin" w:eastAsia="IRNazanin"/>
          <w:color w:val="111111"/>
          <w:sz w:val="28"/>
          <w:sz w:val="28"/>
          <w:szCs w:val="28"/>
          <w:rtl w:val="true"/>
          <w:lang w:bidi="fa-IR"/>
        </w:rPr>
        <w:t>، وعن ابن شهر اْشوب</w:t>
      </w:r>
      <w:r>
        <w:rPr>
          <w:rStyle w:val="FootnoteAnchor"/>
          <w:rtl w:val="true"/>
        </w:rPr>
        <w:footnoteReference w:id="140"/>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 الإسلام عليّ عليه السلام، ثم سلمان الفارسي، ثم أبو ذر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الكثير من الفريقين أنّ علياً ابن أبي طالب عليه السلام كتب الجامعة من إملاء رسول اللّه صلی اللّه عليه وآله وسلم، وكانت تبلغ سبعين ذراعاً</w:t>
      </w:r>
      <w:r>
        <w:rPr>
          <w:rStyle w:val="FootnoteAnchor"/>
          <w:rtl w:val="true"/>
        </w:rPr>
        <w:footnoteReference w:id="142"/>
      </w:r>
      <w:r>
        <w:rPr>
          <w:rFonts w:ascii="Amiri" w:hAnsi="Amiri" w:eastAsia="Amiri" w:cs="Amiri"/>
          <w:color w:val="111111"/>
          <w:sz w:val="28"/>
          <w:sz w:val="28"/>
          <w:szCs w:val="28"/>
          <w:rtl w:val="true"/>
          <w:lang w:bidi="ar-SA"/>
        </w:rPr>
        <w:t>، وكتب العهد لمالك الأشتر</w:t>
      </w:r>
      <w:r>
        <w:rPr>
          <w:rStyle w:val="FootnoteAnchor"/>
          <w:rtl w:val="true"/>
        </w:rPr>
        <w:footnoteReference w:id="143"/>
      </w:r>
      <w:r>
        <w:rPr>
          <w:rFonts w:ascii="Amiri" w:hAnsi="Amiri" w:eastAsia="Amiri" w:cs="Amiri"/>
          <w:color w:val="111111"/>
          <w:sz w:val="28"/>
          <w:sz w:val="28"/>
          <w:szCs w:val="28"/>
          <w:rtl w:val="true"/>
          <w:lang w:bidi="ar-SA"/>
        </w:rPr>
        <w:t>، والوصية لاْبنه محمد بن الحنفية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أبو رافع مولى رسول اللّه صلی اللّه عليه وآله وسلم والذي أهداه له العباس بن عبد المطلب وسمّاه النبي صلی اللّه عليه وآله وسلم إبراهيم، وكان ملازماً للإمام علي عليه السلام وخرج معه إلى الجمل وهو ابن خمس وثمانين سنة، وقيّم الإمام علي عليه السلام على بيت ماله في الكوفة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بايعتُ البيعتين وصلّيتُ القبلتين وهاجرت الهجر الثلاث فقيل وما الهجر 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إلى الحبشة والثانية للمدينة، وهذه الثالثة للكوفه مع أمير المؤمنين</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قد كتب السنن والأحكام والقضايا، وكان ولداه عبيد اللّه وعليّ كاتبي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الأول منهما كتاباً في الوضوء والصلاة وسائر الأبواب، وكتب الثاني منهما كتاباً في فنون الفقه والوضوء والصلاة وسائر الأبواب، وكان أهل البيت يعظّمون كتاب عليّ بن أبي رافع، ويطلبون من شيعتهم الرجوع إليه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لسلمان مدوّنة في الحديث</w:t>
      </w:r>
      <w:r>
        <w:rPr>
          <w:rStyle w:val="FootnoteAnchor"/>
          <w:rtl w:val="true"/>
        </w:rPr>
        <w:footnoteReference w:id="146"/>
      </w:r>
      <w:r>
        <w:rPr>
          <w:rFonts w:ascii="Amiri" w:hAnsi="Amiri" w:eastAsia="Amiri" w:cs="Amiri"/>
          <w:color w:val="111111"/>
          <w:sz w:val="28"/>
          <w:sz w:val="28"/>
          <w:szCs w:val="28"/>
          <w:rtl w:val="true"/>
          <w:lang w:bidi="ar-SA"/>
        </w:rPr>
        <w:t>، وألّف الأصبغ بن نباته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وعجائب أحكام أمير المؤمنين علي عليه السلام، وألّف سُليم بن قيس كتابه في </w:t>
      </w:r>
      <w:bookmarkStart w:id="193" w:name="pg20058_204411"/>
    </w:p>
    <w:p>
      <w:pPr>
        <w:pStyle w:val="BookText"/>
        <w:rPr/>
      </w:pPr>
      <w:bookmarkEnd w:id="193"/>
      <w:r>
        <w:rPr>
          <w:rFonts w:ascii="Amiri" w:hAnsi="Amiri" w:eastAsia="Amiri" w:cs="Amiri"/>
          <w:color w:val="111111"/>
          <w:sz w:val="28"/>
          <w:sz w:val="28"/>
          <w:szCs w:val="28"/>
          <w:rtl w:val="true"/>
          <w:lang w:bidi="ar-SA"/>
        </w:rPr>
        <w:t>الإمامة</w:t>
      </w:r>
      <w:r>
        <w:rPr>
          <w:rStyle w:val="FootnoteAnchor"/>
          <w:rtl w:val="true"/>
        </w:rPr>
        <w:footnoteReference w:id="147"/>
      </w:r>
      <w:r>
        <w:rPr>
          <w:rFonts w:ascii="Amiri" w:hAnsi="Amiri" w:eastAsia="Amiri" w:cs="Amiri"/>
          <w:color w:val="111111"/>
          <w:sz w:val="28"/>
          <w:sz w:val="28"/>
          <w:szCs w:val="28"/>
          <w:rtl w:val="true"/>
          <w:lang w:bidi="ar-SA"/>
        </w:rPr>
        <w:t>، وألَّفَ ميثم صاحب أمير المؤمنين كتاباً في الحديث يروي عنه الكثير من المحدثين، وغيرهم من المؤلفين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 بن الخطاب ممن يمنعُ من كتابة الحديث وتدوينه، وقد سبَّبَ ذلك ضياعُ أعظم ثروة علمية، والتفريطُ بأعظم مرجع بعد القرآن الكريم، ويا حبّذا لو أمر بجمع الأحاديث مع التحفّظ على صحّتها، كما صنع الخليفة الأول في جمع القرآن الكريم لَمَا استطاعَ أهلُ الأغراض الافتراءَ والكذب والدسّ في السنّة كما لم يستطيعوا ذلك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99641_2320776876"/>
      <w:bookmarkStart w:id="195" w:name="_Toc74"/>
      <w:bookmarkEnd w:id="194"/>
      <w:r>
        <w:rPr>
          <w:rtl w:val="true"/>
        </w:rPr>
        <w:t>الاختلافُ في خروج الفقهاء من المدينة</w:t>
      </w:r>
      <w:bookmarkEnd w:id="195"/>
    </w:p>
    <w:p>
      <w:pPr>
        <w:pStyle w:val="BookText"/>
        <w:rPr/>
      </w:pPr>
      <w:r>
        <w:rPr>
          <w:rFonts w:ascii="Amiri" w:hAnsi="Amiri" w:eastAsia="Amiri" w:cs="Amiri"/>
          <w:color w:val="111111"/>
          <w:sz w:val="28"/>
          <w:sz w:val="28"/>
          <w:szCs w:val="28"/>
          <w:rtl w:val="true"/>
          <w:lang w:bidi="ar-SA"/>
        </w:rPr>
        <w:t>ومنها الاختلافُ في خروج الفقهاء من المدينة، فإنّ عمر كان يمنعُ خروج الفقهاء لسائر الأمصار إلاّ ما أخرجه للقيام بالوظيفة، كالولاية والقضاء، وقيادة الجيوش، بخلاف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499643_2320776876"/>
      <w:bookmarkStart w:id="197" w:name="_Toc75"/>
      <w:bookmarkEnd w:id="196"/>
      <w:r>
        <w:rPr>
          <w:rtl w:val="true"/>
        </w:rPr>
        <w:t>الاختلاف في الرجوع إلى الرأي</w:t>
      </w:r>
      <w:bookmarkEnd w:id="1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الاختلافُ في الرُّجوعِ إلى الرأي فكان الإمامُ علي عليه السلام يمنع منه،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بالرأي لكان أسفل القدم أولى بالمسح</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كما في المحلّى لاْبن حزم، وكان على ذلك طريقة الأئمة الأحد عشر من بعده، حتى قال الإمام جعفر الصادق لأبان بن تغلب</w:t>
      </w:r>
      <w:r>
        <w:rPr>
          <w:rStyle w:val="FootnoteAnchor"/>
          <w:rtl w:val="true"/>
        </w:rPr>
        <w:footnoteReference w:id="15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أخذتني بالقياس، والسنة </w:t>
      </w:r>
      <w:bookmarkStart w:id="198" w:name="pg20058_204412"/>
    </w:p>
    <w:p>
      <w:pPr>
        <w:pStyle w:val="BookText"/>
        <w:rPr/>
      </w:pPr>
      <w:bookmarkEnd w:id="198"/>
      <w:r>
        <w:rPr>
          <w:rFonts w:ascii="Amiri" w:hAnsi="Amiri" w:eastAsia="Amiri" w:cs="Amiri"/>
          <w:color w:val="111111"/>
          <w:sz w:val="28"/>
          <w:sz w:val="28"/>
          <w:szCs w:val="28"/>
          <w:rtl w:val="true"/>
          <w:lang w:bidi="ar-SA"/>
        </w:rPr>
        <w:t>إذا قيست مُحِقَ الدّين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وكان أكثر أهل الحجاز على هذه الطريقة، ويؤكّدُ صحّتها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فإنّ الرجوع إلى الرأي في المسألة معناه أمّا الإهمال للدين فيها، أو الالتزام بنقصان الدين وعدم كماله بالنسبة إليها، وفي جامع بيان العلم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فتنة على أمّتي قوم يقيسون الأمور بآرائهم فيحلّلون الحرام ويحرّمون الحلال</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499645_2320776876"/>
      <w:bookmarkStart w:id="200" w:name="_Toc76"/>
      <w:bookmarkEnd w:id="199"/>
      <w:r>
        <w:rPr>
          <w:rtl w:val="true"/>
        </w:rPr>
        <w:t>مدرسة أهل الحديث ومدرسة أهل الرأي</w:t>
      </w:r>
      <w:bookmarkEnd w:id="200"/>
    </w:p>
    <w:p>
      <w:pPr>
        <w:pStyle w:val="BookText"/>
        <w:rPr/>
      </w:pPr>
      <w:r>
        <w:rPr>
          <w:rFonts w:ascii="Amiri" w:hAnsi="Amiri" w:eastAsia="Amiri" w:cs="Amiri"/>
          <w:color w:val="111111"/>
          <w:sz w:val="28"/>
          <w:sz w:val="28"/>
          <w:szCs w:val="28"/>
          <w:rtl w:val="true"/>
          <w:lang w:bidi="ar-SA"/>
        </w:rPr>
        <w:t xml:space="preserve">وكانت هذه الطريقة، أعني المنع من الأخذ بالرأي هي التي اتّبعتها مدرسةُ أهل الحديث، وتسمّى بمدرسة المدينة، وبمدرسة الحجاز، وكان ممّن أخذ بهذه الطريقة سعيد بن المسيب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وتلّقى منه هذه الطريقة الكثير من فقهاء الحجاز وغيرهم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499647_2320776876"/>
      <w:bookmarkStart w:id="202" w:name="_Toc77"/>
      <w:bookmarkEnd w:id="201"/>
      <w:r>
        <w:rPr>
          <w:rtl w:val="true"/>
        </w:rPr>
        <w:t>من أخذ هذه الطريقة وحرّم الإفتاء بالرأي</w:t>
      </w:r>
      <w:bookmarkEnd w:id="2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أخذ بهذه النزعة سالم بن عمر</w:t>
      </w:r>
      <w:r>
        <w:rPr>
          <w:rStyle w:val="FootnoteAnchor"/>
          <w:rtl w:val="true"/>
        </w:rPr>
        <w:footnoteReference w:id="154"/>
      </w:r>
      <w:r>
        <w:rPr>
          <w:rFonts w:ascii="Amiri" w:hAnsi="Amiri" w:eastAsia="Amiri" w:cs="Amiri"/>
          <w:color w:val="111111"/>
          <w:sz w:val="28"/>
          <w:sz w:val="28"/>
          <w:szCs w:val="28"/>
          <w:rtl w:val="true"/>
          <w:lang w:bidi="ar-SA"/>
        </w:rPr>
        <w:t>، فإنّه كان يرفض الإفتاء بالرأي، فإذا سئل عن حكم واقعة لم يسمع فيها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أدري، لعلّي إذا أفتيتُ لك برأي ثم تذهب فأرى بعد ذلك رأياً غيره فلا أجدك فماذا يكون </w:t>
      </w:r>
    </w:p>
    <w:p>
      <w:pPr>
        <w:pStyle w:val="BookText"/>
        <w:rPr/>
      </w:pPr>
      <w:r>
        <w:rPr>
          <w:rFonts w:ascii="Amiri" w:hAnsi="Amiri" w:eastAsia="Amiri" w:cs="Amiri"/>
          <w:color w:val="111111"/>
          <w:sz w:val="28"/>
          <w:sz w:val="28"/>
          <w:szCs w:val="28"/>
          <w:rtl w:val="true"/>
          <w:lang w:bidi="ar-SA"/>
        </w:rPr>
        <w:t>مصيري</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اتبع هذه المدرسة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مدرسة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اتخذ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خصوص فقهاء الحجاز، بل الكثير منهم من أقطار أخرى، كعامر الشعبي</w:t>
      </w:r>
      <w:r>
        <w:rPr>
          <w:rStyle w:val="FootnoteAnchor"/>
          <w:rtl w:val="true"/>
        </w:rPr>
        <w:footnoteReference w:id="156"/>
      </w:r>
      <w:r>
        <w:rPr>
          <w:rFonts w:ascii="Amiri" w:hAnsi="Amiri" w:eastAsia="Amiri" w:cs="Amiri"/>
          <w:color w:val="111111"/>
          <w:sz w:val="28"/>
          <w:sz w:val="28"/>
          <w:szCs w:val="28"/>
          <w:rtl w:val="true"/>
          <w:lang w:bidi="ar-SA"/>
        </w:rPr>
        <w:t>التابعي، فإنّه من فقهاء الكوفة، وسفيان الثوري</w:t>
      </w:r>
      <w:r>
        <w:rPr>
          <w:rStyle w:val="FootnoteAnchor"/>
          <w:rtl w:val="true"/>
        </w:rPr>
        <w:footnoteReference w:id="157"/>
      </w:r>
      <w:r>
        <w:rPr>
          <w:rFonts w:ascii="Amiri" w:hAnsi="Amiri" w:eastAsia="Amiri" w:cs="Amiri"/>
          <w:color w:val="111111"/>
          <w:sz w:val="28"/>
          <w:sz w:val="28"/>
          <w:szCs w:val="28"/>
          <w:rtl w:val="true"/>
          <w:lang w:bidi="ar-SA"/>
        </w:rPr>
        <w:t>من تابع التابعين أحد أعلام الكوفة في الفقه، ويزيد بن أبي حبيب المصري</w:t>
      </w:r>
      <w:r>
        <w:rPr>
          <w:rStyle w:val="FootnoteAnchor"/>
          <w:rtl w:val="true"/>
        </w:rPr>
        <w:footnoteReference w:id="158"/>
      </w:r>
      <w:r>
        <w:rPr>
          <w:rFonts w:ascii="Amiri" w:hAnsi="Amiri" w:eastAsia="Amiri" w:cs="Amiri"/>
          <w:color w:val="111111"/>
          <w:sz w:val="28"/>
          <w:sz w:val="28"/>
          <w:szCs w:val="28"/>
          <w:rtl w:val="true"/>
          <w:lang w:bidi="ar-SA"/>
        </w:rPr>
        <w:t>، والأوزاعي الشامي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في طرق استنباطهم للأحكام الشرعية لا يعتمدون إلاّ على العلم أو العلمي،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يقوم عليه الدليل العقلي الذي يوجب العلم والقطع به، كالدليل العقلي على حسن ردّ الأمانة، فإنّ الدليل العقلي المفيد للقطع حُجّة بنفسه، وليست الأحكام الشرعية الفرعية أعظم شأناً من الأحكام الشرعية الاعتقادية، والدليل العقلي المفيد للقطع حجة فيها، فبالطريق الأولى في الأحكام الشرعية الفرعية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يقوم على الحكم الشرعي الفرعي الدليلُ الذي قامَ الدليلُ القطعيّ على حُجّيّته كالخبر الصَّحيح الذي عمل به المشهور، فإنّ الدليلَ المفيدَ للقطع قام </w:t>
      </w:r>
    </w:p>
    <w:p>
      <w:pPr>
        <w:pStyle w:val="BookText"/>
        <w:rPr/>
      </w:pPr>
      <w:r>
        <w:rPr>
          <w:rFonts w:ascii="Amiri" w:hAnsi="Amiri" w:eastAsia="Amiri" w:cs="Amiri"/>
          <w:color w:val="111111"/>
          <w:sz w:val="28"/>
          <w:sz w:val="28"/>
          <w:szCs w:val="28"/>
          <w:rtl w:val="true"/>
          <w:lang w:bidi="ar-SA"/>
        </w:rPr>
        <w:t>على حجيته، وهكذا ظواهر القرآن، ولذا لم يعتبروا القياس والاستحسان لكونهما أدلّة لا تفيد القطع بالحكم، ولم يَقُمْ دليلٌ يفيد القطع بحُجّيتها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لبعضهم بأنّ مدرسة الحديث لم يكتب لها البقاء حيث اختفت بوفاة الإمام الظاهري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ولعلّه أرادَ عند بعض طوائف الإسلام، وإلاّ فمدرسة الحديث لا تزالُ باقيةً ما بقي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عمر بن الخطاب في ذلك حيث استعمل الرأيَ بصورةٍ واضحة في استخراج الأحكام الشرعية، وهو أوّلُ مَنْ أمَرَ بالعمل بالقياس وبَذَرَ بذرَتَهُ، ففي كتابه لأبي موسى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 الأشباه والأمثال، وقس الأمور في ذلك على نظائرها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طريقته هي التي اتبعتها مدرسة أهل الرأي في العراق، وتسمّى بمدرسة الكوفة، حيثُ قد تأثّر أكثرُ أهل العراق بفقه ابن مسعود في الكوفة، وابنُ مسعود يسير على طريقة عمر، فكانوا لا يُحْجِمونَ عن الفتوى برأيهم فيما لم يجدوا نصاً، بل يتبعون في فتواهم العلل التي يستخرجونها من النصوص، وإنْ خالفت ظواهر النصوص، ويبنون الأحكام على العلل وإنْ خالفت ظواهر الأدلة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فمدرسةُ الرأي تعتمد على الأدلّة التي تفيدُ الظنّ وإنْ لم يَقُمْ الدليل القطعي على حُجيّتها، فاعتمدوا على مثل القياس والاستحسانات مع أنّه لم </w:t>
      </w:r>
      <w:bookmarkStart w:id="203" w:name="pg20058_204415"/>
    </w:p>
    <w:p>
      <w:pPr>
        <w:pStyle w:val="BookText"/>
        <w:rPr/>
      </w:pPr>
      <w:bookmarkEnd w:id="203"/>
      <w:r>
        <w:rPr>
          <w:rFonts w:ascii="Amiri" w:hAnsi="Amiri" w:eastAsia="Amiri" w:cs="Amiri"/>
          <w:color w:val="111111"/>
          <w:sz w:val="28"/>
          <w:sz w:val="28"/>
          <w:szCs w:val="28"/>
          <w:rtl w:val="true"/>
          <w:lang w:bidi="ar-SA"/>
        </w:rPr>
        <w:t>يقم الدليل القطعي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مَدْرَسَةُ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خصوص فقهاء أهل الكوفة، بل الكثير منهم من أقطار أخرى، فإنّ في المدينة نفسها كان ربيعة بن عبد الرحمن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التابعين من أهل هذه المدرسة ولذا سُمّيَ بربيعةَ الرّأي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499649_2320776876"/>
      <w:bookmarkStart w:id="205" w:name="_Toc78"/>
      <w:bookmarkEnd w:id="204"/>
      <w:r>
        <w:rPr>
          <w:rtl w:val="true"/>
        </w:rPr>
        <w:t>نواةُ مدرسة الرّأي ومدرسة الحديث</w:t>
      </w:r>
      <w:bookmarkEnd w:id="205"/>
    </w:p>
    <w:p>
      <w:pPr>
        <w:pStyle w:val="BookText"/>
        <w:rPr/>
      </w:pPr>
      <w:r>
        <w:rPr>
          <w:rFonts w:ascii="Amiri" w:hAnsi="Amiri" w:eastAsia="Amiri" w:cs="Amiri"/>
          <w:color w:val="111111"/>
          <w:sz w:val="28"/>
          <w:sz w:val="28"/>
          <w:szCs w:val="28"/>
          <w:rtl w:val="true"/>
          <w:lang w:bidi="ar-SA"/>
        </w:rPr>
        <w:t>والحاصل أنّ هذا الاختلاف في معرفة الحكم الشرعي كان نواةً وبذرة لوجود مدرستين للفقهاء، عُرِفَتا فيما بعد باسم مدرسة الحديث ومدرسة الرأي، وكان أكثرُ المذاهب عَمَلاً بالقياس الحَنفيّةَ ولذا صارَ عندهم دليلاً مستقلاً في مقابل الرأي، وخصّوا اسم الرأي بحكم العقل من غير طريق القياس</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499651_2320776876"/>
      <w:bookmarkStart w:id="207" w:name="_Toc79"/>
      <w:bookmarkEnd w:id="206"/>
      <w:r>
        <w:rPr>
          <w:rtl w:val="true"/>
        </w:rPr>
        <w:t>انتشار الفقهاء في أوائل خلافة عثمان</w:t>
      </w:r>
      <w:bookmarkEnd w:id="207"/>
    </w:p>
    <w:p>
      <w:pPr>
        <w:pStyle w:val="BookText"/>
        <w:rPr/>
      </w:pPr>
      <w:r>
        <w:rPr>
          <w:rFonts w:ascii="Amiri" w:hAnsi="Amiri" w:eastAsia="Amiri" w:cs="Amiri"/>
          <w:color w:val="111111"/>
          <w:sz w:val="28"/>
          <w:sz w:val="28"/>
          <w:szCs w:val="28"/>
          <w:rtl w:val="true"/>
          <w:lang w:bidi="ar-SA"/>
        </w:rPr>
        <w:t>وفي هذا الدور عند أوائل خلافة عثمان انتشر الفقهاء في الأمصار الإسلامية، وأخذ أهلُ كُلّ قطرٍ يأخذونَ ممّن نَزَلَ عليه من الصَّحابة الفتوى والرواية، والعلم والمعرفة، بعد أنْ كانَ عمر بن الخطاب لا يمكّنهم من الخروج من المدينة المنوّرة إلا للقيام بالأعمال التي تخصّ الخلافة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عبد اللّه بن عباس لمكّة المكّرمة، وتوفي بالطائف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bookmarkStart w:id="208" w:name="pg20058_204416"/>
    </w:p>
    <w:p>
      <w:pPr>
        <w:pStyle w:val="BookText"/>
        <w:rPr/>
      </w:pPr>
      <w:bookmarkEnd w:id="208"/>
      <w:r>
        <w:rPr>
          <w:rFonts w:ascii="Amiri" w:hAnsi="Amiri" w:eastAsia="Amiri" w:cs="Amiri"/>
          <w:color w:val="111111"/>
          <w:sz w:val="28"/>
          <w:sz w:val="28"/>
          <w:szCs w:val="28"/>
          <w:rtl w:val="true"/>
          <w:lang w:bidi="ar-SA"/>
        </w:rPr>
        <w:t xml:space="preserve">للكوفة علقمة بن قيس النخعي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وسعيد بن جبير الذي قتله الحجاج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يزيد النخعي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وخرج لمصر عبد اللّه بن عمرو بن العاص، الذي كان يلوم أباه على القيام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انس بن مالك للبصرة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المدينة المنوّرة جماعةٌ منهم الإمام علي عليه السلام، وزيد بن ثابت الذي كان عثمانياً ولم يشهد مع الإمام علي عليه السلام حروبه،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عمر بن الخطاب الذي ندم على تركه القتال لخصوم علي عليه السلام ولحروبه،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بن المسيّب التابعي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 بينَ سعيد وبين عكرمة مولى ابن عباس منافرة، فكان يكذّب عكرمة، وعكرمة يخطّئه في فتواه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499653_2320776876"/>
      <w:bookmarkStart w:id="210" w:name="_Toc80"/>
      <w:bookmarkEnd w:id="209"/>
      <w:r>
        <w:rPr>
          <w:rtl w:val="true"/>
        </w:rPr>
        <w:t>من أعمال عمر في هذا الدور</w:t>
      </w:r>
      <w:bookmarkEnd w:id="21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استقضى عمر بن الخطاب شُريحاً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الكوفة، وأرسل للكوفة عبد اللّه بن مسعود الصّحابي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ووزيراً، وكان يأخذ أهلُ الكوفة منه الحديث إلى أنْ صار بينه وبين عثمان كَدُورَة فاستقدمه للمدينة ومات فيها، وبعث عبد الرحمن الأشعري</w:t>
      </w:r>
      <w:r>
        <w:rPr>
          <w:rStyle w:val="FootnoteAnchor"/>
          <w:rtl w:val="true"/>
        </w:rPr>
        <w:footnoteReference w:id="165"/>
      </w:r>
      <w:r>
        <w:rPr>
          <w:rFonts w:ascii="Amiri" w:hAnsi="Amiri" w:eastAsia="Amiri" w:cs="Amiri"/>
          <w:color w:val="111111"/>
          <w:sz w:val="28"/>
          <w:sz w:val="28"/>
          <w:szCs w:val="28"/>
          <w:rtl w:val="true"/>
          <w:lang w:bidi="ar-SA"/>
        </w:rPr>
        <w:t xml:space="preserve">لتفقيه </w:t>
      </w:r>
      <w:bookmarkStart w:id="211" w:name="pg20058_204417"/>
    </w:p>
    <w:p>
      <w:pPr>
        <w:pStyle w:val="BookText"/>
        <w:rPr/>
      </w:pPr>
      <w:bookmarkEnd w:id="211"/>
      <w:r>
        <w:rPr>
          <w:rFonts w:ascii="Amiri" w:hAnsi="Amiri" w:eastAsia="Amiri" w:cs="Amiri"/>
          <w:color w:val="111111"/>
          <w:sz w:val="28"/>
          <w:sz w:val="28"/>
          <w:szCs w:val="28"/>
          <w:rtl w:val="true"/>
          <w:lang w:bidi="ar-SA"/>
        </w:rPr>
        <w:t xml:space="preserve">الناس، وهو الذي تفقّه على يَدِهِ التّابعونَ بالشَّام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المرجعُ في كلِّ بلد فتاوى من كان فيه من الصحابة والتابعين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499655_2320776876"/>
      <w:bookmarkStart w:id="213" w:name="_Toc81"/>
      <w:bookmarkEnd w:id="212"/>
      <w:r>
        <w:rPr>
          <w:rtl w:val="true"/>
        </w:rPr>
        <w:t>المرجع في الفتوى في هذا الدور الثاني</w:t>
      </w:r>
      <w:bookmarkEnd w:id="213"/>
    </w:p>
    <w:p>
      <w:pPr>
        <w:pStyle w:val="BookText"/>
        <w:rPr/>
      </w:pPr>
      <w:r>
        <w:rPr>
          <w:rFonts w:ascii="Amiri" w:hAnsi="Amiri" w:eastAsia="Amiri" w:cs="Amiri"/>
          <w:color w:val="111111"/>
          <w:sz w:val="28"/>
          <w:sz w:val="28"/>
          <w:szCs w:val="28"/>
          <w:rtl w:val="true"/>
          <w:lang w:bidi="ar-SA"/>
        </w:rPr>
        <w:t>وكان المرجع في الفتوى في هذا الدّور هُمُ الصَّحابة والتّابعون، وكان المرجع في الفتوى عند التحيّر فيها من الجميع هو الإمام علي عليه السلام كما تَشْهَدُ بذلك السير والتاريخ حتى قال فيه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يفتينَّ أحدُكُم في المسجد وعليٌّ حاضر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499657_2320776876"/>
      <w:bookmarkStart w:id="215" w:name="_Toc82"/>
      <w:bookmarkEnd w:id="214"/>
      <w:r>
        <w:rPr>
          <w:rtl w:val="true"/>
        </w:rPr>
        <w:t>الأسف على إهمال مثل البخاري لأكثر روايات علي عليه السلام</w:t>
      </w:r>
      <w:bookmarkEnd w:id="215"/>
    </w:p>
    <w:p>
      <w:pPr>
        <w:pStyle w:val="BookText"/>
        <w:rPr/>
      </w:pPr>
      <w:r>
        <w:rPr>
          <w:rFonts w:ascii="IRNazanin" w:hAnsi="IRNazanin" w:eastAsia="IRNazanin"/>
          <w:color w:val="111111"/>
          <w:sz w:val="28"/>
          <w:sz w:val="28"/>
          <w:szCs w:val="28"/>
          <w:rtl w:val="true"/>
          <w:lang w:bidi="fa-IR"/>
        </w:rPr>
        <w:t>ويؤسفنا جداً أن يكون مثل الإمام علي عليه السلام الذي تربى في حجر النبوة وهو أكثر الصحابة مصاحبة للنبّي صلی اللّه عليه وآله وسلم وباب مدينة علمه وفقهه أنْ تكون روايته وفقهه قليلة في كتب الرّوايات كالبخاري ومسلم بحيثُ لا تتناسَبُ مع المدّة التي قضاها مع الرسول صلی اللّه عليه وآله وسلم وبعده</w:t>
      </w:r>
      <w:r>
        <w:rPr>
          <w:rFonts w:eastAsia="IRNazanin" w:cs="IRNazanin"/>
          <w:color w:val="111111"/>
          <w:sz w:val="28"/>
          <w:szCs w:val="28"/>
          <w:rtl w:val="true"/>
          <w:lang w:bidi="fa-IR"/>
        </w:rPr>
        <w:t>.</w:t>
      </w:r>
    </w:p>
    <w:p>
      <w:pPr>
        <w:pStyle w:val="Heading3"/>
        <w:numPr>
          <w:ilvl w:val="2"/>
          <w:numId w:val="1"/>
        </w:numPr>
        <w:rPr/>
      </w:pPr>
      <w:bookmarkStart w:id="216" w:name="__RefHeading___Toc1499659_2320776876"/>
      <w:bookmarkStart w:id="217" w:name="_Toc83"/>
      <w:bookmarkEnd w:id="216"/>
      <w:r>
        <w:rPr>
          <w:rtl w:val="true"/>
        </w:rPr>
        <w:t>ما يستوقف الفكر في هذا الدور الثاني</w:t>
      </w:r>
      <w:bookmarkEnd w:id="217"/>
    </w:p>
    <w:p>
      <w:pPr>
        <w:pStyle w:val="BookText"/>
        <w:rPr/>
      </w:pPr>
      <w:r>
        <w:rPr>
          <w:rFonts w:ascii="Amiri" w:hAnsi="Amiri" w:eastAsia="Amiri" w:cs="Amiri"/>
          <w:color w:val="111111"/>
          <w:sz w:val="28"/>
          <w:sz w:val="28"/>
          <w:szCs w:val="28"/>
          <w:rtl w:val="true"/>
          <w:lang w:bidi="ar-SA"/>
        </w:rPr>
        <w:t>وكيفما كان، فالذي يستوقف نظري في هذا المقام أمور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إعراضهم عن القرآن الكريم الذي جمعه الرسول صلی اللّه عليه وآله وسلم، فإنّه لا يعقل </w:t>
      </w:r>
    </w:p>
    <w:p>
      <w:pPr>
        <w:pStyle w:val="BookText"/>
        <w:rPr/>
      </w:pPr>
      <w:r>
        <w:rPr>
          <w:rFonts w:ascii="Amiri" w:hAnsi="Amiri" w:eastAsia="Amiri" w:cs="Amiri"/>
          <w:color w:val="111111"/>
          <w:sz w:val="28"/>
          <w:sz w:val="28"/>
          <w:szCs w:val="28"/>
          <w:rtl w:val="true"/>
          <w:lang w:bidi="ar-SA"/>
        </w:rPr>
        <w:t>أنْ يكون الرسول قد ترك القرآن بلا جمعٍ مبعثراً في الصّدور والعظام واللخاف، مع أنّه الدستور الشرعي لصلاح الأمة، وهو خاتمة الأنظمة الإلهية، مع ما في ذلك من تعريضه للتلف وللتحريف والتبديل الذي عابه اللّه على اليهود والنصارى بالنسبة لتوراتهم وإنجيلهم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دلَّت الروايات المتظافرة على أنّه كان مجموعاً عند رسول اللّه صلی اللّه عليه وآله وسلم في إضبارة خاصة، كما في أحكام القرآن، وفتح الباري</w:t>
      </w:r>
      <w:r>
        <w:rPr>
          <w:rStyle w:val="FootnoteAnchor"/>
          <w:rtl w:val="true"/>
        </w:rPr>
        <w:footnoteReference w:id="168"/>
      </w:r>
      <w:r>
        <w:rPr>
          <w:rFonts w:ascii="Amiri" w:hAnsi="Amiri" w:eastAsia="Amiri" w:cs="Amiri"/>
          <w:color w:val="111111"/>
          <w:sz w:val="28"/>
          <w:sz w:val="28"/>
          <w:szCs w:val="28"/>
          <w:rtl w:val="true"/>
          <w:lang w:bidi="ar-SA"/>
        </w:rPr>
        <w:t>، ومستدرك الحاكم</w:t>
      </w:r>
      <w:r>
        <w:rPr>
          <w:rStyle w:val="FootnoteAnchor"/>
          <w:rtl w:val="true"/>
        </w:rPr>
        <w:footnoteReference w:id="169"/>
      </w:r>
      <w:r>
        <w:rPr>
          <w:rFonts w:ascii="Amiri" w:hAnsi="Amiri" w:eastAsia="Amiri" w:cs="Amiri"/>
          <w:color w:val="111111"/>
          <w:sz w:val="28"/>
          <w:sz w:val="28"/>
          <w:szCs w:val="28"/>
          <w:rtl w:val="true"/>
          <w:lang w:bidi="ar-SA"/>
        </w:rPr>
        <w:t>، وتاريخ الشّام والمحبّر لابن حبيب</w:t>
      </w:r>
      <w:r>
        <w:rPr>
          <w:rStyle w:val="FootnoteAnchor"/>
          <w:rtl w:val="true"/>
        </w:rPr>
        <w:footnoteReference w:id="170"/>
      </w:r>
      <w:r>
        <w:rPr>
          <w:rFonts w:ascii="Amiri" w:hAnsi="Amiri" w:eastAsia="Amiri" w:cs="Amiri"/>
          <w:color w:val="111111"/>
          <w:sz w:val="28"/>
          <w:sz w:val="28"/>
          <w:szCs w:val="28"/>
          <w:rtl w:val="true"/>
          <w:lang w:bidi="ar-SA"/>
        </w:rPr>
        <w:t>، ومسند الطيالسي</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البُخاري في فضائل القرآن عن أنس بن مالك أنّ أربعةً من الصحابة جَمَعُوا القرآنَ في زمن حياة رسول اللّه، وهم معاذ بن جبل وزيد بن ثابت وأبو زيد</w:t>
      </w:r>
      <w:r>
        <w:rPr>
          <w:rStyle w:val="FootnoteAnchor"/>
          <w:rtl w:val="true"/>
        </w:rPr>
        <w:footnoteReference w:id="172"/>
      </w:r>
      <w:r>
        <w:rPr>
          <w:rFonts w:ascii="Amiri" w:hAnsi="Amiri" w:eastAsia="Amiri" w:cs="Amiri"/>
          <w:color w:val="111111"/>
          <w:sz w:val="28"/>
          <w:sz w:val="28"/>
          <w:szCs w:val="28"/>
          <w:rtl w:val="true"/>
          <w:lang w:bidi="ar-SA"/>
        </w:rPr>
        <w:t>، واختلفت الرواية عنه في الرابع بين أبي الدرداء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إرشاد السَّاري ما يَدُلُّ على جَمْعِ ابن عُمَرَ لَهُ في عَهْدِ الرَّسول صلی اللّه عليه وآله وسلم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وَجْهُ إعراض القومِ عن هذا القرآن والتجائهم إلى جَمْعِهِ من اللَّخاف والعُسُب وصُدُورِ الرّجال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إعراضهم عن القرآن الذي كتبه الإمام عليّ بن أبي طالب عليه السلام على </w:t>
      </w:r>
    </w:p>
    <w:p>
      <w:pPr>
        <w:pStyle w:val="BookText"/>
        <w:rPr/>
      </w:pPr>
      <w:r>
        <w:rPr>
          <w:rFonts w:ascii="IRNazanin" w:hAnsi="IRNazanin" w:eastAsia="IRNazanin"/>
          <w:color w:val="111111"/>
          <w:sz w:val="28"/>
          <w:sz w:val="28"/>
          <w:szCs w:val="28"/>
          <w:rtl w:val="true"/>
          <w:lang w:bidi="fa-IR"/>
        </w:rPr>
        <w:t>نسخة الرسول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إعراضهم عن كبار الصحابة وحفظة القرآن في جمعهم للقرآن الكريم كالإمام علي بن أبي طالب، وعبد اللّه بن عباس، وعبد اللّه بن عمر، وابن مسعود، وغيرهم من حفظة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الخليفتين أبي بكر وعمر من كتابة السنة، وإصرارهما على ذلك، مع أنه في ذلك حفظها من التحريف والتبديل ومعرفة القوانين الإسلامية على الوجه الأكمل، ولم يكن سبيلٌ للدسّ والافتراء من قبل أعداء الإسلام وأصحاب الأهواء؛ لقرب العهد بالرسول صلی اللّه عليه وآله وسلم والخوف من ولاة الأمور، كما هو الشأن في القرآن الكريم، مع أن الرسول صلی اللّه عليه وآله وسلم أمر بالكتابة لأبي شامة اليماني وأجاز لعبدِ اللّه بن عمرو بن العاص أنْ يكتب عنه صلی اللّه عليه وآله وسلم الحديث</w:t>
      </w:r>
      <w:r>
        <w:rPr>
          <w:rStyle w:val="FootnoteAnchor"/>
          <w:rtl w:val="true"/>
        </w:rPr>
        <w:footnoteReference w:id="174"/>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عليهم أنْ يحفظوا السنّة بالتدوين، كما حفظوا القرآن بالتدوين، مع أنّ في السنة أحكاماً أكثر، وشرحاً للقرآن أجدر، بل هي المكمّلة للأحكام التي لم تأت صريحة في القرآن العظيم، والمبينّة للقوانين التي أجْمَلَ بيانَها التنزيل الكريم، وفيها من الثروة الفقهية ما يعرف بها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على المسلمين من ترك تدوينها بادئ بدء ضررٌ عظيم أوجب أنْ يشقّ عصا وحدتهم واختلاف كلمتهم وانقسام آرائهم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تدوينها يوقعُ الخلط بينها وبين القرآن الكريم ناشئٌ من الجهل ببلاغةِ القرآن وإعجازها، فإنّها هي المميّزة بين التعبير الإلهي النازل للإعجاز، وبين الحديث النبويّ الصادر لبيان الأحكام</w:t>
      </w:r>
      <w:r>
        <w:rPr>
          <w:rFonts w:eastAsia="Amiri" w:cs="Amiri" w:ascii="Amiri" w:hAnsi="Amiri"/>
          <w:color w:val="111111"/>
          <w:sz w:val="28"/>
          <w:szCs w:val="28"/>
          <w:rtl w:val="true"/>
          <w:lang w:bidi="ar-SA"/>
        </w:rPr>
        <w:t xml:space="preserve">. </w:t>
      </w:r>
      <w:bookmarkStart w:id="218" w:name="pg20058_204420"/>
    </w:p>
    <w:p>
      <w:pPr>
        <w:pStyle w:val="BookText"/>
        <w:rPr/>
      </w:pPr>
      <w:bookmarkEnd w:id="218"/>
      <w:r>
        <w:rPr>
          <w:rFonts w:ascii="Amiri" w:hAnsi="Amiri" w:eastAsia="Amiri" w:cs="Amiri"/>
          <w:color w:val="111111"/>
          <w:sz w:val="28"/>
          <w:sz w:val="28"/>
          <w:szCs w:val="28"/>
          <w:rtl w:val="true"/>
          <w:lang w:bidi="ar-SA"/>
        </w:rPr>
        <w:t>ثم إنّ ذلك لا يوجب المنع، وإنمّا يوجب المحافظة من الاختلاط بينهما، ولعلّ التدوين كان أحْسَنُ شيءٍ للتفرقَة بينهما لو خشي من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الخليفة عمر من خروج الصحابة والفقهاء من المدينة المنوّرة إلا بإذنٍ خاصّ منه، مع أنّ في ذلك نشرُ الأحكام الإسلامية وتفهيمها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ضممنا هذين الأمرين الرابع والخامس إلى ما ذكرنا من منع عمر أنْ يكتب الرسول صلی اللّه عليه وآله وسلم في حال مرضه كتاباً لن يضلّوا بعده أبداً ترى أنّه قد ذهب من أيدينا ثروةٌ علمية عملية كانت تُزيلُ هذا الانشقاق بين صفوف المسلمين في الخلافة الإسلامية، وتمنعُ من انفصام عُرى وحدتها في الأحكام الشرعية</w:t>
      </w:r>
      <w:r>
        <w:rPr>
          <w:rFonts w:eastAsia="IRNazanin" w:cs="IRNazanin"/>
          <w:color w:val="111111"/>
          <w:sz w:val="28"/>
          <w:szCs w:val="28"/>
          <w:rtl w:val="true"/>
          <w:lang w:bidi="fa-IR"/>
        </w:rPr>
        <w:t>.</w:t>
      </w:r>
    </w:p>
    <w:p>
      <w:pPr>
        <w:pStyle w:val="Heading3"/>
        <w:numPr>
          <w:ilvl w:val="2"/>
          <w:numId w:val="1"/>
        </w:numPr>
        <w:rPr/>
      </w:pPr>
      <w:bookmarkStart w:id="219" w:name="__RefHeading___Toc1499661_2320776876"/>
      <w:bookmarkStart w:id="220" w:name="_Toc84"/>
      <w:bookmarkEnd w:id="219"/>
      <w:r>
        <w:rPr>
          <w:rtl w:val="true"/>
        </w:rPr>
        <w:t>وقت وفاة أبي بكر وعمر وعثمان</w:t>
      </w:r>
      <w:bookmarkEnd w:id="220"/>
    </w:p>
    <w:p>
      <w:pPr>
        <w:pStyle w:val="BookText"/>
        <w:rPr/>
      </w:pPr>
      <w:r>
        <w:rPr>
          <w:rFonts w:ascii="Amiri" w:hAnsi="Amiri" w:eastAsia="Amiri" w:cs="Amiri"/>
          <w:color w:val="111111"/>
          <w:sz w:val="28"/>
          <w:sz w:val="28"/>
          <w:szCs w:val="28"/>
          <w:rtl w:val="true"/>
          <w:lang w:bidi="ar-SA"/>
        </w:rPr>
        <w:t xml:space="preserve">وفي هذا الدور توفي أبو بكر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عمر بن الخطاب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عثمان بن عفّان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499663_2320776876"/>
      <w:bookmarkStart w:id="222" w:name="_Toc85"/>
      <w:bookmarkEnd w:id="221"/>
      <w:r>
        <w:rPr>
          <w:rtl w:val="true"/>
        </w:rPr>
        <w:t>موقف الإمام علي عليه السلام من قتل عثمان</w:t>
      </w:r>
      <w:bookmarkEnd w:id="2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أرسل الإمام علي عليه السلام ولديه الإمام الحسن والإمام الحسين عليهما السلام لحمايته، فكانا على باب داره يحفظانه، حتى تسلَّق القومُ على حائطِ قصره فنزلوا عليه وقتلوه</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الدور الثالث</w:t>
      </w:r>
    </w:p>
    <w:p>
      <w:pPr>
        <w:pStyle w:val="BookText"/>
        <w:rPr/>
      </w:pPr>
      <w:r>
        <w:rPr>
          <w:rFonts w:ascii="Amiri" w:hAnsi="Amiri" w:eastAsia="Amiri" w:cs="Amiri"/>
          <w:color w:val="111111"/>
          <w:sz w:val="28"/>
          <w:sz w:val="28"/>
          <w:szCs w:val="28"/>
          <w:rtl w:val="true"/>
          <w:lang w:bidi="ar-SA"/>
        </w:rPr>
        <w:t>العوامل التي أوجبت انشقاق المسلمين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هذا الدور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أواخر القرن الأول الهجري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20058_204424"/>
      <w:bookmarkStart w:id="224" w:name="pg20058_204424"/>
      <w:bookmarkEnd w:id="224"/>
    </w:p>
    <w:p>
      <w:pPr>
        <w:pStyle w:val="Heading2"/>
        <w:numPr>
          <w:ilvl w:val="1"/>
          <w:numId w:val="1"/>
        </w:numPr>
        <w:rPr/>
      </w:pPr>
      <w:bookmarkStart w:id="225" w:name="pg20058_204424"/>
      <w:bookmarkStart w:id="226" w:name="__RefHeading___Toc1499665_2320776876"/>
      <w:bookmarkStart w:id="227" w:name="_Toc86"/>
      <w:bookmarkEnd w:id="225"/>
      <w:bookmarkEnd w:id="226"/>
      <w:r>
        <w:rPr>
          <w:rtl w:val="true"/>
        </w:rPr>
        <w:t>الدور الثالث</w:t>
      </w:r>
      <w:r>
        <w:rPr>
          <w:rtl w:val="true"/>
        </w:rPr>
        <w:t xml:space="preserve">: </w:t>
      </w:r>
      <w:r>
        <w:rPr>
          <w:rtl w:val="true"/>
        </w:rPr>
        <w:t>مبدأُ الدّور الثالث ومنتهاه والعوامل التي أوجبت انشقاق المسلمين</w:t>
      </w:r>
      <w:bookmarkEnd w:id="227"/>
    </w:p>
    <w:p>
      <w:pPr>
        <w:pStyle w:val="Heading3"/>
        <w:numPr>
          <w:ilvl w:val="2"/>
          <w:numId w:val="1"/>
        </w:numPr>
        <w:rPr/>
      </w:pPr>
      <w:bookmarkStart w:id="228" w:name="__RefHeading___Toc1499667_2320776876"/>
      <w:bookmarkStart w:id="229" w:name="_Toc87"/>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ثم يبدأ الدّورُ الثالث من حيث ينتهي الدور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خلافة عمر بن عبد العزيز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هذا الدور أعلن معاويةُ الخروجَ عن طاعة أمير المؤمنين، وانشقّ المسلمون نصفين، بعد أنْ كانوا في الدّورين السابقين يداً واحدة، يرجع بعضهم لبعضٍ في تفهُّم المسائل الشرعية، وكانتْ الشّيعَةُ متفقة مع السُّنّة لا يَجْرؤ أحدُهُم على مخالفة الآخر في الظاهر؛ للمحافظة على وحدة الصف، وجمع الكلمة، والأخوة الدينية الإسلامية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هذا الدّور فقد عصفت بهم ريحٌ عاتية مزّقتهم شرّ مُمزّق، وفرقتهم أيدي سبا، بالخروج على خليفة المسلمين الإمام عليّ أمير المؤمنين عليه السلام، فأعلن معاويةُ العصيانَ، وجمع جموعه على خليفة المسلمين، وكان ذلك أوّلُ حَدَثٍ في الإسلام شَقَّ عُرى وحدَتهِم، وفرّق ما اجتمع من صفوفهم، وأثارها فتنةً شعواء ليومِ المحشر، تقذِفُ علينا بحُمَمٍ كأنّها جِمالة صُفْر</w:t>
      </w:r>
      <w:r>
        <w:rPr>
          <w:rStyle w:val="FootnoteAnchor"/>
          <w:rtl w:val="true"/>
        </w:rPr>
        <w:footnoteReference w:id="175"/>
      </w:r>
      <w:r>
        <w:rPr>
          <w:rFonts w:ascii="Amiri" w:hAnsi="Amiri" w:eastAsia="Amiri" w:cs="Amiri"/>
          <w:color w:val="111111"/>
          <w:sz w:val="28"/>
          <w:sz w:val="28"/>
          <w:szCs w:val="28"/>
          <w:rtl w:val="true"/>
          <w:lang w:bidi="ar-SA"/>
        </w:rPr>
        <w:t>، غيّرت الاتجاهاتِ الرّوحيّة، وبلبلت الأفكار الدينية، وسبَّبَت التطاول على مركز الخلافة الإسلامية، التي هي رَمْزُ الوحدة والأخوّة في ذات اللّه</w:t>
      </w:r>
      <w:r>
        <w:rPr>
          <w:rFonts w:eastAsia="Amiri" w:cs="Amiri" w:ascii="Amiri" w:hAnsi="Amiri"/>
          <w:color w:val="111111"/>
          <w:sz w:val="28"/>
          <w:szCs w:val="28"/>
          <w:rtl w:val="true"/>
          <w:lang w:bidi="ar-SA"/>
        </w:rPr>
        <w:t xml:space="preserve">. </w:t>
      </w:r>
      <w:bookmarkStart w:id="230" w:name="pg20058_204425"/>
    </w:p>
    <w:p>
      <w:pPr>
        <w:pStyle w:val="Heading3"/>
        <w:numPr>
          <w:ilvl w:val="2"/>
          <w:numId w:val="1"/>
        </w:numPr>
        <w:rPr/>
      </w:pPr>
      <w:bookmarkStart w:id="231" w:name="__RefHeading___Toc1499669_2320776876"/>
      <w:bookmarkStart w:id="232" w:name="_Toc88"/>
      <w:bookmarkEnd w:id="230"/>
      <w:bookmarkEnd w:id="231"/>
      <w:r>
        <w:rPr>
          <w:rtl w:val="true"/>
        </w:rPr>
        <w:t>وقعة الجمل</w:t>
      </w:r>
      <w:bookmarkEnd w:id="232"/>
    </w:p>
    <w:p>
      <w:pPr>
        <w:pStyle w:val="BookText"/>
        <w:rPr/>
      </w:pPr>
      <w:r>
        <w:rPr>
          <w:rFonts w:ascii="Amiri" w:hAnsi="Amiri" w:eastAsia="Amiri" w:cs="Amiri"/>
          <w:color w:val="111111"/>
          <w:sz w:val="28"/>
          <w:sz w:val="28"/>
          <w:szCs w:val="28"/>
          <w:rtl w:val="true"/>
          <w:lang w:bidi="ar-SA"/>
        </w:rPr>
        <w:t>وما كانتْ وقعةُ الجمل إلا نتيجة لخروج معاوية وإعلانه العصيان، فإنّ مكة لم تتألّب فتخرج على الإمام علي عليه السلام إلا بَعْدَ أنْ أعلن معاويةُ العصيانَ، وتأهّب الإمامُ عليٌ عليه السلام للذّهاب بجيشه لحرب معاوية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499671_2320776876"/>
      <w:bookmarkStart w:id="234" w:name="_Toc89"/>
      <w:bookmarkEnd w:id="233"/>
      <w:r>
        <w:rPr>
          <w:rtl w:val="true"/>
        </w:rPr>
        <w:t>وقعةُ النهروان</w:t>
      </w:r>
      <w:bookmarkEnd w:id="234"/>
    </w:p>
    <w:p>
      <w:pPr>
        <w:pStyle w:val="BookText"/>
        <w:rPr/>
      </w:pPr>
      <w:r>
        <w:rPr>
          <w:rFonts w:ascii="Amiri" w:hAnsi="Amiri" w:eastAsia="Amiri" w:cs="Amiri"/>
          <w:color w:val="111111"/>
          <w:sz w:val="28"/>
          <w:sz w:val="28"/>
          <w:szCs w:val="28"/>
          <w:rtl w:val="true"/>
          <w:lang w:bidi="ar-SA"/>
        </w:rPr>
        <w:t>وحتّى وقعة النهروان فإنّها كانت نتيجة لإعلان معاويةَ الحربَ للإمام علي عليه السلام واستعماله الخدعة في رفع المصاحف</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99673_2320776876"/>
      <w:bookmarkStart w:id="236" w:name="_Toc90"/>
      <w:bookmarkEnd w:id="235"/>
      <w:r>
        <w:rPr>
          <w:rtl w:val="true"/>
        </w:rPr>
        <w:t>موقف الأمويين من العلويين والمنكرات التي ارتكبوها</w:t>
      </w:r>
      <w:bookmarkEnd w:id="236"/>
    </w:p>
    <w:p>
      <w:pPr>
        <w:pStyle w:val="BookText"/>
        <w:rPr/>
      </w:pPr>
      <w:r>
        <w:rPr>
          <w:rFonts w:ascii="Amiri" w:hAnsi="Amiri" w:eastAsia="Amiri" w:cs="Amiri"/>
          <w:color w:val="111111"/>
          <w:sz w:val="28"/>
          <w:sz w:val="28"/>
          <w:szCs w:val="28"/>
          <w:rtl w:val="true"/>
          <w:lang w:bidi="ar-SA"/>
        </w:rPr>
        <w:t>وكان من جرّاء إعلان الأمويين الحربَ على الإمام عليّ عليه السلام أنْ يوجّهوا جهودهم لبسط سلطتهم وسطوتهم مهما كلّفهم الأمر، وبالغوا في تكوين دولتهم ونفوذ سلطانهم، حتى بكشف العورات، وإبداء السوءات، كما فعل ذلك ابن العاص وبسر بن أرطأة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وسعوا وراء إشباع شهواتهم وتنفيذ أمانيهم ورغباتهم وإنْ تجاوز ذلك الحدّ، وخالف الشرع، فسبّوا خليفَةَ المسلمين</w:t>
      </w:r>
      <w:r>
        <w:rPr>
          <w:rStyle w:val="FootnoteAnchor"/>
          <w:rtl w:val="true"/>
        </w:rPr>
        <w:footnoteReference w:id="177"/>
      </w:r>
      <w:r>
        <w:rPr>
          <w:rFonts w:ascii="Amiri" w:hAnsi="Amiri" w:eastAsia="Amiri" w:cs="Amiri"/>
          <w:color w:val="111111"/>
          <w:sz w:val="28"/>
          <w:sz w:val="28"/>
          <w:szCs w:val="28"/>
          <w:rtl w:val="true"/>
          <w:lang w:bidi="ar-SA"/>
        </w:rPr>
        <w:t>على منابرهم ثمانية وخمسين سنة</w:t>
      </w:r>
      <w:r>
        <w:rPr>
          <w:rStyle w:val="FootnoteAnchor"/>
          <w:rtl w:val="true"/>
        </w:rPr>
        <w:footnoteReference w:id="178"/>
      </w:r>
      <w:r>
        <w:rPr>
          <w:rFonts w:ascii="IRNazanin" w:hAnsi="IRNazanin" w:eastAsia="IRNazanin"/>
          <w:color w:val="111111"/>
          <w:sz w:val="28"/>
          <w:sz w:val="28"/>
          <w:szCs w:val="28"/>
          <w:rtl w:val="true"/>
          <w:lang w:bidi="fa-IR"/>
        </w:rPr>
        <w:t xml:space="preserve">، وسفكوا الدّماء الزكيّة الطّاهرة من ذرية رسول اللّه صلی اللّه عليه وآله وسلم، وانتهكوا </w:t>
      </w:r>
    </w:p>
    <w:p>
      <w:pPr>
        <w:pStyle w:val="BookText"/>
        <w:rPr/>
      </w:pPr>
      <w:r>
        <w:rPr>
          <w:rFonts w:ascii="Amiri" w:hAnsi="Amiri" w:eastAsia="Amiri" w:cs="Amiri"/>
          <w:color w:val="111111"/>
          <w:sz w:val="28"/>
          <w:sz w:val="28"/>
          <w:szCs w:val="28"/>
          <w:rtl w:val="true"/>
          <w:lang w:bidi="ar-SA"/>
        </w:rPr>
        <w:t>الحرمات الإلهية، وأسرفوا بالقتل والفتك في المسلمين، والسلب والنهب لحجّاج بيت اللّه المؤمنين، فقتلوا عبد اللّه بن حنظلة وسبعمائة من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وأغاروا على المدينة المنوّرة، وأحرقوا دورها حتى دار أبي أيوب الأنصاري صاحب رسول اللّه صلی اللّه عليه وآله وسلم، ثمّ بعد هذا أباحوها للجند ثلاثة أيام يقتلون فيها الناس، ويسلبونَ الأموال ويسبون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ورموا الكعبة بالمنجنيق بعد نصبه على جبل أبي قبيس، فاحترق سقفها وأستارها، كما رماها الحجّاجُ مرَّةً ثانية في أيّامهم وبأمرهم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واتخذوا الخصيان، ومنعوا حَجَّ بيتِ اللّه الحرام، واضطهدوا الفقهاء، فجَلَدُوا سعيد بن المسيب المسمّى بفقيه الفقهاء، وشهّروا به في أسواق المدينة، ومَنَعُوا الناس من الاجتماع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واغتالوا مُحَمَّد بن أبي بكر الفقيه الصالح بالسمّ، ونكّلوا بسعيد بن جبير المقرئ الفقيه المحدّث الزاهد التابعي العالم بالتفسير، وكان يلقّب بجهبذ العلماء، ولم يرعوا العبد الصالح حِجر بن عدي</w:t>
      </w:r>
      <w:r>
        <w:rPr>
          <w:rStyle w:val="FootnoteAnchor"/>
          <w:rtl w:val="true"/>
        </w:rPr>
        <w:footnoteReference w:id="179"/>
      </w:r>
      <w:r>
        <w:rPr>
          <w:rFonts w:ascii="Amiri" w:hAnsi="Amiri" w:eastAsia="Amiri" w:cs="Amiri"/>
          <w:color w:val="111111"/>
          <w:sz w:val="28"/>
          <w:sz w:val="28"/>
          <w:szCs w:val="28"/>
          <w:rtl w:val="true"/>
          <w:lang w:bidi="ar-SA"/>
        </w:rPr>
        <w:t xml:space="preserve">بقتلهم إيّاه، وهو من أبطال الفتح لنهاوند، وفي الكامل لابن الأثير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الكوفة موت الحسن بن علي وقتل حجر ودعوة زياد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معاوية لزياد بن سميّة، </w:t>
      </w:r>
    </w:p>
    <w:p>
      <w:pPr>
        <w:pStyle w:val="BookText"/>
        <w:rPr/>
      </w:pPr>
      <w:r>
        <w:rPr>
          <w:rFonts w:ascii="Amiri" w:hAnsi="Amiri" w:eastAsia="Amiri" w:cs="Amiri"/>
          <w:color w:val="111111"/>
          <w:sz w:val="28"/>
          <w:sz w:val="28"/>
          <w:szCs w:val="28"/>
          <w:rtl w:val="true"/>
          <w:lang w:bidi="ar-SA"/>
        </w:rPr>
        <w:t>بأنّه أخوه لأبيه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وقتلهم عَمْرُو بن الحمق</w:t>
      </w:r>
      <w:r>
        <w:rPr>
          <w:rStyle w:val="FootnoteAnchor"/>
          <w:rtl w:val="true"/>
        </w:rPr>
        <w:footnoteReference w:id="181"/>
      </w:r>
      <w:r>
        <w:rPr>
          <w:rFonts w:ascii="Amiri" w:hAnsi="Amiri" w:eastAsia="Amiri" w:cs="Amiri"/>
          <w:color w:val="111111"/>
          <w:sz w:val="28"/>
          <w:sz w:val="28"/>
          <w:szCs w:val="28"/>
          <w:rtl w:val="true"/>
          <w:lang w:bidi="ar-SA"/>
        </w:rPr>
        <w:t>من أصحاب رسول اللّه صلی اللّه عليه وآله وسلم، وكان مُقَرَّباً عِندَه، وكان رأسُهُ أوّلَ رأسٍ طيف به في الإسلام، وصلبهم لرشيد الهجري، وقتلهم ميثم التمار</w:t>
      </w:r>
      <w:r>
        <w:rPr>
          <w:rStyle w:val="FootnoteAnchor"/>
          <w:rtl w:val="true"/>
        </w:rPr>
        <w:footnoteReference w:id="182"/>
      </w:r>
      <w:r>
        <w:rPr>
          <w:rFonts w:ascii="Amiri" w:hAnsi="Amiri" w:eastAsia="Amiri" w:cs="Amiri"/>
          <w:color w:val="111111"/>
          <w:sz w:val="28"/>
          <w:sz w:val="28"/>
          <w:szCs w:val="28"/>
          <w:rtl w:val="true"/>
          <w:lang w:bidi="ar-SA"/>
        </w:rPr>
        <w:t>قبل قدوم الحسين للكوفة بعشرة أيام، وقتلهم قنبر مولى أمير المؤمنين، وقتلهم العالم الورع كميل بن زياد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واستلحاق أولاد الزّنا بهم، كزياد بن أبيه</w:t>
      </w:r>
      <w:r>
        <w:rPr>
          <w:rStyle w:val="FootnoteAnchor"/>
          <w:rtl w:val="true"/>
        </w:rPr>
        <w:footnoteReference w:id="184"/>
      </w:r>
      <w:r>
        <w:rPr>
          <w:rFonts w:ascii="Amiri" w:hAnsi="Amiri" w:eastAsia="Amiri" w:cs="Amiri"/>
          <w:color w:val="111111"/>
          <w:sz w:val="28"/>
          <w:sz w:val="28"/>
          <w:szCs w:val="28"/>
          <w:rtl w:val="true"/>
          <w:lang w:bidi="ar-SA"/>
        </w:rPr>
        <w:t>حيثُ استلحقه معاوية بأبيه مُقِراً بأخوّتِهِ له، على حين أنّ الشريعة الإسلامية لا تُبيح ذلك ولا ترضاه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كُنَّ في معاويةَ لو لم يكن إلاّ واحدة منهنّ لكانت موبقة، إنتزاؤه على هذه الأمة بالسُّفهاء، واستلحاقه زياداً وقد قال الرسول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 لحجر بن عدي وأصحابه، فيا ويله من حجر وأصحاب حجر</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وبمثل هذا ينسب القول لسعيد بن المسيب حيث نقل عنه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معاوية كان أوّل من غَيَّرَ قضاء </w:t>
      </w:r>
      <w:bookmarkStart w:id="237" w:name="pg20058_204428"/>
    </w:p>
    <w:p>
      <w:pPr>
        <w:pStyle w:val="BookText"/>
        <w:rPr/>
      </w:pPr>
      <w:bookmarkEnd w:id="237"/>
      <w:r>
        <w:rPr>
          <w:rFonts w:ascii="IRNazanin" w:hAnsi="IRNazanin" w:eastAsia="IRNazanin"/>
          <w:color w:val="111111"/>
          <w:sz w:val="28"/>
          <w:sz w:val="28"/>
          <w:szCs w:val="28"/>
          <w:rtl w:val="true"/>
          <w:lang w:bidi="fa-IR"/>
        </w:rPr>
        <w:t>الرسول، وقد قال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499675_2320776876"/>
      <w:bookmarkStart w:id="239" w:name="_Toc91"/>
      <w:bookmarkEnd w:id="238"/>
      <w:r>
        <w:rPr>
          <w:rtl w:val="true"/>
        </w:rPr>
        <w:t>فصل الدولة عن الدين</w:t>
      </w:r>
      <w:bookmarkEnd w:id="239"/>
    </w:p>
    <w:p>
      <w:pPr>
        <w:pStyle w:val="BookText"/>
        <w:rPr/>
      </w:pPr>
      <w:r>
        <w:rPr>
          <w:rFonts w:ascii="Amiri" w:hAnsi="Amiri" w:eastAsia="Amiri" w:cs="Amiri"/>
          <w:color w:val="111111"/>
          <w:sz w:val="28"/>
          <w:sz w:val="28"/>
          <w:szCs w:val="28"/>
          <w:rtl w:val="true"/>
          <w:lang w:bidi="ar-SA"/>
        </w:rPr>
        <w:t>وقد فَصَلوا الدّولَةَ عن الدّين وأصْبَحَتْ الخِلافَةُ أمويّة دُنيويّة إرثية، لا إسلامية ولا أخروية ولا شوروية، وجعلوا الفقه ينفصل عن الحياة العملية تدريجياً، ويكون علمياً، أكثر منه عملياً، مما سَبَّبَ انفصالَ الفقهاء عن السلطة، وانصرافهم عن الدولة، حتى قال أسيد بن حضير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أقضي ما وليت بما قال معاوية</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وبلغ بهم أن يُغْروا بَعْضَ الرُّواةِ والفقهاء بالكَذِبِ على رسول اللّه صلی اللّه عليه وآله وسلم لتأييد مقامهم، وتثبيتِ مراكزهم وإضعاف مُخالِفيهم فتطاولوا على مقام الرسول صلی اللّه عليه وآله وسلم بالكذب عليه، وأقحموا في الفقهاء من لم يستكمل عناصر الاجتهاد لديه، ولم يستنتج الحكم الشرعي بالنظر السليم المجرّد عن الهوى فيه، وشجَّعوهم على الإفتاء بما لم ينزلْ بهِ اللّهُ من سلطان</w:t>
      </w:r>
      <w:r>
        <w:rPr>
          <w:rFonts w:eastAsia="IRNazanin" w:cs="IRNazanin"/>
          <w:color w:val="111111"/>
          <w:sz w:val="28"/>
          <w:szCs w:val="28"/>
          <w:rtl w:val="true"/>
          <w:lang w:bidi="fa-IR"/>
        </w:rPr>
        <w:t>.</w:t>
      </w:r>
    </w:p>
    <w:p>
      <w:pPr>
        <w:pStyle w:val="Heading3"/>
        <w:numPr>
          <w:ilvl w:val="2"/>
          <w:numId w:val="1"/>
        </w:numPr>
        <w:rPr/>
      </w:pPr>
      <w:bookmarkStart w:id="240" w:name="__RefHeading___Toc1499677_2320776876"/>
      <w:bookmarkStart w:id="241" w:name="_Toc92"/>
      <w:bookmarkEnd w:id="240"/>
      <w:r>
        <w:rPr>
          <w:rtl w:val="true"/>
        </w:rPr>
        <w:t>اختلاطُ صحيح الحديث بضعيفه</w:t>
      </w:r>
      <w:bookmarkEnd w:id="2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وذاك اختلطَ صحيحُ الحديث بضعيفه، وحسنه بسقيمه، وأدخل في الدّينِ ما ليس من الدّين، وفُسِّرَتْ آياتُ القرآنِ الكريم بما تهوى الأنفس وتشتهيه، وأصبحت مُهِمَّةُ علماء الحديث والفقهاء والمفسّرين شاقّة مُتعِبَة في معرفة الحكم الشرعي والنص الصحيح النبوي والتفسير للمراد الإلهي، وهذا </w:t>
      </w:r>
      <w:bookmarkStart w:id="242" w:name="pg20058_204429"/>
    </w:p>
    <w:p>
      <w:pPr>
        <w:pStyle w:val="BookText"/>
        <w:rPr/>
      </w:pPr>
      <w:bookmarkEnd w:id="242"/>
      <w:r>
        <w:rPr>
          <w:rFonts w:ascii="Amiri" w:hAnsi="Amiri" w:eastAsia="Amiri" w:cs="Amiri"/>
          <w:color w:val="111111"/>
          <w:sz w:val="28"/>
          <w:sz w:val="28"/>
          <w:szCs w:val="28"/>
          <w:rtl w:val="true"/>
          <w:lang w:bidi="ar-SA"/>
        </w:rPr>
        <w:t>هو السّببُ الأول الذي دعا العلماءَ لتكوين فِكْرَةِ تلخيصِ الروايات، والتفسير، والفتاوى، وتنقيتها عن الشّوائب والمفتريات والمفتعلات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499679_2320776876"/>
      <w:bookmarkStart w:id="244" w:name="_Toc93"/>
      <w:bookmarkEnd w:id="243"/>
      <w:r>
        <w:rPr>
          <w:rtl w:val="true"/>
        </w:rPr>
        <w:t>موقف الإمام علي عليه السلام من العبث في الدين</w:t>
      </w:r>
      <w:bookmarkEnd w:id="244"/>
    </w:p>
    <w:p>
      <w:pPr>
        <w:pStyle w:val="BookText"/>
        <w:rPr/>
      </w:pPr>
      <w:r>
        <w:rPr>
          <w:rFonts w:ascii="Amiri" w:hAnsi="Amiri" w:eastAsia="Amiri" w:cs="Amiri"/>
          <w:color w:val="111111"/>
          <w:sz w:val="28"/>
          <w:sz w:val="28"/>
          <w:szCs w:val="28"/>
          <w:rtl w:val="true"/>
          <w:lang w:bidi="ar-SA"/>
        </w:rPr>
        <w:t>وأمّا جماعَةُ الإمام عليّ عليه السلام فكانوا يأخذون بالكتاب، وما انصياعهم للرّافعين للمصاحف يومَ صِفّينَ إلاّ من جهة تمسّكِهم بالكتاب المبين، وقد رَدُّوا الروايات التي تخالفه حتى لو كانت رُواتُها في أسمى دَرَجَاتِ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فقد نصّ الكتاب أو ظاهرِهِ أخذوا بالسُّنّة إذا صَحّتْ روايتها، حتى لو كان نَقَلَتُهَا على غير طريقتهم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99681_2320776876"/>
      <w:bookmarkStart w:id="246" w:name="_Toc94"/>
      <w:bookmarkEnd w:id="245"/>
      <w:r>
        <w:rPr>
          <w:rtl w:val="true"/>
        </w:rPr>
        <w:t>أخذ الشيعة بروايات أهل السنة وإجماعاتهم</w:t>
      </w:r>
      <w:bookmarkEnd w:id="246"/>
    </w:p>
    <w:p>
      <w:pPr>
        <w:pStyle w:val="BookText"/>
        <w:rPr/>
      </w:pPr>
      <w:r>
        <w:rPr>
          <w:rFonts w:ascii="Amiri" w:hAnsi="Amiri" w:eastAsia="Amiri" w:cs="Amiri"/>
          <w:color w:val="111111"/>
          <w:sz w:val="28"/>
          <w:sz w:val="28"/>
          <w:szCs w:val="28"/>
          <w:rtl w:val="true"/>
          <w:lang w:bidi="ar-SA"/>
        </w:rPr>
        <w:t>وقد أوجب الشيخ الطوسي في كتاب العدة</w:t>
      </w:r>
      <w:r>
        <w:rPr>
          <w:rStyle w:val="FootnoteAnchor"/>
          <w:rtl w:val="true"/>
        </w:rPr>
        <w:footnoteReference w:id="188"/>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صاحب كتابي الحديث عند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بالخبر من طريق المخالفين إذا لم يكن للشيعة في حكمه خَبَرٌ مخالِفٌ ولا يُعرَفُ لَهُمْ فيهِ 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وقد عملتْ الشيعةُ بما رواه حَفْصُ بن غياث العامّي الكوفي القاضي</w:t>
      </w:r>
      <w:r>
        <w:rPr>
          <w:rStyle w:val="FootnoteAnchor"/>
          <w:rtl w:val="true"/>
        </w:rPr>
        <w:footnoteReference w:id="189"/>
      </w:r>
      <w:r>
        <w:rPr>
          <w:rFonts w:ascii="Amiri" w:hAnsi="Amiri" w:eastAsia="Amiri" w:cs="Amiri"/>
          <w:color w:val="111111"/>
          <w:sz w:val="28"/>
          <w:sz w:val="28"/>
          <w:szCs w:val="28"/>
          <w:rtl w:val="true"/>
          <w:lang w:bidi="ar-SA"/>
        </w:rPr>
        <w:t>وغيره من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الكتب الأربعة المعوّل عليها عند الشيعة، الكثير من أخبارها تنتهي إلى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ويأخذون بالإجماع إذا كان كاشفاً </w:t>
      </w:r>
      <w:bookmarkStart w:id="247" w:name="pg20058_204430"/>
    </w:p>
    <w:p>
      <w:pPr>
        <w:pStyle w:val="BookText"/>
        <w:rPr/>
      </w:pPr>
      <w:bookmarkEnd w:id="247"/>
      <w:r>
        <w:rPr>
          <w:rFonts w:ascii="Amiri" w:hAnsi="Amiri" w:eastAsia="Amiri" w:cs="Amiri"/>
          <w:color w:val="111111"/>
          <w:sz w:val="28"/>
          <w:sz w:val="28"/>
          <w:szCs w:val="28"/>
          <w:rtl w:val="true"/>
          <w:lang w:bidi="ar-SA"/>
        </w:rPr>
        <w:t>كَشْفاً قطعياً عن سُنَّةِ الرّسول صلی اللّه عليه وآله وسلم، وقد ملئت كتبهم الفقهية من الاستدلال به، ككتب الشيخ، والسيّد المرتضى</w:t>
      </w:r>
      <w:r>
        <w:rPr>
          <w:rStyle w:val="FootnoteAnchor"/>
          <w:rtl w:val="true"/>
        </w:rPr>
        <w:footnoteReference w:id="190"/>
      </w:r>
      <w:r>
        <w:rPr>
          <w:rFonts w:ascii="Amiri" w:hAnsi="Amiri" w:eastAsia="Amiri" w:cs="Amiri"/>
          <w:color w:val="111111"/>
          <w:sz w:val="28"/>
          <w:sz w:val="28"/>
          <w:szCs w:val="28"/>
          <w:rtl w:val="true"/>
          <w:lang w:bidi="ar-SA"/>
        </w:rPr>
        <w:t>، والعلاّمة</w:t>
      </w:r>
      <w:r>
        <w:rPr>
          <w:rStyle w:val="FootnoteAnchor"/>
          <w:rtl w:val="true"/>
        </w:rPr>
        <w:footnoteReference w:id="19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بعض علماء الشيعة يعمل بالإجماع الذي ينقله مالك عن أهل المدينة في مُوَطَّئِهِ لكشفه عن رأي المعصوم عنده، ويعمل الشيعةُ بالرّأي إنْ كَشَفَ عن الحكم الشرعي كشفاً قطعياً لا ظنياً لعدم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الشّيعَةِ ما يَدُلُّ على ذلك، كما في باب العقل من كتاب الكافي</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من بعض الكَتَبَةِ في هذا المقام أنْ ينفي عن الشيعة العمل بالكتاب والسنة المروية عن غيرهم والإجماع والرأي</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499683_2320776876"/>
      <w:bookmarkStart w:id="249" w:name="_Toc95"/>
      <w:bookmarkEnd w:id="248"/>
      <w:r>
        <w:rPr>
          <w:rtl w:val="true"/>
        </w:rPr>
        <w:t>المرجع في الفتوى في هذا الدور الثالث</w:t>
      </w:r>
      <w:bookmarkEnd w:id="249"/>
    </w:p>
    <w:p>
      <w:pPr>
        <w:pStyle w:val="BookText"/>
        <w:rPr/>
      </w:pPr>
      <w:r>
        <w:rPr>
          <w:rFonts w:ascii="Amiri" w:hAnsi="Amiri" w:eastAsia="Amiri" w:cs="Amiri"/>
          <w:color w:val="111111"/>
          <w:sz w:val="28"/>
          <w:sz w:val="28"/>
          <w:szCs w:val="28"/>
          <w:rtl w:val="true"/>
          <w:lang w:bidi="ar-SA"/>
        </w:rPr>
        <w:t xml:space="preserve">وفي هذا الدور كان المرجعُ الأعلى في الفتوى هو الإمام عليّ عليه السلام؛ لأنَّهُ هو خليفة المسلمين إلى سنة استشهاده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499685_2320776876"/>
      <w:bookmarkStart w:id="251" w:name="_Toc96"/>
      <w:bookmarkEnd w:id="250"/>
      <w:r>
        <w:rPr>
          <w:rtl w:val="true"/>
        </w:rPr>
        <w:t>المذاهب الستة في هذا الدور</w:t>
      </w:r>
      <w:bookmarkEnd w:id="251"/>
    </w:p>
    <w:p>
      <w:pPr>
        <w:pStyle w:val="Heading4"/>
        <w:numPr>
          <w:ilvl w:val="3"/>
          <w:numId w:val="1"/>
        </w:numPr>
        <w:rPr/>
      </w:pPr>
      <w:bookmarkStart w:id="252" w:name="__RefHeading___Toc1499687_2320776876"/>
      <w:bookmarkStart w:id="253" w:name="_Toc97"/>
      <w:bookmarkEnd w:id="252"/>
      <w:r>
        <w:rPr>
          <w:rtl w:val="true"/>
        </w:rPr>
        <w:t>اشارة</w:t>
      </w:r>
      <w:bookmarkEnd w:id="2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في هذا الدور أنْ تكوّنت للمسلمين مذاهب ستة، وعندما نرجع لتاريخها وأصلها وأساسها نجد أنَّ ما عدا الأول منها كانَ بسبب خروج معاوية على الإمام علي عليه السلام، ولولاه لكان الإسلام على المذهب الأوّل منها وهي</w:t>
      </w:r>
      <w:r>
        <w:rPr>
          <w:rFonts w:eastAsia="Amiri" w:cs="Amiri" w:ascii="Amiri" w:hAnsi="Amiri"/>
          <w:color w:val="111111"/>
          <w:sz w:val="28"/>
          <w:szCs w:val="28"/>
          <w:rtl w:val="true"/>
          <w:lang w:bidi="ar-SA"/>
        </w:rPr>
        <w:t xml:space="preserve">: </w:t>
      </w:r>
      <w:bookmarkStart w:id="254" w:name="pg20058_204431"/>
    </w:p>
    <w:p>
      <w:pPr>
        <w:pStyle w:val="Heading4"/>
        <w:numPr>
          <w:ilvl w:val="3"/>
          <w:numId w:val="1"/>
        </w:numPr>
        <w:rPr/>
      </w:pPr>
      <w:bookmarkStart w:id="255" w:name="__RefHeading___Toc1499689_2320776876"/>
      <w:bookmarkStart w:id="256" w:name="_Toc98"/>
      <w:bookmarkEnd w:id="254"/>
      <w:bookmarkEnd w:id="255"/>
      <w:r>
        <w:rPr>
          <w:rtl w:val="true"/>
        </w:rPr>
        <w:t>المذهب الأول</w:t>
      </w:r>
      <w:bookmarkEnd w:id="256"/>
    </w:p>
    <w:p>
      <w:pPr>
        <w:pStyle w:val="BookText"/>
        <w:rPr/>
      </w:pPr>
      <w:r>
        <w:rPr>
          <w:rFonts w:ascii="Amiri" w:hAnsi="Amiri" w:eastAsia="Amiri" w:cs="Amiri"/>
          <w:color w:val="111111"/>
          <w:sz w:val="28"/>
          <w:sz w:val="28"/>
          <w:szCs w:val="28"/>
          <w:rtl w:val="true"/>
          <w:lang w:bidi="ar-SA"/>
        </w:rPr>
        <w:t>المذهب الأوّل أتباع الإمام علي عليه السلام، وهم بين قائلٍ بأنّه رابع خليفة، وبين قائل بأنّه أول خليفة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499691_2320776876"/>
      <w:bookmarkStart w:id="258" w:name="_Toc99"/>
      <w:bookmarkEnd w:id="257"/>
      <w:r>
        <w:rPr>
          <w:rtl w:val="true"/>
        </w:rPr>
        <w:t>المذهب الثاني</w:t>
      </w:r>
      <w:bookmarkEnd w:id="258"/>
    </w:p>
    <w:p>
      <w:pPr>
        <w:pStyle w:val="BookText"/>
        <w:rPr/>
      </w:pPr>
      <w:r>
        <w:rPr>
          <w:rFonts w:ascii="Amiri" w:hAnsi="Amiri" w:eastAsia="Amiri" w:cs="Amiri"/>
          <w:color w:val="111111"/>
          <w:sz w:val="28"/>
          <w:sz w:val="28"/>
          <w:szCs w:val="28"/>
          <w:rtl w:val="true"/>
          <w:lang w:bidi="ar-SA"/>
        </w:rPr>
        <w:t>والثاني وهم أصحاب الجمل، وهم يذهبون إلى أنّ علياً ليس بخليفةٍ، وليس الخلفاء الذين عندهم إلا ثلاثة، وكان مرجعهم في الفتيا عائشة وطلحة</w:t>
      </w:r>
      <w:r>
        <w:rPr>
          <w:rStyle w:val="FootnoteAnchor"/>
          <w:rtl w:val="true"/>
        </w:rPr>
        <w:footnoteReference w:id="193"/>
      </w:r>
      <w:r>
        <w:rPr>
          <w:rFonts w:ascii="Amiri" w:hAnsi="Amiri" w:eastAsia="Amiri" w:cs="Amiri"/>
          <w:color w:val="111111"/>
          <w:sz w:val="28"/>
          <w:sz w:val="28"/>
          <w:szCs w:val="28"/>
          <w:rtl w:val="true"/>
          <w:lang w:bidi="ar-SA"/>
        </w:rPr>
        <w:t>والزبير</w:t>
      </w:r>
      <w:r>
        <w:rPr>
          <w:rStyle w:val="FootnoteAnchor"/>
          <w:rtl w:val="true"/>
        </w:rPr>
        <w:footnoteReference w:id="194"/>
      </w:r>
      <w:r>
        <w:rPr>
          <w:rFonts w:ascii="Amiri" w:hAnsi="Amiri" w:eastAsia="Amiri" w:cs="Amiri"/>
          <w:color w:val="111111"/>
          <w:sz w:val="28"/>
          <w:sz w:val="28"/>
          <w:szCs w:val="28"/>
          <w:rtl w:val="true"/>
          <w:lang w:bidi="ar-SA"/>
        </w:rPr>
        <w:t xml:space="preserve">وقد انقرض هذا المذهب بموت عائشة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499693_2320776876"/>
      <w:bookmarkStart w:id="260" w:name="_Toc100"/>
      <w:bookmarkEnd w:id="259"/>
      <w:r>
        <w:rPr>
          <w:rtl w:val="true"/>
        </w:rPr>
        <w:t>المذهب الثالث</w:t>
      </w:r>
      <w:bookmarkEnd w:id="260"/>
    </w:p>
    <w:p>
      <w:pPr>
        <w:pStyle w:val="BookText"/>
        <w:rPr/>
      </w:pPr>
      <w:r>
        <w:rPr>
          <w:rFonts w:ascii="Amiri" w:hAnsi="Amiri" w:eastAsia="Amiri" w:cs="Amiri"/>
          <w:color w:val="111111"/>
          <w:sz w:val="28"/>
          <w:sz w:val="28"/>
          <w:szCs w:val="28"/>
          <w:rtl w:val="true"/>
          <w:lang w:bidi="ar-SA"/>
        </w:rPr>
        <w:t>والثّالِثُ مَذْهَبُ الأمويّين، وهم الذين يَرَوْنَ أنَّ الخليفةَ بعد عثمان هو معاوية بن أبي سفيان، ثم من بعده أولاده، وهذا المذهب قد انقرض في المشرق والمغرب بعد ذهاب دولة الأمويين فيهما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499695_2320776876"/>
      <w:bookmarkStart w:id="262" w:name="_Toc101"/>
      <w:bookmarkEnd w:id="261"/>
      <w:r>
        <w:rPr>
          <w:rtl w:val="true"/>
        </w:rPr>
        <w:t>المذهب الرابع</w:t>
      </w:r>
      <w:bookmarkEnd w:id="2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 مذهب المرجئة، وهم الذين اعتزلوا الناس ولم يقاتلوا وأرجأوا الحكم لله تعالى، ومن هؤلاء عبد اللّه بن عمر، وسعد بن أبي وقاص، ومحمد بن مسلمة</w:t>
      </w:r>
      <w:r>
        <w:rPr>
          <w:rStyle w:val="FootnoteAnchor"/>
          <w:rtl w:val="true"/>
        </w:rPr>
        <w:footnoteReference w:id="195"/>
      </w:r>
      <w:r>
        <w:rPr>
          <w:rFonts w:ascii="Amiri" w:hAnsi="Amiri" w:eastAsia="Amiri" w:cs="Amiri"/>
          <w:color w:val="111111"/>
          <w:sz w:val="28"/>
          <w:sz w:val="28"/>
          <w:szCs w:val="28"/>
          <w:rtl w:val="true"/>
          <w:lang w:bidi="ar-SA"/>
        </w:rPr>
        <w:t>، وأسامة بن زيد</w:t>
      </w:r>
      <w:r>
        <w:rPr>
          <w:rStyle w:val="FootnoteAnchor"/>
          <w:rtl w:val="true"/>
        </w:rPr>
        <w:footnoteReference w:id="196"/>
      </w:r>
      <w:r>
        <w:rPr>
          <w:rFonts w:ascii="Amiri" w:hAnsi="Amiri" w:eastAsia="Amiri" w:cs="Amiri"/>
          <w:color w:val="111111"/>
          <w:sz w:val="28"/>
          <w:sz w:val="28"/>
          <w:szCs w:val="28"/>
          <w:rtl w:val="true"/>
          <w:lang w:bidi="ar-SA"/>
        </w:rPr>
        <w:t xml:space="preserve">، وأبو سعيد الخدري، وحسَّان بن ثابت، </w:t>
      </w:r>
      <w:bookmarkStart w:id="263" w:name="pg20058_204432"/>
    </w:p>
    <w:p>
      <w:pPr>
        <w:pStyle w:val="BookText"/>
        <w:rPr/>
      </w:pPr>
      <w:bookmarkEnd w:id="263"/>
      <w:r>
        <w:rPr>
          <w:rFonts w:ascii="Amiri" w:hAnsi="Amiri" w:eastAsia="Amiri" w:cs="Amiri"/>
          <w:color w:val="111111"/>
          <w:sz w:val="28"/>
          <w:sz w:val="28"/>
          <w:szCs w:val="28"/>
          <w:rtl w:val="true"/>
          <w:lang w:bidi="ar-SA"/>
        </w:rPr>
        <w:t>ومسلمة بن مخلد</w:t>
      </w:r>
      <w:r>
        <w:rPr>
          <w:rStyle w:val="FootnoteAnchor"/>
          <w:rtl w:val="true"/>
        </w:rPr>
        <w:footnoteReference w:id="197"/>
      </w:r>
      <w:r>
        <w:rPr>
          <w:rFonts w:ascii="Amiri" w:hAnsi="Amiri" w:eastAsia="Amiri" w:cs="Amiri"/>
          <w:color w:val="111111"/>
          <w:sz w:val="28"/>
          <w:sz w:val="28"/>
          <w:szCs w:val="28"/>
          <w:rtl w:val="true"/>
          <w:lang w:bidi="ar-SA"/>
        </w:rPr>
        <w:t>وغيرهم، وعندهم أنّ الإيمان مجرّد الاعتقاد، ولا أثر للعمل في تحققّه، ولا تنافيه المعصية، كما لا تنفع مع الكفر طاعة، وقد تلاشت هذه الفرقة في العصر الأموي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499697_2320776876"/>
      <w:bookmarkStart w:id="265" w:name="_Toc102"/>
      <w:bookmarkEnd w:id="264"/>
      <w:r>
        <w:rPr>
          <w:rtl w:val="true"/>
        </w:rPr>
        <w:t>المذهب الخامس</w:t>
      </w:r>
      <w:bookmarkEnd w:id="2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مَذْهَبُ أهل النّهروان، وهم الخوارج ويُسمًّونَ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خرجوا من الكوفة بعد أنْ صَمَّموا على مُحارَبَةِ الإمام عليّ عليه السلام إلى قرية قريبة للكوفة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وأمّروا عليهم عبد اللّه بن وهب الرّاسبي</w:t>
      </w:r>
      <w:r>
        <w:rPr>
          <w:rStyle w:val="FootnoteAnchor"/>
          <w:rtl w:val="true"/>
        </w:rPr>
        <w:footnoteReference w:id="198"/>
      </w:r>
      <w:r>
        <w:rPr>
          <w:rFonts w:ascii="Amiri" w:hAnsi="Amiri" w:eastAsia="Amiri" w:cs="Amiri"/>
          <w:color w:val="111111"/>
          <w:sz w:val="28"/>
          <w:sz w:val="28"/>
          <w:szCs w:val="28"/>
          <w:rtl w:val="true"/>
          <w:lang w:bidi="ar-SA"/>
        </w:rPr>
        <w:t xml:space="preserve">من الأزد، وقد حاربهم الإمام عليّ عليه السلام في موضع يسمّى بالنهروان، وهزِمهم، شَرَّ هزيمة، وقد قوي أمرُهُم في زَمَنِ الدَّولَةِ الأُمَويّة، فكان قسمٌ منهم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البصرة مركزاً لهم، وقسمٌ استولى على حضرموت واليمامة والطّائف، وكانت الحرب بينهم وبين الأمويين مستمرّة، ولمّا جاءَ العَبّاسيون ضَعُفَتْ شوكتُهُم، وانحطّ شأنهم، ولا يزالُ قِسمٌ منهم يحتلُّ بعض الإمارات في الخليج العربي، وعندنا كتاب قديم في معتقداتهم وكتاب جوهر النظام في فروعهم</w:t>
      </w:r>
      <w:r>
        <w:rPr>
          <w:rStyle w:val="FootnoteAnchor"/>
          <w:rtl w:val="true"/>
        </w:rPr>
        <w:footnoteReference w:id="199"/>
      </w:r>
      <w:r>
        <w:rPr>
          <w:rFonts w:ascii="Amiri" w:hAnsi="Amiri" w:eastAsia="Amiri" w:cs="Amiri"/>
          <w:color w:val="111111"/>
          <w:sz w:val="28"/>
          <w:sz w:val="28"/>
          <w:szCs w:val="28"/>
          <w:rtl w:val="true"/>
          <w:lang w:bidi="ar-SA"/>
        </w:rPr>
        <w:t>، ومذهبهم صحَّةُ خلافة أبي بكر وعمر وعثمان في صدرها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ستّ سنوات، وعليّ قبل التحكيم، ويطعنون في طلحة والزبير وعائشة </w:t>
      </w:r>
      <w:bookmarkStart w:id="266" w:name="pg20058_204433"/>
    </w:p>
    <w:p>
      <w:pPr>
        <w:pStyle w:val="BookText"/>
        <w:rPr/>
      </w:pPr>
      <w:bookmarkEnd w:id="266"/>
      <w:r>
        <w:rPr>
          <w:rFonts w:ascii="Amiri" w:hAnsi="Amiri" w:eastAsia="Amiri" w:cs="Amiri"/>
          <w:color w:val="111111"/>
          <w:sz w:val="28"/>
          <w:sz w:val="28"/>
          <w:szCs w:val="28"/>
          <w:rtl w:val="true"/>
          <w:lang w:bidi="ar-SA"/>
        </w:rPr>
        <w:t>ويكفّرون معاوية وعمرو بن العاص وأبا موسى الأشعري، ويشترطون في الخليفة أنْ يكون باختيار المسلمين، ولا يصحُّ أنْ يتنازل، ولا أنْ يَحْكُم غيرُه في قضاياه، ويَرَونَ أنَّ العمل بالفرائض الدينية كالصلاة والصوم والزكاة وترك المحرمات جزء من الإيمانُ وليس الإيمان الاعتقاد وَحْدَهُ بدون العمل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مرتكب الكبيرة والذي لا يعمل بالفرائض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قِسْمٌ منهم إنَّ القرآن وَحْدَهُ هو المصدر للأحكام الشرعية، وليس غيره مصدراً لها، وأنّه يَجبُ الخروج على السلطان الجائر، وقد افترقوا إلى فِرَقٍ عديدة، ومنهم الإباضية وهم تحت سلطنة عمان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499699_2320776876"/>
      <w:bookmarkStart w:id="268" w:name="_Toc103"/>
      <w:bookmarkEnd w:id="267"/>
      <w:r>
        <w:rPr>
          <w:rtl w:val="true"/>
        </w:rPr>
        <w:t>المذهب السادس</w:t>
      </w:r>
      <w:bookmarkEnd w:id="268"/>
    </w:p>
    <w:p>
      <w:pPr>
        <w:pStyle w:val="BookText"/>
        <w:rPr/>
      </w:pPr>
      <w:r>
        <w:rPr>
          <w:rFonts w:ascii="Amiri" w:hAnsi="Amiri" w:eastAsia="Amiri" w:cs="Amiri"/>
          <w:color w:val="111111"/>
          <w:sz w:val="28"/>
          <w:sz w:val="28"/>
          <w:szCs w:val="28"/>
          <w:rtl w:val="true"/>
          <w:lang w:bidi="ar-SA"/>
        </w:rPr>
        <w:t>السادس المذهب الكيساني، ويُعزى هذا المذهب لكيسان مولى لعليّ عليه السلام</w:t>
      </w:r>
      <w:r>
        <w:rPr>
          <w:rStyle w:val="FootnoteAnchor"/>
          <w:rtl w:val="true"/>
        </w:rPr>
        <w:footnoteReference w:id="200"/>
      </w:r>
      <w:r>
        <w:rPr>
          <w:rFonts w:ascii="Amiri" w:hAnsi="Amiri" w:eastAsia="Amiri" w:cs="Amiri"/>
          <w:color w:val="111111"/>
          <w:sz w:val="28"/>
          <w:sz w:val="28"/>
          <w:szCs w:val="28"/>
          <w:rtl w:val="true"/>
          <w:lang w:bidi="ar-SA"/>
        </w:rPr>
        <w:t>وقد أسَّسَه عَقِبَ مقتل الحسين عليه السلام يدعو فيه إلى الخلافة لمحمّد بن الحنفية، وكان من أتباعِهِ كُثَيّرُ عَزَّةَ</w:t>
      </w:r>
      <w:r>
        <w:rPr>
          <w:rStyle w:val="FootnoteAnchor"/>
          <w:rtl w:val="true"/>
        </w:rPr>
        <w:footnoteReference w:id="201"/>
      </w:r>
      <w:r>
        <w:rPr>
          <w:rFonts w:ascii="IRNazanin" w:hAnsi="IRNazanin" w:eastAsia="IRNazanin"/>
          <w:color w:val="111111"/>
          <w:sz w:val="28"/>
          <w:sz w:val="28"/>
          <w:szCs w:val="28"/>
          <w:rtl w:val="true"/>
          <w:lang w:bidi="fa-IR"/>
        </w:rPr>
        <w:t>الشاعر المعروف</w:t>
      </w:r>
      <w:r>
        <w:rPr>
          <w:rFonts w:eastAsia="IRNazanin" w:cs="IRNazanin"/>
          <w:color w:val="111111"/>
          <w:sz w:val="28"/>
          <w:szCs w:val="28"/>
          <w:rtl w:val="true"/>
          <w:lang w:bidi="fa-IR"/>
        </w:rPr>
        <w:t>.</w:t>
      </w:r>
    </w:p>
    <w:p>
      <w:pPr>
        <w:pStyle w:val="Heading3"/>
        <w:numPr>
          <w:ilvl w:val="2"/>
          <w:numId w:val="1"/>
        </w:numPr>
        <w:rPr/>
      </w:pPr>
      <w:bookmarkStart w:id="269" w:name="__RefHeading___Toc1499701_2320776876"/>
      <w:bookmarkStart w:id="270" w:name="_Toc104"/>
      <w:bookmarkEnd w:id="269"/>
      <w:r>
        <w:rPr>
          <w:rtl w:val="true"/>
        </w:rPr>
        <w:t>الكتب التي ألفت في هذا الدور ولا تزال موجودة لدينا</w:t>
      </w:r>
      <w:bookmarkEnd w:id="2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في مكتبتنا في هذا الدور كتاب سليم بن قيس</w:t>
      </w:r>
      <w:r>
        <w:rPr>
          <w:rStyle w:val="FootnoteAnchor"/>
          <w:rtl w:val="true"/>
        </w:rPr>
        <w:footnoteReference w:id="202"/>
      </w:r>
      <w:r>
        <w:rPr>
          <w:rFonts w:ascii="Amiri" w:hAnsi="Amiri" w:eastAsia="Amiri" w:cs="Amiri"/>
          <w:color w:val="111111"/>
          <w:sz w:val="28"/>
          <w:sz w:val="28"/>
          <w:szCs w:val="28"/>
          <w:rtl w:val="true"/>
          <w:lang w:bidi="ar-SA"/>
        </w:rPr>
        <w:t xml:space="preserve">، الذي توفي مُستتراً عن الحجّاج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أدرك سُليمُ الإمامَ علياً عليه السلام والأئمّة من ذرّيتهِ إلى </w:t>
      </w:r>
      <w:bookmarkStart w:id="271" w:name="pg20058_204434"/>
    </w:p>
    <w:p>
      <w:pPr>
        <w:pStyle w:val="BookText"/>
        <w:rPr/>
      </w:pPr>
      <w:bookmarkEnd w:id="271"/>
      <w:r>
        <w:rPr>
          <w:rFonts w:ascii="Amiri" w:hAnsi="Amiri" w:eastAsia="Amiri" w:cs="Amiri"/>
          <w:color w:val="111111"/>
          <w:sz w:val="28"/>
          <w:sz w:val="28"/>
          <w:szCs w:val="28"/>
          <w:rtl w:val="true"/>
          <w:lang w:bidi="ar-SA"/>
        </w:rPr>
        <w:t>زَمَنِ الباقر عليه السلام، وهو مجموعَةٌ من الأخبار التاريخية، يستفيد منها الفقيه أحكام بعض المواضع الفقهية، كالجهاد ونحوه، وما يتعلق بالإمامة من الأحكام الشرعية، وهو من أقدم الكتب التي بين أيدينا، توجد منه نسخة خطية قديمة في مكتبة جدّي الهادي وطُبعَ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الدّور كَتَبَ هَمّام بن مُنبّه</w:t>
      </w:r>
      <w:r>
        <w:rPr>
          <w:rStyle w:val="FootnoteAnchor"/>
          <w:rtl w:val="true"/>
        </w:rPr>
        <w:footnoteReference w:id="203"/>
      </w:r>
      <w:r>
        <w:rPr>
          <w:rFonts w:ascii="Amiri" w:hAnsi="Amiri" w:eastAsia="Amiri" w:cs="Amiri"/>
          <w:color w:val="111111"/>
          <w:sz w:val="28"/>
          <w:sz w:val="28"/>
          <w:szCs w:val="28"/>
          <w:rtl w:val="true"/>
          <w:lang w:bidi="ar-SA"/>
        </w:rPr>
        <w:t>أخو وهب صحيفتَهُ التي رواها عن أبي هريرة، وقد رواها أحمد في مسنده بكاملها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أهل التاريخ أنَّ هَمََّاماً كان يوم وفاة أبي هريرة عمره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لدينا تفسيرُ ابن عباس الموسوم بتنوير المقباس عن تفسير ابن عباس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 صاحب القاموس من تفسير ابن عباس الكبير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499703_2320776876"/>
      <w:bookmarkStart w:id="273" w:name="_Toc105"/>
      <w:bookmarkEnd w:id="272"/>
      <w:r>
        <w:rPr>
          <w:rtl w:val="true"/>
        </w:rPr>
        <w:t>فقهاء الدور الثالث</w:t>
      </w:r>
      <w:bookmarkEnd w:id="273"/>
    </w:p>
    <w:p>
      <w:pPr>
        <w:pStyle w:val="BookText"/>
        <w:rPr/>
      </w:pPr>
      <w:r>
        <w:rPr>
          <w:rFonts w:ascii="Amiri" w:hAnsi="Amiri" w:eastAsia="Amiri" w:cs="Amiri"/>
          <w:color w:val="111111"/>
          <w:sz w:val="28"/>
          <w:sz w:val="28"/>
          <w:szCs w:val="28"/>
          <w:rtl w:val="true"/>
          <w:lang w:bidi="ar-SA"/>
        </w:rPr>
        <w:t>وكان في هذا الدور الثالث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بن الخطاب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مع أبيه وهو صغير، وقد ندم على عدم مشاركته للإمام علي في حروبه، وأكثر من روى عنه ابنه سالم، ومولاه نافع، وينقل عن الشعبي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جَيّد الحديث ولم يكن جَيّد الفقه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أبو هريرة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أسلم سنةَ سبعٍ من الهجرة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p>
    <w:p>
      <w:pPr>
        <w:pStyle w:val="BookText"/>
        <w:rPr/>
      </w:pPr>
      <w:r>
        <w:rPr>
          <w:rFonts w:ascii="Amiri" w:hAnsi="Amiri" w:eastAsia="Amiri" w:cs="Amiri"/>
          <w:color w:val="111111"/>
          <w:sz w:val="28"/>
          <w:sz w:val="28"/>
          <w:szCs w:val="28"/>
          <w:rtl w:val="true"/>
          <w:lang w:bidi="ar-SA"/>
        </w:rPr>
        <w:t>وفاة الرسول بثلاث سنين، مع أنّه أكثر روايةً من أبي بكر وعمر والإمام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مسند أحمد بن حنبل يكون مسند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بينما مسند علي عليه السلام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ومسند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ومسند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سعيدُ بن المسيّب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زعيم مدرسة أهل الحديث وقد حُكيَ عن الذهبي أنّه قال في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أعلم الناس بالقضاء وسيد التابعين وليس فيهم أحد أوسع علماً منه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وذكر أهل التاريخ أنّه أبى أنْ يُزوِّجَ ابنته للوليد بن عبد الملك</w:t>
      </w:r>
      <w:r>
        <w:rPr>
          <w:rStyle w:val="FootnoteAnchor"/>
          <w:rtl w:val="true"/>
        </w:rPr>
        <w:footnoteReference w:id="208"/>
      </w:r>
      <w:r>
        <w:rPr>
          <w:rFonts w:ascii="Amiri" w:hAnsi="Amiri" w:eastAsia="Amiri" w:cs="Amiri"/>
          <w:color w:val="111111"/>
          <w:sz w:val="28"/>
          <w:sz w:val="28"/>
          <w:szCs w:val="28"/>
          <w:rtl w:val="true"/>
          <w:lang w:bidi="ar-SA"/>
        </w:rPr>
        <w:t xml:space="preserve">، وزوّجها لأحد الفقراء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لا يقبل جوائز السلطان وكان بينه وبين الحَسَن البصري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سعيد بن المسيب، والقاسم بن محمّد بن أبي بكر</w:t>
      </w:r>
      <w:r>
        <w:rPr>
          <w:rStyle w:val="FootnoteAnchor"/>
          <w:rtl w:val="true"/>
        </w:rPr>
        <w:footnoteReference w:id="209"/>
      </w:r>
      <w:r>
        <w:rPr>
          <w:rFonts w:ascii="Amiri" w:hAnsi="Amiri" w:eastAsia="Amiri" w:cs="Amiri"/>
          <w:color w:val="111111"/>
          <w:sz w:val="28"/>
          <w:sz w:val="28"/>
          <w:szCs w:val="28"/>
          <w:rtl w:val="true"/>
          <w:lang w:bidi="ar-SA"/>
        </w:rPr>
        <w:t>، وأبو خالد الكابلي</w:t>
      </w:r>
      <w:r>
        <w:rPr>
          <w:rStyle w:val="FootnoteAnchor"/>
          <w:rtl w:val="true"/>
        </w:rPr>
        <w:footnoteReference w:id="210"/>
      </w:r>
      <w:r>
        <w:rPr>
          <w:rFonts w:ascii="Amiri" w:hAnsi="Amiri" w:eastAsia="Amiri" w:cs="Amiri"/>
          <w:color w:val="111111"/>
          <w:sz w:val="28"/>
          <w:sz w:val="28"/>
          <w:szCs w:val="28"/>
          <w:rtl w:val="true"/>
          <w:lang w:bidi="ar-SA"/>
        </w:rPr>
        <w:t>من ثقات الإمام علي بن الحسين عليهما السلام وحوارييه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إبراهيم بن يزيد بن قيس النخعي</w:t>
      </w:r>
      <w:r>
        <w:rPr>
          <w:rStyle w:val="FootnoteAnchor"/>
          <w:rtl w:val="true"/>
        </w:rPr>
        <w:footnoteReference w:id="21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مدرسة أهل الرأي والقياس، وشيخ حمّاد بن أبي سليمان</w:t>
      </w:r>
      <w:r>
        <w:rPr>
          <w:rStyle w:val="FootnoteAnchor"/>
          <w:rtl w:val="true"/>
        </w:rPr>
        <w:footnoteReference w:id="212"/>
      </w:r>
      <w:r>
        <w:rPr>
          <w:rFonts w:ascii="Amiri" w:hAnsi="Amiri" w:eastAsia="Amiri" w:cs="Amiri"/>
          <w:color w:val="111111"/>
          <w:sz w:val="28"/>
          <w:sz w:val="28"/>
          <w:szCs w:val="28"/>
          <w:rtl w:val="true"/>
          <w:lang w:bidi="ar-SA"/>
        </w:rPr>
        <w:t xml:space="preserve">الذي هو شيخ أبي </w:t>
      </w:r>
    </w:p>
    <w:p>
      <w:pPr>
        <w:pStyle w:val="BookText"/>
        <w:rPr/>
      </w:pP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حديثه البخاري ومسلم، ويذهب إلى أنَّ الأحكام الشرعية لها علل، وأنَّ على الفقيه إدراكها ليجعل الأحكام الشرعية تدور مدارها خلافاً لسعيد بن المسيّب الذي يذهب إلى لزوم متابعة الكتاب والسنة من دون الرجوع لعلل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 بكر بن عبد الرحمن بن الحارث المخزومي</w:t>
      </w:r>
      <w:r>
        <w:rPr>
          <w:rStyle w:val="FootnoteAnchor"/>
          <w:rtl w:val="true"/>
        </w:rPr>
        <w:footnoteReference w:id="21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سعيدُ بن جبير فإنّه من أعلام الفقهاء الذين تخرّجوا من مدرسة الكوفة، وعن ابن حجر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فقيه ثبت </w:t>
      </w:r>
      <w:r>
        <w:rPr>
          <w:rStyle w:val="FootnoteAnchor"/>
          <w:rtl w:val="true"/>
        </w:rPr>
        <w:footnoteReference w:id="214"/>
      </w:r>
      <w:r>
        <w:rPr>
          <w:rFonts w:ascii="Amiri" w:hAnsi="Amiri" w:eastAsia="Amiri" w:cs="Amiri"/>
          <w:color w:val="111111"/>
          <w:sz w:val="28"/>
          <w:sz w:val="28"/>
          <w:szCs w:val="28"/>
          <w:rtl w:val="true"/>
          <w:lang w:bidi="ar-SA"/>
        </w:rPr>
        <w:t xml:space="preserve">، قتله الحجَّاجُ صبراً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عدَّه اليعقوبي من الفقهاء الذين يُفتون الناس في عصر الوليد وسليمان بن عبد الملك</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ميمون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جبير وما على وجه الأرض رجل إلاّ ويحتاجُ إلى علمه، وكان ابنُ عباس إذا سأله أهل الكوفة عن أمور دينهم يقول أليس فيكم سعيدُ بن جبير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علقمة بن قيس النخعي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البخاري ومسلم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الذهبي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فقيهاً إماماً بارعاً ثبتاً فيما ينقل، صاحب خير </w:t>
      </w:r>
    </w:p>
    <w:p>
      <w:pPr>
        <w:pStyle w:val="BookText"/>
        <w:rPr/>
      </w:pPr>
      <w:r>
        <w:rPr>
          <w:rFonts w:ascii="IRNazanin" w:hAnsi="IRNazanin" w:eastAsia="IRNazanin"/>
          <w:color w:val="111111"/>
          <w:sz w:val="28"/>
          <w:sz w:val="28"/>
          <w:szCs w:val="28"/>
          <w:rtl w:val="true"/>
          <w:lang w:bidi="fa-IR"/>
        </w:rPr>
        <w:t>وورع</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وكان على رأس من تخرَّج من مدرسة الفقه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الأسود بن يزيد النخعي</w:t>
      </w:r>
      <w:r>
        <w:rPr>
          <w:rStyle w:val="FootnoteAnchor"/>
          <w:rtl w:val="true"/>
        </w:rPr>
        <w:footnoteReference w:id="21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علقمة بن قيس المتقدم ذكره، وكان عالم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الحرث بن عبد اللّه الهَمْداني</w:t>
      </w:r>
      <w:r>
        <w:rPr>
          <w:rStyle w:val="FootnoteAnchor"/>
          <w:rtl w:val="true"/>
        </w:rPr>
        <w:footnoteReference w:id="219"/>
      </w:r>
      <w:r>
        <w:rPr>
          <w:rFonts w:ascii="Amiri" w:hAnsi="Amiri" w:eastAsia="Amiri" w:cs="Amiri"/>
          <w:color w:val="111111"/>
          <w:sz w:val="28"/>
          <w:sz w:val="28"/>
          <w:szCs w:val="28"/>
          <w:rtl w:val="true"/>
          <w:lang w:bidi="ar-SA"/>
        </w:rPr>
        <w:t>، وعن ابن أبي داود إنه أفقه الناس</w:t>
      </w:r>
      <w:r>
        <w:rPr>
          <w:rStyle w:val="FootnoteAnchor"/>
          <w:rtl w:val="true"/>
        </w:rPr>
        <w:footnoteReference w:id="220"/>
      </w:r>
      <w:r>
        <w:rPr>
          <w:rFonts w:ascii="Amiri" w:hAnsi="Amiri" w:eastAsia="Amiri" w:cs="Amiri"/>
          <w:color w:val="111111"/>
          <w:sz w:val="28"/>
          <w:sz w:val="28"/>
          <w:szCs w:val="28"/>
          <w:rtl w:val="true"/>
          <w:lang w:bidi="ar-SA"/>
        </w:rPr>
        <w:t>، وعن أبي جعفر الطبري في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تعلّم منه الشعبي الفرائض والحساب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أبو الأسود الدؤلي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بالطاعون، وكان في طليعة أهل العلم، وعن الراغب الأصفهاني في مفرداته</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أكمل الرجال رأياً 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وضع علم النحو بتعليم الإمام علي عليه السلام، وقد روى عنه البخاري ومسلم، وعن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وجوه التابعين وفقهائهم ومحدّثيهم</w:t>
      </w:r>
      <w:r>
        <w:rPr>
          <w:rStyle w:val="FootnoteAnchor"/>
          <w:rtl w:val="true"/>
        </w:rPr>
        <w:footnoteReference w:id="223"/>
      </w:r>
      <w:r>
        <w:rPr>
          <w:rFonts w:ascii="Amiri" w:hAnsi="Amiri" w:eastAsia="Amiri" w:cs="Amiri"/>
          <w:color w:val="111111"/>
          <w:sz w:val="28"/>
          <w:sz w:val="28"/>
          <w:szCs w:val="28"/>
          <w:rtl w:val="true"/>
          <w:lang w:bidi="ar-SA"/>
        </w:rPr>
        <w:t>، وعن ابن خلكان انه من سادات التابعين وأعيانهم</w:t>
      </w:r>
      <w:r>
        <w:rPr>
          <w:rStyle w:val="FootnoteAnchor"/>
          <w:rtl w:val="true"/>
        </w:rPr>
        <w:footnoteReference w:id="224"/>
      </w:r>
      <w:r>
        <w:rPr>
          <w:rFonts w:ascii="IRNazanin" w:hAnsi="IRNazanin" w:eastAsia="IRNazanin"/>
          <w:color w:val="111111"/>
          <w:sz w:val="28"/>
          <w:sz w:val="28"/>
          <w:szCs w:val="28"/>
          <w:rtl w:val="true"/>
          <w:lang w:bidi="fa-IR"/>
        </w:rPr>
        <w:t xml:space="preserve">وهو أول من </w:t>
      </w:r>
    </w:p>
    <w:p>
      <w:pPr>
        <w:pStyle w:val="BookText"/>
        <w:rPr/>
      </w:pPr>
      <w:r>
        <w:rPr>
          <w:rFonts w:ascii="Amiri" w:hAnsi="Amiri" w:eastAsia="Amiri" w:cs="Amiri"/>
          <w:color w:val="111111"/>
          <w:sz w:val="28"/>
          <w:sz w:val="28"/>
          <w:szCs w:val="28"/>
          <w:rtl w:val="true"/>
          <w:lang w:bidi="ar-SA"/>
        </w:rPr>
        <w:t>أعرب القرآن العزيز وتلميذه يحيى بن يعمر العدواني</w:t>
      </w:r>
      <w:r>
        <w:rPr>
          <w:rStyle w:val="FootnoteAnchor"/>
          <w:rtl w:val="true"/>
        </w:rPr>
        <w:footnoteReference w:id="22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وهو أول من نقط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عروة بنُ الزبير بن العوام</w:t>
      </w:r>
      <w:r>
        <w:rPr>
          <w:rStyle w:val="FootnoteAnchor"/>
          <w:rtl w:val="true"/>
        </w:rPr>
        <w:footnoteReference w:id="226"/>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المدينة، ويحكى عن الزهري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بحرٌ لا ينضب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عبد اللّه بن عباس بن عبد المطلب، المتوفى بالطائف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يُسمّى بترجمان القرآن، وعليه يدورُ عِلْمُ أهلِ مَكَّةَ في التّفسير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مسروق بن الأجدع الهمُداني</w:t>
      </w:r>
      <w:r>
        <w:rPr>
          <w:rStyle w:val="FootnoteAnchor"/>
          <w:rtl w:val="true"/>
        </w:rPr>
        <w:footnoteReference w:id="228"/>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تتلمَذَ على الإمام علي عليه السلام، 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أعلم من شُريح القاضي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عبيدة بن عمرو السلماني</w:t>
      </w:r>
      <w:r>
        <w:rPr>
          <w:rStyle w:val="FootnoteAnchor"/>
          <w:rtl w:val="true"/>
        </w:rPr>
        <w:footnoteReference w:id="23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يفتي الناس في الكوفة وأخذ الفقه من الإمام علي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أنس بن مالك خادم رسول اللّه صلی اللّه عليه وآله وسلم، المتوفى سنة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سكن البصرة وكان من علمائها</w:t>
      </w:r>
      <w:r>
        <w:rPr>
          <w:rFonts w:eastAsia="IRNazanin" w:cs="IRNazanin"/>
          <w:color w:val="111111"/>
          <w:sz w:val="28"/>
          <w:szCs w:val="28"/>
          <w:rtl w:val="true"/>
          <w:lang w:bidi="fa-IR"/>
        </w:rPr>
        <w:t xml:space="preserve">. </w:t>
      </w:r>
      <w:bookmarkStart w:id="274" w:name="pg20058_204439"/>
    </w:p>
    <w:p>
      <w:pPr>
        <w:pStyle w:val="BookText"/>
        <w:rPr/>
      </w:pPr>
      <w:bookmarkEnd w:id="274"/>
      <w:r>
        <w:rPr>
          <w:rFonts w:ascii="Amiri" w:hAnsi="Amiri" w:eastAsia="Amiri" w:cs="Amiri"/>
          <w:color w:val="111111"/>
          <w:sz w:val="28"/>
          <w:sz w:val="28"/>
          <w:szCs w:val="28"/>
          <w:rtl w:val="true"/>
          <w:lang w:bidi="ar-SA"/>
        </w:rPr>
        <w:t xml:space="preserve">ومنهم عبد الرحمن الأشعري،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بعثه عمر بن الخطاب إلى الشام ليفقه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عبد اللّه بن عمرو بن العاص،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المصريون عنه علماً كثيراً، وكان يلومُ أباه على القيام مع معاوية في الخروج على الإمام علي عليه السلام، وحضر صِفّين مع الإمام علي عليه السلام، إلاّ أنّه يقال أنّه لم يَسُلَّ سيفاً خوفاً من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في هذا الدور أنْ قُتِلَ الإمامُ عليّ عليه السلام بسيف ابن ملجم</w:t>
      </w:r>
      <w:r>
        <w:rPr>
          <w:rStyle w:val="FootnoteAnchor"/>
          <w:rtl w:val="true"/>
        </w:rPr>
        <w:footnoteReference w:id="23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الإمام الحسن عليه السلام بسم معاوية 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499705_2320776876"/>
      <w:bookmarkStart w:id="276" w:name="_Toc106"/>
      <w:bookmarkEnd w:id="275"/>
      <w:r>
        <w:rPr>
          <w:rtl w:val="true"/>
        </w:rPr>
        <w:t>أخذ الفقهاء من الإمام الحسن عليه السلام</w:t>
      </w:r>
      <w:bookmarkEnd w:id="276"/>
    </w:p>
    <w:p>
      <w:pPr>
        <w:pStyle w:val="BookText"/>
        <w:rPr/>
      </w:pPr>
      <w:r>
        <w:rPr>
          <w:rFonts w:ascii="Amiri" w:hAnsi="Amiri" w:eastAsia="Amiri" w:cs="Amiri"/>
          <w:color w:val="111111"/>
          <w:sz w:val="28"/>
          <w:sz w:val="28"/>
          <w:szCs w:val="28"/>
          <w:rtl w:val="true"/>
          <w:lang w:bidi="ar-SA"/>
        </w:rPr>
        <w:t>وقد أخذ الفقهاء والعلماء من الإمام الحسن عليه السلام الكثير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 ومواعظه أكثر من أن تعدّ وتحصى، وألّفَ في الفقه، كما نصّ على ذلك السيوطي في كتابه تدريب الراوي</w:t>
      </w:r>
      <w:r>
        <w:rPr>
          <w:rStyle w:val="FootnoteAnchor"/>
          <w:rtl w:val="true"/>
        </w:rPr>
        <w:footnoteReference w:id="232"/>
      </w:r>
      <w:r>
        <w:rPr>
          <w:rFonts w:ascii="Amiri" w:hAnsi="Amiri" w:eastAsia="Amiri" w:cs="Amiri"/>
          <w:color w:val="111111"/>
          <w:sz w:val="28"/>
          <w:sz w:val="28"/>
          <w:szCs w:val="28"/>
          <w:rtl w:val="true"/>
          <w:lang w:bidi="ar-SA"/>
        </w:rPr>
        <w:t>، وقد قاسم ماله مرّتين أو أكثر، وحَجَّ خمساً وعشرين حَجّةً ماشياً، والركائب تُقادُ بينَ يديه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499707_2320776876"/>
      <w:bookmarkStart w:id="278" w:name="_Toc107"/>
      <w:bookmarkEnd w:id="277"/>
      <w:r>
        <w:rPr>
          <w:rtl w:val="true"/>
        </w:rPr>
        <w:t>استشهاد الإمام الحسين عليه السلام</w:t>
      </w:r>
      <w:bookmarkEnd w:id="2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الإمام الحسين عليه السلام بقتل يزيد بن معاوية 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bookmarkStart w:id="279" w:name="pg20058_204440"/>
    </w:p>
    <w:p>
      <w:pPr>
        <w:pStyle w:val="BookText"/>
        <w:rPr/>
      </w:pPr>
      <w:bookmarkEnd w:id="279"/>
      <w:r>
        <w:rPr>
          <w:rFonts w:ascii="Amiri" w:hAnsi="Amiri" w:eastAsia="Amiri" w:cs="Amiri"/>
          <w:color w:val="111111"/>
          <w:sz w:val="28"/>
          <w:sz w:val="28"/>
          <w:szCs w:val="28"/>
          <w:rtl w:val="true"/>
          <w:lang w:bidi="ar-SA"/>
        </w:rPr>
        <w:t>الترمذي أنّ النبي صلی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وهو صاحِبُ الدُّعاءِ المعروف في يوم عَرَفَة، الذي اشتمل على الأسرار الدينية والمعارف الإلهية والبلاغة المنطقية، وما يدهش العقول ويخلب الألباب</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499709_2320776876"/>
      <w:bookmarkStart w:id="281" w:name="_Toc108"/>
      <w:bookmarkEnd w:id="280"/>
      <w:r>
        <w:rPr>
          <w:rtl w:val="true"/>
        </w:rPr>
        <w:t>استشهاد الإمام زين العابدين عليه السلام</w:t>
      </w:r>
      <w:bookmarkEnd w:id="281"/>
    </w:p>
    <w:p>
      <w:pPr>
        <w:pStyle w:val="BookText"/>
        <w:rPr/>
      </w:pPr>
      <w:r>
        <w:rPr>
          <w:rFonts w:ascii="Amiri" w:hAnsi="Amiri" w:eastAsia="Amiri" w:cs="Amiri"/>
          <w:color w:val="111111"/>
          <w:sz w:val="28"/>
          <w:sz w:val="28"/>
          <w:szCs w:val="28"/>
          <w:rtl w:val="true"/>
          <w:lang w:bidi="ar-SA"/>
        </w:rPr>
        <w:t xml:space="preserve">واستُشْهِدَ الإمامُ عليّ بن الحسين عليهما السلام بِسمّ الوليد بن عبد الملك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يقول في حقّه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عليّ بن الحسين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مالك في موطّئه وعن ابن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w:t>
      </w:r>
      <w:r>
        <w:rPr>
          <w:rStyle w:val="FootnoteAnchor"/>
          <w:rtl w:val="true"/>
        </w:rPr>
        <w:footnoteReference w:id="235"/>
      </w:r>
      <w:r>
        <w:rPr>
          <w:rFonts w:ascii="Amiri" w:hAnsi="Amiri" w:eastAsia="Amiri" w:cs="Amiri"/>
          <w:color w:val="111111"/>
          <w:sz w:val="28"/>
          <w:sz w:val="28"/>
          <w:szCs w:val="28"/>
          <w:rtl w:val="true"/>
          <w:lang w:bidi="ar-SA"/>
        </w:rPr>
        <w:t>منه، وهو صاحب الصّحيفة السجّادية، البالغة منتهى البلاغة في أدعيتها، كَتَبَها ولدُهُ الباقر عليه السلام بإملاء أبيه عليه السلام، وكتبها ولده زيدٌ الشهيد عليه السلام بإملاء أبيه عليه السلام، وكانت النُّسختان قد وصلتا للإمام للصادق عليه السلام، وكان يُقبّلُهُما ويقول في نسخة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أبي وإملاء جدي</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وفي نُسخة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عمّي وإملاء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قوبلت النّسختان فلم يكن بينهما مخالفة، وكان من تلاميذه القاسم بن محمّد بن أبي بكر، وسعيدُ بن المسيب، وأبو خالد الكابلي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الكثير من أهل التاريخ انه مات مسمُوماً بسمّ الخليفة الأموي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السنة التي مات فيها الكثير من الفقهاء</w:t>
      </w:r>
      <w:r>
        <w:rPr>
          <w:rFonts w:eastAsia="Amiri" w:cs="Amiri" w:ascii="Amiri" w:hAnsi="Amiri"/>
          <w:color w:val="111111"/>
          <w:sz w:val="28"/>
          <w:szCs w:val="28"/>
          <w:rtl w:val="true"/>
          <w:lang w:bidi="ar-SA"/>
        </w:rPr>
        <w:t xml:space="preserve">. </w:t>
      </w:r>
      <w:bookmarkStart w:id="282" w:name="pg20058_204441"/>
    </w:p>
    <w:p>
      <w:pPr>
        <w:pStyle w:val="Heading3"/>
        <w:numPr>
          <w:ilvl w:val="2"/>
          <w:numId w:val="1"/>
        </w:numPr>
        <w:rPr/>
      </w:pPr>
      <w:bookmarkStart w:id="283" w:name="__RefHeading___Toc1499711_2320776876"/>
      <w:bookmarkStart w:id="284" w:name="_Toc109"/>
      <w:bookmarkEnd w:id="282"/>
      <w:bookmarkEnd w:id="283"/>
      <w:r>
        <w:rPr>
          <w:rtl w:val="true"/>
        </w:rPr>
        <w:t>الإمام الباقر عليه السلام</w:t>
      </w:r>
      <w:bookmarkEnd w:id="284"/>
    </w:p>
    <w:p>
      <w:pPr>
        <w:pStyle w:val="BookText"/>
        <w:rPr/>
      </w:pPr>
      <w:r>
        <w:rPr>
          <w:rFonts w:ascii="Amiri" w:hAnsi="Amiri" w:eastAsia="Amiri" w:cs="Amiri"/>
          <w:color w:val="111111"/>
          <w:sz w:val="28"/>
          <w:sz w:val="28"/>
          <w:szCs w:val="28"/>
          <w:rtl w:val="true"/>
          <w:lang w:bidi="ar-SA"/>
        </w:rPr>
        <w:t xml:space="preserve">ومن الأئمّة في هذا الدور أبو جعفر مُحمّدُ بن عليّ بن الحسين، المعروف بالباقر عليه السلام، إلاّ أنّه استشهد في الدّورِ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دَوَّنَتْ عنهُ أئمّة المذاهب</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99713_2320776876"/>
      <w:bookmarkStart w:id="286" w:name="_Toc110"/>
      <w:bookmarkEnd w:id="285"/>
      <w:r>
        <w:rPr>
          <w:rtl w:val="true"/>
        </w:rPr>
        <w:t>الانتقال إلى قم في هذا الدور</w:t>
      </w:r>
      <w:bookmarkEnd w:id="2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جملة من التابعين إلى 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الدور الرابع</w:t>
      </w:r>
    </w:p>
    <w:p>
      <w:pPr>
        <w:pStyle w:val="BookText"/>
        <w:rPr/>
      </w:pPr>
      <w:r>
        <w:rPr>
          <w:rFonts w:ascii="Amiri" w:hAnsi="Amiri" w:eastAsia="Amiri" w:cs="Amiri"/>
          <w:color w:val="111111"/>
          <w:sz w:val="28"/>
          <w:sz w:val="28"/>
          <w:szCs w:val="28"/>
          <w:rtl w:val="true"/>
          <w:lang w:bidi="ar-SA"/>
        </w:rPr>
        <w:t>يبدأ هذا الدور من نهاية القرن الاول الهجري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أوائل القرن الرابع الهجري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20058_204444"/>
      <w:bookmarkStart w:id="288" w:name="pg20058_204444"/>
      <w:bookmarkEnd w:id="288"/>
    </w:p>
    <w:p>
      <w:pPr>
        <w:pStyle w:val="Heading2"/>
        <w:numPr>
          <w:ilvl w:val="1"/>
          <w:numId w:val="1"/>
        </w:numPr>
        <w:rPr/>
      </w:pPr>
      <w:bookmarkStart w:id="289" w:name="pg20058_204444"/>
      <w:bookmarkStart w:id="290" w:name="__RefHeading___Toc1499715_2320776876"/>
      <w:bookmarkStart w:id="291" w:name="_Toc111"/>
      <w:bookmarkEnd w:id="289"/>
      <w:bookmarkEnd w:id="290"/>
      <w:r>
        <w:rPr>
          <w:rtl w:val="true"/>
        </w:rPr>
        <w:t>الدور الرابع</w:t>
      </w:r>
      <w:r>
        <w:rPr>
          <w:rtl w:val="true"/>
        </w:rPr>
        <w:t xml:space="preserve">: </w:t>
      </w:r>
      <w:r>
        <w:rPr>
          <w:rtl w:val="true"/>
        </w:rPr>
        <w:t>مبدؤه ومنتهاه</w:t>
      </w:r>
      <w:bookmarkEnd w:id="291"/>
    </w:p>
    <w:p>
      <w:pPr>
        <w:pStyle w:val="Heading3"/>
        <w:numPr>
          <w:ilvl w:val="2"/>
          <w:numId w:val="1"/>
        </w:numPr>
        <w:rPr/>
      </w:pPr>
      <w:bookmarkStart w:id="292" w:name="__RefHeading___Toc1499717_2320776876"/>
      <w:bookmarkStart w:id="293" w:name="_Toc11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وهو يبتدئ من زمن خلافة عمر بن عبد العزيز بن مروان بن الحكم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كانت خلافته سنتين وخمسة أشهر، وينتهي هذا الدور بأفول نجم الدولة العباسية بأوائل القرن الرابع الهجري والقرن العاشر الميلادي، حيث أنّ باب الاجتهاد انسدّ عند أهل السنة في آخر هذا الدور؛ لتصريحهم بأنّه لم يُرَ مجتهدٌ منهم بعد محمّد بن جرير الطبري</w:t>
      </w:r>
      <w:r>
        <w:rPr>
          <w:rStyle w:val="FootnoteAnchor"/>
          <w:rtl w:val="true"/>
        </w:rPr>
        <w:footnoteReference w:id="237"/>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499719_2320776876"/>
      <w:bookmarkStart w:id="295" w:name="_Toc113"/>
      <w:bookmarkEnd w:id="294"/>
      <w:r>
        <w:rPr>
          <w:rtl w:val="true"/>
        </w:rPr>
        <w:t>ما حدث من الأمور التي تخصُّ علم الفقه في هذا الدور الرابع</w:t>
      </w:r>
      <w:bookmarkEnd w:id="295"/>
    </w:p>
    <w:p>
      <w:pPr>
        <w:pStyle w:val="BookText"/>
        <w:rPr/>
      </w:pPr>
      <w:r>
        <w:rPr>
          <w:rFonts w:ascii="Amiri" w:hAnsi="Amiri" w:eastAsia="Amiri" w:cs="Amiri"/>
          <w:color w:val="111111"/>
          <w:sz w:val="28"/>
          <w:sz w:val="28"/>
          <w:szCs w:val="28"/>
          <w:rtl w:val="true"/>
          <w:lang w:bidi="ar-SA"/>
        </w:rPr>
        <w:t>وفي هذا الدّور حدثت أمورٌ تخصُّ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هذا العلم قد نال من الدّعاية والعناية والتشجيعِ والترغيب حظاً وافراً، فهذا عُمَرُ بنُ عبد العزيز أرسلَ العلماء إلى الآفاق الإسلامية لتعليم أهلها الأحكام الشرعية الإسلامية، وقد روى لنا التاريخ أنّه بَعَثَ عشرة من العلماء التابعين إلى أهل أفريقيا لتعليم أهلها الدين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499721_2320776876"/>
      <w:bookmarkStart w:id="297" w:name="_Toc114"/>
      <w:bookmarkEnd w:id="296"/>
      <w:r>
        <w:rPr>
          <w:rtl w:val="true"/>
        </w:rPr>
        <w:t>ذهاب الفقهاء إلى المدن</w:t>
      </w:r>
      <w:bookmarkEnd w:id="2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الفقهاء يتفرّقون في المدن، فكان في مكّة سفيان بن عيينة</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المدينة </w:t>
      </w:r>
      <w:bookmarkStart w:id="298" w:name="pg20058_204445"/>
    </w:p>
    <w:p>
      <w:pPr>
        <w:pStyle w:val="BookText"/>
        <w:rPr/>
      </w:pPr>
      <w:bookmarkEnd w:id="298"/>
      <w:r>
        <w:rPr>
          <w:rFonts w:ascii="Amiri" w:hAnsi="Amiri" w:eastAsia="Amiri" w:cs="Amiri"/>
          <w:color w:val="111111"/>
          <w:sz w:val="28"/>
          <w:sz w:val="28"/>
          <w:szCs w:val="28"/>
          <w:rtl w:val="true"/>
          <w:lang w:bidi="ar-SA"/>
        </w:rPr>
        <w:t>مالك وربيعة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الكوفة سفيان الثوري وأبو محمد البجلي</w:t>
      </w:r>
      <w:r>
        <w:rPr>
          <w:rStyle w:val="FootnoteAnchor"/>
          <w:rtl w:val="true"/>
        </w:rPr>
        <w:footnoteReference w:id="239"/>
      </w:r>
      <w:r>
        <w:rPr>
          <w:rFonts w:ascii="Amiri" w:hAnsi="Amiri" w:eastAsia="Amiri" w:cs="Amiri"/>
          <w:color w:val="111111"/>
          <w:sz w:val="28"/>
          <w:sz w:val="28"/>
          <w:szCs w:val="28"/>
          <w:rtl w:val="true"/>
          <w:lang w:bidi="ar-SA"/>
        </w:rPr>
        <w:t>،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البصرة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بغداد أحمد بن حنبل، والظاهري، والطبري، وأبو ثور</w:t>
      </w:r>
      <w:r>
        <w:rPr>
          <w:rStyle w:val="FootnoteAnchor"/>
          <w:rtl w:val="true"/>
        </w:rPr>
        <w:footnoteReference w:id="240"/>
      </w:r>
      <w:r>
        <w:rPr>
          <w:rFonts w:ascii="Amiri" w:hAnsi="Amiri" w:eastAsia="Amiri" w:cs="Amiri"/>
          <w:color w:val="111111"/>
          <w:sz w:val="28"/>
          <w:sz w:val="28"/>
          <w:szCs w:val="28"/>
          <w:rtl w:val="true"/>
          <w:lang w:bidi="ar-SA"/>
        </w:rPr>
        <w:t>، وابن أبي عمير</w:t>
      </w:r>
      <w:r>
        <w:rPr>
          <w:rStyle w:val="FootnoteAnchor"/>
          <w:rtl w:val="true"/>
        </w:rPr>
        <w:footnoteReference w:id="241"/>
      </w:r>
      <w:r>
        <w:rPr>
          <w:rFonts w:ascii="Amiri" w:hAnsi="Amiri" w:eastAsia="Amiri" w:cs="Amiri"/>
          <w:color w:val="111111"/>
          <w:sz w:val="28"/>
          <w:sz w:val="28"/>
          <w:szCs w:val="28"/>
          <w:rtl w:val="true"/>
          <w:lang w:bidi="ar-SA"/>
        </w:rPr>
        <w:t>، وهشام بن الحكم، وفي دمشق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مصر الشافعي والليث بن سعد</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499723_2320776876"/>
      <w:bookmarkStart w:id="300" w:name="_Toc115"/>
      <w:bookmarkEnd w:id="299"/>
      <w:r>
        <w:rPr>
          <w:rtl w:val="true"/>
        </w:rPr>
        <w:t>انتقال السلطة من الأمويين إلى العباسيين</w:t>
      </w:r>
      <w:bookmarkEnd w:id="300"/>
    </w:p>
    <w:p>
      <w:pPr>
        <w:pStyle w:val="BookText"/>
        <w:rPr/>
      </w:pPr>
      <w:r>
        <w:rPr>
          <w:rFonts w:ascii="Amiri" w:hAnsi="Amiri" w:eastAsia="Amiri" w:cs="Amiri"/>
          <w:color w:val="111111"/>
          <w:sz w:val="28"/>
          <w:sz w:val="28"/>
          <w:szCs w:val="28"/>
          <w:rtl w:val="true"/>
          <w:lang w:bidi="ar-SA"/>
        </w:rPr>
        <w:t>والثاني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السّلطة والسلطنة من الأمويين إلى العباسيين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الدين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499725_2320776876"/>
      <w:bookmarkStart w:id="302" w:name="_Toc116"/>
      <w:bookmarkEnd w:id="301"/>
      <w:r>
        <w:rPr>
          <w:rtl w:val="true"/>
        </w:rPr>
        <w:t>ظهور دولة العباسيين بادئ بدء بمظهر الدين</w:t>
      </w:r>
      <w:bookmarkEnd w:id="302"/>
    </w:p>
    <w:p>
      <w:pPr>
        <w:pStyle w:val="BookText"/>
        <w:rPr/>
      </w:pPr>
      <w:r>
        <w:rPr>
          <w:rFonts w:ascii="Amiri" w:hAnsi="Amiri" w:eastAsia="Amiri" w:cs="Amiri"/>
          <w:color w:val="111111"/>
          <w:sz w:val="28"/>
          <w:sz w:val="28"/>
          <w:szCs w:val="28"/>
          <w:rtl w:val="true"/>
          <w:lang w:bidi="ar-SA"/>
        </w:rPr>
        <w:t>وهذا ما أوجب أنْ يظهر العباسيّون بمظهر المحافظين على الشريعة المحمّدية، ويصبغوا الدّولَةَ بصبغَةِ الدّين، ويتوجّهوا لعلمائها الرّوحانيين، ويشيدوا بالفقه والفقهاء الرّبانيين، وقد أدركوا خطأ الأُمويّين، في بعدهم عن الصحابة والتابعين، وعدم رعايتهم للفقهاء الروحانيين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دعا العباسيين أنْ يرجعوا لهم في المسائل الشرعية، وحلّ الخصومات باسم الأحكام الدينية، وبلغ بالعباسيين الحدّ في تشييدهم مجد </w:t>
      </w:r>
    </w:p>
    <w:p>
      <w:pPr>
        <w:pStyle w:val="BookText"/>
        <w:rPr/>
      </w:pPr>
      <w:r>
        <w:rPr>
          <w:rFonts w:ascii="Amiri" w:hAnsi="Amiri" w:eastAsia="Amiri" w:cs="Amiri"/>
          <w:color w:val="111111"/>
          <w:sz w:val="28"/>
          <w:sz w:val="28"/>
          <w:szCs w:val="28"/>
          <w:rtl w:val="true"/>
          <w:lang w:bidi="ar-SA"/>
        </w:rPr>
        <w:t xml:space="preserve">الفقهاء أنْ يتمنّى المنصور أنْ يجلس في مصطبة، وحوله أهل العلم والحديث، ويأمر مالك بن انس أنْ يكتب له كتاباً يتجنّب فيه رُخَصَ ابن عباس، وشدائد ابن عمر،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أراد أن يَحمل الناس على العمل بالموطأ، وأبى مالِكُ ذلك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ويبعث هارون الرشيد ولديه الأمين والمأمون ليتعلّما الأحكام الشرعية من مالك والشّيباني، ويطلب من أبي يوسف أنْ يكتُبَ له كتاباً في الخَرَاج</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هَرْثَمَة ابن أعين</w:t>
      </w:r>
      <w:r>
        <w:rPr>
          <w:rStyle w:val="FootnoteAnchor"/>
          <w:rtl w:val="true"/>
        </w:rPr>
        <w:footnoteReference w:id="245"/>
      </w:r>
      <w:r>
        <w:rPr>
          <w:rFonts w:ascii="Amiri" w:hAnsi="Amiri" w:eastAsia="Amiri" w:cs="Amiri"/>
          <w:color w:val="111111"/>
          <w:sz w:val="28"/>
          <w:sz w:val="28"/>
          <w:szCs w:val="28"/>
          <w:rtl w:val="true"/>
          <w:lang w:bidi="ar-SA"/>
        </w:rPr>
        <w:t>حينَ ولاّهُ خُراسان برعايةِ العمل بالأحكام الشرعية والرجوع للفقهاء في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على يدي أبي معاوية الضّرير أحد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يجمع المأمون العلماء ويبحث معهم المسائل الدينية، ويبحث معهم في إثبات أفضلية الإمام عليّ بن أبي طالب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الحقيقة أنّهم أرادوا أنْ يتذرَّعوا بالدّين للقضاء على أهل الدّين، ويتّخذونه وسيلةً لتوطيد سلطانهم، ورفع مقامهم، كما يشهد بذلك إسرافهم في قتل الصلحاء، وسبي النساء، والولوغ بدماء الأبرياء، واتباع الشهوات، فكان سَفّاحُهم سفّاكاً للدماء، ومنصُورُهم نصيراً للباطل، ورَشيدُهُم مُرْشِداً للضّلال، ويُدْرِكُ ذلك كلُّ من ألقى السمع وتبصر في التاريخ</w:t>
      </w:r>
      <w:r>
        <w:rPr>
          <w:rFonts w:eastAsia="Amiri" w:cs="Amiri" w:ascii="Amiri" w:hAnsi="Amiri"/>
          <w:color w:val="111111"/>
          <w:sz w:val="28"/>
          <w:szCs w:val="28"/>
          <w:rtl w:val="true"/>
          <w:lang w:bidi="ar-SA"/>
        </w:rPr>
        <w:t xml:space="preserve">. </w:t>
      </w:r>
      <w:bookmarkStart w:id="303" w:name="pg20058_204447"/>
    </w:p>
    <w:p>
      <w:pPr>
        <w:pStyle w:val="Heading3"/>
        <w:numPr>
          <w:ilvl w:val="2"/>
          <w:numId w:val="1"/>
        </w:numPr>
        <w:rPr/>
      </w:pPr>
      <w:bookmarkStart w:id="304" w:name="__RefHeading___Toc1499727_2320776876"/>
      <w:bookmarkStart w:id="305" w:name="_Toc117"/>
      <w:bookmarkEnd w:id="303"/>
      <w:bookmarkEnd w:id="304"/>
      <w:r>
        <w:rPr>
          <w:rtl w:val="true"/>
        </w:rPr>
        <w:t>دولة الأدارسة</w:t>
      </w:r>
      <w:bookmarkEnd w:id="305"/>
    </w:p>
    <w:p>
      <w:pPr>
        <w:pStyle w:val="BookText"/>
        <w:rPr/>
      </w:pPr>
      <w:r>
        <w:rPr>
          <w:rFonts w:ascii="Amiri" w:hAnsi="Amiri" w:eastAsia="Amiri" w:cs="Amiri"/>
          <w:color w:val="111111"/>
          <w:sz w:val="28"/>
          <w:sz w:val="28"/>
          <w:szCs w:val="28"/>
          <w:rtl w:val="true"/>
          <w:lang w:bidi="ar-SA"/>
        </w:rPr>
        <w:t>والثالث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الدور تكوّنت دولَةُ الأدارسة في المغرب الأقصى برئاسة إدريس بن عبد اللّه بن الحسن المثنى بن الحسن ابن أمير المؤمنين علي بن أبي طالب عليه السلام</w:t>
      </w:r>
      <w:r>
        <w:rPr>
          <w:rStyle w:val="FootnoteAnchor"/>
          <w:rtl w:val="true"/>
        </w:rPr>
        <w:footnoteReference w:id="246"/>
      </w:r>
      <w:r>
        <w:rPr>
          <w:rFonts w:ascii="Amiri" w:hAnsi="Amiri" w:eastAsia="Amiri" w:cs="Amiri"/>
          <w:color w:val="111111"/>
          <w:sz w:val="28"/>
          <w:sz w:val="28"/>
          <w:szCs w:val="28"/>
          <w:rtl w:val="true"/>
          <w:lang w:bidi="ar-SA"/>
        </w:rPr>
        <w:t xml:space="preserve">، حيثُ بويع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المغرب الأقصى يوم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خلافة هارون الرشيد، وقد أسّسوا مدينة فاس، وبنوا فيها المدارس العلمية، وأنشأوا فيها المكتبات، واستمرّوا في نشر المعارف الدينية إلى أن انتهى أمر خلافتهم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أيدي الفاطميين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499729_2320776876"/>
      <w:bookmarkStart w:id="307" w:name="_Toc118"/>
      <w:bookmarkEnd w:id="306"/>
      <w:r>
        <w:rPr>
          <w:rtl w:val="true"/>
        </w:rPr>
        <w:t>دولة العلويين</w:t>
      </w:r>
      <w:bookmarkEnd w:id="307"/>
    </w:p>
    <w:p>
      <w:pPr>
        <w:pStyle w:val="BookText"/>
        <w:rPr/>
      </w:pPr>
      <w:r>
        <w:rPr>
          <w:rFonts w:ascii="Amiri" w:hAnsi="Amiri" w:eastAsia="Amiri" w:cs="Amiri"/>
          <w:color w:val="111111"/>
          <w:sz w:val="28"/>
          <w:sz w:val="28"/>
          <w:szCs w:val="28"/>
          <w:rtl w:val="true"/>
          <w:lang w:bidi="ar-SA"/>
        </w:rPr>
        <w:t>الرابع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تكوّنت دولة العلويين في طبرستان برئاسة الحسن بن زيد</w:t>
      </w:r>
      <w:r>
        <w:rPr>
          <w:rStyle w:val="FootnoteAnchor"/>
          <w:rtl w:val="true"/>
        </w:rPr>
        <w:footnoteReference w:id="247"/>
      </w:r>
      <w:r>
        <w:rPr>
          <w:rFonts w:ascii="Amiri" w:hAnsi="Amiri" w:eastAsia="Amiri" w:cs="Amiri"/>
          <w:color w:val="111111"/>
          <w:sz w:val="28"/>
          <w:sz w:val="28"/>
          <w:szCs w:val="28"/>
          <w:rtl w:val="true"/>
          <w:lang w:bidi="ar-SA"/>
        </w:rPr>
        <w:t xml:space="preserve">المنتهي نسبه إلى أمير المؤمنين علي عليه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أيديهم أسلم أهل الدّيلم، والجبل، وذهبوا مذهب التشيّع، ونال على أيديهم الفقهاء حسن الكرامة وعظيم المنزلة، واستمرّت دولتهم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499731_2320776876"/>
      <w:bookmarkStart w:id="309" w:name="_Toc119"/>
      <w:bookmarkEnd w:id="308"/>
      <w:r>
        <w:rPr>
          <w:rtl w:val="true"/>
        </w:rPr>
        <w:t>دولة البويهيين</w:t>
      </w:r>
      <w:bookmarkEnd w:id="3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دولة البُويهيين برئاسة أبي شُجاع الملقب بعماد الدولة</w:t>
      </w:r>
      <w:r>
        <w:rPr>
          <w:rStyle w:val="FootnoteAnchor"/>
          <w:rtl w:val="true"/>
        </w:rPr>
        <w:footnoteReference w:id="248"/>
      </w:r>
      <w:r>
        <w:rPr>
          <w:rFonts w:ascii="Amiri" w:hAnsi="Amiri" w:eastAsia="Amiri" w:cs="Amiri"/>
          <w:color w:val="111111"/>
          <w:sz w:val="28"/>
          <w:sz w:val="28"/>
          <w:szCs w:val="28"/>
          <w:rtl w:val="true"/>
          <w:lang w:bidi="ar-SA"/>
        </w:rPr>
        <w:t xml:space="preserve">، وكان ابتداء سلطانه في شيراز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لهم الحب العظيم </w:t>
      </w:r>
      <w:bookmarkStart w:id="310" w:name="pg20058_204448"/>
    </w:p>
    <w:p>
      <w:pPr>
        <w:pStyle w:val="BookText"/>
        <w:rPr/>
      </w:pPr>
      <w:bookmarkEnd w:id="310"/>
      <w:r>
        <w:rPr>
          <w:rFonts w:ascii="Amiri" w:hAnsi="Amiri" w:eastAsia="Amiri" w:cs="Amiri"/>
          <w:color w:val="111111"/>
          <w:sz w:val="28"/>
          <w:sz w:val="28"/>
          <w:szCs w:val="28"/>
          <w:rtl w:val="true"/>
          <w:lang w:bidi="ar-SA"/>
        </w:rPr>
        <w:t xml:space="preserve">للعلم والعلماء، وفتحوا المدارس وعَمَّروا ما خَرَبَ منها، ودرّوا على الفقهاء وباقي أرباب العلوم الأرزاق، واستمرّت سلطتهم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499733_2320776876"/>
      <w:bookmarkStart w:id="312" w:name="_Toc120"/>
      <w:bookmarkEnd w:id="311"/>
      <w:r>
        <w:rPr>
          <w:rtl w:val="true"/>
        </w:rPr>
        <w:t>دولة الفاطميين</w:t>
      </w:r>
      <w:bookmarkEnd w:id="312"/>
    </w:p>
    <w:p>
      <w:pPr>
        <w:pStyle w:val="BookText"/>
        <w:rPr/>
      </w:pPr>
      <w:r>
        <w:rPr>
          <w:rFonts w:ascii="Amiri" w:hAnsi="Amiri" w:eastAsia="Amiri" w:cs="Amiri"/>
          <w:color w:val="111111"/>
          <w:sz w:val="28"/>
          <w:sz w:val="28"/>
          <w:szCs w:val="28"/>
          <w:rtl w:val="true"/>
          <w:lang w:bidi="ar-SA"/>
        </w:rPr>
        <w:t>السادس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دولة الفاطميين في بلاد المغرب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برئاسة عبيد اللّه المهدي</w:t>
      </w:r>
      <w:r>
        <w:rPr>
          <w:rStyle w:val="FootnoteAnchor"/>
          <w:rtl w:val="true"/>
        </w:rPr>
        <w:footnoteReference w:id="249"/>
      </w:r>
      <w:r>
        <w:rPr>
          <w:rFonts w:ascii="Amiri" w:hAnsi="Amiri" w:eastAsia="Amiri" w:cs="Amiri"/>
          <w:color w:val="111111"/>
          <w:sz w:val="28"/>
          <w:sz w:val="28"/>
          <w:szCs w:val="28"/>
          <w:rtl w:val="true"/>
          <w:lang w:bidi="ar-SA"/>
        </w:rPr>
        <w:t xml:space="preserve">، الذي اعتنق مذهب الإسماعيلية، وقد بنوا القاهرة، وأنشأوا فيها جامع الأزهر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والجامعات، والكليات، ودار الحكمة، والمكاتب العامة، وينسب للدّروز الاعتقاد بأنَّ الحاكم باللّه الخليفة الفاطمي قد غاب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دولتهم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499735_2320776876"/>
      <w:bookmarkStart w:id="314" w:name="_Toc121"/>
      <w:bookmarkEnd w:id="313"/>
      <w:r>
        <w:rPr>
          <w:rtl w:val="true"/>
        </w:rPr>
        <w:t>دولة الحمدانيين</w:t>
      </w:r>
      <w:bookmarkEnd w:id="314"/>
    </w:p>
    <w:p>
      <w:pPr>
        <w:pStyle w:val="BookText"/>
        <w:rPr/>
      </w:pPr>
      <w:r>
        <w:rPr>
          <w:rFonts w:ascii="Amiri" w:hAnsi="Amiri" w:eastAsia="Amiri" w:cs="Amiri"/>
          <w:color w:val="111111"/>
          <w:sz w:val="28"/>
          <w:sz w:val="28"/>
          <w:szCs w:val="28"/>
          <w:rtl w:val="true"/>
          <w:lang w:bidi="ar-SA"/>
        </w:rPr>
        <w:t>والسابع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دولة الحمدانيين برئاسة حَمْدَان التغلبي</w:t>
      </w:r>
      <w:r>
        <w:rPr>
          <w:rStyle w:val="FootnoteAnchor"/>
          <w:rtl w:val="true"/>
        </w:rPr>
        <w:footnoteReference w:id="250"/>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قامت بخدمة العلم والعلماء والفقهاء واستمرّت دولتهم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499737_2320776876"/>
      <w:bookmarkStart w:id="316" w:name="_Toc122"/>
      <w:bookmarkEnd w:id="315"/>
      <w:r>
        <w:rPr>
          <w:rtl w:val="true"/>
        </w:rPr>
        <w:t>تدوين السنة على نطاق واسع</w:t>
      </w:r>
      <w:bookmarkEnd w:id="3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الدَّور الرّابع شَعَرَ الفقهاءُ بضرورة تدوين السنة </w:t>
      </w:r>
      <w:bookmarkStart w:id="317" w:name="pg20058_204449"/>
    </w:p>
    <w:p>
      <w:pPr>
        <w:pStyle w:val="BookText"/>
        <w:rPr/>
      </w:pPr>
      <w:bookmarkEnd w:id="317"/>
      <w:r>
        <w:rPr>
          <w:rFonts w:ascii="Amiri" w:hAnsi="Amiri" w:eastAsia="Amiri" w:cs="Amiri"/>
          <w:color w:val="111111"/>
          <w:sz w:val="28"/>
          <w:sz w:val="28"/>
          <w:szCs w:val="28"/>
          <w:rtl w:val="true"/>
          <w:lang w:bidi="ar-SA"/>
        </w:rPr>
        <w:t>التي هي المصدر الثاني للفقه على نطاق واسع، وكان مبدأ الأمر هو محاولة عمر بن عبد العزيز جَمْعَ الحديث في أوائل القرن الثاني للهجرة، المصادف للقرن الثامن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أبي بكر بن محمد بن عمرو بن حزم</w:t>
      </w:r>
      <w:r>
        <w:rPr>
          <w:rStyle w:val="FootnoteAnchor"/>
          <w:rtl w:val="true"/>
        </w:rPr>
        <w:footnoteReference w:id="251"/>
      </w:r>
      <w:r>
        <w:rPr>
          <w:rFonts w:ascii="Amiri" w:hAnsi="Amiri" w:eastAsia="Amiri" w:cs="Amiri"/>
          <w:color w:val="111111"/>
          <w:sz w:val="28"/>
          <w:sz w:val="28"/>
          <w:szCs w:val="28"/>
          <w:rtl w:val="true"/>
          <w:lang w:bidi="ar-SA"/>
        </w:rPr>
        <w:t xml:space="preserve">قاضي المدينة المنوّرة وواليها، وإلى باقي عُمّاله في الأمصار يأمرهم بتدوين أحاديث الرسول، ولكن عمر بن عبد العزيز قد عاجله الأجل قبل إتمام جمعها من قبل عامله ابن حزم، بيد أنّه قد حقَّق أمله في زمن حياته محمّد بن مسلم الزهري المدني التابعي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دوّن لعمر بن عبد العزيز كتاباً في ذلك، وأخذ عمر يبعث إلى مصر دفتراً من دفاتر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الزُّهْريُّ يفتخر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يدوّن هذا العلم أحد قبل تدويني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ويحكى أن الزُّهريَّ قد أملى على بَعْضِ وُلْدِ هشام بن عبد الملك</w:t>
      </w:r>
      <w:r>
        <w:rPr>
          <w:rStyle w:val="FootnoteAnchor"/>
          <w:rtl w:val="true"/>
        </w:rPr>
        <w:footnoteReference w:id="253"/>
      </w:r>
      <w:r>
        <w:rPr>
          <w:rFonts w:ascii="Amiri" w:hAnsi="Amiri" w:eastAsia="Amiri" w:cs="Amiri"/>
          <w:color w:val="111111"/>
          <w:sz w:val="28"/>
          <w:sz w:val="28"/>
          <w:szCs w:val="28"/>
          <w:rtl w:val="true"/>
          <w:lang w:bidi="ar-SA"/>
        </w:rPr>
        <w:t>أربعمائة حديث، وإنّها كانت مكتوبةً لديه، وكان يَطُوفُ على العلماء، ويكتبُ كلَّ ما سمعه منهم، وقالت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الكتب أشدّ عليَّ من ثلاث ضرائر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499739_2320776876"/>
      <w:bookmarkStart w:id="319" w:name="_Toc123"/>
      <w:bookmarkEnd w:id="318"/>
      <w:r>
        <w:rPr>
          <w:rtl w:val="true"/>
        </w:rPr>
        <w:t>أول من دوّن السنّة وأول من صنّفَها وبوّبها</w:t>
      </w:r>
      <w:bookmarkEnd w:id="3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دوّن العلم هو محمّد الزُّهري المذكور، وإنّ </w:t>
      </w:r>
      <w:bookmarkStart w:id="320" w:name="pg20058_204450"/>
    </w:p>
    <w:p>
      <w:pPr>
        <w:pStyle w:val="BookText"/>
        <w:rPr/>
      </w:pPr>
      <w:bookmarkEnd w:id="320"/>
      <w:r>
        <w:rPr>
          <w:rFonts w:ascii="Amiri" w:hAnsi="Amiri" w:eastAsia="Amiri" w:cs="Amiri"/>
          <w:color w:val="111111"/>
          <w:sz w:val="28"/>
          <w:sz w:val="28"/>
          <w:szCs w:val="28"/>
          <w:rtl w:val="true"/>
          <w:lang w:bidi="ar-SA"/>
        </w:rPr>
        <w:t>أول من صنّف، وبوّب سعيد بن أبي عروبة</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مكحول الشَّامي</w:t>
      </w:r>
      <w:r>
        <w:rPr>
          <w:rStyle w:val="FootnoteAnchor"/>
          <w:rtl w:val="true"/>
        </w:rPr>
        <w:footnoteReference w:id="25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 في الفقه وكتاب المسائل في الفقه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499741_2320776876"/>
      <w:bookmarkStart w:id="322" w:name="_Toc124"/>
      <w:bookmarkEnd w:id="321"/>
      <w:r>
        <w:rPr>
          <w:rtl w:val="true"/>
        </w:rPr>
        <w:t>أقدم كتاب وصل إلينا في الحديث</w:t>
      </w:r>
      <w:bookmarkEnd w:id="322"/>
    </w:p>
    <w:p>
      <w:pPr>
        <w:pStyle w:val="BookText"/>
        <w:rPr/>
      </w:pPr>
      <w:r>
        <w:rPr>
          <w:rFonts w:ascii="Amiri" w:hAnsi="Amiri" w:eastAsia="Amiri" w:cs="Amiri"/>
          <w:color w:val="111111"/>
          <w:sz w:val="28"/>
          <w:sz w:val="28"/>
          <w:szCs w:val="28"/>
          <w:rtl w:val="true"/>
          <w:lang w:bidi="ar-SA"/>
        </w:rPr>
        <w:t>وأقدم كتاب ألّف في الأحاديث الفقهية قد وصل إلينا المجموع الفقهي الذي رواه إبراهيم بن الزبرقان</w:t>
      </w:r>
      <w:r>
        <w:rPr>
          <w:rStyle w:val="FootnoteAnchor"/>
          <w:rtl w:val="true"/>
        </w:rPr>
        <w:footnoteReference w:id="258"/>
      </w:r>
      <w:r>
        <w:rPr>
          <w:rFonts w:ascii="IRNazanin" w:hAnsi="IRNazanin" w:eastAsia="IRNazanin"/>
          <w:color w:val="111111"/>
          <w:sz w:val="28"/>
          <w:sz w:val="28"/>
          <w:szCs w:val="28"/>
          <w:rtl w:val="true"/>
          <w:lang w:bidi="fa-IR"/>
        </w:rPr>
        <w:t>ونصر بن مزاحم</w:t>
      </w:r>
      <w:r>
        <w:rPr>
          <w:rStyle w:val="FootnoteAnchor"/>
          <w:rtl w:val="true"/>
        </w:rPr>
        <w:footnoteReference w:id="259"/>
      </w:r>
      <w:r>
        <w:rPr>
          <w:rFonts w:ascii="Amiri" w:hAnsi="Amiri" w:eastAsia="Amiri" w:cs="Amiri"/>
          <w:color w:val="111111"/>
          <w:sz w:val="28"/>
          <w:sz w:val="28"/>
          <w:szCs w:val="28"/>
          <w:rtl w:val="true"/>
          <w:lang w:bidi="ar-SA"/>
        </w:rPr>
        <w:t xml:space="preserve">عن الإمام زيد، الذي استشهد بأمر هشام بن عبد الملك الأموي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أقدم من الموطأ بنصف قرن، وكان الإمام جعفر الصادق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العلماء والرّواة على تدوين السنّة، فقد نُقل عنه بعدّة طرقٍ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لن تَحْفَظوا حتى تكتبوا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499743_2320776876"/>
      <w:bookmarkStart w:id="324" w:name="_Toc125"/>
      <w:bookmarkEnd w:id="323"/>
      <w:r>
        <w:rPr>
          <w:rtl w:val="true"/>
        </w:rPr>
        <w:t>محاولة المنصور تدوين الفقه بتحريض ابن المقفع</w:t>
      </w:r>
      <w:bookmarkEnd w:id="3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تحوّلت الخلافة من الأمويين إلى العباسيين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w:t>
      </w:r>
    </w:p>
    <w:p>
      <w:pPr>
        <w:pStyle w:val="BookText"/>
        <w:rPr/>
      </w:pPr>
      <w:r>
        <w:rPr>
          <w:rFonts w:ascii="Amiri" w:hAnsi="Amiri" w:eastAsia="Amiri" w:cs="Amiri"/>
          <w:color w:val="111111"/>
          <w:sz w:val="28"/>
          <w:sz w:val="28"/>
          <w:szCs w:val="28"/>
          <w:rtl w:val="true"/>
          <w:lang w:bidi="ar-SA"/>
        </w:rPr>
        <w:t>المنصور العباسي تدوين الفقه بنحوِ يكون هو المرجع للأقطار الإسلامية، بتحريض من ابن المقفع</w:t>
      </w:r>
      <w:r>
        <w:rPr>
          <w:rStyle w:val="FootnoteAnchor"/>
          <w:rtl w:val="true"/>
        </w:rPr>
        <w:footnoteReference w:id="26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ترجمة كليلة ودمنة، فقد طلب من المنصور أنْ يَضَعَ قانوناً عامّاً يؤخَذُ من الكتاب والسنّة، وعند عدمهما يؤخذ مما يرتضيه العدل والصالح العام، فيكون ذلك هو المرجع لسائر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هذه الفكرة بقيت في ذهن المنصور فلمّا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طَلَبَ من مالك أنْ يحمل الناس على مذهبه، فأبى مالك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سَلَفٌ وأئمّة، فإنْ رأى أمير المؤمنين إقرارهم على حالهم فليفعل</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فاقتنع المنصورُ بما قاله مالك، ولم ينفّذ فكرة ابن المقفع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المنصور مرة ثانية للحجّ وعرض الفكرة الأولى على مالك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الفقه ودوّن منه كتباً وتجنّب شدائد عبد اللّه بن عمر، ورُخَصَ عبد اللّه بن عباس، وشوارِدَ عبد اللّه بن مسعود، وأقصد إلى أواسط الأمور، وما اجتمع عليه الأئمّة والصّحابة؛ لنحمل النّاس إنْ شاء اللّه على علمك وكتبك ونثبتها في الأمصار ونعهد إليهم أنْ لا يخالفوها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مالك الموطأ وأصَرَّ على موقفه ولم يرض لحمل الناس على مذهبه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هارون الرشيد للخلافة طلب من مالك أنْ يكون كتابه الموطأ </w:t>
      </w:r>
      <w:bookmarkStart w:id="325" w:name="pg20058_204452"/>
    </w:p>
    <w:p>
      <w:pPr>
        <w:pStyle w:val="BookText"/>
        <w:rPr/>
      </w:pPr>
      <w:bookmarkEnd w:id="325"/>
      <w:r>
        <w:rPr>
          <w:rFonts w:ascii="Amiri" w:hAnsi="Amiri" w:eastAsia="Amiri" w:cs="Amiri"/>
          <w:color w:val="111111"/>
          <w:sz w:val="28"/>
          <w:sz w:val="28"/>
          <w:szCs w:val="28"/>
          <w:rtl w:val="true"/>
          <w:lang w:bidi="ar-SA"/>
        </w:rPr>
        <w:t xml:space="preserve">مرجعاً للقضايا والفتوى، ويوزّع منه نسخاً على الأمصار الإسلامية للعمل على طبقه، فأبى مالك ذلك، وأصَرَّ على فكرته السابقة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فبقي الأمر على ما هو عليه من اختلاف المذاهب في الفقه الإسلامي</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499745_2320776876"/>
      <w:bookmarkStart w:id="327" w:name="_Toc126"/>
      <w:bookmarkEnd w:id="326"/>
      <w:r>
        <w:rPr>
          <w:rtl w:val="true"/>
        </w:rPr>
        <w:t>زمن كثرة التصنيف والتدوين للسنة والفقه والتفسير</w:t>
      </w:r>
      <w:bookmarkEnd w:id="327"/>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التأليف والتصنيف وتدوين السنة والفقه والتفسير قد كثر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وألّف في بغداد محمّد بن مسلم</w:t>
      </w:r>
      <w:r>
        <w:rPr>
          <w:rStyle w:val="FootnoteAnchor"/>
          <w:rtl w:val="true"/>
        </w:rPr>
        <w:footnoteReference w:id="26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كتابه الأربعمائة 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حسن الشيباني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كتبه وطبع منها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يوسُفُ القاضي عند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مكَّة المكرّمة ألَّفَ عبد الملك بن عبد العزيز بن جريج</w:t>
      </w:r>
      <w:r>
        <w:rPr>
          <w:rStyle w:val="FootnoteAnchor"/>
          <w:rtl w:val="true"/>
        </w:rPr>
        <w:footnoteReference w:id="26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المدينة المنوّرة صَنَّفَ مُحمًّدُ بن إسحق</w:t>
      </w:r>
      <w:r>
        <w:rPr>
          <w:rStyle w:val="FootnoteAnchor"/>
          <w:rtl w:val="true"/>
        </w:rPr>
        <w:footnoteReference w:id="267"/>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بن أنس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وبالبصرة الربيع بن صبيح</w:t>
      </w:r>
      <w:r>
        <w:rPr>
          <w:rStyle w:val="FootnoteAnchor"/>
          <w:rtl w:val="true"/>
        </w:rPr>
        <w:footnoteReference w:id="26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وسعيد بن أبي عروبة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وحمّاد بن سلمة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وحمّاد بن عيسى الذي أغرقه السيل في موضع الإحرام عندما أراد أن يغتسل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 عدة كتب منها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بالكوفة أبانُ بن تغلب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ويوجد في آخر السرائر مستطرفات من كتبه مطبوعة</w:t>
      </w:r>
      <w:r>
        <w:rPr>
          <w:rStyle w:val="FootnoteAnchor"/>
          <w:rtl w:val="true"/>
        </w:rPr>
        <w:footnoteReference w:id="269"/>
      </w:r>
      <w:r>
        <w:rPr>
          <w:rFonts w:ascii="Amiri" w:hAnsi="Amiri" w:eastAsia="Amiri" w:cs="Amiri"/>
          <w:color w:val="111111"/>
          <w:sz w:val="28"/>
          <w:sz w:val="28"/>
          <w:szCs w:val="28"/>
          <w:rtl w:val="true"/>
          <w:lang w:bidi="ar-SA"/>
        </w:rPr>
        <w:t xml:space="preserve">، وسفيان بن سعيد الثوري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وهشام بن الحكم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الكتب الكثيرة والمناظرات الجليلة، وحمّاد بن عثمان</w:t>
      </w:r>
      <w:r>
        <w:rPr>
          <w:rStyle w:val="FootnoteAnchor"/>
          <w:rtl w:val="true"/>
        </w:rPr>
        <w:footnoteReference w:id="27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المؤمن بن القاسم بن قيس بن فهد الأنصاري</w:t>
      </w:r>
      <w:r>
        <w:rPr>
          <w:rStyle w:val="FootnoteAnchor"/>
          <w:rtl w:val="true"/>
        </w:rPr>
        <w:footnoteReference w:id="27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قيس البجلي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مروان الذهلي</w:t>
      </w:r>
      <w:r>
        <w:rPr>
          <w:rStyle w:val="FootnoteAnchor"/>
          <w:rtl w:val="true"/>
        </w:rPr>
        <w:footnoteReference w:id="27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ومعاوية بن عمار</w:t>
      </w:r>
      <w:r>
        <w:rPr>
          <w:rStyle w:val="FootnoteAnchor"/>
          <w:rtl w:val="true"/>
        </w:rPr>
        <w:footnoteReference w:id="27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استطرف صاحب السرائر من كتبه بعض الأحاديث في آخر سرائره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وبالشام صنّف عبد الرحمن الأوزاعي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والوليد بن مسلم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28" w:name="pg20058_204454"/>
    </w:p>
    <w:p>
      <w:pPr>
        <w:pStyle w:val="BookText"/>
        <w:rPr/>
      </w:pPr>
      <w:bookmarkEnd w:id="328"/>
      <w:r>
        <w:rPr>
          <w:rFonts w:ascii="Amiri" w:hAnsi="Amiri" w:eastAsia="Amiri" w:cs="Amiri"/>
          <w:color w:val="111111"/>
          <w:sz w:val="28"/>
          <w:sz w:val="28"/>
          <w:szCs w:val="28"/>
          <w:rtl w:val="true"/>
          <w:lang w:bidi="ar-SA"/>
        </w:rPr>
        <w:t>وباليمن صنف معمر بن راشد</w:t>
      </w:r>
      <w:r>
        <w:rPr>
          <w:rStyle w:val="FootnoteAnchor"/>
          <w:rtl w:val="true"/>
        </w:rPr>
        <w:footnoteReference w:id="27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في الآونة الأخيرة كتاب المصنّف لأبي بكر عبد الرزاق الصنعاني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ومؤلَّفه قد طُبع في بيروت في أحد عشر مجلّداً ضخماً وعليه فيكون قد عاصر مالك صاحب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بخراسان ومرو عبد اللّه بن مبارك</w:t>
      </w:r>
      <w:r>
        <w:rPr>
          <w:rStyle w:val="FootnoteAnchor"/>
          <w:rtl w:val="true"/>
        </w:rPr>
        <w:footnoteReference w:id="27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وبالرّي جريرُ بن عبد الحميد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وبمصر الليث بن سعد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وبواسط هيثم بن بشير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499747_2320776876"/>
      <w:bookmarkStart w:id="330" w:name="_Toc127"/>
      <w:bookmarkEnd w:id="329"/>
      <w:r>
        <w:rPr>
          <w:rtl w:val="true"/>
        </w:rPr>
        <w:t>أول من قام بتكثير أبواب الحديث</w:t>
      </w:r>
      <w:bookmarkEnd w:id="330"/>
    </w:p>
    <w:p>
      <w:pPr>
        <w:pStyle w:val="BookText"/>
        <w:rPr/>
      </w:pPr>
      <w:r>
        <w:rPr>
          <w:rFonts w:ascii="Amiri" w:hAnsi="Amiri" w:eastAsia="Amiri" w:cs="Amiri"/>
          <w:color w:val="111111"/>
          <w:sz w:val="28"/>
          <w:sz w:val="28"/>
          <w:szCs w:val="28"/>
          <w:rtl w:val="true"/>
          <w:lang w:bidi="ar-SA"/>
        </w:rPr>
        <w:t>ويحكى أنّ أبا بكر بن أبي شيبة أوّل من قام بتكثير الأبواب، وكان الحديث في هذه الكتب ممزوجاً بأقوال الصحابة والتابعين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499749_2320776876"/>
      <w:bookmarkStart w:id="332" w:name="_Toc128"/>
      <w:bookmarkEnd w:id="331"/>
      <w:r>
        <w:rPr>
          <w:rtl w:val="true"/>
        </w:rPr>
        <w:t>ما أطلق عليه المصنف</w:t>
      </w:r>
      <w:bookmarkEnd w:id="3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على هذا النوع من الجمع اسم المصنّفات، وأشهرها موطّأُ مالك</w:t>
      </w:r>
      <w:r>
        <w:rPr>
          <w:rFonts w:eastAsia="Amiri" w:cs="Amiri" w:ascii="Amiri" w:hAnsi="Amiri"/>
          <w:color w:val="111111"/>
          <w:sz w:val="28"/>
          <w:szCs w:val="28"/>
          <w:rtl w:val="true"/>
          <w:lang w:bidi="ar-SA"/>
        </w:rPr>
        <w:t xml:space="preserve">. </w:t>
      </w:r>
      <w:bookmarkStart w:id="333" w:name="pg20058_204455"/>
    </w:p>
    <w:p>
      <w:pPr>
        <w:pStyle w:val="BookText"/>
        <w:rPr/>
      </w:pPr>
      <w:bookmarkEnd w:id="333"/>
      <w:r>
        <w:rPr>
          <w:rFonts w:ascii="Amiri" w:hAnsi="Amiri" w:eastAsia="Amiri" w:cs="Amiri"/>
          <w:color w:val="111111"/>
          <w:sz w:val="28"/>
          <w:sz w:val="28"/>
          <w:szCs w:val="28"/>
          <w:rtl w:val="true"/>
          <w:lang w:bidi="ar-SA"/>
        </w:rPr>
        <w:t>وعند الزيدية مجمع الإمام زيد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499751_2320776876"/>
      <w:bookmarkStart w:id="335" w:name="_Toc129"/>
      <w:bookmarkEnd w:id="334"/>
      <w:r>
        <w:rPr>
          <w:rtl w:val="true"/>
        </w:rPr>
        <w:t>من افرز أحاديث الرسول</w:t>
      </w:r>
      <w:bookmarkEnd w:id="335"/>
    </w:p>
    <w:p>
      <w:pPr>
        <w:pStyle w:val="BookText"/>
        <w:rPr/>
      </w:pPr>
      <w:r>
        <w:rPr>
          <w:rFonts w:ascii="IRNazanin" w:hAnsi="IRNazanin" w:eastAsia="IRNazanin"/>
          <w:color w:val="111111"/>
          <w:sz w:val="28"/>
          <w:sz w:val="28"/>
          <w:szCs w:val="28"/>
          <w:rtl w:val="true"/>
          <w:lang w:bidi="fa-IR"/>
        </w:rPr>
        <w:t>ثم جاء بعد هؤلاء من أفرد وأفرز أحاديث الرسول صلی اللّه عليه وآله وسلم عن فتاوى الصحابة والتابعين، وكان ذلك ما بعد المئتين من الهجرة</w:t>
      </w:r>
      <w:r>
        <w:rPr>
          <w:rFonts w:eastAsia="IRNazanin" w:cs="IRNazanin"/>
          <w:color w:val="111111"/>
          <w:sz w:val="28"/>
          <w:szCs w:val="28"/>
          <w:rtl w:val="true"/>
          <w:lang w:bidi="fa-IR"/>
        </w:rPr>
        <w:t>.</w:t>
      </w:r>
    </w:p>
    <w:p>
      <w:pPr>
        <w:pStyle w:val="Heading3"/>
        <w:numPr>
          <w:ilvl w:val="2"/>
          <w:numId w:val="1"/>
        </w:numPr>
        <w:rPr/>
      </w:pPr>
      <w:bookmarkStart w:id="336" w:name="__RefHeading___Toc1499753_2320776876"/>
      <w:bookmarkStart w:id="337" w:name="_Toc130"/>
      <w:bookmarkEnd w:id="336"/>
      <w:r>
        <w:rPr>
          <w:rtl w:val="true"/>
        </w:rPr>
        <w:t>ما أطلق عليه اسم المسند</w:t>
      </w:r>
      <w:bookmarkEnd w:id="337"/>
    </w:p>
    <w:p>
      <w:pPr>
        <w:pStyle w:val="BookText"/>
        <w:rPr/>
      </w:pPr>
      <w:r>
        <w:rPr>
          <w:rFonts w:ascii="Amiri" w:hAnsi="Amiri" w:eastAsia="Amiri" w:cs="Amiri"/>
          <w:color w:val="111111"/>
          <w:sz w:val="28"/>
          <w:sz w:val="28"/>
          <w:szCs w:val="28"/>
          <w:rtl w:val="true"/>
          <w:lang w:bidi="ar-SA"/>
        </w:rPr>
        <w:t>وأطلق على هذا النوع اسم المسانيد</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499755_2320776876"/>
      <w:bookmarkStart w:id="339" w:name="_Toc131"/>
      <w:bookmarkEnd w:id="338"/>
      <w:r>
        <w:rPr>
          <w:rtl w:val="true"/>
        </w:rPr>
        <w:t>أول من ألف في الأحاديث المسندة</w:t>
      </w:r>
      <w:bookmarkEnd w:id="339"/>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ألفّ في ذلك هو أبو داود الطيالسي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المسانيد روايةً وحديثاً هو مسند أحمد ابن حنبل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499757_2320776876"/>
      <w:bookmarkStart w:id="341" w:name="_Toc132"/>
      <w:bookmarkEnd w:id="340"/>
      <w:r>
        <w:rPr>
          <w:rtl w:val="true"/>
        </w:rPr>
        <w:t>أول من ألف النوادر والمراد منها</w:t>
      </w:r>
      <w:bookmarkEnd w:id="341"/>
    </w:p>
    <w:p>
      <w:pPr>
        <w:pStyle w:val="BookText"/>
        <w:rPr/>
      </w:pPr>
      <w:r>
        <w:rPr>
          <w:rFonts w:ascii="Amiri" w:hAnsi="Amiri" w:eastAsia="Amiri" w:cs="Amiri"/>
          <w:color w:val="111111"/>
          <w:sz w:val="28"/>
          <w:sz w:val="28"/>
          <w:szCs w:val="28"/>
          <w:rtl w:val="true"/>
          <w:lang w:bidi="ar-SA"/>
        </w:rPr>
        <w:t xml:space="preserve">ولعلّ محمّد بن حسن الشيباني صاحب هارون الرشيد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ألف في النوادر، وهي في مصطلح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ليس بمضمونها خبر آخر، أو يكون ولكنه قليل جداً، وليس لها</w:t>
      </w:r>
    </w:p>
    <w:p>
      <w:pPr>
        <w:pStyle w:val="BookText"/>
        <w:rPr/>
      </w:pPr>
      <w:r>
        <w:rPr>
          <w:rFonts w:ascii="Amiri" w:hAnsi="Amiri" w:eastAsia="Amiri" w:cs="Amiri"/>
          <w:color w:val="111111"/>
          <w:sz w:val="28"/>
          <w:sz w:val="28"/>
          <w:szCs w:val="28"/>
          <w:rtl w:val="true"/>
          <w:lang w:bidi="ar-SA"/>
        </w:rPr>
        <w:t>معارض، ومُسَلَّم صحتها، بخلاف الشواذ، فإنّها الأخبار غير الصحيحة أو لها معارض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نوادر الحكمة تأليف الشيخ الجليل محمد بن أحمد بن يحيى بن </w:t>
      </w:r>
      <w:bookmarkStart w:id="342" w:name="pg20058_204456"/>
    </w:p>
    <w:p>
      <w:pPr>
        <w:pStyle w:val="BookText"/>
        <w:rPr/>
      </w:pPr>
      <w:bookmarkEnd w:id="342"/>
      <w:r>
        <w:rPr>
          <w:rFonts w:ascii="Amiri" w:hAnsi="Amiri" w:eastAsia="Amiri" w:cs="Amiri"/>
          <w:color w:val="111111"/>
          <w:sz w:val="28"/>
          <w:sz w:val="28"/>
          <w:szCs w:val="28"/>
          <w:rtl w:val="true"/>
          <w:lang w:bidi="ar-SA"/>
        </w:rPr>
        <w:t>عمران الأشعري القمي</w:t>
      </w:r>
      <w:r>
        <w:rPr>
          <w:rStyle w:val="FootnoteAnchor"/>
          <w:rtl w:val="true"/>
        </w:rPr>
        <w:footnoteReference w:id="280"/>
      </w:r>
      <w:r>
        <w:rPr>
          <w:rFonts w:ascii="Amiri" w:hAnsi="Amiri" w:eastAsia="Amiri" w:cs="Amiri"/>
          <w:color w:val="111111"/>
          <w:sz w:val="28"/>
          <w:sz w:val="28"/>
          <w:szCs w:val="28"/>
          <w:rtl w:val="true"/>
          <w:lang w:bidi="ar-SA"/>
        </w:rPr>
        <w:t>، يشتمل على عدّة كتب، وعن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اثنان وعشرون كتاباً كما في مجمع البحرين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جاءت بعد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المائتين والخمسين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أخرى، فاختارت من الأحاديث التي كانت موجودة في بطون الكتب وصدور الرجال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499759_2320776876"/>
      <w:bookmarkStart w:id="344" w:name="_Toc133"/>
      <w:bookmarkEnd w:id="343"/>
      <w:r>
        <w:rPr>
          <w:rtl w:val="true"/>
        </w:rPr>
        <w:t>العلماء الذين نالوا الشهرة</w:t>
      </w:r>
      <w:bookmarkEnd w:id="344"/>
    </w:p>
    <w:p>
      <w:pPr>
        <w:pStyle w:val="BookText"/>
        <w:rPr/>
      </w:pPr>
      <w:r>
        <w:rPr>
          <w:rFonts w:ascii="Amiri" w:hAnsi="Amiri" w:eastAsia="Amiri" w:cs="Amiri"/>
          <w:color w:val="111111"/>
          <w:sz w:val="28"/>
          <w:sz w:val="28"/>
          <w:szCs w:val="28"/>
          <w:rtl w:val="true"/>
          <w:lang w:bidi="ar-SA"/>
        </w:rPr>
        <w:t>وكان الذين نالوا الشهرة منهم دون سواهم في التأليف وكتبهم موجودة لدينا، منهم محمّد البخاري</w:t>
      </w:r>
      <w:r>
        <w:rPr>
          <w:rStyle w:val="FootnoteAnchor"/>
          <w:rtl w:val="true"/>
        </w:rPr>
        <w:footnoteReference w:id="28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وبلغت أحاديث كتابه على ما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المكرر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بن الحجاج النيسابوري</w:t>
      </w:r>
      <w:r>
        <w:rPr>
          <w:rStyle w:val="FootnoteAnchor"/>
          <w:rtl w:val="true"/>
        </w:rPr>
        <w:footnoteReference w:id="28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وأحاديث كتابه على ما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داود سليمان السجستاني</w:t>
      </w:r>
      <w:r>
        <w:rPr>
          <w:rStyle w:val="FootnoteAnchor"/>
          <w:rtl w:val="true"/>
        </w:rPr>
        <w:footnoteReference w:id="28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ومحمّد السلمي الترمذي</w:t>
      </w:r>
      <w:r>
        <w:rPr>
          <w:rStyle w:val="FootnoteAnchor"/>
          <w:rtl w:val="true"/>
        </w:rPr>
        <w:footnoteReference w:id="28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القزويني المعروف بابن ماجه</w:t>
      </w:r>
      <w:r>
        <w:rPr>
          <w:rStyle w:val="FootnoteAnchor"/>
          <w:rtl w:val="true"/>
        </w:rPr>
        <w:footnoteReference w:id="28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واحمد بن شعيب النسائي</w:t>
      </w:r>
      <w:r>
        <w:rPr>
          <w:rStyle w:val="FootnoteAnchor"/>
          <w:rtl w:val="true"/>
        </w:rPr>
        <w:footnoteReference w:id="287"/>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هؤلاء الستة هي المعروفة بالصحاح الستة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والمحاسن للبرقي</w:t>
      </w:r>
      <w:r>
        <w:rPr>
          <w:rStyle w:val="FootnoteAnchor"/>
          <w:rtl w:val="true"/>
        </w:rPr>
        <w:footnoteReference w:id="28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ومختلف الحديث لأبي محمّد بن عبد اللّه بن مسلم بن قتيبة</w:t>
      </w:r>
      <w:r>
        <w:rPr>
          <w:rStyle w:val="FootnoteAnchor"/>
          <w:rtl w:val="true"/>
        </w:rPr>
        <w:footnoteReference w:id="28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دافع فيه مؤلّفه عن الأحاديث التي زعم أهلُ المعقول بأنّها تُناقض الكتاب المجيد أو يتناقض بعضها مع بعض</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والغيبة للنعماني</w:t>
      </w:r>
      <w:r>
        <w:rPr>
          <w:rStyle w:val="FootnoteAnchor"/>
          <w:rtl w:val="true"/>
        </w:rPr>
        <w:footnoteReference w:id="290"/>
      </w:r>
      <w:r>
        <w:rPr>
          <w:rFonts w:ascii="IRNazanin" w:hAnsi="IRNazanin" w:eastAsia="IRNazanin"/>
          <w:color w:val="111111"/>
          <w:sz w:val="28"/>
          <w:sz w:val="28"/>
          <w:szCs w:val="28"/>
          <w:rtl w:val="true"/>
          <w:lang w:bidi="fa-IR"/>
        </w:rPr>
        <w:t>من علماء القرن الثالث</w:t>
      </w:r>
      <w:r>
        <w:rPr>
          <w:rFonts w:eastAsia="IRNazanin" w:cs="IRNazanin"/>
          <w:color w:val="111111"/>
          <w:sz w:val="28"/>
          <w:szCs w:val="28"/>
          <w:rtl w:val="true"/>
          <w:lang w:bidi="fa-IR"/>
        </w:rPr>
        <w:t xml:space="preserve">. </w:t>
      </w:r>
      <w:bookmarkStart w:id="345" w:name="pg20058_204458"/>
    </w:p>
    <w:p>
      <w:pPr>
        <w:pStyle w:val="BookText"/>
        <w:rPr/>
      </w:pPr>
      <w:bookmarkEnd w:id="345"/>
      <w:r>
        <w:rPr>
          <w:rFonts w:ascii="IRNazanin" w:hAnsi="IRNazanin" w:eastAsia="IRNazanin"/>
          <w:color w:val="111111"/>
          <w:sz w:val="28"/>
          <w:sz w:val="28"/>
          <w:szCs w:val="28"/>
          <w:rtl w:val="true"/>
          <w:lang w:bidi="fa-IR"/>
        </w:rPr>
        <w:t>وأبو جعفر محمد بن الحسن بن فروخ الصفار</w:t>
      </w:r>
      <w:r>
        <w:rPr>
          <w:rStyle w:val="FootnoteAnchor"/>
          <w:rtl w:val="true"/>
        </w:rPr>
        <w:footnoteReference w:id="29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بصائر الدرجات 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محمّد الحسن الحلبي</w:t>
      </w:r>
      <w:r>
        <w:rPr>
          <w:rStyle w:val="FootnoteAnchor"/>
          <w:rtl w:val="true"/>
        </w:rPr>
        <w:footnoteReference w:id="29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تحف</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حنيفة النعمان، قاضي</w:t>
      </w:r>
      <w:r>
        <w:rPr>
          <w:rStyle w:val="FootnoteAnchor"/>
          <w:rtl w:val="true"/>
        </w:rPr>
        <w:footnoteReference w:id="293"/>
      </w:r>
      <w:r>
        <w:rPr>
          <w:rFonts w:ascii="Amiri" w:hAnsi="Amiri" w:eastAsia="Amiri" w:cs="Amiri"/>
          <w:color w:val="111111"/>
          <w:sz w:val="28"/>
          <w:sz w:val="28"/>
          <w:szCs w:val="28"/>
          <w:rtl w:val="true"/>
          <w:lang w:bidi="ar-SA"/>
        </w:rPr>
        <w:t xml:space="preserve">مصر، صاحب دعائم الإسلام،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499761_2320776876"/>
      <w:bookmarkStart w:id="347" w:name="_Toc134"/>
      <w:bookmarkEnd w:id="346"/>
      <w:r>
        <w:rPr>
          <w:rtl w:val="true"/>
        </w:rPr>
        <w:t>كيفية الفتوى</w:t>
      </w:r>
      <w:bookmarkEnd w:id="347"/>
    </w:p>
    <w:p>
      <w:pPr>
        <w:pStyle w:val="BookText"/>
        <w:rPr/>
      </w:pPr>
      <w:r>
        <w:rPr>
          <w:rFonts w:ascii="Amiri" w:hAnsi="Amiri" w:eastAsia="Amiri" w:cs="Amiri"/>
          <w:color w:val="111111"/>
          <w:sz w:val="28"/>
          <w:sz w:val="28"/>
          <w:szCs w:val="28"/>
          <w:rtl w:val="true"/>
          <w:lang w:bidi="ar-SA"/>
        </w:rPr>
        <w:t>وكان الفقهاء يُفتونَ في المسألة بلفظ الحديث، بحذف إسناده، دون أنْ يذكروها بألفاظهم وآرائهم، وفيما سبق كانوا يُفتون في المسألة بذكر الرواية بإسنادها، وأما في عصرنا الحاضر فتذكر الفتوى بلفظ رأي المجتهد</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499763_2320776876"/>
      <w:bookmarkStart w:id="349" w:name="_Toc135"/>
      <w:bookmarkEnd w:id="348"/>
      <w:r>
        <w:rPr>
          <w:rtl w:val="true"/>
        </w:rPr>
        <w:t>علم الرجال ورجال الجرح والتعديل</w:t>
      </w:r>
      <w:bookmarkEnd w:id="3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إلى جانب أهل الحديث رجالٌ بحثوا عن حال الرواة من حيث صحة الاعتماد على روايتهم، من كونهم عدولاً،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ضعافاً، أو ضابطين، وقد عُرفوا بتسميتهم برجال الجرح والتعديل، وقد وضعوا </w:t>
      </w:r>
      <w:bookmarkStart w:id="350" w:name="pg20058_204459"/>
    </w:p>
    <w:p>
      <w:pPr>
        <w:pStyle w:val="BookText"/>
        <w:rPr/>
      </w:pPr>
      <w:bookmarkEnd w:id="350"/>
      <w:r>
        <w:rPr>
          <w:rFonts w:ascii="Amiri" w:hAnsi="Amiri" w:eastAsia="Amiri" w:cs="Amiri"/>
          <w:color w:val="111111"/>
          <w:sz w:val="28"/>
          <w:sz w:val="28"/>
          <w:szCs w:val="28"/>
          <w:rtl w:val="true"/>
          <w:lang w:bidi="ar-SA"/>
        </w:rPr>
        <w:t>كتباً في ذلك</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499765_2320776876"/>
      <w:bookmarkStart w:id="352" w:name="_Toc136"/>
      <w:bookmarkEnd w:id="351"/>
      <w:r>
        <w:rPr>
          <w:rtl w:val="true"/>
        </w:rPr>
        <w:t>أول من صنف في علم الرجال</w:t>
      </w:r>
      <w:bookmarkEnd w:id="352"/>
    </w:p>
    <w:p>
      <w:pPr>
        <w:pStyle w:val="BookText"/>
        <w:rPr/>
      </w:pPr>
      <w:r>
        <w:rPr>
          <w:rFonts w:ascii="Amiri" w:hAnsi="Amiri" w:eastAsia="Amiri" w:cs="Amiri"/>
          <w:color w:val="111111"/>
          <w:sz w:val="28"/>
          <w:sz w:val="28"/>
          <w:szCs w:val="28"/>
          <w:rtl w:val="true"/>
          <w:lang w:bidi="ar-SA"/>
        </w:rPr>
        <w:t>وأوّل من صنّف في علم الرجال هو عبد اللّه بن جبلة بن أبْجَرْ الكناني</w:t>
      </w:r>
      <w:r>
        <w:rPr>
          <w:rStyle w:val="FootnoteAnchor"/>
          <w:rtl w:val="true"/>
        </w:rPr>
        <w:footnoteReference w:id="29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طويل، ثمّ كثر التأليف والتصنيف في هذا الموضوع</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499767_2320776876"/>
      <w:bookmarkStart w:id="354" w:name="_Toc137"/>
      <w:bookmarkEnd w:id="353"/>
      <w:r>
        <w:rPr>
          <w:rtl w:val="true"/>
        </w:rPr>
        <w:t>أقدم كتاب لدينا في علم الرجال</w:t>
      </w:r>
      <w:bookmarkEnd w:id="354"/>
    </w:p>
    <w:p>
      <w:pPr>
        <w:pStyle w:val="BookText"/>
        <w:rPr/>
      </w:pPr>
      <w:r>
        <w:rPr>
          <w:rFonts w:ascii="Amiri" w:hAnsi="Amiri" w:eastAsia="Amiri" w:cs="Amiri"/>
          <w:color w:val="111111"/>
          <w:sz w:val="28"/>
          <w:sz w:val="28"/>
          <w:szCs w:val="28"/>
          <w:rtl w:val="true"/>
          <w:lang w:bidi="ar-SA"/>
        </w:rPr>
        <w:t xml:space="preserve">ولعل أقدم كتاب لدينا في هذا الموضوع لأهل السنة طبقات ابن سعد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وللشيعة هو رجال أحمد بن محمد بن خالد البرقي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نهجه سَلَكَ أغلب مؤلّفي الشيعة في الرجال، كالشيخ الطوسي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وجودُ الأحاديث المكذوبة في السنّة بكثرة من جهة دَسّ أهل الضّلالة فيها، أمّا معاداةً للإسلام، أو لإبراز نفسه مبرز أهل الحديث، أو استنكافاً من الجهل، أو نحو ذلك، فكان الشخص الذي يُريد معرفة الحكم من السنة يقع أمام عقبة كؤود صعبة لمعرفة الصحيحة منها من غيرها، فوضعوا كتباً تشرح حال الرّواة من هذه الناحية</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499769_2320776876"/>
      <w:bookmarkStart w:id="356" w:name="_Toc138"/>
      <w:bookmarkEnd w:id="355"/>
      <w:r>
        <w:rPr>
          <w:rtl w:val="true"/>
        </w:rPr>
        <w:t>الميزان في صحة الرواية الوثوق بها</w:t>
      </w:r>
      <w:bookmarkEnd w:id="3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إلى جانب ذلك طبقة جعلوا الميزان في صحّة الرواية هو الوثوق </w:t>
      </w:r>
      <w:bookmarkStart w:id="357" w:name="pg20058_204460"/>
    </w:p>
    <w:p>
      <w:pPr>
        <w:pStyle w:val="BookText"/>
        <w:rPr/>
      </w:pPr>
      <w:bookmarkEnd w:id="357"/>
      <w:r>
        <w:rPr>
          <w:rFonts w:ascii="Amiri" w:hAnsi="Amiri" w:eastAsia="Amiri" w:cs="Amiri"/>
          <w:color w:val="111111"/>
          <w:sz w:val="28"/>
          <w:sz w:val="28"/>
          <w:szCs w:val="28"/>
          <w:rtl w:val="true"/>
          <w:lang w:bidi="ar-SA"/>
        </w:rPr>
        <w:t>بصدورها، وهو إنّما يحصل بالعمل بها والاستناد إليها من قبل الكثير من المتقدمين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499771_2320776876"/>
      <w:bookmarkStart w:id="359" w:name="_Toc139"/>
      <w:bookmarkEnd w:id="358"/>
      <w:r>
        <w:rPr>
          <w:rtl w:val="true"/>
        </w:rPr>
        <w:t>الميزان في ضعف الرواية</w:t>
      </w:r>
      <w:bookmarkEnd w:id="359"/>
    </w:p>
    <w:p>
      <w:pPr>
        <w:pStyle w:val="BookText"/>
        <w:rPr/>
      </w:pPr>
      <w:r>
        <w:rPr>
          <w:rFonts w:ascii="Amiri" w:hAnsi="Amiri" w:eastAsia="Amiri" w:cs="Amiri"/>
          <w:color w:val="111111"/>
          <w:sz w:val="28"/>
          <w:sz w:val="28"/>
          <w:szCs w:val="28"/>
          <w:rtl w:val="true"/>
          <w:lang w:bidi="ar-SA"/>
        </w:rPr>
        <w:t>والميزانُ في ضعف الرواية هو إعراضُ المشهور من المتقدمين عن العمل بها، فلو كانت الرواية رُواتُها كلُّهم عدول، وقد أعرض عنها المشهور من المتقدمين، وهي بمرأى منهم ومسمع، فهي ضعيفة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اعتبر الشهرة في الرواية، وأعرض عن الرواية الشاذة، فإذا كانت الرواية اشتهر نقلها أخذ بها، وإذا لم يروها إلاّ القليل طرحها، فالميزان عندهم شهرة نقلها لا شهرة العمل بها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499773_2320776876"/>
      <w:bookmarkStart w:id="361" w:name="_Toc140"/>
      <w:bookmarkEnd w:id="360"/>
      <w:r>
        <w:rPr>
          <w:rtl w:val="true"/>
        </w:rPr>
        <w:t>الأسباب لكثرة المذاهب الفقهية في الدور الرابع</w:t>
      </w:r>
      <w:bookmarkEnd w:id="361"/>
    </w:p>
    <w:p>
      <w:pPr>
        <w:pStyle w:val="BookText"/>
        <w:rPr/>
      </w:pPr>
      <w:r>
        <w:rPr>
          <w:rFonts w:ascii="Amiri" w:hAnsi="Amiri" w:eastAsia="Amiri" w:cs="Amiri"/>
          <w:color w:val="111111"/>
          <w:sz w:val="28"/>
          <w:sz w:val="28"/>
          <w:szCs w:val="28"/>
          <w:rtl w:val="true"/>
          <w:lang w:bidi="ar-SA"/>
        </w:rPr>
        <w:t>وفي هذا الدور كثرت المذاهب الفقهية وتعددت الآراء في المسائل الشرعية وذلك لأسباب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اهتمام ولاة الأمور بادئ بدء بتدوين السنة، بل منعهم عنها، فإنّ عَدَمَ كتابتها قد أدّى إلى تحريفها، والدسّ فيها مما أوْجَبَ اختلاف الفقهاء في الاعتماد عليها فتجدُ بعضهم اعتمد على نوع منها في حكم المسألة دون أنْ يعتمد الآخر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تفاوُتَهم في سعة الاطّلاع على السنّة، فَتجِدُ أنَّ بَعْضَهُم اطّلَعَ على روايةٍ في معرفةِ حُكْمِ المسألة، دون أنْ يطَّلِعَ الآخرون عليها ممّا جَعَلَ المطّلِعَ يُفتي بما اطّلَعَ عليه دُون أنْ يُفتي الآخر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الأفهام لمعاني آيات القرآن، وأحاديث الأحكام</w:t>
      </w:r>
      <w:r>
        <w:rPr>
          <w:rFonts w:eastAsia="Amiri" w:cs="Amiri" w:ascii="Amiri" w:hAnsi="Amiri"/>
          <w:color w:val="111111"/>
          <w:sz w:val="28"/>
          <w:szCs w:val="28"/>
          <w:rtl w:val="true"/>
          <w:lang w:bidi="ar-SA"/>
        </w:rPr>
        <w:t xml:space="preserve">. </w:t>
      </w:r>
      <w:bookmarkStart w:id="362" w:name="pg20058_204461"/>
    </w:p>
    <w:p>
      <w:pPr>
        <w:pStyle w:val="BookText"/>
        <w:rPr/>
      </w:pPr>
      <w:bookmarkEnd w:id="362"/>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أدلة الأحكام، كاختلافهم في حُجّية القياس، ودليليته على الحكم، وكتب أصول الفقه قد بسطت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مدارك الفُقَهَاء لِعِلَلِ الأحكام المُوجِبَةِ لِسَرَيانِ الحُكْم، فإنّ بعضهم قد يَطَّلِعُ على عِلّة الحكم، لِعُمْقِ تفكيره، فيسريه بها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كان لها عظيم الأثر في تحصيل بعض الفتاوى في مقابل الفتاوى التي لا توافق أذواقهم وسيرهم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هذه الجهة كثرت الحيل في الخروج عن حكم المسألة، فإنّها كانت لسلاطين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الأدلّة، وقد شرحته كتب الأصول وبسطت البحث فيه أحسن شرح وألطف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الدور الرابع كثرت المذاهب؛ لكثرة الفقهاء فيه، مع اختلافهم في دليلية بعض الأدلة، والاطلاع على ما هو الدليل منها، دون اطلاع الآخرين، أو فهم الحكم من المطلع عليه، دون فهم الفقيه الآخر منه، أو الداعي رغبة الدولة والاتجاه السياسي، فإنّ هذه الأمور أبرز الأشياء لتعدّد المذاهب في هذا الدور، ولكنّ المذاهب التي قُدّر لها الدّوامُ والشُّهْرَةُ والبقاء حتى الآن عدة مذاهب</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499775_2320776876"/>
      <w:bookmarkStart w:id="364" w:name="_Toc141"/>
      <w:bookmarkEnd w:id="363"/>
      <w:r>
        <w:rPr>
          <w:rtl w:val="true"/>
        </w:rPr>
        <w:t>مذهب الإمامية</w:t>
      </w:r>
      <w:bookmarkEnd w:id="3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الإمامية، وراعينا في تقديم بعضها على بعض بحسب الزمان، ومع التّساوي في القِدَم الزّماني، نُقدِّم الأشهر من المتساويين بالنسبة للآخر، والأشهر هو الذي يكون أتباعه أكثر ودائرته أوسع، وعليه فيكون أول المذاهب هو مذهب الإمامية باعتبارِ أنّه أقدمها زماناً، وأكثرها شُهْرَةً وانتشاراً بالنسبة لما قارنه من المذاهب</w:t>
      </w:r>
      <w:r>
        <w:rPr>
          <w:rFonts w:eastAsia="Amiri" w:cs="Amiri" w:ascii="Amiri" w:hAnsi="Amiri"/>
          <w:color w:val="111111"/>
          <w:sz w:val="28"/>
          <w:szCs w:val="28"/>
          <w:rtl w:val="true"/>
          <w:lang w:bidi="ar-SA"/>
        </w:rPr>
        <w:t xml:space="preserve">. </w:t>
      </w:r>
      <w:bookmarkStart w:id="365" w:name="pg20058_204462"/>
    </w:p>
    <w:p>
      <w:pPr>
        <w:pStyle w:val="Heading3"/>
        <w:numPr>
          <w:ilvl w:val="2"/>
          <w:numId w:val="1"/>
        </w:numPr>
        <w:rPr/>
      </w:pPr>
      <w:bookmarkStart w:id="366" w:name="__RefHeading___Toc1499777_2320776876"/>
      <w:bookmarkStart w:id="367" w:name="_Toc142"/>
      <w:bookmarkEnd w:id="365"/>
      <w:bookmarkEnd w:id="366"/>
      <w:r>
        <w:rPr>
          <w:rtl w:val="true"/>
        </w:rPr>
        <w:t>وجهُ التسمية بالإمامية وبمذهب أهل البيت</w:t>
      </w:r>
      <w:bookmarkEnd w:id="367"/>
    </w:p>
    <w:p>
      <w:pPr>
        <w:pStyle w:val="BookText"/>
        <w:rPr/>
      </w:pPr>
      <w:r>
        <w:rPr>
          <w:rFonts w:ascii="IRNazanin" w:hAnsi="IRNazanin" w:eastAsia="IRNazanin"/>
          <w:color w:val="111111"/>
          <w:sz w:val="28"/>
          <w:sz w:val="28"/>
          <w:szCs w:val="28"/>
          <w:rtl w:val="true"/>
          <w:lang w:bidi="fa-IR"/>
        </w:rPr>
        <w:t>وسُمّي بهذا الاسم نسبةً للإمام أمير المؤمنين عليّ بن أبي طالب عليه السلام، باعتبار أنّ هذا المذهب يتركَّزُ على إمامته عليه السلام بعد رسول اللّه صلی اللّه عليه وآله وسلم،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ويسمّى أيضاً بمذهب أهل البيت؛ لأنّ أهل البيت هم المقصودون في آية التطهير عند علماء التفسير، وهم النبي صلی اللّه عليه وآله وسلم، وعلي عليه السلام، وفاطمة </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 والحسن عليه السلام، والحسين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هذا المذهب يتمسّكون بهؤلاءِ الخَمْسَةِ حيثُ يتّبعون أقوالهم وأفعالهم وتقاريرهم دُونَ باقي المذاهب، فإنّهم لا يتبعونهم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هذا المذهب أيضاً بمذهب التشيع؛ لأنّ معتنقيه قد شايعوا علياً، وذرّيته وتابعوهم، ويسمّون بالشيعة؛ لأنّ الشيعة هي الفرقة الموالية، وهم موالون للإمام علي عليه السلام وذريته، ومفردها شيعي</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499779_2320776876"/>
      <w:bookmarkStart w:id="369" w:name="_Toc143"/>
      <w:bookmarkEnd w:id="368"/>
      <w:r>
        <w:rPr>
          <w:rtl w:val="true"/>
        </w:rPr>
        <w:t>ما روته السنة عن النبي صلی اللّه عليه وآله وسلم في مدح الشيعة</w:t>
      </w:r>
      <w:bookmarkEnd w:id="3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رسول اللّه صلی اللّه عليه وآله وسلم من طرق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وشيعته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حدّ التواتر كالعسقلاني في لسان الميزان</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والخطيب الخوارزمي في المناقب</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في المناقب</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في فردوس الأخبار</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الجوزي في التذكرة</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وعلاء الدين في منتخب كنز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w:t>
      </w:r>
      <w:bookmarkStart w:id="370" w:name="pg20058_204463"/>
    </w:p>
    <w:p>
      <w:pPr>
        <w:pStyle w:val="BookText"/>
        <w:rPr/>
      </w:pPr>
      <w:bookmarkEnd w:id="370"/>
      <w:r>
        <w:rPr>
          <w:rFonts w:ascii="Amiri" w:hAnsi="Amiri" w:eastAsia="Amiri" w:cs="Amiri"/>
          <w:color w:val="111111"/>
          <w:sz w:val="28"/>
          <w:sz w:val="28"/>
          <w:szCs w:val="28"/>
          <w:rtl w:val="true"/>
          <w:lang w:bidi="ar-SA"/>
        </w:rPr>
        <w:t>في الدر المنثور</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والآلوسي في تفسيره</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والخطيب البغدادي في تاريخ بغداد</w:t>
      </w:r>
      <w:r>
        <w:rPr>
          <w:rStyle w:val="FootnoteAnchor"/>
          <w:rtl w:val="true"/>
        </w:rPr>
        <w:footnoteReference w:id="30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499781_2320776876"/>
      <w:bookmarkStart w:id="372" w:name="_Toc144"/>
      <w:bookmarkEnd w:id="371"/>
      <w:r>
        <w:rPr>
          <w:rtl w:val="true"/>
        </w:rPr>
        <w:t>الفرقة الجعفرية</w:t>
      </w:r>
      <w:bookmarkEnd w:id="372"/>
    </w:p>
    <w:p>
      <w:pPr>
        <w:pStyle w:val="BookText"/>
        <w:rPr/>
      </w:pPr>
      <w:r>
        <w:rPr>
          <w:rFonts w:ascii="Amiri" w:hAnsi="Amiri" w:eastAsia="Amiri" w:cs="Amiri"/>
          <w:color w:val="111111"/>
          <w:sz w:val="28"/>
          <w:sz w:val="28"/>
          <w:szCs w:val="28"/>
          <w:rtl w:val="true"/>
          <w:lang w:bidi="ar-SA"/>
        </w:rPr>
        <w:t>وقد افترق أصحابُ المذهب الإمامي إلى عدّة فرقٍ إلا أنَّ الذي قُدِّرَ لها البقاء فرقتان،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الإمامية الجعفرية،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الفرقة الجعفرية فهم أتباع الإمام جعفر الصادق عليه السلام وسُمّيتْ بالجعفرية نسبة للإمام جعفر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التي تقولُ بإمامة عليّ عليه السلام بعد رسول اللّه صلی اللّه عليه وآله وسلم بلا فصل، وبعده ابنه الحسن عليه السلام، ثم أخوه الحسين عليه السلام، ثمّ ابن الحسين علي عليه السلام، ثم محمد الباقر عليه السلام، ثم جعفر بن محمد الصادق عليه السلام، المولود سنة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73" w:name="__RefHeading___Toc1499783_2320776876"/>
      <w:bookmarkStart w:id="374" w:name="_Toc145"/>
      <w:bookmarkEnd w:id="373"/>
      <w:r>
        <w:rPr>
          <w:rtl w:val="true"/>
        </w:rPr>
        <w:t>وجه التسمية بالجعفرية</w:t>
      </w:r>
      <w:bookmarkEnd w:id="3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نُسِبَتْ هذه الفرقةُ للإمام جعفر دون باقي الأئمة عليهم السلام بسبب كثرة نشره عليه السلام لهذا المذهب أكثر بكثير من باقي أئمة هذا المذهب، حتّى نَهَلَ من معين معدنه عليه السلام مثلُ أبي حنيفة وأمثاله، كما ذكره تهذيب التهذيب</w:t>
      </w:r>
      <w:r>
        <w:rPr>
          <w:rStyle w:val="FootnoteAnchor"/>
          <w:rtl w:val="true"/>
        </w:rPr>
        <w:footnoteReference w:id="303"/>
      </w:r>
      <w:r>
        <w:rPr>
          <w:rFonts w:ascii="IRNazanin" w:hAnsi="IRNazanin" w:eastAsia="IRNazanin"/>
          <w:color w:val="111111"/>
          <w:sz w:val="28"/>
          <w:sz w:val="28"/>
          <w:szCs w:val="28"/>
          <w:rtl w:val="true"/>
          <w:lang w:bidi="fa-IR"/>
        </w:rPr>
        <w:t>والإسعاف</w:t>
      </w:r>
      <w:r>
        <w:rPr>
          <w:rStyle w:val="FootnoteAnchor"/>
          <w:rtl w:val="true"/>
        </w:rPr>
        <w:footnoteReference w:id="304"/>
      </w:r>
      <w:r>
        <w:rPr>
          <w:rFonts w:ascii="Amiri" w:hAnsi="Amiri" w:eastAsia="Amiri" w:cs="Amiri"/>
          <w:color w:val="111111"/>
          <w:sz w:val="28"/>
          <w:sz w:val="28"/>
          <w:szCs w:val="28"/>
          <w:rtl w:val="true"/>
          <w:lang w:bidi="ar-SA"/>
        </w:rPr>
        <w:t xml:space="preserve">للسيوطي، وروى عنه مالك في الموطّأ وأطرى عليه كما هو المحكي </w:t>
      </w:r>
      <w:bookmarkStart w:id="375" w:name="pg20058_204464"/>
    </w:p>
    <w:p>
      <w:pPr>
        <w:pStyle w:val="BookText"/>
        <w:rPr/>
      </w:pPr>
      <w:bookmarkEnd w:id="375"/>
      <w:r>
        <w:rPr>
          <w:rFonts w:ascii="Amiri" w:hAnsi="Amiri" w:eastAsia="Amiri" w:cs="Amiri"/>
          <w:color w:val="111111"/>
          <w:sz w:val="28"/>
          <w:sz w:val="28"/>
          <w:szCs w:val="28"/>
          <w:rtl w:val="true"/>
          <w:lang w:bidi="ar-SA"/>
        </w:rPr>
        <w:t>عن شرح الزرقاني على الموطأ</w:t>
      </w:r>
      <w:r>
        <w:rPr>
          <w:rStyle w:val="FootnoteAnchor"/>
          <w:rtl w:val="true"/>
        </w:rPr>
        <w:footnoteReference w:id="305"/>
      </w:r>
      <w:r>
        <w:rPr>
          <w:rFonts w:ascii="Amiri" w:hAnsi="Amiri" w:eastAsia="Amiri" w:cs="Amiri"/>
          <w:color w:val="111111"/>
          <w:sz w:val="28"/>
          <w:sz w:val="28"/>
          <w:szCs w:val="28"/>
          <w:rtl w:val="true"/>
          <w:lang w:bidi="ar-SA"/>
        </w:rPr>
        <w:t>، وتاريخ القضاء في الإسلام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499785_2320776876"/>
      <w:bookmarkStart w:id="377" w:name="_Toc146"/>
      <w:bookmarkEnd w:id="376"/>
      <w:r>
        <w:rPr>
          <w:rtl w:val="true"/>
        </w:rPr>
        <w:t>الفرصة التي أتاحت للصادق عليه السلام نشر مذهب التشيع</w:t>
      </w:r>
      <w:bookmarkEnd w:id="377"/>
    </w:p>
    <w:p>
      <w:pPr>
        <w:pStyle w:val="BookText"/>
        <w:rPr/>
      </w:pPr>
      <w:r>
        <w:rPr>
          <w:rFonts w:ascii="Amiri" w:hAnsi="Amiri" w:eastAsia="Amiri" w:cs="Amiri"/>
          <w:color w:val="111111"/>
          <w:sz w:val="28"/>
          <w:sz w:val="28"/>
          <w:szCs w:val="28"/>
          <w:rtl w:val="true"/>
          <w:lang w:bidi="ar-SA"/>
        </w:rPr>
        <w:t>ولا ريب أنَّ الفرصة قد أتاحت له بسط الأحكام الشرعية؛ لأنّه كان عليه السلام في أواخر الدّولة الأموية، وأوائل الدّولة العباسية، الزّمن الذي انتقلت به الخلافة من الأمويين إلى العباسيين، وكانت الكوفة هي مركز الانتقال حيث تمَّتْ بها البيعة للسفّاح</w:t>
      </w:r>
      <w:r>
        <w:rPr>
          <w:rStyle w:val="FootnoteAnchor"/>
          <w:rtl w:val="true"/>
        </w:rPr>
        <w:footnoteReference w:id="307"/>
      </w:r>
      <w:r>
        <w:rPr>
          <w:rFonts w:ascii="Amiri" w:hAnsi="Amiri" w:eastAsia="Amiri" w:cs="Amiri"/>
          <w:color w:val="111111"/>
          <w:sz w:val="28"/>
          <w:sz w:val="28"/>
          <w:szCs w:val="28"/>
          <w:rtl w:val="true"/>
          <w:lang w:bidi="ar-SA"/>
        </w:rPr>
        <w:t>، والسلطة الزمنية مشغولة بنفسها عن السلطة الدينية، ممّا أوجب أنْ ينفسح للإمام الصادق عليه السلام المجال لبسط الأحكام الشرعية ونشر المعارف الإلهية والأخلاق الإسلامية، وتربيةُ رهطٍ كثيرٍ من طلاّب المعارف الدينية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499787_2320776876"/>
      <w:bookmarkStart w:id="379" w:name="_Toc147"/>
      <w:bookmarkEnd w:id="378"/>
      <w:r>
        <w:rPr>
          <w:rtl w:val="true"/>
        </w:rPr>
        <w:t>تلاميذ الإمام الصادق عليه السلام</w:t>
      </w:r>
      <w:bookmarkEnd w:id="3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الحَسَنُ بن علي الوشاء،</w:t>
      </w:r>
      <w:r>
        <w:rPr>
          <w:rStyle w:val="FootnoteAnchor"/>
          <w:rtl w:val="true"/>
        </w:rPr>
        <w:footnoteReference w:id="308"/>
      </w:r>
      <w:r>
        <w:rPr>
          <w:rFonts w:ascii="Amiri" w:hAnsi="Amiri" w:eastAsia="Amiri" w:cs="Amiri"/>
          <w:color w:val="111111"/>
          <w:sz w:val="28"/>
          <w:sz w:val="28"/>
          <w:szCs w:val="28"/>
          <w:rtl w:val="true"/>
          <w:lang w:bidi="ar-SA"/>
        </w:rPr>
        <w:t>يقول لابن عيسى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أدركتُ في مسجد الكوفة تسعمائة شيخ كلٌّ يقول حدثني جعفر بن محمد عليه السلام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80" w:name="pg20058_204465"/>
    </w:p>
    <w:p>
      <w:pPr>
        <w:pStyle w:val="BookText"/>
        <w:rPr/>
      </w:pPr>
      <w:bookmarkEnd w:id="380"/>
      <w:r>
        <w:rPr>
          <w:rFonts w:ascii="IRNazanin" w:hAnsi="IRNazanin" w:eastAsia="IRNazanin"/>
          <w:color w:val="111111"/>
          <w:sz w:val="28"/>
          <w:sz w:val="28"/>
          <w:szCs w:val="28"/>
          <w:rtl w:val="true"/>
          <w:lang w:bidi="fa-IR"/>
        </w:rPr>
        <w:t>وهذا أبان بن تغلب</w:t>
      </w:r>
      <w:r>
        <w:rPr>
          <w:rStyle w:val="FootnoteAnchor"/>
          <w:rtl w:val="true"/>
        </w:rPr>
        <w:footnoteReference w:id="310"/>
      </w:r>
      <w:r>
        <w:rPr>
          <w:rFonts w:ascii="Amiri" w:hAnsi="Amiri" w:eastAsia="Amiri" w:cs="Amiri"/>
          <w:color w:val="111111"/>
          <w:sz w:val="28"/>
          <w:sz w:val="28"/>
          <w:szCs w:val="28"/>
          <w:rtl w:val="true"/>
          <w:lang w:bidi="ar-SA"/>
        </w:rPr>
        <w:t>وهو أحد القراء المشهورين يروي عن الصادق عليه السلام ثلاثين ألف حديثاً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499789_2320776876"/>
      <w:bookmarkStart w:id="382" w:name="_Toc148"/>
      <w:bookmarkEnd w:id="381"/>
      <w:r>
        <w:rPr>
          <w:rtl w:val="true"/>
        </w:rPr>
        <w:t>الصادق عليه السلام المؤسس الأول للمدارس الفلسفية في الإسلام</w:t>
      </w:r>
      <w:bookmarkEnd w:id="382"/>
    </w:p>
    <w:p>
      <w:pPr>
        <w:pStyle w:val="BookText"/>
        <w:rPr/>
      </w:pPr>
      <w:r>
        <w:rPr>
          <w:rFonts w:ascii="Amiri" w:hAnsi="Amiri" w:eastAsia="Amiri" w:cs="Amiri"/>
          <w:color w:val="111111"/>
          <w:sz w:val="28"/>
          <w:sz w:val="28"/>
          <w:szCs w:val="28"/>
          <w:rtl w:val="true"/>
          <w:lang w:bidi="ar-SA"/>
        </w:rPr>
        <w:t>وعن تأريخ العرب لمير علي</w:t>
      </w:r>
      <w:r>
        <w:rPr>
          <w:rStyle w:val="FootnoteAnchor"/>
          <w:rtl w:val="true"/>
        </w:rPr>
        <w:footnoteReference w:id="311"/>
      </w:r>
      <w:r>
        <w:rPr>
          <w:rFonts w:ascii="Amiri" w:hAnsi="Amiri" w:eastAsia="Amiri" w:cs="Amiri"/>
          <w:color w:val="111111"/>
          <w:sz w:val="28"/>
          <w:sz w:val="28"/>
          <w:szCs w:val="28"/>
          <w:rtl w:val="true"/>
          <w:lang w:bidi="ar-SA"/>
        </w:rPr>
        <w:t>أنّ الإمام الصادق عليه السلام يعتبر في الواقع أول من أسّس المدارس الفلسفية المشهورة في الإسلام، ولم يكن يحضر حركته العلمية أولئك الذين أصبحوا مؤسّسي المذاهب فحسب، بل كان يحضرها طلاب الفلسفة والمتفلسفون من الأنحاء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 النقل بأنّ الرواةَ عنه قد بَلَغَوا أربعة آلاف رجل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499791_2320776876"/>
      <w:bookmarkStart w:id="384" w:name="_Toc149"/>
      <w:bookmarkEnd w:id="383"/>
      <w:r>
        <w:rPr>
          <w:rtl w:val="true"/>
        </w:rPr>
        <w:t>اعتبارُ المذهب الجعفري مذهباً خامساً</w:t>
      </w:r>
      <w:bookmarkEnd w:id="384"/>
    </w:p>
    <w:p>
      <w:pPr>
        <w:pStyle w:val="BookText"/>
        <w:rPr/>
      </w:pPr>
      <w:r>
        <w:rPr>
          <w:rFonts w:ascii="Amiri" w:hAnsi="Amiri" w:eastAsia="Amiri" w:cs="Amiri"/>
          <w:color w:val="111111"/>
          <w:sz w:val="28"/>
          <w:sz w:val="28"/>
          <w:szCs w:val="28"/>
          <w:rtl w:val="true"/>
          <w:lang w:bidi="ar-SA"/>
        </w:rPr>
        <w:t>وفي الآونة الأخيرة اعتبر مذهباً خامساً للمذاهب السنية الأربعة، وقُرِّرَ تدريسُهُ في جامعة الأزهر، وفي معهد الدّراسات العربية العالية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الصّواعِقِ المُحرقة لابن حَجَر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الناس عنه من العلوم ما سارت به الركبان وانتشر صيته في جميع البلدان، وروى عنه الأئمة الأكابر كيحيى بن سعيد وابن جريح ومالك والسفيانين وأبي حنيفة وأيوب السختياني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85" w:name="pg20058_204466"/>
    </w:p>
    <w:p>
      <w:pPr>
        <w:pStyle w:val="BookText"/>
        <w:rPr/>
      </w:pPr>
      <w:bookmarkEnd w:id="385"/>
      <w:r>
        <w:rPr>
          <w:rFonts w:ascii="Amiri" w:hAnsi="Amiri" w:eastAsia="Amiri" w:cs="Amiri"/>
          <w:color w:val="111111"/>
          <w:sz w:val="28"/>
          <w:sz w:val="28"/>
          <w:szCs w:val="28"/>
          <w:rtl w:val="true"/>
          <w:lang w:bidi="ar-SA"/>
        </w:rPr>
        <w:t>ومن الغريب أنّ البخاري لم يرو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ميزان الاعتدال للذهبي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التشيّع كثر في التابعين وتابعيهم مع الدين والورع والصدق فلو رُدَّ حديثُ هؤلاءِ لذَهَبَتْ جميع الآثار النبوية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الموطأ لمالك تجد الرواية الكثيرة عن فقهاء الشيعة كالقاسم وسعيد بن المسيب وابن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الكثير من فقهاء السنّة ومحدّثيهم قد رووا عن الأئمة عليه السلام، فقد روى الزهري ومالك ومحمد بن إسحاق والسفيانان وابن أبي ليلى</w:t>
      </w:r>
      <w:r>
        <w:rPr>
          <w:rStyle w:val="FootnoteAnchor"/>
          <w:rtl w:val="true"/>
        </w:rPr>
        <w:footnoteReference w:id="315"/>
      </w:r>
      <w:r>
        <w:rPr>
          <w:rFonts w:ascii="Amiri" w:hAnsi="Amiri" w:eastAsia="Amiri" w:cs="Amiri"/>
          <w:color w:val="111111"/>
          <w:sz w:val="28"/>
          <w:sz w:val="28"/>
          <w:szCs w:val="28"/>
          <w:rtl w:val="true"/>
          <w:lang w:bidi="ar-SA"/>
        </w:rPr>
        <w:t>والطبري والبلاذري</w:t>
      </w:r>
      <w:r>
        <w:rPr>
          <w:rStyle w:val="FootnoteAnchor"/>
          <w:rtl w:val="true"/>
        </w:rPr>
        <w:footnoteReference w:id="316"/>
      </w:r>
      <w:r>
        <w:rPr>
          <w:rFonts w:ascii="Amiri" w:hAnsi="Amiri" w:eastAsia="Amiri" w:cs="Amiri"/>
          <w:color w:val="111111"/>
          <w:sz w:val="28"/>
          <w:sz w:val="28"/>
          <w:szCs w:val="28"/>
          <w:rtl w:val="true"/>
          <w:lang w:bidi="ar-SA"/>
        </w:rPr>
        <w:t>وابن سعد وابن حنبل الشيء الكثير من أخبارهم عليه السلام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499793_2320776876"/>
      <w:bookmarkStart w:id="387" w:name="_Toc150"/>
      <w:bookmarkEnd w:id="386"/>
      <w:r>
        <w:rPr>
          <w:rtl w:val="true"/>
        </w:rPr>
        <w:t>انقسام الجعفرية</w:t>
      </w:r>
      <w:bookmarkEnd w:id="387"/>
    </w:p>
    <w:p>
      <w:pPr>
        <w:pStyle w:val="BookText"/>
        <w:rPr/>
      </w:pPr>
      <w:r>
        <w:rPr>
          <w:rFonts w:ascii="Amiri" w:hAnsi="Amiri" w:eastAsia="Amiri" w:cs="Amiri"/>
          <w:color w:val="111111"/>
          <w:sz w:val="28"/>
          <w:sz w:val="28"/>
          <w:szCs w:val="28"/>
          <w:rtl w:val="true"/>
          <w:lang w:bidi="ar-SA"/>
        </w:rPr>
        <w:t>وقد انقسمت الفرقة الإمامية الجعفرية إلى عدة أقسام إلا أنّ الذي قُدِّرَ له البقاء قسمان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الفرقة الإثنا عشرية وهي المنتشرة في الآفاق، وسُمّيت بذلك لذهابها إلى أنّ الأئمة اثنا عشر من قريش، واحداً بعد واحد، بعد رسول اللّه صلی اللّه عليه وآله وسلم</w:t>
      </w:r>
      <w:r>
        <w:rPr>
          <w:rFonts w:eastAsia="IRNazanin" w:cs="IRNazanin"/>
          <w:color w:val="111111"/>
          <w:sz w:val="28"/>
          <w:szCs w:val="28"/>
          <w:rtl w:val="true"/>
          <w:lang w:bidi="fa-IR"/>
        </w:rPr>
        <w:t xml:space="preserve">. </w:t>
      </w:r>
      <w:bookmarkStart w:id="388" w:name="pg20058_204467"/>
    </w:p>
    <w:p>
      <w:pPr>
        <w:pStyle w:val="Heading3"/>
        <w:numPr>
          <w:ilvl w:val="2"/>
          <w:numId w:val="1"/>
        </w:numPr>
        <w:rPr/>
      </w:pPr>
      <w:bookmarkStart w:id="389" w:name="__RefHeading___Toc1499795_2320776876"/>
      <w:bookmarkStart w:id="390" w:name="_Toc151"/>
      <w:bookmarkEnd w:id="388"/>
      <w:bookmarkEnd w:id="389"/>
      <w:r>
        <w:rPr>
          <w:rtl w:val="true"/>
        </w:rPr>
        <w:t>صحاح السنة تذكر أنّ بعد رسول اللّه يتولى الأمر اثنا عشر اميراً</w:t>
      </w:r>
      <w:bookmarkEnd w:id="390"/>
    </w:p>
    <w:p>
      <w:pPr>
        <w:pStyle w:val="BookText"/>
        <w:rPr/>
      </w:pPr>
      <w:r>
        <w:rPr>
          <w:rFonts w:ascii="Amiri" w:hAnsi="Amiri" w:eastAsia="Amiri" w:cs="Amiri"/>
          <w:color w:val="111111"/>
          <w:sz w:val="28"/>
          <w:sz w:val="28"/>
          <w:szCs w:val="28"/>
          <w:rtl w:val="true"/>
          <w:lang w:bidi="ar-SA"/>
        </w:rPr>
        <w:t>كما يظهر ذلك من الصِّحاح كالبخاري</w:t>
      </w:r>
      <w:r>
        <w:rPr>
          <w:rStyle w:val="FootnoteAnchor"/>
          <w:rtl w:val="true"/>
        </w:rPr>
        <w:footnoteReference w:id="317"/>
      </w:r>
      <w:r>
        <w:rPr>
          <w:rFonts w:ascii="Amiri" w:hAnsi="Amiri" w:eastAsia="Amiri" w:cs="Amiri"/>
          <w:color w:val="111111"/>
          <w:sz w:val="28"/>
          <w:sz w:val="28"/>
          <w:szCs w:val="28"/>
          <w:rtl w:val="true"/>
          <w:lang w:bidi="ar-SA"/>
        </w:rPr>
        <w:t xml:space="preserve">في الجزء الرابع صحيفة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حنبل</w:t>
      </w:r>
      <w:r>
        <w:rPr>
          <w:rStyle w:val="FootnoteAnchor"/>
          <w:rtl w:val="true"/>
        </w:rPr>
        <w:footnoteReference w:id="318"/>
      </w:r>
      <w:r>
        <w:rPr>
          <w:rFonts w:ascii="Amiri" w:hAnsi="Amiri" w:eastAsia="Amiri" w:cs="Amiri"/>
          <w:color w:val="111111"/>
          <w:sz w:val="28"/>
          <w:sz w:val="28"/>
          <w:szCs w:val="28"/>
          <w:rtl w:val="true"/>
          <w:lang w:bidi="ar-SA"/>
        </w:rPr>
        <w:t xml:space="preserve">في الجزء الخامس صحيفة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والترمذي</w:t>
      </w:r>
      <w:r>
        <w:rPr>
          <w:rStyle w:val="FootnoteAnchor"/>
          <w:rtl w:val="true"/>
        </w:rPr>
        <w:footnoteReference w:id="319"/>
      </w:r>
      <w:r>
        <w:rPr>
          <w:rFonts w:ascii="Amiri" w:hAnsi="Amiri" w:eastAsia="Amiri" w:cs="Amiri"/>
          <w:color w:val="111111"/>
          <w:sz w:val="28"/>
          <w:sz w:val="28"/>
          <w:szCs w:val="28"/>
          <w:rtl w:val="true"/>
          <w:lang w:bidi="ar-SA"/>
        </w:rPr>
        <w:t xml:space="preserve">في الفتن صحيفة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لفقهاء الإمامية الإثني عشرية من التّصنيف فيما يَخُصُّ علم الفقه أنواع وأقسام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499797_2320776876"/>
      <w:bookmarkStart w:id="392" w:name="_Toc152"/>
      <w:bookmarkEnd w:id="391"/>
      <w:r>
        <w:rPr>
          <w:rtl w:val="true"/>
        </w:rPr>
        <w:t>أنواع تصانيف الشيعة الإثني عشرية في الفقه</w:t>
      </w:r>
      <w:bookmarkEnd w:id="392"/>
    </w:p>
    <w:p>
      <w:pPr>
        <w:pStyle w:val="Heading4"/>
        <w:numPr>
          <w:ilvl w:val="3"/>
          <w:numId w:val="1"/>
        </w:numPr>
        <w:rPr/>
      </w:pPr>
      <w:bookmarkStart w:id="393" w:name="__RefHeading___Toc1499799_2320776876"/>
      <w:bookmarkStart w:id="394" w:name="_Toc153"/>
      <w:bookmarkEnd w:id="393"/>
      <w:r>
        <w:rPr>
          <w:rtl w:val="true"/>
        </w:rPr>
        <w:t>[</w:t>
      </w:r>
      <w:r>
        <w:rPr>
          <w:rtl w:val="true"/>
        </w:rPr>
        <w:t>النوع الاوله</w:t>
      </w:r>
      <w:r>
        <w:rPr>
          <w:rtl w:val="true"/>
        </w:rPr>
        <w:t xml:space="preserve">]: </w:t>
      </w:r>
      <w:r>
        <w:rPr>
          <w:rtl w:val="true"/>
        </w:rPr>
        <w:t>ويسمّى بالأصول والجوامع</w:t>
      </w:r>
      <w:bookmarkEnd w:id="394"/>
    </w:p>
    <w:p>
      <w:pPr>
        <w:pStyle w:val="Heading5"/>
        <w:numPr>
          <w:ilvl w:val="4"/>
          <w:numId w:val="1"/>
        </w:numPr>
        <w:rPr/>
      </w:pPr>
      <w:bookmarkStart w:id="395" w:name="__RefHeading___Toc1499801_2320776876"/>
      <w:bookmarkStart w:id="396" w:name="_Toc154"/>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ككتب الأخبار التي ألّفت في زمن الأئمة الإثني عشر في الأحاديث المروية عن طريق أهل البيت</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499803_2320776876"/>
      <w:bookmarkStart w:id="398" w:name="_Toc155"/>
      <w:bookmarkEnd w:id="397"/>
      <w:r>
        <w:rPr>
          <w:rtl w:val="true"/>
        </w:rPr>
        <w:t>مقدار كتب الأصول</w:t>
      </w:r>
      <w:bookmarkEnd w:id="3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تزيد على ستة آلاف وستمائة كتاب، كما في الفائدة الرابعة من كتاب الوسائل</w:t>
      </w:r>
      <w:r>
        <w:rPr>
          <w:rStyle w:val="FootnoteAnchor"/>
          <w:rtl w:val="true"/>
        </w:rPr>
        <w:footnoteReference w:id="320"/>
      </w:r>
      <w:r>
        <w:rPr>
          <w:rFonts w:ascii="Amiri" w:hAnsi="Amiri" w:eastAsia="Amiri" w:cs="Amiri"/>
          <w:color w:val="111111"/>
          <w:sz w:val="28"/>
          <w:sz w:val="28"/>
          <w:szCs w:val="28"/>
          <w:rtl w:val="true"/>
          <w:lang w:bidi="ar-SA"/>
        </w:rPr>
        <w:t>، وقد عُرِضَ منها على الأئمة عليهم السلام ، ككتاب يُونس بن عبد الرحمن حَيثُ عرض على الإمام العسكري  عليه السلام، وككتاب عُبيد اللّه بن أبي سعيد</w:t>
      </w:r>
      <w:r>
        <w:rPr>
          <w:rStyle w:val="FootnoteAnchor"/>
          <w:rtl w:val="true"/>
        </w:rPr>
        <w:footnoteReference w:id="321"/>
      </w:r>
      <w:r>
        <w:rPr>
          <w:rFonts w:ascii="Amiri" w:hAnsi="Amiri" w:eastAsia="Amiri" w:cs="Amiri"/>
          <w:color w:val="111111"/>
          <w:sz w:val="28"/>
          <w:sz w:val="28"/>
          <w:szCs w:val="28"/>
          <w:rtl w:val="true"/>
          <w:lang w:bidi="ar-SA"/>
        </w:rPr>
        <w:t>على الإمام الصادق عليه السلام وككتاب الفضل بن شاذان</w:t>
      </w:r>
      <w:r>
        <w:rPr>
          <w:rStyle w:val="FootnoteAnchor"/>
          <w:rtl w:val="true"/>
        </w:rPr>
        <w:footnoteReference w:id="322"/>
      </w:r>
      <w:r>
        <w:rPr>
          <w:rFonts w:ascii="Amiri" w:hAnsi="Amiri" w:eastAsia="Amiri" w:cs="Amiri"/>
          <w:color w:val="111111"/>
          <w:sz w:val="28"/>
          <w:sz w:val="28"/>
          <w:szCs w:val="28"/>
          <w:rtl w:val="true"/>
          <w:lang w:bidi="ar-SA"/>
        </w:rPr>
        <w:t xml:space="preserve">على العسكري عليه السلام، </w:t>
      </w:r>
      <w:bookmarkStart w:id="399" w:name="pg20058_204468"/>
    </w:p>
    <w:p>
      <w:pPr>
        <w:pStyle w:val="BookText"/>
        <w:rPr/>
      </w:pPr>
      <w:bookmarkEnd w:id="399"/>
      <w:r>
        <w:rPr>
          <w:rFonts w:ascii="Amiri" w:hAnsi="Amiri" w:eastAsia="Amiri" w:cs="Amiri"/>
          <w:color w:val="111111"/>
          <w:sz w:val="28"/>
          <w:sz w:val="28"/>
          <w:szCs w:val="28"/>
          <w:rtl w:val="true"/>
          <w:lang w:bidi="ar-SA"/>
        </w:rPr>
        <w:t>وقد اشتهر كتابُ حَريز عندهم</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499805_2320776876"/>
      <w:bookmarkStart w:id="401" w:name="_Toc156"/>
      <w:bookmarkEnd w:id="400"/>
      <w:r>
        <w:rPr>
          <w:rtl w:val="true"/>
        </w:rPr>
        <w:t>المعتبر من كتب الأصول</w:t>
      </w:r>
      <w:bookmarkEnd w:id="401"/>
    </w:p>
    <w:p>
      <w:pPr>
        <w:pStyle w:val="BookText"/>
        <w:rPr/>
      </w:pPr>
      <w:r>
        <w:rPr>
          <w:rFonts w:ascii="Amiri" w:hAnsi="Amiri" w:eastAsia="Amiri" w:cs="Amiri"/>
          <w:color w:val="111111"/>
          <w:sz w:val="28"/>
          <w:sz w:val="28"/>
          <w:szCs w:val="28"/>
          <w:rtl w:val="true"/>
          <w:lang w:bidi="ar-SA"/>
        </w:rPr>
        <w:t>وقد كان موضع الاعتبار والأهمية منها أربعمائة كتابٍ سُمّيت في ألسنة الفقهاء بالأصول الأربعمائة، ويوجد الكثير منها في مكاتب النجف إلاّ أنّ تدوين أكثرها إلاّ ما شَذَّ لم يكن مُرَتّباً على أبوابِ الفقه؛ إذ أنَّ أربابها كانوا يكتبون كل ما يَسْمَعون من الأئمّة بحسَبِ الزّمن لا بحسب أبواب الفقه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499807_2320776876"/>
      <w:bookmarkStart w:id="403" w:name="_Toc157"/>
      <w:bookmarkEnd w:id="402"/>
      <w:r>
        <w:rPr>
          <w:rtl w:val="true"/>
        </w:rPr>
        <w:t>المرجع لكتب الصحاح الأربعة وتعدادها</w:t>
      </w:r>
      <w:bookmarkEnd w:id="403"/>
    </w:p>
    <w:p>
      <w:pPr>
        <w:pStyle w:val="BookText"/>
        <w:rPr/>
      </w:pPr>
      <w:r>
        <w:rPr>
          <w:rFonts w:ascii="Amiri" w:hAnsi="Amiri" w:eastAsia="Amiri" w:cs="Amiri"/>
          <w:color w:val="111111"/>
          <w:sz w:val="28"/>
          <w:sz w:val="28"/>
          <w:szCs w:val="28"/>
          <w:rtl w:val="true"/>
          <w:lang w:bidi="ar-SA"/>
        </w:rPr>
        <w:t>وقد كانتْ هي الأساسُ والمرجع لتدوين الكُتُبِ الأربعة المسمّاة بالصّحاح الأربعة، والجوامع الأربعة، وهي الكتب الأربعة التي كان تدوينها حسب أبواب الفقه</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499809_2320776876"/>
      <w:bookmarkStart w:id="405" w:name="_Toc158"/>
      <w:bookmarkEnd w:id="404"/>
      <w:r>
        <w:rPr>
          <w:rtl w:val="true"/>
        </w:rPr>
        <w:t>التعريف بكتاب الكافي</w:t>
      </w:r>
      <w:bookmarkEnd w:id="405"/>
    </w:p>
    <w:p>
      <w:pPr>
        <w:pStyle w:val="BookText"/>
        <w:rPr/>
      </w:pPr>
      <w:r>
        <w:rPr>
          <w:rFonts w:ascii="Amiri" w:hAnsi="Amiri" w:eastAsia="Amiri" w:cs="Amiri"/>
          <w:color w:val="111111"/>
          <w:sz w:val="28"/>
          <w:sz w:val="28"/>
          <w:szCs w:val="28"/>
          <w:rtl w:val="true"/>
          <w:lang w:bidi="ar-SA"/>
        </w:rPr>
        <w:t xml:space="preserve">أوّلها كتاب الكافي للشيخ أبي جعفر محمّد الكليني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يشتمل حسبما حكاه بعض الثقاة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الأصول والفروع، مع أنّ أحاديث البخاري بحذف المكرر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أحاديث مسلم بحذف المكرر، وأحاديث الموطأ وسنن الترمذي والنسائي لا تبلغ عدد أحاديث مسلم</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499811_2320776876"/>
      <w:bookmarkStart w:id="407" w:name="_Toc159"/>
      <w:bookmarkEnd w:id="406"/>
      <w:r>
        <w:rPr>
          <w:rtl w:val="true"/>
        </w:rPr>
        <w:t>التعريفُ بكتاب من لا يحضره الفقيه</w:t>
      </w:r>
      <w:bookmarkEnd w:id="4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للشيخ أبي جعفر الصدوق محمد بن علي الحسين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ويشتمل حسبما نقله الثقاة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bookmarkStart w:id="408" w:name="pg20058_204469"/>
    </w:p>
    <w:p>
      <w:pPr>
        <w:pStyle w:val="Heading5"/>
        <w:numPr>
          <w:ilvl w:val="4"/>
          <w:numId w:val="1"/>
        </w:numPr>
        <w:rPr/>
      </w:pPr>
      <w:bookmarkStart w:id="409" w:name="__RefHeading___Toc1499813_2320776876"/>
      <w:bookmarkStart w:id="410" w:name="_Toc160"/>
      <w:bookmarkEnd w:id="408"/>
      <w:bookmarkEnd w:id="409"/>
      <w:r>
        <w:rPr>
          <w:rtl w:val="true"/>
        </w:rPr>
        <w:t>التعريفُ بكتاب مدينة العلم</w:t>
      </w:r>
      <w:bookmarkEnd w:id="410"/>
    </w:p>
    <w:p>
      <w:pPr>
        <w:pStyle w:val="BookText"/>
        <w:rPr/>
      </w:pPr>
      <w:r>
        <w:rPr>
          <w:rFonts w:ascii="Amiri" w:hAnsi="Amiri" w:eastAsia="Amiri" w:cs="Amiri"/>
          <w:color w:val="111111"/>
          <w:sz w:val="28"/>
          <w:sz w:val="28"/>
          <w:szCs w:val="28"/>
          <w:rtl w:val="true"/>
          <w:lang w:bidi="ar-SA"/>
        </w:rPr>
        <w:t>وكان له كتابٌ في الأخبار سمّاه بمدينة العلم أكبرُ من كتابه هذا، كان موجوداً إلى زمانِ الشهيد الأول، ثُمَّ فُقِدَ، ولم يعثر عليه، رغم كثرة التحريات عنه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499815_2320776876"/>
      <w:bookmarkStart w:id="412" w:name="_Toc161"/>
      <w:bookmarkEnd w:id="411"/>
      <w:r>
        <w:rPr>
          <w:rtl w:val="true"/>
        </w:rPr>
        <w:t>التّعريف بكتاب التهذيب والاستبصار</w:t>
      </w:r>
      <w:bookmarkEnd w:id="412"/>
    </w:p>
    <w:p>
      <w:pPr>
        <w:pStyle w:val="BookText"/>
        <w:rPr/>
      </w:pPr>
      <w:r>
        <w:rPr>
          <w:rFonts w:ascii="Amiri" w:hAnsi="Amiri" w:eastAsia="Amiri" w:cs="Amiri"/>
          <w:color w:val="111111"/>
          <w:sz w:val="28"/>
          <w:sz w:val="28"/>
          <w:szCs w:val="28"/>
          <w:rtl w:val="true"/>
          <w:lang w:bidi="ar-SA"/>
        </w:rPr>
        <w:t xml:space="preserve">وثالثها ورابعها كتابُ التَّهذيب المشتمل على ما ذَكَرَهُ الثقاة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للشيخ الطوسي رحمه اللّه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الاستبصار المشتمل على ما ذَكَرَهُ الثقاة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أيضاً للشيخ الطوسي رحمه اللّه ، وكلّها مطبوعة بعدّة طبعات ولها شروح مطبوعة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499817_2320776876"/>
      <w:bookmarkStart w:id="414" w:name="_Toc162"/>
      <w:bookmarkEnd w:id="413"/>
      <w:r>
        <w:rPr>
          <w:rtl w:val="true"/>
        </w:rPr>
        <w:t>التعريف بكتاب الوافي</w:t>
      </w:r>
      <w:bookmarkEnd w:id="414"/>
    </w:p>
    <w:p>
      <w:pPr>
        <w:pStyle w:val="BookText"/>
        <w:rPr/>
      </w:pPr>
      <w:r>
        <w:rPr>
          <w:rFonts w:ascii="Amiri" w:hAnsi="Amiri" w:eastAsia="Amiri" w:cs="Amiri"/>
          <w:color w:val="111111"/>
          <w:sz w:val="28"/>
          <w:sz w:val="28"/>
          <w:szCs w:val="28"/>
          <w:rtl w:val="true"/>
          <w:lang w:bidi="ar-SA"/>
        </w:rPr>
        <w:t>وسيجيء إنْ شاء اللّه أنّ ملا محسن الفيض الكاشاني</w:t>
      </w:r>
      <w:r>
        <w:rPr>
          <w:rStyle w:val="FootnoteAnchor"/>
          <w:rtl w:val="true"/>
        </w:rPr>
        <w:footnoteReference w:id="32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روايات هذه الكتب الأربعة حسب أبواب الفقه، وشرح أحاديثها شرحاً وافياً في كتابٍ سَمَّاهُ الوافي قد طُبع في إيران</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499819_2320776876"/>
      <w:bookmarkStart w:id="416" w:name="_Toc163"/>
      <w:bookmarkEnd w:id="415"/>
      <w:r>
        <w:rPr>
          <w:rtl w:val="true"/>
        </w:rPr>
        <w:t>التعريف بالوسائل</w:t>
      </w:r>
      <w:bookmarkEnd w:id="4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محمّد الحُرّ العاملي</w:t>
      </w:r>
      <w:r>
        <w:rPr>
          <w:rStyle w:val="FootnoteAnchor"/>
          <w:rtl w:val="true"/>
        </w:rPr>
        <w:footnoteReference w:id="32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روايات هذه الكتب الأربعة، مع زيادة من كتب أخرى، كانت موضع اعتماده، ورتّبها حسب أبواب الفقه، وسمّاه بكتاب الوسائل، طبع عدة مرات</w:t>
      </w:r>
      <w:r>
        <w:rPr>
          <w:rFonts w:eastAsia="Amiri" w:cs="Amiri" w:ascii="Amiri" w:hAnsi="Amiri"/>
          <w:color w:val="111111"/>
          <w:sz w:val="28"/>
          <w:szCs w:val="28"/>
          <w:rtl w:val="true"/>
          <w:lang w:bidi="ar-SA"/>
        </w:rPr>
        <w:t xml:space="preserve">. </w:t>
      </w:r>
      <w:bookmarkStart w:id="417" w:name="pg20058_204470"/>
    </w:p>
    <w:p>
      <w:pPr>
        <w:pStyle w:val="Heading5"/>
        <w:numPr>
          <w:ilvl w:val="4"/>
          <w:numId w:val="1"/>
        </w:numPr>
        <w:rPr/>
      </w:pPr>
      <w:bookmarkStart w:id="418" w:name="__RefHeading___Toc1499821_2320776876"/>
      <w:bookmarkStart w:id="419" w:name="_Toc164"/>
      <w:bookmarkEnd w:id="417"/>
      <w:bookmarkEnd w:id="418"/>
      <w:r>
        <w:rPr>
          <w:rtl w:val="true"/>
        </w:rPr>
        <w:t>التعريف بالمستدرك</w:t>
      </w:r>
      <w:bookmarkEnd w:id="419"/>
    </w:p>
    <w:p>
      <w:pPr>
        <w:pStyle w:val="BookText"/>
        <w:rPr/>
      </w:pPr>
      <w:r>
        <w:rPr>
          <w:rFonts w:ascii="Amiri" w:hAnsi="Amiri" w:eastAsia="Amiri" w:cs="Amiri"/>
          <w:color w:val="111111"/>
          <w:sz w:val="28"/>
          <w:sz w:val="28"/>
          <w:szCs w:val="28"/>
          <w:rtl w:val="true"/>
          <w:lang w:bidi="ar-SA"/>
        </w:rPr>
        <w:t>ثم جاء محمّد حُسين النوري</w:t>
      </w:r>
      <w:r>
        <w:rPr>
          <w:rStyle w:val="FootnoteAnchor"/>
          <w:rtl w:val="true"/>
        </w:rPr>
        <w:footnoteReference w:id="32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فاستدرك على كتاب الوسائل المذكور ما فات صاحبه، وأسماه بالمستدرك، قد طبع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توفرت كتب الأخبار وتوسعت عند الشيعة وتيسرت</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499823_2320776876"/>
      <w:bookmarkStart w:id="421" w:name="_Toc165"/>
      <w:bookmarkEnd w:id="420"/>
      <w:r>
        <w:rPr>
          <w:rtl w:val="true"/>
        </w:rPr>
        <w:t>التعريف بالبحار</w:t>
      </w:r>
      <w:bookmarkEnd w:id="421"/>
    </w:p>
    <w:p>
      <w:pPr>
        <w:pStyle w:val="BookText"/>
        <w:rPr/>
      </w:pPr>
      <w:r>
        <w:rPr>
          <w:rFonts w:ascii="Amiri" w:hAnsi="Amiri" w:eastAsia="Amiri" w:cs="Amiri"/>
          <w:color w:val="111111"/>
          <w:sz w:val="28"/>
          <w:sz w:val="28"/>
          <w:szCs w:val="28"/>
          <w:rtl w:val="true"/>
          <w:lang w:bidi="ar-SA"/>
        </w:rPr>
        <w:t>فقد كان المرحوم محمّد باقر المجلسي</w:t>
      </w:r>
      <w:r>
        <w:rPr>
          <w:rStyle w:val="FootnoteAnchor"/>
          <w:rtl w:val="true"/>
        </w:rPr>
        <w:footnoteReference w:id="32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موسوعته الكبرى في الأخبار في ستة وعشرين مجلداً سمّاها بالبحار طبعت غير مرة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499825_2320776876"/>
      <w:bookmarkStart w:id="423" w:name="_Toc166"/>
      <w:bookmarkEnd w:id="422"/>
      <w:r>
        <w:rPr>
          <w:rtl w:val="true"/>
        </w:rPr>
        <w:t>النوع الثاني</w:t>
      </w:r>
      <w:r>
        <w:rPr>
          <w:rtl w:val="true"/>
        </w:rPr>
        <w:t xml:space="preserve">: </w:t>
      </w:r>
      <w:r>
        <w:rPr>
          <w:rtl w:val="true"/>
        </w:rPr>
        <w:t>ما جُمِعَتْ فيه نصوصُ الأخبار بألفاظها بحذف أسانيدها مرتبة على أبواب الفقه</w:t>
      </w:r>
      <w:bookmarkEnd w:id="423"/>
    </w:p>
    <w:p>
      <w:pPr>
        <w:pStyle w:val="BookText"/>
        <w:rPr/>
      </w:pPr>
      <w:r>
        <w:rPr>
          <w:rFonts w:ascii="Amiri" w:hAnsi="Amiri" w:eastAsia="Amiri" w:cs="Amiri"/>
          <w:color w:val="111111"/>
          <w:sz w:val="28"/>
          <w:sz w:val="28"/>
          <w:szCs w:val="28"/>
          <w:rtl w:val="true"/>
          <w:lang w:bidi="ar-SA"/>
        </w:rPr>
        <w:t>والموجود عندي منها مطبوعاً المقنع للصدوق رحمه اللّه ، والهداية له رحمه اللّه ، والمقنعة للمفيد رحمه اللّه ، والنهاية للشيخ الطوسي رحمه اللّه ، وكان بعض الأصحاب إذا أعوزتهم النصوص رجعوا إليها</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499827_2320776876"/>
      <w:bookmarkStart w:id="425" w:name="_Toc167"/>
      <w:bookmarkEnd w:id="424"/>
      <w:r>
        <w:rPr>
          <w:rtl w:val="true"/>
        </w:rPr>
        <w:t>النوع الثالث</w:t>
      </w:r>
      <w:r>
        <w:rPr>
          <w:rtl w:val="true"/>
        </w:rPr>
        <w:t xml:space="preserve">: </w:t>
      </w:r>
      <w:r>
        <w:rPr>
          <w:rtl w:val="true"/>
        </w:rPr>
        <w:t>ما جُمِعَتْ فيه نصوصُ الأخبار من غير التزامٍ بألفاظها مع إسقاط أسانيدها مرتّبة على أبواب الفقه</w:t>
      </w:r>
      <w:bookmarkEnd w:id="4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والموجودُ لديّ منها المراسم لأبي يعلى</w:t>
      </w:r>
      <w:r>
        <w:rPr>
          <w:rStyle w:val="FootnoteAnchor"/>
          <w:rtl w:val="true"/>
        </w:rPr>
        <w:footnoteReference w:id="327"/>
      </w:r>
      <w:r>
        <w:rPr>
          <w:rFonts w:ascii="Amiri" w:hAnsi="Amiri" w:eastAsia="Amiri" w:cs="Amiri"/>
          <w:color w:val="111111"/>
          <w:sz w:val="28"/>
          <w:sz w:val="28"/>
          <w:szCs w:val="28"/>
          <w:rtl w:val="true"/>
          <w:lang w:bidi="ar-SA"/>
        </w:rPr>
        <w:t xml:space="preserve">، والوسيلة للشيخ أبي </w:t>
      </w:r>
      <w:bookmarkStart w:id="426" w:name="pg20058_204471"/>
    </w:p>
    <w:p>
      <w:pPr>
        <w:pStyle w:val="BookText"/>
        <w:rPr/>
      </w:pPr>
      <w:bookmarkEnd w:id="426"/>
      <w:r>
        <w:rPr>
          <w:rFonts w:ascii="Amiri" w:hAnsi="Amiri" w:eastAsia="Amiri" w:cs="Amiri"/>
          <w:color w:val="111111"/>
          <w:sz w:val="28"/>
          <w:sz w:val="28"/>
          <w:szCs w:val="28"/>
          <w:rtl w:val="true"/>
          <w:lang w:bidi="ar-SA"/>
        </w:rPr>
        <w:t>جَعْفَر</w:t>
      </w:r>
      <w:r>
        <w:rPr>
          <w:rStyle w:val="FootnoteAnchor"/>
          <w:rtl w:val="true"/>
        </w:rPr>
        <w:footnoteReference w:id="328"/>
      </w:r>
      <w:r>
        <w:rPr>
          <w:rFonts w:ascii="Amiri" w:hAnsi="Amiri" w:eastAsia="Amiri" w:cs="Amiri"/>
          <w:color w:val="111111"/>
          <w:sz w:val="28"/>
          <w:sz w:val="28"/>
          <w:szCs w:val="28"/>
          <w:rtl w:val="true"/>
          <w:lang w:bidi="ar-SA"/>
        </w:rPr>
        <w:t>والكافي لأبي الصلاح</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1499829_2320776876"/>
      <w:bookmarkStart w:id="428" w:name="_Toc168"/>
      <w:bookmarkEnd w:id="427"/>
      <w:r>
        <w:rPr>
          <w:rtl w:val="true"/>
        </w:rPr>
        <w:t>النوع الرابع</w:t>
      </w:r>
      <w:r>
        <w:rPr>
          <w:rtl w:val="true"/>
        </w:rPr>
        <w:t xml:space="preserve">: </w:t>
      </w:r>
      <w:r>
        <w:rPr>
          <w:rtl w:val="true"/>
        </w:rPr>
        <w:t>ما جمعت فيه القواعد الشرعية</w:t>
      </w:r>
      <w:bookmarkEnd w:id="428"/>
    </w:p>
    <w:p>
      <w:pPr>
        <w:pStyle w:val="BookText"/>
        <w:rPr/>
      </w:pPr>
      <w:r>
        <w:rPr>
          <w:rFonts w:ascii="Amiri" w:hAnsi="Amiri" w:eastAsia="Amiri" w:cs="Amiri"/>
          <w:color w:val="111111"/>
          <w:sz w:val="28"/>
          <w:sz w:val="28"/>
          <w:szCs w:val="28"/>
          <w:rtl w:val="true"/>
          <w:lang w:bidi="ar-SA"/>
        </w:rPr>
        <w:t>كقواعد الشهيد، وقواعد جدّنا الشيخ جعفر كاشف الغطاء المطبوعة في إيران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499831_2320776876"/>
      <w:bookmarkStart w:id="430" w:name="_Toc169"/>
      <w:bookmarkEnd w:id="429"/>
      <w:r>
        <w:rPr>
          <w:rtl w:val="true"/>
        </w:rPr>
        <w:t>النوع الخامس</w:t>
      </w:r>
      <w:r>
        <w:rPr>
          <w:rtl w:val="true"/>
        </w:rPr>
        <w:t xml:space="preserve">: </w:t>
      </w:r>
      <w:r>
        <w:rPr>
          <w:rtl w:val="true"/>
        </w:rPr>
        <w:t>ما ألّفَ في المسائل الفقهية</w:t>
      </w:r>
      <w:bookmarkEnd w:id="430"/>
    </w:p>
    <w:p>
      <w:p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الوسائل التي هي موضوعُ الخلاف، وإقامة الحجة على المختار من الأقوال وهو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مسائل الخلاف بين الإمامية والسنّة، ككتاب الخلاف للشيخ الطوسي، وقد طبع عدة طبعات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مسائل الخلاف بين الإمامية، ككتاب المختلف للعلامة الحلي، وقد ذكر مؤلفه العلاّمة أنّه أول من صنّف، في هذا الموضوع وككتاب مفتاح الكرامة للسيد جواد العاملي</w:t>
      </w:r>
      <w:r>
        <w:rPr>
          <w:rStyle w:val="FootnoteAnchor"/>
          <w:rtl w:val="true"/>
        </w:rPr>
        <w:footnoteReference w:id="330"/>
      </w:r>
      <w:r>
        <w:rPr>
          <w:rFonts w:ascii="Amiri" w:hAnsi="Amiri" w:eastAsia="Amiri" w:cs="Amiri"/>
          <w:color w:val="111111"/>
          <w:sz w:val="28"/>
          <w:sz w:val="28"/>
          <w:szCs w:val="28"/>
          <w:rtl w:val="true"/>
          <w:lang w:bidi="ar-SA"/>
        </w:rPr>
        <w:t xml:space="preserve">الذي ألّفه بطلبٍ من جدّنا </w:t>
      </w:r>
      <w:bookmarkStart w:id="431" w:name="pg20058_204472"/>
    </w:p>
    <w:p>
      <w:pPr>
        <w:pStyle w:val="BookText"/>
        <w:rPr/>
      </w:pPr>
      <w:bookmarkEnd w:id="431"/>
      <w:r>
        <w:rPr>
          <w:rFonts w:ascii="Amiri" w:hAnsi="Amiri" w:eastAsia="Amiri" w:cs="Amiri"/>
          <w:color w:val="111111"/>
          <w:sz w:val="28"/>
          <w:sz w:val="28"/>
          <w:szCs w:val="28"/>
          <w:rtl w:val="true"/>
          <w:lang w:bidi="ar-SA"/>
        </w:rPr>
        <w:t>الشيخ جعفر كاشف الغطاء يشتمل على بيان الخلاف في مسائل كتاب القواعد للعلامة الحلي، وقد يتعرض لخلاف أهل السنة، وقد طبع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يشرح فيه المسألة الفقهية ويذكر آراء الفقهاء فيها مع أدلتهم على ما اختاروه فيها، ويذكر رأيه فيها مع الدليل عليه، ككتاب المستند للنراقي</w:t>
      </w:r>
      <w:r>
        <w:rPr>
          <w:rStyle w:val="FootnoteAnchor"/>
          <w:rtl w:val="true"/>
        </w:rPr>
        <w:footnoteReference w:id="331"/>
      </w:r>
      <w:r>
        <w:rPr>
          <w:rFonts w:ascii="Amiri" w:hAnsi="Amiri" w:eastAsia="Amiri" w:cs="Amiri"/>
          <w:color w:val="111111"/>
          <w:sz w:val="28"/>
          <w:sz w:val="28"/>
          <w:szCs w:val="28"/>
          <w:rtl w:val="true"/>
          <w:lang w:bidi="ar-SA"/>
        </w:rPr>
        <w:t>، وكتاب أنوار الفقاهة للمرحوم الشيخ حسن كاشف الغطاء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499833_2320776876"/>
      <w:bookmarkStart w:id="433" w:name="_Toc170"/>
      <w:bookmarkEnd w:id="432"/>
      <w:r>
        <w:rPr>
          <w:rtl w:val="true"/>
        </w:rPr>
        <w:t>النوع السادس</w:t>
      </w:r>
      <w:r>
        <w:rPr>
          <w:rtl w:val="true"/>
        </w:rPr>
        <w:t xml:space="preserve">: </w:t>
      </w:r>
      <w:r>
        <w:rPr>
          <w:rtl w:val="true"/>
        </w:rPr>
        <w:t>ما ألّف في المسائل الفقهية التي انفردت الإمامية في حكمها عن غيرهم</w:t>
      </w:r>
      <w:bookmarkEnd w:id="433"/>
    </w:p>
    <w:p>
      <w:pPr>
        <w:pStyle w:val="BookText"/>
        <w:rPr/>
      </w:pPr>
      <w:r>
        <w:rPr>
          <w:rFonts w:ascii="Amiri" w:hAnsi="Amiri" w:eastAsia="Amiri" w:cs="Amiri"/>
          <w:color w:val="111111"/>
          <w:sz w:val="28"/>
          <w:sz w:val="28"/>
          <w:szCs w:val="28"/>
          <w:rtl w:val="true"/>
          <w:lang w:bidi="ar-SA"/>
        </w:rPr>
        <w:t>وتسمّى بالانفرادات، كالانتصار للسيد المرتضى، وككتاب الأعلام للمفيد، فإنّه ذكر فيه ما اتفقت الإمامية عليه من الأحكام، وخالفتهم فيه أهل السنة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499835_2320776876"/>
      <w:bookmarkStart w:id="435" w:name="_Toc171"/>
      <w:bookmarkEnd w:id="434"/>
      <w:r>
        <w:rPr>
          <w:rtl w:val="true"/>
        </w:rPr>
        <w:t>النوع السابع</w:t>
      </w:r>
      <w:r>
        <w:rPr>
          <w:rtl w:val="true"/>
        </w:rPr>
        <w:t xml:space="preserve">: </w:t>
      </w:r>
      <w:r>
        <w:rPr>
          <w:rtl w:val="true"/>
        </w:rPr>
        <w:t>ما اشتمل على التفريع على النصوص الفقهية</w:t>
      </w:r>
      <w:bookmarkEnd w:id="435"/>
    </w:p>
    <w:p>
      <w:pPr>
        <w:pStyle w:val="BookText"/>
        <w:rPr/>
      </w:pPr>
      <w:r>
        <w:rPr>
          <w:rFonts w:ascii="Amiri" w:hAnsi="Amiri" w:eastAsia="Amiri" w:cs="Amiri"/>
          <w:color w:val="111111"/>
          <w:sz w:val="28"/>
          <w:sz w:val="28"/>
          <w:szCs w:val="28"/>
          <w:rtl w:val="true"/>
          <w:lang w:bidi="ar-SA"/>
        </w:rPr>
        <w:t>وفرض الفروع وتخريجها على الأصول، وقال الشيخ الطوسي في أول كتابه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الإمامية لم يكونوا يفرّعون إلى زمانه، وكانوا يقفون عند النصوص التي وصلت إليهم يداً بيد عن قدمائهم، وإنّ مخالفيهم قد طعنوا به عليهم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وإنّ كتابه أول كتاب في هذا المسلك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أحسن إجادة المرحوم الشيخ حسن كاشف الغطاء في كتابه أنوار الفقاهة في تفريعه الفروع الممكنة الحصول على الأصول</w:t>
      </w:r>
      <w:r>
        <w:rPr>
          <w:rFonts w:eastAsia="Amiri" w:cs="Amiri" w:ascii="Amiri" w:hAnsi="Amiri"/>
          <w:color w:val="111111"/>
          <w:sz w:val="28"/>
          <w:szCs w:val="28"/>
          <w:rtl w:val="true"/>
          <w:lang w:bidi="ar-SA"/>
        </w:rPr>
        <w:t xml:space="preserve">. </w:t>
      </w:r>
      <w:bookmarkStart w:id="436" w:name="pg20058_204473"/>
    </w:p>
    <w:p>
      <w:pPr>
        <w:pStyle w:val="Heading4"/>
        <w:numPr>
          <w:ilvl w:val="3"/>
          <w:numId w:val="1"/>
        </w:numPr>
        <w:rPr/>
      </w:pPr>
      <w:bookmarkStart w:id="437" w:name="__RefHeading___Toc1499837_2320776876"/>
      <w:bookmarkStart w:id="438" w:name="_Toc172"/>
      <w:bookmarkEnd w:id="436"/>
      <w:bookmarkEnd w:id="437"/>
      <w:r>
        <w:rPr>
          <w:rtl w:val="true"/>
        </w:rPr>
        <w:t>النوع الثامن</w:t>
      </w:r>
      <w:r>
        <w:rPr>
          <w:rtl w:val="true"/>
        </w:rPr>
        <w:t xml:space="preserve">: </w:t>
      </w:r>
      <w:r>
        <w:rPr>
          <w:rtl w:val="true"/>
        </w:rPr>
        <w:t>الشروح لكتب الفقه أو التعليق عليها</w:t>
      </w:r>
      <w:bookmarkEnd w:id="438"/>
    </w:p>
    <w:p>
      <w:pPr>
        <w:pStyle w:val="BookText"/>
        <w:rPr/>
      </w:pPr>
      <w:r>
        <w:rPr>
          <w:rFonts w:ascii="Amiri" w:hAnsi="Amiri" w:eastAsia="Amiri" w:cs="Amiri"/>
          <w:color w:val="111111"/>
          <w:sz w:val="28"/>
          <w:sz w:val="28"/>
          <w:szCs w:val="28"/>
          <w:rtl w:val="true"/>
          <w:lang w:bidi="ar-SA"/>
        </w:rPr>
        <w:t>كشروح شرائع المحقق الحلي، وهذا النوع قد كثر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وكالجواهر للمرحوم الشيخ محمد حسن</w:t>
      </w:r>
      <w:r>
        <w:rPr>
          <w:rStyle w:val="FootnoteAnchor"/>
          <w:rtl w:val="true"/>
        </w:rPr>
        <w:footnoteReference w:id="334"/>
      </w:r>
      <w:r>
        <w:rPr>
          <w:rFonts w:ascii="Amiri" w:hAnsi="Amiri" w:eastAsia="Amiri" w:cs="Amiri"/>
          <w:color w:val="111111"/>
          <w:sz w:val="28"/>
          <w:sz w:val="28"/>
          <w:szCs w:val="28"/>
          <w:rtl w:val="true"/>
          <w:lang w:bidi="ar-SA"/>
        </w:rPr>
        <w:t>، وكموارد الأنام للمرحوم الشيخ عباس نجل الشيخ علي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1499839_2320776876"/>
      <w:bookmarkStart w:id="440" w:name="_Toc173"/>
      <w:bookmarkEnd w:id="439"/>
      <w:r>
        <w:rPr>
          <w:rtl w:val="true"/>
        </w:rPr>
        <w:t>النوع التاسع</w:t>
      </w:r>
      <w:r>
        <w:rPr>
          <w:rtl w:val="true"/>
        </w:rPr>
        <w:t xml:space="preserve">: </w:t>
      </w:r>
      <w:r>
        <w:rPr>
          <w:rtl w:val="true"/>
        </w:rPr>
        <w:t>الرسائل العملية التي تجمع فتاوى المجتهد حسب أبواب الفقه</w:t>
      </w:r>
      <w:bookmarkEnd w:id="440"/>
    </w:p>
    <w:p>
      <w:pPr>
        <w:pStyle w:val="BookText"/>
        <w:rPr/>
      </w:pPr>
      <w:r>
        <w:rPr>
          <w:rFonts w:ascii="Amiri" w:hAnsi="Amiri" w:eastAsia="Amiri" w:cs="Amiri"/>
          <w:color w:val="111111"/>
          <w:sz w:val="28"/>
          <w:sz w:val="28"/>
          <w:szCs w:val="28"/>
          <w:rtl w:val="true"/>
          <w:lang w:bidi="ar-SA"/>
        </w:rPr>
        <w:t>كالعروة الوثقى للسيد كاظم</w:t>
      </w:r>
      <w:r>
        <w:rPr>
          <w:rStyle w:val="FootnoteAnchor"/>
          <w:rtl w:val="true"/>
        </w:rPr>
        <w:footnoteReference w:id="336"/>
      </w:r>
      <w:r>
        <w:rPr>
          <w:rFonts w:ascii="Amiri" w:hAnsi="Amiri" w:eastAsia="Amiri" w:cs="Amiri"/>
          <w:color w:val="111111"/>
          <w:sz w:val="28"/>
          <w:sz w:val="28"/>
          <w:szCs w:val="28"/>
          <w:rtl w:val="true"/>
          <w:lang w:bidi="ar-SA"/>
        </w:rPr>
        <w:t>، وسفينة النجاة للشيخ أحمد كاشف الغطاء</w:t>
      </w:r>
      <w:r>
        <w:rPr>
          <w:rStyle w:val="FootnoteAnchor"/>
          <w:rtl w:val="true"/>
        </w:rPr>
        <w:footnoteReference w:id="337"/>
      </w:r>
      <w:r>
        <w:rPr>
          <w:rFonts w:ascii="Amiri" w:hAnsi="Amiri" w:eastAsia="Amiri" w:cs="Amiri"/>
          <w:color w:val="111111"/>
          <w:sz w:val="28"/>
          <w:sz w:val="28"/>
          <w:szCs w:val="28"/>
          <w:rtl w:val="true"/>
          <w:lang w:bidi="ar-SA"/>
        </w:rPr>
        <w:t>، وهداية المتقين لجدّنا الهادي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499841_2320776876"/>
      <w:bookmarkStart w:id="442" w:name="_Toc174"/>
      <w:bookmarkEnd w:id="441"/>
      <w:r>
        <w:rPr>
          <w:rtl w:val="true"/>
        </w:rPr>
        <w:t>النوع العاشر</w:t>
      </w:r>
      <w:r>
        <w:rPr>
          <w:rtl w:val="true"/>
        </w:rPr>
        <w:t xml:space="preserve">: </w:t>
      </w:r>
      <w:r>
        <w:rPr>
          <w:rtl w:val="true"/>
        </w:rPr>
        <w:t>أجوبة المسائل الفقهية بنحو الاستدلال</w:t>
      </w:r>
      <w:bookmarkEnd w:id="442"/>
    </w:p>
    <w:p>
      <w:pPr>
        <w:pStyle w:val="Heading5"/>
        <w:numPr>
          <w:ilvl w:val="4"/>
          <w:numId w:val="1"/>
        </w:numPr>
        <w:rPr/>
      </w:pPr>
      <w:bookmarkStart w:id="443" w:name="__RefHeading___Toc1499843_2320776876"/>
      <w:bookmarkStart w:id="444" w:name="_Toc175"/>
      <w:bookmarkEnd w:id="443"/>
      <w:r>
        <w:rPr>
          <w:rtl w:val="true"/>
        </w:rPr>
        <w:t>الفتوى عند الشيعة</w:t>
      </w:r>
      <w:bookmarkEnd w:id="4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الفتوى بالحُكْمِ الشّرعي قد تطوّر بيانُها عند الشّيعة الإمامية الأثني عشرية، فقد كان أصحابُ الأئمة يُفتون الناس بنقل نفس الحديث للمستفتي، </w:t>
      </w:r>
    </w:p>
    <w:p>
      <w:pPr>
        <w:pStyle w:val="BookText"/>
        <w:rPr/>
      </w:pPr>
      <w:r>
        <w:rPr>
          <w:rFonts w:ascii="Amiri" w:hAnsi="Amiri" w:eastAsia="Amiri" w:cs="Amiri"/>
          <w:color w:val="111111"/>
          <w:sz w:val="28"/>
          <w:sz w:val="28"/>
          <w:szCs w:val="28"/>
          <w:rtl w:val="true"/>
          <w:lang w:bidi="ar-SA"/>
        </w:rPr>
        <w:t>مثل زرارة بن أعين</w:t>
      </w:r>
      <w:r>
        <w:rPr>
          <w:rStyle w:val="FootnoteAnchor"/>
          <w:rtl w:val="true"/>
        </w:rPr>
        <w:footnoteReference w:id="339"/>
      </w:r>
      <w:r>
        <w:rPr>
          <w:rFonts w:ascii="Amiri" w:hAnsi="Amiri" w:eastAsia="Amiri" w:cs="Amiri"/>
          <w:color w:val="111111"/>
          <w:sz w:val="28"/>
          <w:sz w:val="28"/>
          <w:szCs w:val="28"/>
          <w:rtl w:val="true"/>
          <w:lang w:bidi="ar-SA"/>
        </w:rPr>
        <w:t>، ويونس بن عبد الرحمن، ومحمّد بن مسلم، وأبي بصير، وأبان بن تغلب</w:t>
      </w:r>
      <w:r>
        <w:rPr>
          <w:rStyle w:val="FootnoteAnchor"/>
          <w:rtl w:val="true"/>
        </w:rPr>
        <w:footnoteReference w:id="340"/>
      </w:r>
      <w:r>
        <w:rPr>
          <w:rFonts w:ascii="Amiri" w:hAnsi="Amiri" w:eastAsia="Amiri" w:cs="Amiri"/>
          <w:color w:val="111111"/>
          <w:sz w:val="28"/>
          <w:sz w:val="28"/>
          <w:szCs w:val="28"/>
          <w:rtl w:val="true"/>
          <w:lang w:bidi="ar-SA"/>
        </w:rPr>
        <w:t>، وجميل بن دراج</w:t>
      </w:r>
      <w:r>
        <w:rPr>
          <w:rStyle w:val="FootnoteAnchor"/>
          <w:rtl w:val="true"/>
        </w:rPr>
        <w:footnoteReference w:id="341"/>
      </w:r>
      <w:r>
        <w:rPr>
          <w:rFonts w:ascii="Amiri" w:hAnsi="Amiri" w:eastAsia="Amiri" w:cs="Amiri"/>
          <w:color w:val="111111"/>
          <w:sz w:val="28"/>
          <w:sz w:val="28"/>
          <w:szCs w:val="28"/>
          <w:rtl w:val="true"/>
          <w:lang w:bidi="ar-SA"/>
        </w:rPr>
        <w:t>، ومحمّد بن أبي عمير، والحسن بن علي بن فضال، وصفوان بن يحيى وغيرهم، ثم تطوّرت الفتوى عندهم فأخذوا يفتون بنصّ الرواية من دون ذكر السند، ثمّ تطّورَتْ الفتوى فأخذوا يفتون بما أدّى إليه اجتهادُهُم في حكم الواقعة الشرعي بتعابيرهم الخاصّة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وَقَعَتْ الغيبة الكبرى للحجة المهدي عجل اللّه فرجه الشريف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عليّ بن محُمّد السَّمَري</w:t>
      </w:r>
      <w:r>
        <w:rPr>
          <w:rStyle w:val="FootnoteAnchor"/>
          <w:rtl w:val="true"/>
        </w:rPr>
        <w:footnoteReference w:id="342"/>
      </w:r>
      <w:r>
        <w:rPr>
          <w:rFonts w:ascii="Amiri" w:hAnsi="Amiri" w:eastAsia="Amiri" w:cs="Amiri"/>
          <w:color w:val="111111"/>
          <w:sz w:val="28"/>
          <w:sz w:val="28"/>
          <w:szCs w:val="28"/>
          <w:rtl w:val="true"/>
          <w:lang w:bidi="ar-SA"/>
        </w:rPr>
        <w:t>السفير الرابع للإمام الثاني عشر انحصرتمعرفة الشيعة للحكم الشرعي في الحوادث والوقائع بفتوى فقهائهم بأمر الحجة عجل اللّه فرجه الشريف لهم بذلك على يد السفير الرابع، فرجعوا لهم واحتاج الفقهاء إلى إعمال اجتهادهم في معرفة أحكام المسائل التي تعرض عليهم بردّها لأصولها الموجودة في الكتاب والسُنَّة، وما تقتضيهِ القواعِدُ الشرعية والموازين العقلية، وتشخيصُ ما قام إجماع الشيعة عليه، إلى غير ذلك مما يقتضيه الاجتهاد ويتطلبه الاستنباط</w:t>
      </w:r>
      <w:r>
        <w:rPr>
          <w:rFonts w:eastAsia="Amiri" w:cs="Amiri" w:ascii="Amiri" w:hAnsi="Amiri"/>
          <w:color w:val="111111"/>
          <w:sz w:val="28"/>
          <w:szCs w:val="28"/>
          <w:rtl w:val="true"/>
          <w:lang w:bidi="ar-SA"/>
        </w:rPr>
        <w:t xml:space="preserve">. </w:t>
      </w:r>
      <w:bookmarkStart w:id="445" w:name="pg20058_204475"/>
    </w:p>
    <w:p>
      <w:pPr>
        <w:pStyle w:val="BookText"/>
        <w:rPr/>
      </w:pPr>
      <w:bookmarkEnd w:id="445"/>
      <w:r>
        <w:rPr>
          <w:rFonts w:ascii="Amiri" w:hAnsi="Amiri" w:eastAsia="Amiri" w:cs="Amiri"/>
          <w:color w:val="111111"/>
          <w:sz w:val="28"/>
          <w:sz w:val="28"/>
          <w:szCs w:val="28"/>
          <w:rtl w:val="true"/>
          <w:lang w:bidi="ar-SA"/>
        </w:rPr>
        <w:t>فأول من انبرى لهذا العمل هو الحَسَنُ بنُ عليّ العماني</w:t>
      </w:r>
      <w:r>
        <w:rPr>
          <w:rStyle w:val="FootnoteAnchor"/>
          <w:rtl w:val="true"/>
        </w:rPr>
        <w:footnoteReference w:id="343"/>
      </w:r>
      <w:r>
        <w:rPr>
          <w:rFonts w:ascii="Amiri" w:hAnsi="Amiri" w:eastAsia="Amiri" w:cs="Amiri"/>
          <w:color w:val="111111"/>
          <w:sz w:val="28"/>
          <w:sz w:val="28"/>
          <w:szCs w:val="28"/>
          <w:rtl w:val="true"/>
          <w:lang w:bidi="ar-SA"/>
        </w:rPr>
        <w:t>، شيخ فقهاء الشيعة والذي استَجَازَهُ صاحبُ كامل الزيارة</w:t>
      </w:r>
      <w:r>
        <w:rPr>
          <w:rStyle w:val="FootnoteAnchor"/>
          <w:rtl w:val="true"/>
        </w:rPr>
        <w:footnoteReference w:id="34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صَنَّفَ كتاب المتمسك بحبل آل الرسول، وعاصر الكليني، وعليّ بن بابويه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499845_2320776876"/>
      <w:bookmarkStart w:id="447" w:name="_Toc176"/>
      <w:bookmarkEnd w:id="446"/>
      <w:r>
        <w:rPr>
          <w:rtl w:val="true"/>
        </w:rPr>
        <w:t>الزعامة الدينية للشيعة</w:t>
      </w:r>
      <w:bookmarkEnd w:id="447"/>
    </w:p>
    <w:p>
      <w:pPr>
        <w:pStyle w:val="BookText"/>
        <w:rPr/>
      </w:pPr>
      <w:r>
        <w:rPr>
          <w:rFonts w:ascii="Amiri" w:hAnsi="Amiri" w:eastAsia="Amiri" w:cs="Amiri"/>
          <w:color w:val="111111"/>
          <w:sz w:val="28"/>
          <w:sz w:val="28"/>
          <w:szCs w:val="28"/>
          <w:rtl w:val="true"/>
          <w:lang w:bidi="ar-SA"/>
        </w:rPr>
        <w:t xml:space="preserve">والظاهر أنَّ الزَّعامة الدينية للشيعة كانت له بعد الغيبة الصغرى، فإنّها قبل ذلك لم تكن إلاّ لإمام العصر أو السُّفراء بينه وبين الخلق، ثُمَّ من بعده انتقلت الزَّعامة الدينية لمحمّد بن أحمد بن جنيد الإسكافي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تهذيب الشيعة وكتاب الأحمدي، ثمّ من بعدهما للشيخ محمّد المفيد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كتابه المقنعة مداراً للدراسة بين الفقهاء، وهو الذي علّق عليه الشيخ الطوسي وسَمَّى تعليقه عليه بالتهذيب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عَلَمُ الهدى السيد المرتضى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مرجع بعد مرجع وزعيم بعد زعيم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499847_2320776876"/>
      <w:bookmarkStart w:id="449" w:name="_Toc177"/>
      <w:bookmarkEnd w:id="448"/>
      <w:r>
        <w:rPr>
          <w:rtl w:val="true"/>
        </w:rPr>
        <w:t>عقيدة الشيعة الإثني عشرية في علم الأئمة عليهم السلام بالأحكام الشرعية</w:t>
      </w:r>
      <w:bookmarkEnd w:id="4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مَذْهَبُ الشيعة في الأئمة الإثني عشر أنّ علمهم عليهم السلام بالأحكام </w:t>
      </w:r>
      <w:bookmarkStart w:id="450" w:name="pg20058_204476"/>
    </w:p>
    <w:p>
      <w:pPr>
        <w:pStyle w:val="BookText"/>
        <w:rPr/>
      </w:pPr>
      <w:bookmarkEnd w:id="450"/>
      <w:r>
        <w:rPr>
          <w:rFonts w:ascii="IRNazanin" w:hAnsi="IRNazanin" w:eastAsia="IRNazanin"/>
          <w:color w:val="111111"/>
          <w:sz w:val="28"/>
          <w:sz w:val="28"/>
          <w:szCs w:val="28"/>
          <w:rtl w:val="true"/>
          <w:lang w:bidi="fa-IR"/>
        </w:rPr>
        <w:t>الشرعية ليس من طريق الاجتهاد كسائر المجتهدين، وإنّما هو من طريق إيداع النبي صلی اللّه عليه وآله وسلم للأحكام عندهم، وهم معصومون من الخطأ في بيان الأحكام كالنبي صلی اللّه عليه وآله وسلم، وقد ذكرنا ذلك في كتابنا بابُ مدينة الفقه عند الكلام منّا في الواضع لعلم الفقه، وفي الدور الثاني لعلم الفقه أنّه عند الأئمة عليهم السلام كتابُ عليّ عليه السلام الذي هو بإملاء رسولِ اللّه صلی اللّه عليه وآله وسلم وخَطّ عليّ عليه السلام، وإنَّ فيهِ حتًّى إرْشُ الخدش</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أنّ الرسول صلی اللّه عليه وآله وسلم أودع بيانَ قسمٍ من الأحكام للائمّة الأطهار عليهم السلام ، وأنّهم لا يزالون يتوارَثونَ هذا الأمر إلى الإمام الثاني عشر عجل اللّه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إنّهم لو أرادوا أنْ يعلموا بالأحكام من طريق الإلهام وانكشاف الواقع لتأتّى لهم ذلك كما يتأتّى لهم ذلك لو أرادوا العلم والمعرفة بأيّ شيء من حقائق المخلوقات والكائنات؛ لقدسية نفوسهم عليهم السلام ،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وفي كتاب الحجة من أصول الكافي، ص</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إذا شاؤوا أنْ يَعْلَموا عَلِموا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499849_2320776876"/>
      <w:bookmarkStart w:id="452" w:name="_Toc178"/>
      <w:bookmarkEnd w:id="451"/>
      <w:r>
        <w:rPr>
          <w:rtl w:val="true"/>
        </w:rPr>
        <w:t>الدليلُ على أنّهم عليهم السلام لو أرادوا أنْ يعلموا علموا</w:t>
      </w:r>
      <w:bookmarkEnd w:id="4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أنّهم مع غزارة علمهم وكثرة بيانهم للعلوم وضخامة ما أورثوه للشيعة من الأحاديث والأخبار لم تجد في كتب التراجم والتاريخ المعتبرة عند شرح حال أحدهم أنْ يُذكر أنّه تتلمذ على أحدٍ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روى عن أحد من الرواة، وهو أدلُّ دليلٍ على أنّ علمهم قد حَصَلَ لهم من رسول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صلی اللّه عليه وآله وسلم، أو بطريق انكشاف الواقع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الإمامُ جعفر الصادق قد بيَّن لجابر بن حيّان</w:t>
      </w:r>
      <w:r>
        <w:rPr>
          <w:rStyle w:val="FootnoteAnchor"/>
          <w:rtl w:val="true"/>
        </w:rPr>
        <w:footnoteReference w:id="349"/>
      </w:r>
      <w:r>
        <w:rPr>
          <w:rFonts w:ascii="Amiri" w:hAnsi="Amiri" w:eastAsia="Amiri" w:cs="Amiri"/>
          <w:color w:val="111111"/>
          <w:sz w:val="28"/>
          <w:sz w:val="28"/>
          <w:szCs w:val="28"/>
          <w:rtl w:val="true"/>
          <w:lang w:bidi="ar-SA"/>
        </w:rPr>
        <w:t>أسرار علم الكيمياء، وشَرَحَ لغيره أسرارَ الكائنات حتَّى ما كان منها في السَّماوات، وهكذا من قبله ومن بعده من الأئمة عليهم السلام مع أنّهم لم يذكر عنهم عليهم السلام أنّهم دَرَسوا وتتلمَذوا على يدِ أَحَدٍ من العلماء بأسرار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ذلك إلاّ لانكشاف الواقع لأنفسهم عليهم السلام وافتضاح أسرار العالم لديهم عليهم السلام ومن راجع البحار لا سيّما كتاب السماء والعالم</w:t>
      </w:r>
      <w:r>
        <w:rPr>
          <w:rStyle w:val="FootnoteAnchor"/>
          <w:rtl w:val="true"/>
        </w:rPr>
        <w:footnoteReference w:id="350"/>
      </w:r>
      <w:r>
        <w:rPr>
          <w:rFonts w:ascii="Amiri" w:hAnsi="Amiri" w:eastAsia="Amiri" w:cs="Amiri"/>
          <w:color w:val="111111"/>
          <w:sz w:val="28"/>
          <w:sz w:val="28"/>
          <w:szCs w:val="28"/>
          <w:rtl w:val="true"/>
          <w:lang w:bidi="ar-SA"/>
        </w:rPr>
        <w:t>منه يرى ما يجعل الأفكار حيرى والعقول صرعى من الأخبار الواردة عنهم عليهم السلام ، المشتملة على مختلف العلوم والفنون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فيكونُ عصر النّصّ عند الشيعة ينتهي بأوّل الغيبة الكبرى سنة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الثاني عشر، ويكونُ وُجودُ الأئمة عليهم السلام استمراراً لوجود النبي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أهل السنّة فإنّ عصر النّصّ عندهم ينتهي بموتِ رسول اللّه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رجوع فقهاء الشيعة في معرفة حكم المسألة للاجتهاد إنّما كان عند بُعْدِهم عن النبي صلی اللّه عليه وآله وسلم وعن أئمتهم عليهم السلام ، أو بعد غيبة الإمام الثاني عشر عجل اللّه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أهل السنة، فإنّه كان عند بُعْدِهِمْ عن النّبيّ صلی اللّه عليه وآله وسلم، أو بعد موته صلی اللّه عليه وآله وسلم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الأئمة عليهم السلام عند الشيعة معصومون من الخطأ والنسيان، كالرسول صلی اللّه عليه وآله وسلم، </w:t>
      </w:r>
      <w:bookmarkStart w:id="453" w:name="pg20058_204478"/>
    </w:p>
    <w:p>
      <w:pPr>
        <w:pStyle w:val="BookText"/>
        <w:rPr/>
      </w:pPr>
      <w:bookmarkEnd w:id="453"/>
      <w:r>
        <w:rPr>
          <w:rFonts w:ascii="IRNazanin" w:hAnsi="IRNazanin" w:eastAsia="IRNazanin"/>
          <w:color w:val="111111"/>
          <w:sz w:val="28"/>
          <w:sz w:val="28"/>
          <w:szCs w:val="28"/>
          <w:rtl w:val="true"/>
          <w:lang w:bidi="fa-IR"/>
        </w:rPr>
        <w:t>فتكون أقوالهم عليهم السلام وأفعالهم عليهم السلام وتقاريرهم عليهم السلام كأقوال وأفعال وتقارير الرسول صلی اللّه عليه وآله وسلم حُجَّةٌ على الحكم الشرعي، ولذا تَجِدُهُم يُعبّرون عن السنّة التي هي الدليلُ على الحكم الشرعي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يخصّون النبّي صلی اللّه عليه وآله وسلم بالذّكر؛ لكون السنة التي هي الحُجَّةُ عندهم، هي قولُ النبيّ صلی اللّه عليه وآله وسلم، وقول الأئمة، وفعل النبي صلی اللّه عليه وآله وسلم، وفعل الأئمة، وتقريرُ النبي صلی اللّه عليه وآله وسلم، وتقرير الأئمة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بين النبي صلی اللّه عليه وآله وسلم والأئمة الإثني عشر عندهم في الاطّلاع على الحكم الشرعي وانكشاف الواقع إلاّ أنّ النبي صلی اللّه عليه وآله وسلم ينكشف له الواقع من طريق الوحي، والإمام ينكشف له الواقع من طريق القرآن المجيد، أو من قولِ مَن قبله من الأئمة، أو من الكتاب الذي أملاه رسول اللّه صلی اللّه عليه وآله وسلم للإمام علي عليه السلام، فإنّ الكتاب المذكور كما قد عرفت أنّ فيه حتى إرش الخدش</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الأئمة كان عندهم طريقُ الإلهام والكشف لمعرفة الواقع بدليل أنّهم كانوا يُملونَ الحقائق العلمية والأسرار الكونية من طريق انكشاف الواقع لهم بالإلهام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499851_2320776876"/>
      <w:bookmarkStart w:id="455" w:name="_Toc179"/>
      <w:bookmarkEnd w:id="454"/>
      <w:r>
        <w:rPr>
          <w:rtl w:val="true"/>
        </w:rPr>
        <w:t>إنّ الأئمة لم يستعملوا طريق الإلهام في الكشف عن الأحكام</w:t>
      </w:r>
      <w:bookmarkEnd w:id="4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ولكنّهم عليهم السلام لم يَصْدُرْ منهم نصٌّ على أنّهم عليهم السلام استعملوا هذا الطريق أو احتاجوه في معرفة الأحكام الشرعية حتّى في مستسرهم فإنهم عليهم السلام كانوا في بيان الأحكام الشرعية قد أشاروا لمصدرها من القرآن الكريم أو السنّة أو من الكتاب الذي خَطَّه الإمام علي عليه السلام من إملاء رسول اللّه صلی اللّه عليه وآله وسلم، ولم يشيروا قطّ لطريق الإلهام في معرفة الأحكام، وذلك يدلُّ على عدم ارتكابهم له</w:t>
      </w:r>
      <w:r>
        <w:rPr>
          <w:rFonts w:eastAsia="IRNazanin" w:cs="IRNazanin"/>
          <w:color w:val="111111"/>
          <w:sz w:val="28"/>
          <w:szCs w:val="28"/>
          <w:rtl w:val="true"/>
          <w:lang w:bidi="fa-IR"/>
        </w:rPr>
        <w:t xml:space="preserve">. </w:t>
      </w:r>
      <w:bookmarkStart w:id="456" w:name="pg20058_204479"/>
    </w:p>
    <w:p>
      <w:pPr>
        <w:pStyle w:val="BookText"/>
        <w:rPr/>
      </w:pPr>
      <w:bookmarkEnd w:id="456"/>
      <w:r>
        <w:rPr>
          <w:rFonts w:ascii="IRNazanin" w:hAnsi="IRNazanin" w:eastAsia="IRNazanin"/>
          <w:color w:val="111111"/>
          <w:sz w:val="28"/>
          <w:sz w:val="28"/>
          <w:szCs w:val="28"/>
          <w:rtl w:val="true"/>
          <w:lang w:bidi="fa-IR"/>
        </w:rPr>
        <w:t>فالشيعة ترجع للائمة عليهم السلام في معرفة الأحكام الشرعية باعتبار أنّها مرويّة لديهم عن الرسول صلی اللّه عليه وآله وسلم، ولذا لو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أعمل كذا لم يُحْمَلْ على الإلزام وإنّما على الأولويّة والاستحباب والاحتياط</w:t>
      </w:r>
      <w:r>
        <w:rPr>
          <w:rFonts w:eastAsia="IRNazanin" w:cs="IRNazanin"/>
          <w:color w:val="111111"/>
          <w:sz w:val="28"/>
          <w:szCs w:val="28"/>
          <w:rtl w:val="true"/>
          <w:lang w:bidi="fa-IR"/>
        </w:rPr>
        <w:t>.</w:t>
      </w:r>
    </w:p>
    <w:p>
      <w:pPr>
        <w:pStyle w:val="Heading3"/>
        <w:numPr>
          <w:ilvl w:val="2"/>
          <w:numId w:val="1"/>
        </w:numPr>
        <w:rPr/>
      </w:pPr>
      <w:bookmarkStart w:id="457" w:name="__RefHeading___Toc1499853_2320776876"/>
      <w:bookmarkStart w:id="458" w:name="_Toc180"/>
      <w:bookmarkEnd w:id="457"/>
      <w:r>
        <w:rPr>
          <w:rtl w:val="true"/>
        </w:rPr>
        <w:t>طريقة الشيعة في معرفة أحكام الشريعة</w:t>
      </w:r>
      <w:bookmarkEnd w:id="458"/>
    </w:p>
    <w:p>
      <w:pPr>
        <w:pStyle w:val="BookText"/>
        <w:rPr/>
      </w:pPr>
      <w:r>
        <w:rPr>
          <w:rFonts w:ascii="Amiri" w:hAnsi="Amiri" w:eastAsia="Amiri" w:cs="Amiri"/>
          <w:color w:val="111111"/>
          <w:sz w:val="28"/>
          <w:sz w:val="28"/>
          <w:szCs w:val="28"/>
          <w:rtl w:val="true"/>
          <w:lang w:bidi="ar-SA"/>
        </w:rPr>
        <w:t>إنّ للشيعة الإثني عشرية الإماميّة عند عَدَم التمكُّن من الرجوع للائمّة أو الحرج عليهم في ذلك طريقتين لمعرفة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أصحابها بالأصوليين؛ لرجوعهم في معرفة الحكم الشرعي للأدلة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وهي تسمّى بالأصول؛ لأنّ الأصل ما ابتنى عليه غيره، وهذه الأربعة يبتني عليها معرفة الحكم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فهذه الطريقة هي عبارةٌ عن الرجوع للكتاب المجيد، وعند عدم معرفة الحكم الشرعي منه يرجعون للسنّة المرويّة عن الرسول صلی اللّه عليه وآله وسلم أو عن الأئمة عليهم السلام بسندٍ يكون معتبراً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ورجوعهم للكتاب أو السنة إنما هو بالعمل بنصوصها أو ظواهرها ولا يأخذون بالسُّنّةِ لو خالفت الكتاب، كما لا يأخذون بسنّة الأئمة لو خالفت سنّة الرسول صلی اللّه عليه وآله وسلم الثابتة عندهم، وعند فقد ذلك كُلِّهِ يرجعون للعقل الحاكم بالبراءة أو الاحتياط أو التخيير أو الاستصحاب عند من اعتبرها من باب العقل، وإلا فمَن اعتبرها من باب قيامِ الكتاب والسنة عليها يكون رجوعه إليها من باب الرجوع للكتاب والسنة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رجوعهم للإجماع فإنْ كان من باب الحدس لرأي المعصوم من الاتفاق فهو من باب الرجوع للعقل، وإنْ كان من باب إحراز دخول المعصوم في جملة </w:t>
      </w:r>
      <w:bookmarkStart w:id="459" w:name="pg20058_204480"/>
    </w:p>
    <w:p>
      <w:pPr>
        <w:pStyle w:val="BookText"/>
        <w:rPr/>
      </w:pPr>
      <w:bookmarkEnd w:id="459"/>
      <w:r>
        <w:rPr>
          <w:rFonts w:ascii="Amiri" w:hAnsi="Amiri" w:eastAsia="Amiri" w:cs="Amiri"/>
          <w:color w:val="111111"/>
          <w:sz w:val="28"/>
          <w:sz w:val="28"/>
          <w:szCs w:val="28"/>
          <w:rtl w:val="true"/>
          <w:lang w:bidi="ar-SA"/>
        </w:rPr>
        <w:t>المجمعين فهو من باب الرجوع للسنّة، وتوضيح ذلك وتفصيله يطلب من كتب أصول الفقه للشيعة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499855_2320776876"/>
      <w:bookmarkStart w:id="461" w:name="_Toc181"/>
      <w:bookmarkEnd w:id="460"/>
      <w:r>
        <w:rPr>
          <w:rtl w:val="true"/>
        </w:rPr>
        <w:t>طريقة استنباط الاخباريين للحكم الشرعي</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أصحابُها بالإخباريين؛ لعدم عملهم بالأدلّة الأربعة، وإنّما يعملون بأصلٍ واحد، وهو الاخبار، وبعضهم مَنْ جَوَّزَ العَمَلَ بالكتاب أيضاً، ولم يعملوا بالأصول الأربعة بأجمعها، فإنّ الكثير منهم مَنَعَ من العمل بأصل البراءة حَتَّى في الشُّبْهَةِ الوُجوبية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وطريقتهم في معرفة الأحكام الشرعية هي الرجوع للأخبار، وعدم رجوعهم للإجماع وللعقل، بل وعند الكثير منهم عدم حُجّية الكتاب لاختصاص فهمه بمَنْ نَزَلَ عليهم، وهم الرسول صلی اللّه عليه وآله وسلم والأئمة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حَصَر الكثيرُ منهم الحُجيّة بالأخبار المُودَعَة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ومن لا يحضره الفقيه، والتهذيب، والاستبصار، وغيرها من الكتب المعتبرة، باعتبار أنّ البيان للأحكام قد كمل بها، ولذا غاب الإمام الثاني عشر عجل اللّه فرجه الشريف ، آخذين بظواهرها من دون فرق بين الصّحيح منها، وبين الضّعيف، وبين الشّاذ الذي لم يعمل به الأصحاب، وبين المشهور المعمول به، وبين المرسل،وبين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وبناؤهم على أصالة الحرمة في الأشياء المحتملة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الكثير منهم بناؤه على أصالة الوجوب في الأشياء المحتمل وجوبها، وذلك لاعتبارهم الاحتياط في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ومَنَعوا من الاجتهاد وحَرَّموا العَمَل بالظنّ الحاصل بالاجتهاد، وأنّه ليس بحجة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ومنعوا من دراسة علم أصول الفقه، باعتبار أنه طريقٌ للاجتهاد، وتسمّى </w:t>
      </w:r>
      <w:bookmarkStart w:id="462" w:name="pg20058_204481"/>
    </w:p>
    <w:p>
      <w:pPr>
        <w:pStyle w:val="BookText"/>
        <w:rPr/>
      </w:pPr>
      <w:bookmarkEnd w:id="462"/>
      <w:r>
        <w:rPr>
          <w:rFonts w:ascii="Amiri" w:hAnsi="Amiri" w:eastAsia="Amiri" w:cs="Amiri"/>
          <w:color w:val="111111"/>
          <w:sz w:val="28"/>
          <w:sz w:val="28"/>
          <w:szCs w:val="28"/>
          <w:rtl w:val="true"/>
          <w:lang w:bidi="ar-SA"/>
        </w:rPr>
        <w:t>هذه الفرقة من الشيعة بالمحدَِّثين والإخباريين</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499857_2320776876"/>
      <w:bookmarkStart w:id="464" w:name="_Toc182"/>
      <w:bookmarkEnd w:id="463"/>
      <w:r>
        <w:rPr>
          <w:rtl w:val="true"/>
        </w:rPr>
        <w:t>من نقح طريقة الأخباريين</w:t>
      </w:r>
      <w:bookmarkEnd w:id="464"/>
    </w:p>
    <w:p>
      <w:pPr>
        <w:pStyle w:val="BookText"/>
        <w:rPr/>
      </w:pPr>
      <w:r>
        <w:rPr>
          <w:rFonts w:ascii="Amiri" w:hAnsi="Amiri" w:eastAsia="Amiri" w:cs="Amiri"/>
          <w:color w:val="111111"/>
          <w:sz w:val="28"/>
          <w:sz w:val="28"/>
          <w:szCs w:val="28"/>
          <w:rtl w:val="true"/>
          <w:lang w:bidi="ar-SA"/>
        </w:rPr>
        <w:t>وعُمْدَةُ مَنْ نقَّحَ طريقَتَهُم المذكورة الميرزا مُحَمّد أمين الأسترآبادي</w:t>
      </w:r>
      <w:r>
        <w:rPr>
          <w:rStyle w:val="FootnoteAnchor"/>
          <w:rtl w:val="true"/>
        </w:rPr>
        <w:footnoteReference w:id="352"/>
      </w:r>
      <w:r>
        <w:rPr>
          <w:rFonts w:ascii="Amiri" w:hAnsi="Amiri" w:eastAsia="Amiri" w:cs="Amiri"/>
          <w:color w:val="111111"/>
          <w:sz w:val="28"/>
          <w:sz w:val="28"/>
          <w:szCs w:val="28"/>
          <w:rtl w:val="true"/>
          <w:lang w:bidi="ar-SA"/>
        </w:rPr>
        <w:t>في فوائده المدنية، ومن مشاهير علمائهم السيّد نعمة اللّه الجزائري</w:t>
      </w:r>
      <w:r>
        <w:rPr>
          <w:rStyle w:val="FootnoteAnchor"/>
          <w:rtl w:val="true"/>
        </w:rPr>
        <w:footnoteReference w:id="353"/>
      </w:r>
      <w:r>
        <w:rPr>
          <w:rFonts w:ascii="Amiri" w:hAnsi="Amiri" w:eastAsia="Amiri" w:cs="Amiri"/>
          <w:color w:val="111111"/>
          <w:sz w:val="28"/>
          <w:sz w:val="28"/>
          <w:szCs w:val="28"/>
          <w:rtl w:val="true"/>
          <w:lang w:bidi="ar-SA"/>
        </w:rPr>
        <w:t xml:space="preserve">، وصاحب الحدائق الناضرة رحمه اللّه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وقَويَتْ هذه الطّريقَةُ في القرن الحادي عشر الهجري والثاني عشر، وأوائل الثالث عشر، ولكنَّ الطريقة الأصولية تغلَّبت عليها بمواقف الوحيد البهبهاني</w:t>
      </w:r>
      <w:r>
        <w:rPr>
          <w:rStyle w:val="FootnoteAnchor"/>
          <w:rtl w:val="true"/>
        </w:rPr>
        <w:footnoteReference w:id="35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تلميذُهُ جَدُّنا الشَّيخ جعفر، كما ذكرته كتب التاريخ</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499859_2320776876"/>
      <w:bookmarkStart w:id="466" w:name="_Toc183"/>
      <w:bookmarkEnd w:id="465"/>
      <w:r>
        <w:rPr>
          <w:rtl w:val="true"/>
        </w:rPr>
        <w:t>عَدَمُ عَمَلِ الشيعة بالقياس</w:t>
      </w:r>
      <w:bookmarkEnd w:id="4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تَعْمَلُ الشّيعَةُ بالقياس، وأنكرته أشَدَّ الإنكار؛ لأنّ الدين قد كمل أيام الرسول صلی اللّه عليه وآله وسلم، إلاّ أنّ القسم الكثير منه قد أودعه الرسول صلی اللّه عليه وآله وسلم عند الأئمة عليهم السلام إمّا </w:t>
      </w:r>
      <w:bookmarkStart w:id="467" w:name="pg20058_204482"/>
    </w:p>
    <w:p>
      <w:pPr>
        <w:pStyle w:val="BookText"/>
        <w:rPr/>
      </w:pPr>
      <w:bookmarkEnd w:id="467"/>
      <w:r>
        <w:rPr>
          <w:rFonts w:ascii="Amiri" w:hAnsi="Amiri" w:eastAsia="Amiri" w:cs="Amiri"/>
          <w:color w:val="111111"/>
          <w:sz w:val="28"/>
          <w:sz w:val="28"/>
          <w:szCs w:val="28"/>
          <w:rtl w:val="true"/>
          <w:lang w:bidi="ar-SA"/>
        </w:rPr>
        <w:t>لعدم الابتلاء بالوقائع المحكومة به في ذلك العصر، أو لعدم المصلحة في إظهاره في ذلك الوقت، وإلى زمن الغيبة الصغرى قد كمل ظهوره وتم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يرى بأنَّ بعض أحكام الأشياء اقتضت المصلحةُ إخفاءَها إلى زمن ظهور الحجة، أو لأنّ وقائعها لا توجد إلاّ ذلك الوقت، وعند ظهوره عجل اللّه فرجه الشريف يُظْهِرُ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إنكارُ الأئمة عليهم السلام للعمل بالقياس، وعدم الأخذ بالرأي أنْ يقول الإمام الصادق عليه السلام لأبان بن تغلب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إذا قِيسَتْ مُحِقَ الدّين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499861_2320776876"/>
      <w:bookmarkStart w:id="469" w:name="_Toc184"/>
      <w:bookmarkEnd w:id="468"/>
      <w:r>
        <w:rPr>
          <w:rtl w:val="true"/>
        </w:rPr>
        <w:t>الإسماعيلية والبهرة والآغاخانية</w:t>
      </w:r>
      <w:bookmarkEnd w:id="469"/>
    </w:p>
    <w:p>
      <w:pPr>
        <w:pStyle w:val="BookText"/>
        <w:rPr/>
      </w:pPr>
      <w:r>
        <w:rPr>
          <w:rFonts w:ascii="Amiri" w:hAnsi="Amiri" w:eastAsia="Amiri" w:cs="Amiri"/>
          <w:color w:val="111111"/>
          <w:sz w:val="28"/>
          <w:sz w:val="28"/>
          <w:szCs w:val="28"/>
          <w:rtl w:val="true"/>
          <w:lang w:bidi="ar-SA"/>
        </w:rPr>
        <w:t>القسم الثاني من الإمامية هو القسم المسمّى بالإسماعيلية، وهم الذين يقولون بإمامة إسماعيل بعد إمامة أبيه جعفر الصادق عليه السلام، ومن بعد إسماعيل ولده محمد، ثمّ في أعقابه، ولا يقولون بإمامة الإمام موسى الكاظم عليه السلام الأخ لإسماعيل؛ لأنه لا إمامة لأخوين عندهم بعد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وتتلخّصُ عقيدتهم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لابُدّ من وجود إمامٍ معصوم في كُلِّ وقت من نسل الإمام عليّ بن أبي طالب عليه السلام وفاطمة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منصوصٌ عليه من الإمام الذي قبله من والد إلى ولد حتّى تقوم القيامة، وهم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بالمستعلية والبهرة، وتبدأ الإمامة عندهم من الإمام علي عليه السلام ثم لابنه الحسن عليه السلام ثم للحسين عليه السلام ثم في أعقابه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بالنزارية والمسمّاة بالأغاخانية، فالإمامُ بعد الإمام </w:t>
      </w:r>
      <w:bookmarkStart w:id="470" w:name="pg20058_204483"/>
    </w:p>
    <w:p>
      <w:pPr>
        <w:pStyle w:val="BookText"/>
        <w:rPr/>
      </w:pPr>
      <w:bookmarkEnd w:id="470"/>
      <w:r>
        <w:rPr>
          <w:rFonts w:ascii="Amiri" w:hAnsi="Amiri" w:eastAsia="Amiri" w:cs="Amiri"/>
          <w:color w:val="111111"/>
          <w:sz w:val="28"/>
          <w:sz w:val="28"/>
          <w:szCs w:val="28"/>
          <w:rtl w:val="true"/>
          <w:lang w:bidi="ar-SA"/>
        </w:rPr>
        <w:t>علي عليه السلام هو الحسين، ولا يعدّون الإمام الحسن عليه السلام في عداد الأئمة، واتّفقت الطائفتان على إمامة الحسين، ثمّ لابنه علي، ثم لابنه محمد الباقر، ثم لابنه جعفر الصادق، ثم لابنه إسماعيل، ثم في أعقابه،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لم يَمُتْ قبل أبيه الإمام جعفر الصادق عليه السلام، وإنّه قد رُؤيَ بالبصرة بعد خَمْسِ سنواتٍ من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أباه الإمام الصادق عليه السلام أخفى وجوده، وأظهر موته خوفاً عليه من الخلفاء العباسيين، حيث كانت دلائل الإمامة ظاهرةٌ عليه، واستتر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الشيعة الاثني عشرية يعتقدون بموت إسماعيل أيّام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أظهر إمامته خوفاً على ولده موسى عليه السلام لعلمه بموت إسماعيل قبله، وبقاء موسى بعده، فإذا أظهر إمامة إسماعيل وقد مات قبل الإمام لم يبق للأعداء الخوف من الإمام موسى عليه السلام حتى يقتلوه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499863_2320776876"/>
      <w:bookmarkStart w:id="472" w:name="_Toc185"/>
      <w:bookmarkEnd w:id="471"/>
      <w:r>
        <w:rPr>
          <w:rtl w:val="true"/>
        </w:rPr>
        <w:t>وقت ظهور المذهب الإسماعيلي</w:t>
      </w:r>
      <w:bookmarkEnd w:id="4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هذا المذهب بواسطة الدولة الفاطمية في المغرب التي أسسها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المهدي عبيد اللّه بن الإمام الحسين</w:t>
      </w:r>
      <w:r>
        <w:rPr>
          <w:rStyle w:val="FootnoteAnchor"/>
          <w:rtl w:val="true"/>
        </w:rPr>
        <w:footnoteReference w:id="357"/>
      </w:r>
      <w:r>
        <w:rPr>
          <w:rFonts w:ascii="Amiri" w:hAnsi="Amiri" w:eastAsia="Amiri" w:cs="Amiri"/>
          <w:color w:val="111111"/>
          <w:sz w:val="28"/>
          <w:sz w:val="28"/>
          <w:szCs w:val="28"/>
          <w:rtl w:val="true"/>
          <w:lang w:bidi="ar-SA"/>
        </w:rPr>
        <w:t xml:space="preserve">في الجزائر، واتّخذ تونس عاصمة له،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مصر إمامهم المعز لدين اللّه الفاطمي</w:t>
      </w:r>
      <w:r>
        <w:rPr>
          <w:rStyle w:val="FootnoteAnchor"/>
          <w:rtl w:val="true"/>
        </w:rPr>
        <w:footnoteReference w:id="358"/>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الإمام المنصور ابن الإمام القائم بأمر اللّه بن الإمام المهدي المتقدم ذكره، بقيادة جوهر الصقلي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وطريقتهم في معرفة الأحكام الشرعية هي الأخذ بما في كتاب دعائم الإسلام، طبع في مصر، وكتاب الاقتصار، طبع في دمشق، وكتاب الهمّة في آداب أتباع الأئمة عليهم السلام ، طبع في مصر، والجميع من تأليف أبي حنيفة نعمان بن أبي عبد اللّه مُحمّد بن منصور المغربي</w:t>
      </w:r>
      <w:r>
        <w:rPr>
          <w:rStyle w:val="FootnoteAnchor"/>
          <w:rtl w:val="true"/>
        </w:rPr>
        <w:footnoteReference w:id="360"/>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لهم فقهٌ سوى ما دوّنه لهم هذا الرجل، وقد عيّنه القائم بأمر اللّه الفاطميّ الخليفة الثاني قاضياً، وبقي يشغل هذا المنصب إلى زمن الخليفة الرابع المعز لدين اللّه فجعله قاضي القضاة، وداعي الدعاة، ثمّ تولى هذا المنصب من بعده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من هذه الكتب عندهم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القانون الأساسي لهم، ولا يزال كذلك حتّى اليوم عند طائفة البهرة منهم، وهو يشتمل على مرسلات عن الإمام الصادق عليه السلام وآبائه عليهم السلام تطابق فقه الإمامية الاثني عشرية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ويحكى أنّ يعقوب بن كِلِّس</w:t>
      </w:r>
      <w:r>
        <w:rPr>
          <w:rStyle w:val="FootnoteAnchor"/>
          <w:rtl w:val="true"/>
        </w:rPr>
        <w:footnoteReference w:id="361"/>
      </w:r>
      <w:r>
        <w:rPr>
          <w:rFonts w:ascii="Amiri" w:hAnsi="Amiri" w:eastAsia="Amiri" w:cs="Amiri"/>
          <w:color w:val="111111"/>
          <w:sz w:val="28"/>
          <w:sz w:val="28"/>
          <w:szCs w:val="28"/>
          <w:rtl w:val="true"/>
          <w:lang w:bidi="ar-SA"/>
        </w:rPr>
        <w:t>وزير العزيز باللّه</w:t>
      </w:r>
      <w:r>
        <w:rPr>
          <w:rStyle w:val="FootnoteAnchor"/>
          <w:rtl w:val="true"/>
        </w:rPr>
        <w:footnoteReference w:id="362"/>
      </w:r>
      <w:r>
        <w:rPr>
          <w:rFonts w:ascii="Amiri" w:hAnsi="Amiri" w:eastAsia="Amiri" w:cs="Amiri"/>
          <w:color w:val="111111"/>
          <w:sz w:val="28"/>
          <w:sz w:val="28"/>
          <w:szCs w:val="28"/>
          <w:rtl w:val="true"/>
          <w:lang w:bidi="ar-SA"/>
        </w:rPr>
        <w:t xml:space="preserve">أحضر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الفقهاء وأهل الفتيا وأخرج لهم كتاباً في الفقه قد عمله،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 </w:t>
      </w:r>
      <w:bookmarkStart w:id="473" w:name="pg20058_204485"/>
    </w:p>
    <w:p>
      <w:pPr>
        <w:pStyle w:val="BookText"/>
        <w:rPr/>
      </w:pPr>
      <w:bookmarkEnd w:id="473"/>
      <w:r>
        <w:rPr>
          <w:rFonts w:ascii="Amiri" w:hAnsi="Amiri" w:eastAsia="Amiri" w:cs="Amiri"/>
          <w:color w:val="111111"/>
          <w:sz w:val="28"/>
          <w:sz w:val="28"/>
          <w:szCs w:val="28"/>
          <w:rtl w:val="true"/>
          <w:lang w:bidi="ar-SA"/>
        </w:rPr>
        <w:t>الإمام العزيز باللّه عن آبائه الكرام، وهذا الكتاب يعرف بالرّسالة الوزيرية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ويعتمدون في تاريخهم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أسّس الفاطميون جامع الأزهر لتدريس هذا المذهب، وكان التدريس لمذهب مالك والشافعي في الجامع العتيق، وبذلوا قصارى الجهد لإحلالِ المذهب الإسماعيليّ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الخلافة الفاطمية في مصر حتى عهد المستنصر باللّه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499865_2320776876"/>
      <w:bookmarkStart w:id="475" w:name="_Toc186"/>
      <w:bookmarkEnd w:id="474"/>
      <w:r>
        <w:rPr>
          <w:rtl w:val="true"/>
        </w:rPr>
        <w:t>انشقاق الدولة الفاطمية</w:t>
      </w:r>
      <w:bookmarkEnd w:id="475"/>
    </w:p>
    <w:p>
      <w:pPr>
        <w:pStyle w:val="BookText"/>
        <w:rPr/>
      </w:pPr>
      <w:r>
        <w:rPr>
          <w:rFonts w:ascii="Amiri" w:hAnsi="Amiri" w:eastAsia="Amiri" w:cs="Amiri"/>
          <w:color w:val="111111"/>
          <w:sz w:val="28"/>
          <w:sz w:val="28"/>
          <w:szCs w:val="28"/>
          <w:rtl w:val="true"/>
          <w:lang w:bidi="ar-SA"/>
        </w:rPr>
        <w:t xml:space="preserve">وبعد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النزاع بين ولديه الأكبر نزار</w:t>
      </w:r>
      <w:r>
        <w:rPr>
          <w:rStyle w:val="FootnoteAnchor"/>
          <w:rtl w:val="true"/>
        </w:rPr>
        <w:footnoteReference w:id="364"/>
      </w:r>
      <w:r>
        <w:rPr>
          <w:rFonts w:ascii="Amiri" w:hAnsi="Amiri" w:eastAsia="Amiri" w:cs="Amiri"/>
          <w:color w:val="111111"/>
          <w:sz w:val="28"/>
          <w:sz w:val="28"/>
          <w:szCs w:val="28"/>
          <w:rtl w:val="true"/>
          <w:lang w:bidi="ar-SA"/>
        </w:rPr>
        <w:t>، وبين الأصغر منه المستعلي باللّه</w:t>
      </w:r>
      <w:r>
        <w:rPr>
          <w:rStyle w:val="FootnoteAnchor"/>
          <w:rtl w:val="true"/>
        </w:rPr>
        <w:footnoteReference w:id="365"/>
      </w:r>
      <w:r>
        <w:rPr>
          <w:rFonts w:ascii="Amiri" w:hAnsi="Amiri" w:eastAsia="Amiri" w:cs="Amiri"/>
          <w:color w:val="111111"/>
          <w:sz w:val="28"/>
          <w:sz w:val="28"/>
          <w:szCs w:val="28"/>
          <w:rtl w:val="true"/>
          <w:lang w:bidi="ar-SA"/>
        </w:rPr>
        <w:t>، فبُويعَ الثاني في مصر، وأدّى ذلك إلى انقسام الإسماعيلية إلى فرقتين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المستعلية، وهي التابعة للمستعلي، وهي التي قامت أئمّتُها بالخلافة في مصر، إلى أنْ جاءَ صَلاحُ الدّين الأيوبي، وأزال الدولة الفاطمية، وأتلف جميع ما أمكنه إتلافه من الآثار العلمية لهذه الدولة، فزال القضاء بالمذهب الإسماعيلي، وحَلّ مكانه القضاء بالمذهب الشافعي، إلى أنْ جاءَ الظاهر بيبرس</w:t>
      </w:r>
      <w:r>
        <w:rPr>
          <w:rStyle w:val="FootnoteAnchor"/>
          <w:rtl w:val="true"/>
        </w:rPr>
        <w:footnoteReference w:id="366"/>
      </w:r>
      <w:r>
        <w:rPr>
          <w:rFonts w:ascii="Amiri" w:hAnsi="Amiri" w:eastAsia="Amiri" w:cs="Amiri"/>
          <w:color w:val="111111"/>
          <w:sz w:val="28"/>
          <w:sz w:val="28"/>
          <w:szCs w:val="28"/>
          <w:rtl w:val="true"/>
          <w:lang w:bidi="ar-SA"/>
        </w:rPr>
        <w:t xml:space="preserve">، فعَدَّدَ </w:t>
      </w:r>
      <w:bookmarkStart w:id="476" w:name="pg20058_204486"/>
    </w:p>
    <w:p>
      <w:pPr>
        <w:pStyle w:val="BookText"/>
        <w:rPr/>
      </w:pPr>
      <w:bookmarkEnd w:id="476"/>
      <w:r>
        <w:rPr>
          <w:rFonts w:ascii="Amiri" w:hAnsi="Amiri" w:eastAsia="Amiri" w:cs="Amiri"/>
          <w:color w:val="111111"/>
          <w:sz w:val="28"/>
          <w:sz w:val="28"/>
          <w:szCs w:val="28"/>
          <w:rtl w:val="true"/>
          <w:lang w:bidi="ar-SA"/>
        </w:rPr>
        <w:t>القضاة من المذاهب الأربعة الحنفية والمالكية والشافعية والحنبلية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هذه الفرقة فعلاً في الهند، وباكستان، واليمن، والشرق الأقصى، وانجلترا، وتسمّى فعلاً هذه الفرقة بالصورتية نسبةً لبلد صورة في الهند، وبالبهرة ومعناها بالهندية التّجار؛ لأنّ عَمَلَ أغلبهم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يؤمنونَ بوُجودِ إمامٍ مستورٍ انتقلت له الإمامة من المستعلي باللّه بالتوارث، ولداً بعد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داعٍ مطلق ظاهر، وهو اليوم السّلطان الدكتور محمد برهان الدين، وقد زارنا في بيتنا عدّة مرّات، وحضرنا المؤتمر الإسلامي الذي عَقَدَهُ في بومبي، وكان شخصيّةً فذّةً يتمتَّع بأخلاق عالية، وأدب 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عندهم بعد مرتبة الدّاعي المطلق، مأذونُ الدّعوة، وهو اليوم سيدي خزيمة قطب الدين</w:t>
      </w:r>
      <w:r>
        <w:rPr>
          <w:rStyle w:val="FootnoteAnchor"/>
          <w:rtl w:val="true"/>
        </w:rPr>
        <w:footnoteReference w:id="367"/>
      </w:r>
      <w:r>
        <w:rPr>
          <w:rFonts w:ascii="Amiri" w:hAnsi="Amiri" w:eastAsia="Amiri" w:cs="Amiri"/>
          <w:color w:val="111111"/>
          <w:sz w:val="28"/>
          <w:sz w:val="28"/>
          <w:szCs w:val="28"/>
          <w:rtl w:val="true"/>
          <w:lang w:bidi="ar-SA"/>
        </w:rPr>
        <w:t>، وقد زارنا في بيتنا، وكان رَجُلاً يجمع الخصال الحميدة في منطقٍ بليغ، وأدب جمّ، ومرتبته هي مرتبة أخذ العهد والميثاق، وتأتي بعدها مرتبة المكاسر، وهي مرتبة جذب الأنفس المستجيبة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يعتمدون عليه في عقائدهم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العقائد</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طبع في بيروت</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499867_2320776876"/>
      <w:bookmarkStart w:id="478" w:name="_Toc187"/>
      <w:bookmarkEnd w:id="477"/>
      <w:r>
        <w:rPr>
          <w:rtl w:val="true"/>
        </w:rPr>
        <w:t>الفرقة الآغاخانية</w:t>
      </w:r>
      <w:bookmarkEnd w:id="4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والفرقة الثانية، من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الفرقة المسمّاة بالنّزارية، وهي التي </w:t>
      </w:r>
    </w:p>
    <w:p>
      <w:pPr>
        <w:pStyle w:val="BookText"/>
        <w:rPr/>
      </w:pPr>
      <w:r>
        <w:rPr>
          <w:rFonts w:ascii="Amiri" w:hAnsi="Amiri" w:eastAsia="Amiri" w:cs="Amiri"/>
          <w:color w:val="111111"/>
          <w:sz w:val="28"/>
          <w:sz w:val="28"/>
          <w:szCs w:val="28"/>
          <w:rtl w:val="true"/>
          <w:lang w:bidi="ar-SA"/>
        </w:rPr>
        <w:t>تسمّى بالأغاخانية فعلاً، وهي التابعة لنزار بن المستنصر، فقد خَرَجَ من مصر مع أخيه عبد اللّه بعد أنْ بايع أهل مصر أخاه المستعلي إلى الإسكندرية، وبايعه أهلها ولقّبوه بالمصطفى لدين اللّه، وقامت الحرب بين الخليفتين الأخوين، انتهت بانتصار المستعلي فانتقلت الفرقة النزارية من مصر إلى فارس، وجعلت المقر قلعةَ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الدَّعوى النّزارية ومَهَّدَ لها الأمور الحَسَنُ بن الصبَّاح</w:t>
      </w:r>
      <w:r>
        <w:rPr>
          <w:rStyle w:val="FootnoteAnchor"/>
          <w:rtl w:val="true"/>
        </w:rPr>
        <w:footnoteReference w:id="369"/>
      </w:r>
      <w:r>
        <w:rPr>
          <w:rFonts w:ascii="Amiri" w:hAnsi="Amiri" w:eastAsia="Amiri" w:cs="Amiri"/>
          <w:color w:val="111111"/>
          <w:sz w:val="28"/>
          <w:sz w:val="28"/>
          <w:szCs w:val="28"/>
          <w:rtl w:val="true"/>
          <w:lang w:bidi="ar-SA"/>
        </w:rPr>
        <w:t>، بعد أنْ فلت من أيدي خُصَمَائه أتباعُ المستعلي، فكان يدعو لإمامةِ نزار بعد أبيه، ولبطلان خلافة المستعلي في الشام وأطرافها وخوزستان ونواحيها وأصفهان وتوابعها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هذه الفرقة من إيران إلى الهند؛ لسوء التفاهم الذي وقع بين إمامها حسن علي شاه الحسيني</w:t>
      </w:r>
      <w:r>
        <w:rPr>
          <w:rStyle w:val="FootnoteAnchor"/>
          <w:rtl w:val="true"/>
        </w:rPr>
        <w:footnoteReference w:id="370"/>
      </w:r>
      <w:r>
        <w:rPr>
          <w:rFonts w:ascii="Amiri" w:hAnsi="Amiri" w:eastAsia="Amiri" w:cs="Amiri"/>
          <w:color w:val="111111"/>
          <w:sz w:val="28"/>
          <w:sz w:val="28"/>
          <w:szCs w:val="28"/>
          <w:rtl w:val="true"/>
          <w:lang w:bidi="ar-SA"/>
        </w:rPr>
        <w:t>، وبين سلطان إيران محمّد بن علي شاه، واتخّذ بومباي مقراً له ولأتباعه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لي مشايخنا الكرام قُدّس سرهم أنّ أغاخان الثاني علي بن حسن شاه المذكور نُقِلَ جثمانه بعد أن حُنّط في بومباي إلى كربلاء، وأنّ زوجته عالية شمس الملك القاجارية ابنة نظام الملك رئيس وزراء إيران</w:t>
      </w:r>
      <w:r>
        <w:rPr>
          <w:rStyle w:val="FootnoteAnchor"/>
          <w:rtl w:val="true"/>
        </w:rPr>
        <w:footnoteReference w:id="371"/>
      </w:r>
      <w:r>
        <w:rPr>
          <w:rFonts w:ascii="Amiri" w:hAnsi="Amiri" w:eastAsia="Amiri" w:cs="Amiri"/>
          <w:color w:val="111111"/>
          <w:sz w:val="28"/>
          <w:sz w:val="28"/>
          <w:szCs w:val="28"/>
          <w:rtl w:val="true"/>
          <w:lang w:bidi="ar-SA"/>
        </w:rPr>
        <w:t xml:space="preserve">في عهد فتح علي </w:t>
      </w:r>
      <w:bookmarkStart w:id="479" w:name="pg20058_204488"/>
    </w:p>
    <w:p>
      <w:pPr>
        <w:pStyle w:val="BookText"/>
        <w:rPr/>
      </w:pPr>
      <w:bookmarkEnd w:id="479"/>
      <w:r>
        <w:rPr>
          <w:rFonts w:ascii="IRNazanin" w:hAnsi="IRNazanin" w:eastAsia="IRNazanin"/>
          <w:color w:val="111111"/>
          <w:sz w:val="28"/>
          <w:sz w:val="28"/>
          <w:szCs w:val="28"/>
          <w:rtl w:val="true"/>
          <w:lang w:bidi="fa-IR"/>
        </w:rPr>
        <w:t>شاه سلطان</w:t>
      </w:r>
      <w:r>
        <w:rPr>
          <w:rStyle w:val="FootnoteAnchor"/>
          <w:rtl w:val="true"/>
        </w:rPr>
        <w:footnoteReference w:id="372"/>
      </w:r>
      <w:r>
        <w:rPr>
          <w:rFonts w:ascii="Amiri" w:hAnsi="Amiri" w:eastAsia="Amiri" w:cs="Amiri"/>
          <w:color w:val="111111"/>
          <w:sz w:val="28"/>
          <w:sz w:val="28"/>
          <w:szCs w:val="28"/>
          <w:rtl w:val="true"/>
          <w:lang w:bidi="ar-SA"/>
        </w:rPr>
        <w:t>إيران، قد أتتْ بابنها آغاخان الثالث محمد شاه وهو صغير السن ومعه جماعة من أتباعه النزارية فحلقت رأسه تحت ميزاب الذهب في جانب الصحن الشريف القبلي، ثم أتت به لدارنا المعروفة بدار كاشف الغطاء وطلبت كتاباً فقهياً لدراسة ولدها المذكور فقدم لها جدّي العباس ابن الشيخ علي كتاب الشرائع للمحقق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بخطٍّ جيّد في ورقٍ من التّرمة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وتذْهَبُ هذه الفرقة إلى أنَّ الإمامة في ذرّية نزار نسلاً بعد نسل حتّى تقوم القيامة، وإنّ إمامهم آغاخان الرّابع من ذريته، إلا أنَّ أحكامهم وأنظمتهم قد تطوّرت بتطور الزمن، وأصبحت لا تتفق مع تنظيماتها السابقة، ولا يعدّون الإمام الحسن عليه السلام في عداد أئمتهم، بل ينتقلون من أمير المؤمنين علي عليه السلام إلى ولده الإمام الحسين عليه السلام بخلاف المستعلية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499869_2320776876"/>
      <w:bookmarkStart w:id="481" w:name="_Toc188"/>
      <w:bookmarkEnd w:id="480"/>
      <w:r>
        <w:rPr>
          <w:rtl w:val="true"/>
        </w:rPr>
        <w:t>الزيدية</w:t>
      </w:r>
      <w:bookmarkEnd w:id="481"/>
    </w:p>
    <w:p>
      <w:pPr>
        <w:pStyle w:val="BookText"/>
        <w:rPr/>
      </w:pPr>
      <w:r>
        <w:rPr>
          <w:rFonts w:ascii="Amiri" w:hAnsi="Amiri" w:eastAsia="Amiri" w:cs="Amiri"/>
          <w:color w:val="111111"/>
          <w:sz w:val="28"/>
          <w:sz w:val="28"/>
          <w:szCs w:val="28"/>
          <w:rtl w:val="true"/>
          <w:lang w:bidi="ar-SA"/>
        </w:rPr>
        <w:t>الفرقة الثانية من فرق الإمامية هي الفرقةُ المسمّاة بالزّيدية، وتسمّى بمذهب الشيعة، ومذهب أهل البيت، كما تقّدم في تسمية المذهب الجعفري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يفترقون عن الفرقة الجعفريّة في الإمام الخامس محمّد الباقر عليه السلام، فالجعفرية يقولون بإمامته، والزيدية يقولون بإمامة أخيه زيد بن علي بن الحسين بن أمير المؤمنين علي بن أبي طالب عليه السلام، وقد وُلد 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بإمامته بعد إمامة أبيه عليه السلام، وإمامة الحسن والحسين، وأبيهما علي </w:t>
      </w:r>
    </w:p>
    <w:p>
      <w:pPr>
        <w:pStyle w:val="BookText"/>
        <w:rPr/>
      </w:pPr>
      <w:r>
        <w:rPr>
          <w:rFonts w:ascii="Amiri" w:hAnsi="Amiri" w:eastAsia="Amiri" w:cs="Amiri"/>
          <w:color w:val="111111"/>
          <w:sz w:val="28"/>
          <w:sz w:val="28"/>
          <w:szCs w:val="28"/>
          <w:rtl w:val="true"/>
          <w:lang w:bidi="ar-SA"/>
        </w:rPr>
        <w:t>بن أبي طالب عليهم السلام ، ثمّ كلُّ فردٍ فاطميٍّ من ذرية الحسن والحسين عليهما السلام متديّن خارجٌ بالسيف تكون فيه الإمامة بشروطها من العلم الباهر، والفضل الظاهر، والشجاعة والسخاء، وجودة الرأي، بلا تردّد، والقوَّةُ على تدبير الأمور والوَرَع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زيد يتمتَّعُ بشخصيّةٍ علمّية دينية أوجبت أنْ يلتَفَّ حوله رَهْطٌ من أهل العلم والفقه، وكان من تلاميذه أبو حنيفة، حضر عنده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ويعتمدون على المجموع الفقهي المنسوب إليه، وشرحه الرّوض النضير لمؤلفه شرف الدين السياغي</w:t>
      </w:r>
      <w:r>
        <w:rPr>
          <w:rStyle w:val="FootnoteAnchor"/>
          <w:rtl w:val="true"/>
        </w:rPr>
        <w:footnoteReference w:id="37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وتمّمه السيّد عباس بن أحمد من آل إبراهيم من علماء القرن الرابع عشر، وقد طبع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المجموع غير مستوف لشتات المسائل الفقهية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يستغنى به عمّا عداه اعتمدوا في الفقه على يحيى بن الحسين بن القاسم الرّسّي بن إبراهيم بن إسماعيل بن إبراهيم بن الحسن المثنى بن الحسن بن أمير المؤمنين علي بن أبي طالب عليه السلام</w:t>
      </w:r>
      <w:r>
        <w:rPr>
          <w:rStyle w:val="FootnoteAnchor"/>
          <w:rtl w:val="true"/>
        </w:rPr>
        <w:footnoteReference w:id="374"/>
      </w:r>
      <w:r>
        <w:rPr>
          <w:rFonts w:ascii="Amiri" w:hAnsi="Amiri" w:eastAsia="Amiri" w:cs="Amiri"/>
          <w:color w:val="111111"/>
          <w:sz w:val="28"/>
          <w:sz w:val="28"/>
          <w:szCs w:val="28"/>
          <w:rtl w:val="true"/>
          <w:lang w:bidi="ar-SA"/>
        </w:rPr>
        <w:t>وعلى كتبه في الفقه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والمنتخب، والفنون، وله في الأصول وغيرها كتاب اسمه المجموع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وعندهم الاجتهادُ شَرْطٌ في أئمَّتِهم ويعدّون فقهاءَهُم من أهل مَدْرَسَةِ الرّأي</w:t>
      </w:r>
      <w:r>
        <w:rPr>
          <w:rFonts w:eastAsia="Amiri" w:cs="Amiri" w:ascii="Amiri" w:hAnsi="Amiri"/>
          <w:color w:val="111111"/>
          <w:sz w:val="28"/>
          <w:szCs w:val="28"/>
          <w:rtl w:val="true"/>
          <w:lang w:bidi="ar-SA"/>
        </w:rPr>
        <w:t xml:space="preserve">. </w:t>
      </w:r>
      <w:bookmarkStart w:id="482" w:name="pg20058_204490"/>
    </w:p>
    <w:p>
      <w:pPr>
        <w:pStyle w:val="BookText"/>
        <w:rPr/>
      </w:pPr>
      <w:bookmarkEnd w:id="482"/>
      <w:r>
        <w:rPr>
          <w:rFonts w:ascii="Amiri" w:hAnsi="Amiri" w:eastAsia="Amiri" w:cs="Amiri"/>
          <w:color w:val="111111"/>
          <w:sz w:val="28"/>
          <w:sz w:val="28"/>
          <w:szCs w:val="28"/>
          <w:rtl w:val="true"/>
          <w:lang w:bidi="ar-SA"/>
        </w:rPr>
        <w:t xml:space="preserve">وهذا يحيى الذي أسّس حكومة أهل البيت الزيدية في اليمن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هو الإمام الأول في صنعاء، وذلك عن طلب أهل اليمن له من المدينة المنوّرة، ولا تزال الإمامة في أبنائه إلى هذا الزمان، وعليه تخرّج فقهاء الزيدية وأئمتهم، وقلّدوه في آرائه، حتى لقّبوا بالهادوية، ولم يتعدّوها فهو عندهم كأبي حنيفة والشافعي من أئمة أهل السنة، وأدلته في الفقه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التوسع في بحث الأدلة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في أدلة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الإمام أحمد بن يحيى</w:t>
      </w:r>
      <w:r>
        <w:rPr>
          <w:rStyle w:val="FootnoteAnchor"/>
          <w:rtl w:val="true"/>
        </w:rPr>
        <w:footnoteReference w:id="37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وتخريجه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المؤيد باللّه أحمد بن الحسين الهاروني</w:t>
      </w:r>
      <w:r>
        <w:rPr>
          <w:rStyle w:val="FootnoteAnchor"/>
          <w:rtl w:val="true"/>
        </w:rPr>
        <w:footnoteReference w:id="376"/>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الحُسَينْ بن بَدْرِ الدِّين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ويتبعون في عقيدتهم مذهب الاعتزال، وهم الآن في اليمن،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منهم في أفريقية الشّمالية، وفي طبرستان</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499871_2320776876"/>
      <w:bookmarkStart w:id="484" w:name="_Toc189"/>
      <w:bookmarkEnd w:id="483"/>
      <w:r>
        <w:rPr>
          <w:rtl w:val="true"/>
        </w:rPr>
        <w:t>الحنفية</w:t>
      </w:r>
      <w:bookmarkEnd w:id="4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الحنفية، وهم الذين يعملون بمذهب الإمام أبي </w:t>
      </w:r>
    </w:p>
    <w:p>
      <w:pPr>
        <w:pStyle w:val="BookText"/>
        <w:rPr/>
      </w:pPr>
      <w:r>
        <w:rPr>
          <w:rFonts w:ascii="Amiri" w:hAnsi="Amiri" w:eastAsia="Amiri" w:cs="Amiri"/>
          <w:color w:val="111111"/>
          <w:sz w:val="28"/>
          <w:sz w:val="28"/>
          <w:szCs w:val="28"/>
          <w:rtl w:val="true"/>
          <w:lang w:bidi="ar-SA"/>
        </w:rPr>
        <w:t xml:space="preserve">حنيفة النعمان بن ثابت بن زوطي بن ماه،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تفقَّه فيها، وتوفّي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عنه تلاميذه في الحديث مسانيد عديدة بلغت على ما يحكى خمسة عشر مسنداً، منها مسند القاضي أبي يوسف يعقوب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محمّد بن الحسن الشيباني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جَمَعَها قاضي القُضَاة محمّد الخوارزمي أبو القضاة</w:t>
      </w:r>
      <w:r>
        <w:rPr>
          <w:rStyle w:val="FootnoteAnchor"/>
          <w:rtl w:val="true"/>
        </w:rPr>
        <w:footnoteReference w:id="37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واحد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خلدون يذكر في مقدمته أنّ الأحاديث المروية عن أبي حنيفة تبلغ سبعة عشر حديثاً أو نحوها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ولأبي حنيفةَ كتابٌ أسماه بالفقه الأكبر، وهو رسالةٌ صغيرة في العقائد شرحه ملاّ علي القاري</w:t>
      </w:r>
      <w:r>
        <w:rPr>
          <w:rStyle w:val="FootnoteAnchor"/>
          <w:rtl w:val="true"/>
        </w:rPr>
        <w:footnoteReference w:id="380"/>
      </w:r>
      <w:r>
        <w:rPr>
          <w:rFonts w:ascii="Amiri" w:hAnsi="Amiri" w:eastAsia="Amiri" w:cs="Amiri"/>
          <w:color w:val="111111"/>
          <w:sz w:val="28"/>
          <w:sz w:val="28"/>
          <w:szCs w:val="28"/>
          <w:rtl w:val="true"/>
          <w:lang w:bidi="ar-SA"/>
        </w:rPr>
        <w:t>طُبِعَ مع الشرح في مصر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أكثر تلقيه لعلم الفقه من شيخه حمّاد بن سليمان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إبراهيم بن يزيد النخعي</w:t>
      </w:r>
      <w:r>
        <w:rPr>
          <w:rStyle w:val="FootnoteAnchor"/>
          <w:rtl w:val="true"/>
        </w:rPr>
        <w:footnoteReference w:id="38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علقمة بن قيس</w:t>
      </w:r>
      <w:r>
        <w:rPr>
          <w:rStyle w:val="FootnoteAnchor"/>
          <w:rtl w:val="true"/>
        </w:rPr>
        <w:footnoteReference w:id="382"/>
      </w:r>
      <w:r>
        <w:rPr>
          <w:rFonts w:ascii="Amiri" w:hAnsi="Amiri" w:eastAsia="Amiri" w:cs="Amiri"/>
          <w:color w:val="111111"/>
          <w:sz w:val="28"/>
          <w:sz w:val="28"/>
          <w:szCs w:val="28"/>
          <w:rtl w:val="true"/>
          <w:lang w:bidi="ar-SA"/>
        </w:rPr>
        <w:t>، وعلقمة تلميذ الإمام علي عليه السلام</w:t>
      </w:r>
      <w:r>
        <w:rPr>
          <w:rFonts w:eastAsia="Amiri" w:cs="Amiri" w:ascii="Amiri" w:hAnsi="Amiri"/>
          <w:color w:val="111111"/>
          <w:sz w:val="28"/>
          <w:szCs w:val="28"/>
          <w:rtl w:val="true"/>
          <w:lang w:bidi="ar-SA"/>
        </w:rPr>
        <w:t xml:space="preserve">. </w:t>
      </w:r>
      <w:bookmarkStart w:id="485" w:name="pg20058_204492"/>
    </w:p>
    <w:p>
      <w:pPr>
        <w:pStyle w:val="BookText"/>
        <w:rPr/>
      </w:pPr>
      <w:bookmarkEnd w:id="485"/>
      <w:r>
        <w:rPr>
          <w:rFonts w:ascii="Amiri" w:hAnsi="Amiri" w:eastAsia="Amiri" w:cs="Amiri"/>
          <w:color w:val="111111"/>
          <w:sz w:val="28"/>
          <w:sz w:val="28"/>
          <w:szCs w:val="28"/>
          <w:rtl w:val="true"/>
          <w:lang w:bidi="ar-SA"/>
        </w:rPr>
        <w:t>وقد قضى اثنتين وخمسين سنة من عمره في العصر الأُمَويّ والباقي في العصر العباسي، ولمّا أسَّسَ المنصورُ بغداد كان أبو حنيفة من العلماء الذين استقدمهم إليها</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499873_2320776876"/>
      <w:bookmarkStart w:id="487" w:name="_Toc190"/>
      <w:bookmarkEnd w:id="486"/>
      <w:r>
        <w:rPr>
          <w:rtl w:val="true"/>
        </w:rPr>
        <w:t>طريقة أبي حنيفة في استنباط الأحكام</w:t>
      </w:r>
      <w:bookmarkEnd w:id="487"/>
    </w:p>
    <w:p>
      <w:pPr>
        <w:pStyle w:val="BookText"/>
        <w:rPr/>
      </w:pPr>
      <w:r>
        <w:rPr>
          <w:rFonts w:ascii="IRNazanin" w:hAnsi="IRNazanin" w:eastAsia="IRNazanin"/>
          <w:color w:val="111111"/>
          <w:sz w:val="28"/>
          <w:sz w:val="28"/>
          <w:szCs w:val="28"/>
          <w:rtl w:val="true"/>
          <w:lang w:bidi="fa-IR"/>
        </w:rPr>
        <w:t>وكانت طريقته في الاستنباط للأحكام الشرعية على ما نقل عنه من الأخذ بكتاب اللّه، فإذا لم يجد فيه أخَذَ بسنّة رسول اللّه صلی اللّه عليه وآله وسلم المتواترة، أو ما اتفق علماء الأمصار على العمل بها، أو ما رواها صحابيّ أمام جمعٍ منهم، ولم يخالف فيها أحد، فإذا لم يجد ذلك أخذ بإجماع الصحابة، فإذا لم يجد ذلك اجتهد، وعمل بالقياس، فإذا قَبُحَ القياس عَمَلَ بالاستحسان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تشدّده في عدم العمل بالسنّة سبباً في كثرة أخذه بالقياس والاستحسان والاجتهاد والرأي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تتلمذ على الإمام جعفر الصادق عليه السلام وعلى أبيه الإمام محمد الباقر عليه السلام وعلى زيدِ بن عليّ أخي الباقر، وقد أكثر تلميذاه أبو يوسف ومحمّد الشيباني من الرواية عن الإمام الصادق عليه السلام في مسنديهما لأبي حنيفة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499875_2320776876"/>
      <w:bookmarkStart w:id="489" w:name="_Toc191"/>
      <w:bookmarkEnd w:id="488"/>
      <w:r>
        <w:rPr>
          <w:rtl w:val="true"/>
        </w:rPr>
        <w:t>الوحشة بين أبي حنيفة وبين فقهاء الكوفة</w:t>
      </w:r>
      <w:bookmarkEnd w:id="489"/>
    </w:p>
    <w:p>
      <w:pPr>
        <w:pStyle w:val="BookText"/>
        <w:rPr/>
      </w:pPr>
      <w:r>
        <w:rPr>
          <w:rFonts w:ascii="Amiri" w:hAnsi="Amiri" w:eastAsia="Amiri" w:cs="Amiri"/>
          <w:color w:val="111111"/>
          <w:sz w:val="28"/>
          <w:sz w:val="28"/>
          <w:szCs w:val="28"/>
          <w:rtl w:val="true"/>
          <w:lang w:bidi="ar-SA"/>
        </w:rPr>
        <w:t>وصارت وحشة ونفرة بين أبي حنيفة وبين عظماء فقهاء أهل الكوفة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كسفيان بن سعيد الثوري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أبا حنيفة من أهل الرأي، وسفيان من أئمة الحديث</w:t>
      </w:r>
      <w:r>
        <w:rPr>
          <w:rFonts w:eastAsia="Amiri" w:cs="Amiri" w:ascii="Amiri" w:hAnsi="Amiri"/>
          <w:color w:val="111111"/>
          <w:sz w:val="28"/>
          <w:szCs w:val="28"/>
          <w:rtl w:val="true"/>
          <w:lang w:bidi="ar-SA"/>
        </w:rPr>
        <w:t xml:space="preserve">. </w:t>
      </w:r>
      <w:bookmarkStart w:id="490" w:name="pg20058_204493"/>
    </w:p>
    <w:p>
      <w:pPr>
        <w:pStyle w:val="BookText"/>
        <w:rPr/>
      </w:pPr>
      <w:bookmarkEnd w:id="490"/>
      <w:r>
        <w:rPr>
          <w:rFonts w:ascii="Amiri" w:hAnsi="Amiri" w:eastAsia="Amiri" w:cs="Amiri"/>
          <w:color w:val="111111"/>
          <w:sz w:val="28"/>
          <w:sz w:val="28"/>
          <w:szCs w:val="28"/>
          <w:rtl w:val="true"/>
          <w:lang w:bidi="ar-SA"/>
        </w:rPr>
        <w:t>وكشريك بن عبد اللّه النخعي</w:t>
      </w:r>
      <w:r>
        <w:rPr>
          <w:rStyle w:val="FootnoteAnchor"/>
          <w:rtl w:val="true"/>
        </w:rPr>
        <w:footnoteReference w:id="383"/>
      </w:r>
      <w:r>
        <w:rPr>
          <w:rFonts w:ascii="Amiri" w:hAnsi="Amiri" w:eastAsia="Amiri" w:cs="Amiri"/>
          <w:color w:val="111111"/>
          <w:sz w:val="28"/>
          <w:sz w:val="28"/>
          <w:szCs w:val="28"/>
          <w:rtl w:val="true"/>
          <w:lang w:bidi="ar-SA"/>
        </w:rPr>
        <w:t xml:space="preserve">قاضي الكوفة من قبل المهديّ العباسي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ويعُزى تنافرهما لسببية تنافر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وكمحمّد بن عبد الرحمن بن أبي ليلى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أصحاب الرأي، وصار قاضياً عند بني أمية وبني العباس، وهو الذي يقول الثوريّ فيه وفي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فقهاؤنا ابن أبي ليلى وابن شبرمة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ويعزى تنافرهما إلى سببية المخالفة بينهما في كثير من المسائل، فطالما ابن أبي ليلى يقضي، ويفتي أبو حنيفة بخلافه</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499877_2320776876"/>
      <w:bookmarkStart w:id="492" w:name="_Toc192"/>
      <w:bookmarkEnd w:id="491"/>
      <w:r>
        <w:rPr>
          <w:rtl w:val="true"/>
        </w:rPr>
        <w:t>أقسام مسائل الفقه عند الحنفية</w:t>
      </w:r>
      <w:bookmarkEnd w:id="492"/>
    </w:p>
    <w:p>
      <w:pPr>
        <w:pStyle w:val="BookText"/>
        <w:rPr/>
      </w:pPr>
      <w:r>
        <w:rPr>
          <w:rFonts w:ascii="Amiri" w:hAnsi="Amiri" w:eastAsia="Amiri" w:cs="Amiri"/>
          <w:color w:val="111111"/>
          <w:sz w:val="28"/>
          <w:sz w:val="28"/>
          <w:szCs w:val="28"/>
          <w:rtl w:val="true"/>
          <w:lang w:bidi="ar-SA"/>
        </w:rPr>
        <w:t>ومسائل الفقه عند الحنفية ثلاثة أقسام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وهي المسائل التي رواها الثِقاتُ عن أبي حنيفة، أو أحد تلاميذه كأبي يوسف وزفر</w:t>
      </w:r>
      <w:r>
        <w:rPr>
          <w:rStyle w:val="FootnoteAnchor"/>
          <w:rtl w:val="true"/>
        </w:rPr>
        <w:footnoteReference w:id="385"/>
      </w:r>
      <w:r>
        <w:rPr>
          <w:rFonts w:ascii="Amiri" w:hAnsi="Amiri" w:eastAsia="Amiri" w:cs="Amiri"/>
          <w:color w:val="111111"/>
          <w:sz w:val="28"/>
          <w:sz w:val="28"/>
          <w:szCs w:val="28"/>
          <w:rtl w:val="true"/>
          <w:lang w:bidi="ar-SA"/>
        </w:rPr>
        <w:t>، ومُحمَّدُ بنُ حَسَن الشيّبانّي وغيرهم، ممّنْ سمع من نفس أبي حنيفة، وتَسمَّى بظاهر الرّواية، وقد جَمَعَها مُحمَّدُ بن الحَسَنْ المذكور في كتب ستة تعرف بكتب ظاهر الرواية، أو مسائل الأصول، وسيجيء إنْ شاء اللّه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هذه الكتب أخذت جمعية مجلة الأحكام العدلية أكثر </w:t>
      </w:r>
      <w:bookmarkStart w:id="493" w:name="pg20058_204494"/>
    </w:p>
    <w:p>
      <w:pPr>
        <w:pStyle w:val="BookText"/>
        <w:rPr/>
      </w:pPr>
      <w:bookmarkEnd w:id="493"/>
      <w:r>
        <w:rPr>
          <w:rFonts w:ascii="Amiri" w:hAnsi="Amiri" w:eastAsia="Amiri" w:cs="Amiri"/>
          <w:color w:val="111111"/>
          <w:sz w:val="28"/>
          <w:sz w:val="28"/>
          <w:szCs w:val="28"/>
          <w:rtl w:val="true"/>
          <w:lang w:bidi="ar-SA"/>
        </w:rPr>
        <w:t>مسائلها المدوّنة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وهي المسائل التي رواها الموثوق بهم عن أبي حنيفة أو عن أصحابه، ولكنْ لم تشتهر روايتها، وتسمّى بكتب النوادر أو مسائل النوادر ككتاب أمالي محمّد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وهي المسائلُ التي أفتى بها مجتهدوا الحنفية المتأخرون، فيما لم يرو فيه رواية عن أبي حنيفة ولا عن أصحابه، ولكن كانت</w:t>
      </w:r>
    </w:p>
    <w:p>
      <w:pPr>
        <w:pStyle w:val="BookText"/>
        <w:rPr/>
      </w:pPr>
      <w:r>
        <w:rPr>
          <w:rFonts w:ascii="Amiri" w:hAnsi="Amiri" w:eastAsia="Amiri" w:cs="Amiri"/>
          <w:color w:val="111111"/>
          <w:sz w:val="28"/>
          <w:sz w:val="28"/>
          <w:szCs w:val="28"/>
          <w:rtl w:val="true"/>
          <w:lang w:bidi="ar-SA"/>
        </w:rPr>
        <w:t>الفتوى تخريجاً على مذهبه،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كتاب عرف في هذا القسم،</w:t>
      </w:r>
    </w:p>
    <w:p>
      <w:pPr>
        <w:pStyle w:val="BookText"/>
        <w:rPr/>
      </w:pPr>
      <w:r>
        <w:rPr>
          <w:rFonts w:ascii="Amiri" w:hAnsi="Amiri" w:eastAsia="Amiri" w:cs="Amiri"/>
          <w:color w:val="111111"/>
          <w:sz w:val="28"/>
          <w:sz w:val="28"/>
          <w:szCs w:val="28"/>
          <w:rtl w:val="true"/>
          <w:lang w:bidi="ar-SA"/>
        </w:rPr>
        <w:t>أعني فتاوى الحنفية هو كتاب النّوازل لأبي ليث السمرقندي</w:t>
      </w:r>
      <w:r>
        <w:rPr>
          <w:rStyle w:val="FootnoteAnchor"/>
          <w:rtl w:val="true"/>
        </w:rPr>
        <w:footnoteReference w:id="38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499879_2320776876"/>
      <w:bookmarkStart w:id="495" w:name="_Toc193"/>
      <w:bookmarkEnd w:id="494"/>
      <w:r>
        <w:rPr>
          <w:rtl w:val="true"/>
        </w:rPr>
        <w:t>تلاميذ أبي حنيفة الأربعة</w:t>
      </w:r>
      <w:bookmarkEnd w:id="495"/>
    </w:p>
    <w:p>
      <w:pPr>
        <w:pStyle w:val="BookText"/>
        <w:rPr/>
      </w:pPr>
      <w:r>
        <w:rPr>
          <w:rFonts w:ascii="Amiri" w:hAnsi="Amiri" w:eastAsia="Amiri" w:cs="Amiri"/>
          <w:color w:val="111111"/>
          <w:sz w:val="28"/>
          <w:sz w:val="28"/>
          <w:szCs w:val="28"/>
          <w:rtl w:val="true"/>
          <w:lang w:bidi="ar-SA"/>
        </w:rPr>
        <w:t>وقد انتشر مذهب أبي حنيفة بواسطة تلاميذه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المعروف بأبي يوسف،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ولى هارون الرشيد القضاء لأبي يوسف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يقلّد القضاء هارون إلاّ لمن أشار إليه أبو يوسف، واعتنى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مذهبان انتشرا في بدء أمرهما بالرئاسة والسلطان، الحنفي بالمشرق، والمالكي بالأندلس</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أبا يوسف أول من صنف الكتب على مذهب أبي حنيفة، ولم </w:t>
      </w:r>
    </w:p>
    <w:p>
      <w:pPr>
        <w:pStyle w:val="BookText"/>
        <w:rPr/>
      </w:pPr>
      <w:r>
        <w:rPr>
          <w:rFonts w:ascii="Amiri" w:hAnsi="Amiri" w:eastAsia="Amiri" w:cs="Amiri"/>
          <w:color w:val="111111"/>
          <w:sz w:val="28"/>
          <w:sz w:val="28"/>
          <w:szCs w:val="28"/>
          <w:rtl w:val="true"/>
          <w:lang w:bidi="ar-SA"/>
        </w:rPr>
        <w:t>يصل إلينا حسب اطّلاعنا من كتبه إلاّ رسالته في الخراج كتبها للرشيد، وقد طبعت بمصر، وكتاب اختلاف أبي حنيفة وأبي ليلى، وقد نقله الشافعي هو وكتاب سير الأوزاعي في كتاب الأم، وقد ناقش الشافعي الكثير من أقوال أبي يوسف في كتابه الأم المذكور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زفر بن الهذيل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محمّد الشيباني، وإليه يرجع الفضل في تدوين المذهب الحنفي، وله كتب ستة، تسمّى بكتب ظاهر الرواية، المبسوط، والجامع الكبير، والجامع الصغير، والسير الكبير، والسير الصغير، والزيادات قد جمعت في هذه الستة بعد حذف المكرّر منها في كتاب الكافي لأبي الفضل المعروف بالحاكم</w:t>
      </w:r>
      <w:r>
        <w:rPr>
          <w:rStyle w:val="FootnoteAnchor"/>
          <w:rtl w:val="true"/>
        </w:rPr>
        <w:footnoteReference w:id="389"/>
      </w:r>
      <w:r>
        <w:rPr>
          <w:rFonts w:ascii="Amiri" w:hAnsi="Amiri" w:eastAsia="Amiri" w:cs="Amiri"/>
          <w:color w:val="111111"/>
          <w:sz w:val="28"/>
          <w:sz w:val="28"/>
          <w:szCs w:val="28"/>
          <w:rtl w:val="true"/>
          <w:lang w:bidi="ar-SA"/>
        </w:rPr>
        <w:t xml:space="preserve">المتوفّى قتلاً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شرح الكافي السرخسي</w:t>
      </w:r>
      <w:r>
        <w:rPr>
          <w:rStyle w:val="FootnoteAnchor"/>
          <w:rtl w:val="true"/>
        </w:rPr>
        <w:footnoteReference w:id="390"/>
      </w:r>
      <w:r>
        <w:rPr>
          <w:rFonts w:ascii="Amiri" w:hAnsi="Amiri" w:eastAsia="Amiri" w:cs="Amiri"/>
          <w:color w:val="111111"/>
          <w:sz w:val="28"/>
          <w:sz w:val="28"/>
          <w:szCs w:val="28"/>
          <w:rtl w:val="true"/>
          <w:lang w:bidi="ar-SA"/>
        </w:rPr>
        <w:t>في كتابه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محمّد الشيباني وبين أبي يوسف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اللؤلؤي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هؤلاء الأربعة نسبتهم لأبي حنيفة نسبة التلاميذ لأستاذهم، لا نسبة المقلدين إلى مرجعهم؛ لاستقلالهم بما به يفتون وقد يخالفونه في الفتوى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كَتَبَ كُتُبَ أبي حنيفة أسد بن عمرو</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وعنها أيضاً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 بن أبي مريم</w:t>
      </w:r>
      <w:r>
        <w:rPr>
          <w:rStyle w:val="FootnoteAnchor"/>
          <w:rtl w:val="true"/>
        </w:rPr>
        <w:footnoteReference w:id="392"/>
      </w:r>
      <w:r>
        <w:rPr>
          <w:rFonts w:ascii="Amiri" w:hAnsi="Amiri" w:eastAsia="Amiri" w:cs="Amiri"/>
          <w:color w:val="111111"/>
          <w:sz w:val="28"/>
          <w:sz w:val="28"/>
          <w:szCs w:val="28"/>
          <w:rtl w:val="true"/>
          <w:lang w:bidi="ar-SA"/>
        </w:rPr>
        <w:t>عُرِفَ بالجامع؛ لأنّه أول من جمع فقه أبي حنيفة</w:t>
      </w:r>
      <w:r>
        <w:rPr>
          <w:rStyle w:val="FootnoteAnchor"/>
          <w:rtl w:val="true"/>
        </w:rPr>
        <w:footnoteReference w:id="393"/>
      </w:r>
      <w:r>
        <w:rPr>
          <w:rFonts w:ascii="Amiri" w:hAnsi="Amiri" w:eastAsia="Amiri" w:cs="Amiri"/>
          <w:color w:val="111111"/>
          <w:sz w:val="28"/>
          <w:sz w:val="28"/>
          <w:szCs w:val="28"/>
          <w:rtl w:val="true"/>
          <w:lang w:bidi="ar-SA"/>
        </w:rPr>
        <w:t>، وينسب إلى أبي حنيفة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رأي وهو أحسن ما قدرنا عليه، فمن جاءنا بأحسن منه فهو أولى بالصواب، واللّه لا أدري أنّ قولي هو الحقّ فقد يكون الباطل الذي لا أشكّ فيه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أبو حنيفة وأصحابه رأي المرجئة من أنّ المعاصي مهما كان نوعها لا تمنع من الإيمان، كما لا تنفع من الكفر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الغالب على الحنفية أنّهم يتبعون في عقائدهم مذهب</w:t>
      </w:r>
    </w:p>
    <w:p>
      <w:pPr>
        <w:pStyle w:val="BookText"/>
        <w:rPr/>
      </w:pPr>
      <w:r>
        <w:rPr>
          <w:rFonts w:ascii="Amiri" w:hAnsi="Amiri" w:eastAsia="Amiri" w:cs="Amiri"/>
          <w:color w:val="111111"/>
          <w:sz w:val="28"/>
          <w:sz w:val="28"/>
          <w:szCs w:val="28"/>
          <w:rtl w:val="true"/>
          <w:lang w:bidi="ar-SA"/>
        </w:rPr>
        <w:t>أبي منصور الماتريدي</w:t>
      </w:r>
      <w:r>
        <w:rPr>
          <w:rStyle w:val="FootnoteAnchor"/>
          <w:rtl w:val="true"/>
        </w:rPr>
        <w:footnoteReference w:id="395"/>
      </w:r>
      <w:r>
        <w:rPr>
          <w:rFonts w:ascii="Amiri" w:hAnsi="Amiri" w:eastAsia="Amiri" w:cs="Amiri"/>
          <w:color w:val="111111"/>
          <w:sz w:val="28"/>
          <w:sz w:val="28"/>
          <w:szCs w:val="28"/>
          <w:rtl w:val="true"/>
          <w:lang w:bidi="ar-SA"/>
        </w:rPr>
        <w:t>، وليس بين مذهب الماتريدي، وبين مذهب الأشعري خلاف، إلا في بضع عشرة مسألة، والباقي من الحنفية أشعريّون على قلة</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ويَغْلِبُ وجودُ المذهب الحنفي بين أهل السنّة فعلاً في العراق والشام والأتراك العثمانيين، والألبان وسكان بلاد البلقان والأفغان، وبلاد القوقاز والهند</w:t>
      </w:r>
      <w:r>
        <w:rPr>
          <w:rFonts w:eastAsia="Amiri" w:cs="Amiri" w:ascii="Amiri" w:hAnsi="Amiri"/>
          <w:color w:val="111111"/>
          <w:sz w:val="28"/>
          <w:szCs w:val="28"/>
          <w:rtl w:val="true"/>
          <w:lang w:bidi="ar-SA"/>
        </w:rPr>
        <w:t xml:space="preserve">. </w:t>
      </w:r>
      <w:bookmarkStart w:id="496" w:name="pg20058_204497"/>
    </w:p>
    <w:p>
      <w:pPr>
        <w:pStyle w:val="Heading3"/>
        <w:numPr>
          <w:ilvl w:val="2"/>
          <w:numId w:val="1"/>
        </w:numPr>
        <w:rPr/>
      </w:pPr>
      <w:bookmarkStart w:id="497" w:name="__RefHeading___Toc1499881_2320776876"/>
      <w:bookmarkStart w:id="498" w:name="_Toc194"/>
      <w:bookmarkEnd w:id="496"/>
      <w:bookmarkEnd w:id="497"/>
      <w:r>
        <w:rPr>
          <w:rtl w:val="true"/>
        </w:rPr>
        <w:t>الطعن في مذهب أبي حنيفة</w:t>
      </w:r>
      <w:bookmarkEnd w:id="498"/>
    </w:p>
    <w:p>
      <w:pPr>
        <w:pStyle w:val="BookText"/>
        <w:rPr/>
      </w:pPr>
      <w:r>
        <w:rPr>
          <w:rFonts w:ascii="Amiri" w:hAnsi="Amiri" w:eastAsia="Amiri" w:cs="Amiri"/>
          <w:color w:val="111111"/>
          <w:sz w:val="28"/>
          <w:sz w:val="28"/>
          <w:szCs w:val="28"/>
          <w:rtl w:val="true"/>
          <w:lang w:bidi="ar-SA"/>
        </w:rPr>
        <w:t>وقد طعنَ الظاهريّةُ بالمذهب الحنفي بأنّه فلسفة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ابنُ حزم أبا حنيفة وأتباعه بالكلام القارص، فوصف أقوال أبي حنيفة وأتباعه بالكذب وبالكلام الأحمق البارد</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 سهامه الخطيب البغدادي في تأريخه بعبارات خشنة عليه وعلى أتباعه</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مجلّة الأحكام العدلية</w:t>
      </w:r>
      <w:r>
        <w:rPr>
          <w:rStyle w:val="FootnoteAnchor"/>
          <w:rtl w:val="true"/>
        </w:rPr>
        <w:footnoteReference w:id="398"/>
      </w:r>
      <w:r>
        <w:rPr>
          <w:rFonts w:ascii="Amiri" w:hAnsi="Amiri" w:eastAsia="Amiri" w:cs="Amiri"/>
          <w:color w:val="111111"/>
          <w:sz w:val="28"/>
          <w:sz w:val="28"/>
          <w:szCs w:val="28"/>
          <w:rtl w:val="true"/>
          <w:lang w:bidi="ar-SA"/>
        </w:rPr>
        <w:t xml:space="preserve">عن المذهب الحنفي بخصوصه في تقريرها الذي رفعته للصدر الأعظم عالي باشا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مذهب الحنفية قام فيه مجتهدون كثيرون متفاوتون في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فيه اختلاف كثير، ومع ذلك فلم يحصل فيه تنقيح كما حصل في فقه الشافعية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499883_2320776876"/>
      <w:bookmarkStart w:id="500" w:name="_Toc195"/>
      <w:bookmarkEnd w:id="499"/>
      <w:r>
        <w:rPr>
          <w:rtl w:val="true"/>
        </w:rPr>
        <w:t>المالكية</w:t>
      </w:r>
      <w:bookmarkEnd w:id="500"/>
    </w:p>
    <w:p>
      <w:pPr>
        <w:pStyle w:val="BookText"/>
        <w:rPr/>
      </w:pPr>
      <w:r>
        <w:rPr>
          <w:rFonts w:ascii="Amiri" w:hAnsi="Amiri" w:eastAsia="Amiri" w:cs="Amiri"/>
          <w:color w:val="111111"/>
          <w:sz w:val="28"/>
          <w:sz w:val="28"/>
          <w:szCs w:val="28"/>
          <w:rtl w:val="true"/>
          <w:lang w:bidi="ar-SA"/>
        </w:rPr>
        <w:t>الثّالثُ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المالكية، وهم أتباعُ مالك بن أنس بن مالك بن عامر الأصبحي، ويُحكى عن الواقدي أنّه من الموالي، ووالده المذكور غير أنس الصحابي المعروف، ولد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بها ولم يرحل عنها، ومات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 حنيفة بتسعٍ وعشرين سنة، وقبل وفاة أبي يوسف بثلاثِ سنين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وشيخُهُ في الفقه الإمام جعفر الصادق عليه السلام، وربيعةَ الرّأي التابعي، وسمع الحديث من نافع مولى ابن عمر والزهري، وكان يجلس في مسجد رسول اللّه صلی اللّه عليه وآله وسلم لتدريس الفقه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وعبد اللّه بن وهب</w:t>
      </w:r>
      <w:r>
        <w:rPr>
          <w:rStyle w:val="FootnoteAnchor"/>
          <w:rtl w:val="true"/>
        </w:rPr>
        <w:footnoteReference w:id="399"/>
      </w:r>
      <w:r>
        <w:rPr>
          <w:rFonts w:ascii="Amiri" w:hAnsi="Amiri" w:eastAsia="Amiri" w:cs="Amiri"/>
          <w:color w:val="111111"/>
          <w:sz w:val="28"/>
          <w:sz w:val="28"/>
          <w:szCs w:val="28"/>
          <w:rtl w:val="true"/>
          <w:lang w:bidi="ar-SA"/>
        </w:rPr>
        <w:t>، ومحمد بن حسن الشيباني، وأسد بن الفرات، وكان لتلاميذه اجتهادات تخالف فتاويه إلا أنها لا تخرج عن دائرة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مالك يعتمدُ في فتاويه على الكتاب، ثمّ السنة، ثم عمل أهل المدينة، وقد يردُّ الحديثَ إذا لم يعمل به أهلُ المدينة، ثمّ بقول الصحابي إذا لم يستند للرأي، ثم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إليه العمل بالمصالح المرسلة، والاستحسان، والاستصحاب، والذرائع، والعرف، والعادة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وانتشر مذهبه في شمال افريقية والأندلس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ولمالك كتاب اسمه الموطأ، 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ويحكى عن ابن فهر</w:t>
      </w:r>
      <w:r>
        <w:rPr>
          <w:rStyle w:val="FootnoteAnchor"/>
          <w:rtl w:val="true"/>
        </w:rPr>
        <w:footnoteReference w:id="400"/>
      </w:r>
      <w:r>
        <w:rPr>
          <w:rFonts w:ascii="Amiri" w:hAnsi="Amiri" w:eastAsia="Amiri" w:cs="Amiri"/>
          <w:color w:val="111111"/>
          <w:sz w:val="28"/>
          <w:sz w:val="28"/>
          <w:szCs w:val="28"/>
          <w:rtl w:val="true"/>
          <w:lang w:bidi="ar-SA"/>
        </w:rPr>
        <w:t>أنّه لم يسبق أحدٌ مالكاً بهذا الاسم، وكان من ألَّفَ في زمانه يُسمّي كتابه بالجامع أو بالمصنَّف أو بالمؤلّف، ورواه عنه الكثيرونَ ممّن أخذوه عنه، وكان في رواياتهم اختلافٌ من حَيْثُ الزّيادَةَ والنُّقْصان، إلاّ أنّه لم يَصِلْ إلينا حسب اطّلاعنا منها إلاّ اثنان، رواية يحيى الليثي</w:t>
      </w:r>
      <w:r>
        <w:rPr>
          <w:rStyle w:val="FootnoteAnchor"/>
          <w:rtl w:val="true"/>
        </w:rPr>
        <w:footnoteReference w:id="401"/>
      </w:r>
      <w:r>
        <w:rPr>
          <w:rFonts w:ascii="Amiri" w:hAnsi="Amiri" w:eastAsia="Amiri" w:cs="Amiri"/>
          <w:color w:val="111111"/>
          <w:sz w:val="28"/>
          <w:sz w:val="28"/>
          <w:szCs w:val="28"/>
          <w:rtl w:val="true"/>
          <w:lang w:bidi="ar-SA"/>
        </w:rPr>
        <w:t>التي شَرَحَها الزّرقاني والسيوطي، ورواية محمد بن حسن الشيباني تلميذ أبي حنيفة، وحُكيَ أنّ ما في الموطأ من الأحاديث سبعمائة حديث،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صحَّتْ عنده منها نحو خمسمائة حديث</w:t>
      </w:r>
      <w:r>
        <w:rPr>
          <w:rFonts w:eastAsia="Amiri" w:cs="Amiri" w:ascii="Amiri" w:hAnsi="Amiri"/>
          <w:color w:val="111111"/>
          <w:sz w:val="28"/>
          <w:szCs w:val="28"/>
          <w:rtl w:val="true"/>
          <w:lang w:bidi="ar-SA"/>
        </w:rPr>
        <w:t xml:space="preserve">. </w:t>
      </w:r>
      <w:bookmarkStart w:id="501" w:name="pg20058_204499"/>
    </w:p>
    <w:p>
      <w:pPr>
        <w:pStyle w:val="BookText"/>
        <w:rPr/>
      </w:pPr>
      <w:bookmarkEnd w:id="501"/>
      <w:r>
        <w:rPr>
          <w:rFonts w:ascii="Amiri" w:hAnsi="Amiri" w:eastAsia="Amiri" w:cs="Amiri"/>
          <w:color w:val="111111"/>
          <w:sz w:val="28"/>
          <w:sz w:val="28"/>
          <w:szCs w:val="28"/>
          <w:rtl w:val="true"/>
          <w:lang w:bidi="ar-SA"/>
        </w:rPr>
        <w:t>وعادتُهُ في هذا الكتاب أنْ يَذْكُرَ الأحاديثَ، ويَضُمَّ إليها جُمْلَةٌ من فتاوى بعض الصَّحَابة والتابعين، ويُضيفُ إليها أحياناً ما يؤدّي إليه اجتهادُهُ، وينقل عن مالك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أُخطئ وأصيب، فانظروا في رأيي كلَّ ما وافق الكتاب والسنّة فخذوا به، وما لم يوافقهما فاتركوه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وأشهر الكتب في المذهب المالكي هي المدوَّنة لتلميذه أسَدُ بن فرات، والتي أخَذَها سحنون</w:t>
      </w:r>
      <w:r>
        <w:rPr>
          <w:rStyle w:val="FootnoteAnchor"/>
          <w:rtl w:val="true"/>
        </w:rPr>
        <w:footnoteReference w:id="403"/>
      </w:r>
      <w:r>
        <w:rPr>
          <w:rFonts w:ascii="Amiri" w:hAnsi="Amiri" w:eastAsia="Amiri" w:cs="Amiri"/>
          <w:color w:val="111111"/>
          <w:sz w:val="28"/>
          <w:sz w:val="28"/>
          <w:szCs w:val="28"/>
          <w:rtl w:val="true"/>
          <w:lang w:bidi="ar-SA"/>
        </w:rPr>
        <w:t>ورتَّبَها ونَشَرَها باسم المدوَّنة الكبرى</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499885_2320776876"/>
      <w:bookmarkStart w:id="503" w:name="_Toc196"/>
      <w:bookmarkEnd w:id="502"/>
      <w:r>
        <w:rPr>
          <w:rtl w:val="true"/>
        </w:rPr>
        <w:t>المطارحة التي دَارَتْ بينَ مالك وبين الليث</w:t>
      </w:r>
      <w:bookmarkEnd w:id="503"/>
    </w:p>
    <w:p>
      <w:pPr>
        <w:pStyle w:val="BookText"/>
        <w:rPr/>
      </w:pPr>
      <w:r>
        <w:rPr>
          <w:rFonts w:ascii="Amiri" w:hAnsi="Amiri" w:eastAsia="Amiri" w:cs="Amiri"/>
          <w:color w:val="111111"/>
          <w:sz w:val="28"/>
          <w:sz w:val="28"/>
          <w:szCs w:val="28"/>
          <w:rtl w:val="true"/>
          <w:lang w:bidi="ar-SA"/>
        </w:rPr>
        <w:t>وقد دارَتْ بينَ مالك وبينَ الليث بن سعد فقيه مصر مطارحاتٌ، نقل بعضَها ابنُ القيّم</w:t>
      </w:r>
      <w:r>
        <w:rPr>
          <w:rStyle w:val="FootnoteAnchor"/>
          <w:rtl w:val="true"/>
        </w:rPr>
        <w:footnoteReference w:id="404"/>
      </w:r>
      <w:r>
        <w:rPr>
          <w:rFonts w:ascii="Amiri" w:hAnsi="Amiri" w:eastAsia="Amiri" w:cs="Amiri"/>
          <w:color w:val="111111"/>
          <w:sz w:val="28"/>
          <w:sz w:val="28"/>
          <w:szCs w:val="28"/>
          <w:rtl w:val="true"/>
          <w:lang w:bidi="ar-SA"/>
        </w:rPr>
        <w:t>، فكان مالكُ يرى أنّ عَمَلَ أهل المدينة حُجّةٌ يؤخَذُ بهِ، وإنّ الحديث يُرَدُّ إذا لم يَعْمَل به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عليه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المدينةَ وإنْ كانت منزل المهاجرين والأنصار إلاّ أنَّهم قد خَرَجوا عنها للجهاد في سبيل اللّه، فجنَّدوا الأجناد منها، وكانَ في كلِّ جُنْدٍ منهم طائفةٌ يعملون بالكتاب والسنَّة، ويجتهدون برأيهم</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499887_2320776876"/>
      <w:bookmarkStart w:id="505" w:name="_Toc197"/>
      <w:bookmarkEnd w:id="504"/>
      <w:r>
        <w:rPr>
          <w:rtl w:val="true"/>
        </w:rPr>
        <w:t>سببُ انتشار مذهب مالك</w:t>
      </w:r>
      <w:bookmarkEnd w:id="5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انتشار مذهب مالك في الأندلس، هو أنَّ يحيى بن يحيى بن كثير  </w:t>
      </w:r>
    </w:p>
    <w:p>
      <w:pPr>
        <w:pStyle w:val="BookText"/>
        <w:rPr/>
      </w:pPr>
      <w:r>
        <w:rPr>
          <w:rFonts w:ascii="Amiri" w:hAnsi="Amiri" w:eastAsia="Amiri" w:cs="Amiri"/>
          <w:color w:val="111111"/>
          <w:sz w:val="28"/>
          <w:sz w:val="28"/>
          <w:szCs w:val="28"/>
          <w:rtl w:val="true"/>
          <w:lang w:bidi="ar-SA"/>
        </w:rPr>
        <w:t>الأندلسي قد صار مالكياً بعد أنْ كان أوزاعياً، وقد رَجَعَتْ الفتوى إليه، وعظم أمره، فكان المنتصر لا يقلّد أحداً منصب القضاء إلا بإشارته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انتشار مذهب مالك في أفريقية هو أنّ سحنون بن سعيد لما</w:t>
      </w:r>
    </w:p>
    <w:p>
      <w:pPr>
        <w:pStyle w:val="BookText"/>
        <w:rPr/>
      </w:pPr>
      <w:r>
        <w:rPr>
          <w:rFonts w:ascii="Amiri" w:hAnsi="Amiri" w:eastAsia="Amiri" w:cs="Amiri"/>
          <w:color w:val="111111"/>
          <w:sz w:val="28"/>
          <w:sz w:val="28"/>
          <w:szCs w:val="28"/>
          <w:rtl w:val="true"/>
          <w:lang w:bidi="ar-SA"/>
        </w:rPr>
        <w:t>ولي القضاء في أفريقية نشر مذهب مالك، ثمّ المعز بن باديس</w:t>
      </w:r>
      <w:r>
        <w:rPr>
          <w:rStyle w:val="FootnoteAnchor"/>
          <w:rtl w:val="true"/>
        </w:rPr>
        <w:footnoteReference w:id="405"/>
      </w:r>
      <w:r>
        <w:rPr>
          <w:rFonts w:ascii="Amiri" w:hAnsi="Amiri" w:eastAsia="Amiri" w:cs="Amiri"/>
          <w:color w:val="111111"/>
          <w:sz w:val="28"/>
          <w:sz w:val="28"/>
          <w:szCs w:val="28"/>
          <w:rtl w:val="true"/>
          <w:lang w:bidi="ar-SA"/>
        </w:rPr>
        <w:t>، فإنّه</w:t>
      </w:r>
    </w:p>
    <w:p>
      <w:pPr>
        <w:pStyle w:val="BookText"/>
        <w:rPr/>
      </w:pPr>
      <w:r>
        <w:rPr>
          <w:rFonts w:ascii="Amiri" w:hAnsi="Amiri" w:eastAsia="Amiri" w:cs="Amiri"/>
          <w:color w:val="111111"/>
          <w:sz w:val="28"/>
          <w:sz w:val="28"/>
          <w:szCs w:val="28"/>
          <w:rtl w:val="true"/>
          <w:lang w:bidi="ar-SA"/>
        </w:rPr>
        <w:t>حمل جميع أهل افريقية على التمسّك بمذهب مالك، وتَرَكَ ما عداه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 مذهبه في مصر عبد الرحيم بن خالد</w:t>
      </w:r>
      <w:r>
        <w:rPr>
          <w:rStyle w:val="FootnoteAnchor"/>
          <w:rtl w:val="true"/>
        </w:rPr>
        <w:footnoteReference w:id="406"/>
      </w:r>
      <w:r>
        <w:rPr>
          <w:rFonts w:ascii="IRNazanin" w:hAnsi="IRNazanin" w:eastAsia="IRNazanin"/>
          <w:color w:val="111111"/>
          <w:sz w:val="28"/>
          <w:sz w:val="28"/>
          <w:szCs w:val="28"/>
          <w:rtl w:val="true"/>
          <w:lang w:bidi="fa-IR"/>
        </w:rPr>
        <w:t>، وعبد الرَّحمن بن القاسم</w:t>
      </w:r>
      <w:r>
        <w:rPr>
          <w:rStyle w:val="FootnoteAnchor"/>
          <w:rtl w:val="true"/>
        </w:rPr>
        <w:footnoteReference w:id="407"/>
      </w:r>
      <w:r>
        <w:rPr>
          <w:rFonts w:ascii="Amiri" w:hAnsi="Amiri" w:eastAsia="Amiri" w:cs="Amiri"/>
          <w:color w:val="111111"/>
          <w:sz w:val="28"/>
          <w:sz w:val="28"/>
          <w:szCs w:val="28"/>
          <w:rtl w:val="true"/>
          <w:lang w:bidi="ar-SA"/>
        </w:rPr>
        <w:t xml:space="preserve">، إلى أنْ قدم الشافعيُّ إلى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فتبعه جماعة من أعيانها، فقويَ مذهب الشافعي إلى أنْ قدم القائد جوهر من أفريقية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وبنى مدينة القاهرة وكان شيعياً فانتشر مذهب التشيّع في مصر، ولم يبق بمصر مذهب سواه، إلى أنْ جاء صلاح الدين بن أيوب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وأزال القضاء الشيعي، فاختفى المذهب الشيعي، وظهر المذهب المالكي والشافعي، وكان صلاح الدين المذكور على عقيدة الأشعريّين، وأوقف عليهم في مصر مدرسته الناصرية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المالكية يتبعون مذهب الأشعري في عقائدهم، كما أنَّهم </w:t>
      </w:r>
      <w:bookmarkStart w:id="506" w:name="pg20058_204501"/>
    </w:p>
    <w:p>
      <w:pPr>
        <w:pStyle w:val="BookText"/>
        <w:rPr/>
      </w:pPr>
      <w:bookmarkEnd w:id="506"/>
      <w:r>
        <w:rPr>
          <w:rFonts w:ascii="Amiri" w:hAnsi="Amiri" w:eastAsia="Amiri" w:cs="Amiri"/>
          <w:color w:val="111111"/>
          <w:sz w:val="28"/>
          <w:sz w:val="28"/>
          <w:szCs w:val="28"/>
          <w:rtl w:val="true"/>
          <w:lang w:bidi="ar-SA"/>
        </w:rPr>
        <w:t>يسمّون بأصحاب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المذهب المالكي فعلاً بنحو الغلبة في المغرب الأقصى والجزائر، وتونس، وطرابلس، وفي السودان، والصَّعيد، والكويت</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499889_2320776876"/>
      <w:bookmarkStart w:id="508" w:name="_Toc198"/>
      <w:bookmarkEnd w:id="507"/>
      <w:r>
        <w:rPr>
          <w:rtl w:val="true"/>
        </w:rPr>
        <w:t>الشافعية</w:t>
      </w:r>
      <w:bookmarkEnd w:id="508"/>
    </w:p>
    <w:p>
      <w:pPr>
        <w:pStyle w:val="BookText"/>
        <w:rPr/>
      </w:pPr>
      <w:r>
        <w:rPr>
          <w:rFonts w:ascii="Amiri" w:hAnsi="Amiri" w:eastAsia="Amiri" w:cs="Amiri"/>
          <w:color w:val="111111"/>
          <w:sz w:val="28"/>
          <w:sz w:val="28"/>
          <w:szCs w:val="28"/>
          <w:rtl w:val="true"/>
          <w:lang w:bidi="ar-SA"/>
        </w:rPr>
        <w:t>والرابع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أتباع أبي عبد اللّه محمد بن إدريس بن العباس بن عثمان بن شافع، وقد أنهى بعضهم نسبه لعبد المطلب بن عبد مناف جدّ النبي صلی اللّه عليه وآله وسلم،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جدَّه شافع كان مولى لأبي لهب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بغزَّةْ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سنتين من ميلاده حملته أمه إلى موطن آبائه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وتلمذ على يدِ شيخ الحرم ومفتيه مسلم بن خالد الزنجي</w:t>
      </w:r>
      <w:r>
        <w:rPr>
          <w:rStyle w:val="FootnoteAnchor"/>
          <w:rtl w:val="true"/>
        </w:rPr>
        <w:footnoteReference w:id="408"/>
      </w:r>
      <w:r>
        <w:rPr>
          <w:rFonts w:ascii="Amiri" w:hAnsi="Amiri" w:eastAsia="Amiri" w:cs="Amiri"/>
          <w:color w:val="111111"/>
          <w:sz w:val="28"/>
          <w:sz w:val="28"/>
          <w:szCs w:val="28"/>
          <w:rtl w:val="true"/>
          <w:lang w:bidi="ar-SA"/>
        </w:rPr>
        <w:t>، وسفيان بن عيينة، ورحل إلى المدينة، وتلمذ على مالك صاحب الموطأ، ودرس عليه الموطأ، وعلى إبراهيم بن محمد بن يحيى المدني</w:t>
      </w:r>
      <w:r>
        <w:rPr>
          <w:rStyle w:val="FootnoteAnchor"/>
          <w:rtl w:val="true"/>
        </w:rPr>
        <w:footnoteReference w:id="409"/>
      </w:r>
      <w:r>
        <w:rPr>
          <w:rFonts w:ascii="Amiri" w:hAnsi="Amiri" w:eastAsia="Amiri" w:cs="Amiri"/>
          <w:color w:val="111111"/>
          <w:sz w:val="28"/>
          <w:sz w:val="28"/>
          <w:szCs w:val="28"/>
          <w:rtl w:val="true"/>
          <w:lang w:bidi="ar-SA"/>
        </w:rPr>
        <w:t>، تلميذ الإمام الصادق عليه السلام، وأكثرَ الشافعيُّ من الرواية عنه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 لليمن، وقد بلغ سن الثلاثين للقيام بعملٍ يساعِدُهُ على دَهْرِهِ، واتّهم هناك بالتشيع، فأمر هارون الرشيد بحمله إليه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وجيء به للرشيد وهو بمدينة الرقّة، وبعد ذلك أمر بإطلاقه، واتّصَلَ بمحمّد بن الحسن </w:t>
      </w:r>
      <w:bookmarkStart w:id="509" w:name="pg20058_204502"/>
    </w:p>
    <w:p>
      <w:pPr>
        <w:pStyle w:val="BookText"/>
        <w:rPr/>
      </w:pPr>
      <w:bookmarkEnd w:id="509"/>
      <w:r>
        <w:rPr>
          <w:rFonts w:ascii="Amiri" w:hAnsi="Amiri" w:eastAsia="Amiri" w:cs="Amiri"/>
          <w:color w:val="111111"/>
          <w:sz w:val="28"/>
          <w:sz w:val="28"/>
          <w:szCs w:val="28"/>
          <w:rtl w:val="true"/>
          <w:lang w:bidi="ar-SA"/>
        </w:rPr>
        <w:t xml:space="preserve">الشيباني صاحب أبي حنيفة، ثم رجع لمكّة المكرمة، ثم عاد للعراق مرّة 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زمان خلافة عبد اللّه الأمين</w:t>
      </w:r>
      <w:r>
        <w:rPr>
          <w:rStyle w:val="FootnoteAnchor"/>
          <w:rtl w:val="true"/>
        </w:rPr>
        <w:footnoteReference w:id="410"/>
      </w:r>
      <w:r>
        <w:rPr>
          <w:rFonts w:ascii="Amiri" w:hAnsi="Amiri" w:eastAsia="Amiri" w:cs="Amiri"/>
          <w:color w:val="111111"/>
          <w:sz w:val="28"/>
          <w:sz w:val="28"/>
          <w:szCs w:val="28"/>
          <w:rtl w:val="true"/>
          <w:lang w:bidi="ar-SA"/>
        </w:rPr>
        <w:t xml:space="preserve">، ثمّ عاد للحجاز،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العراق مرة ثالثة، ومنه سار إلى مصر، ونزل بالفسطاط، ولم يزل بها حتى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مقدمة طبقات الشافعية أنّه لما قتل الإمام موسى بن جعفر عليه السلام في بغداد خرج الشافعيُّ من العراق إلى مصر</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499891_2320776876"/>
      <w:bookmarkStart w:id="511" w:name="_Toc199"/>
      <w:bookmarkEnd w:id="510"/>
      <w:r>
        <w:rPr>
          <w:rtl w:val="true"/>
        </w:rPr>
        <w:t>طريقة الشافعي في استنباط الأحكام الشرعية</w:t>
      </w:r>
      <w:bookmarkEnd w:id="5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وطريقته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بظواهر القرآن، إلاّ إذا قام الدليلُ على  عدم إرادة ظاهرها، وبعده بالسنُّة، وكان يَعْمَلُ بخبرِ الواحد الثقّة الضابط ولو لم يكن مشهوراً، خلافاً للحنفيّة، ولا موافقاً لعمل أهل المدينة، خلافاً لمالك، ثمّ بعد ذلك يعمل بالإجماع، وعدم الخلاف، ثمّ بعد ذلك يعمل بالقياس إذا كانت علته منضبطة، ورَدَّ أشَدَّ الرَّدِّ على عمل الحنفية بالاستحسان، وألّفَ فيه كتاباً سمَّاهُ إبطالُ الاستحسان</w:t>
      </w:r>
      <w:r>
        <w:rPr>
          <w:rStyle w:val="FootnoteAnchor"/>
          <w:rtl w:val="true"/>
        </w:rPr>
        <w:footnoteReference w:id="411"/>
      </w:r>
      <w:r>
        <w:rPr>
          <w:rFonts w:ascii="Amiri" w:hAnsi="Amiri" w:eastAsia="Amiri" w:cs="Amiri"/>
          <w:color w:val="111111"/>
          <w:sz w:val="28"/>
          <w:sz w:val="28"/>
          <w:szCs w:val="28"/>
          <w:rtl w:val="true"/>
          <w:lang w:bidi="ar-SA"/>
        </w:rPr>
        <w:t>، ورَدَّ عمل المالكية بعمل أهل المدينة، وأبْطَلَ العَمَلَ بالمصَالح المرسلة، وأنكر الأخذ بقولِ الصحابيّ؛ لأنه يحتمل أنْ يكون عن اجتهادٍ أخطأ فيه، ورفض الحديث المرسل، إلاّ مراسيل ابن المسيّب؛ لأنّه يرى أنَّ القوم متفقون على صحتها</w:t>
      </w:r>
      <w:r>
        <w:rPr>
          <w:rFonts w:eastAsia="Amiri" w:cs="Amiri" w:ascii="Amiri" w:hAnsi="Amiri"/>
          <w:color w:val="111111"/>
          <w:sz w:val="28"/>
          <w:szCs w:val="28"/>
          <w:rtl w:val="true"/>
          <w:lang w:bidi="ar-SA"/>
        </w:rPr>
        <w:t xml:space="preserve">. </w:t>
      </w:r>
      <w:bookmarkStart w:id="512" w:name="pg20058_204503"/>
    </w:p>
    <w:p>
      <w:pPr>
        <w:pStyle w:val="Heading3"/>
        <w:numPr>
          <w:ilvl w:val="2"/>
          <w:numId w:val="1"/>
        </w:numPr>
        <w:rPr/>
      </w:pPr>
      <w:bookmarkStart w:id="513" w:name="__RefHeading___Toc1499893_2320776876"/>
      <w:bookmarkStart w:id="514" w:name="_Toc200"/>
      <w:bookmarkEnd w:id="512"/>
      <w:bookmarkEnd w:id="513"/>
      <w:r>
        <w:rPr>
          <w:rtl w:val="true"/>
        </w:rPr>
        <w:t>أشهر تلاميذ الشافعي</w:t>
      </w:r>
      <w:bookmarkEnd w:id="5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أشهر تلاميذه وأصحابه أبو ثور إبراهيم</w:t>
      </w:r>
      <w:r>
        <w:rPr>
          <w:rStyle w:val="FootnoteAnchor"/>
          <w:rtl w:val="true"/>
        </w:rPr>
        <w:footnoteReference w:id="412"/>
      </w:r>
      <w:r>
        <w:rPr>
          <w:rFonts w:ascii="Amiri" w:hAnsi="Amiri" w:eastAsia="Amiri" w:cs="Amiri"/>
          <w:color w:val="111111"/>
          <w:sz w:val="28"/>
          <w:sz w:val="28"/>
          <w:szCs w:val="28"/>
          <w:rtl w:val="true"/>
          <w:lang w:bidi="ar-SA"/>
        </w:rPr>
        <w:t>، فقد أخذ من الشافعي، وصار له مذهبٌ خاصّ وأتباع، لكنّه لم يُقدَّر له البقاء، ومنهم أحمَدُ بن حنبل إمام الحنبلية، والحسن الزعفراني</w:t>
      </w:r>
      <w:r>
        <w:rPr>
          <w:rStyle w:val="FootnoteAnchor"/>
          <w:rtl w:val="true"/>
        </w:rPr>
        <w:footnoteReference w:id="413"/>
      </w:r>
      <w:r>
        <w:rPr>
          <w:rFonts w:ascii="Amiri" w:hAnsi="Amiri" w:eastAsia="Amiri" w:cs="Amiri"/>
          <w:color w:val="111111"/>
          <w:sz w:val="28"/>
          <w:sz w:val="28"/>
          <w:szCs w:val="28"/>
          <w:rtl w:val="true"/>
          <w:lang w:bidi="ar-SA"/>
        </w:rPr>
        <w:t>الذي يروي عنه البخاري، وغيره من أئمة الحديث إلاّ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الكرابيسي</w:t>
      </w:r>
      <w:r>
        <w:rPr>
          <w:rStyle w:val="FootnoteAnchor"/>
          <w:rtl w:val="true"/>
        </w:rPr>
        <w:footnoteReference w:id="414"/>
      </w:r>
      <w:r>
        <w:rPr>
          <w:rFonts w:ascii="Amiri" w:hAnsi="Amiri" w:eastAsia="Amiri" w:cs="Amiri"/>
          <w:color w:val="111111"/>
          <w:sz w:val="28"/>
          <w:sz w:val="28"/>
          <w:szCs w:val="28"/>
          <w:rtl w:val="true"/>
          <w:lang w:bidi="ar-SA"/>
        </w:rPr>
        <w:t>الذي تجنَّبَ الناسُ روايةَ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يحيى البغدادي</w:t>
      </w:r>
      <w:r>
        <w:rPr>
          <w:rStyle w:val="FootnoteAnchor"/>
          <w:rtl w:val="true"/>
        </w:rPr>
        <w:footnoteReference w:id="415"/>
      </w:r>
      <w:r>
        <w:rPr>
          <w:rFonts w:ascii="Amiri" w:hAnsi="Amiri" w:eastAsia="Amiri" w:cs="Amiri"/>
          <w:color w:val="111111"/>
          <w:sz w:val="28"/>
          <w:sz w:val="28"/>
          <w:szCs w:val="28"/>
          <w:rtl w:val="true"/>
          <w:lang w:bidi="ar-SA"/>
        </w:rPr>
        <w:t>المتكلم الذي لازم الشافعي في بغداد ثم صار من أصحاب داود وتبعه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بن يحيى المصري</w:t>
      </w:r>
      <w:r>
        <w:rPr>
          <w:rStyle w:val="FootnoteAnchor"/>
          <w:rtl w:val="true"/>
        </w:rPr>
        <w:footnoteReference w:id="416"/>
      </w:r>
      <w:r>
        <w:rPr>
          <w:rFonts w:ascii="Amiri" w:hAnsi="Amiri" w:eastAsia="Amiri" w:cs="Amiri"/>
          <w:color w:val="111111"/>
          <w:sz w:val="28"/>
          <w:sz w:val="28"/>
          <w:szCs w:val="28"/>
          <w:rtl w:val="true"/>
          <w:lang w:bidi="ar-SA"/>
        </w:rPr>
        <w:t xml:space="preserve">الذي مات مسجوناً ببغداد في فتنة خلق القرآن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كُتُبِهِ التي وَصَلَتْ إلينا هو كتابُ الأمِّ في الفقه الذي أملاه على الرّبيعِ المرادي</w:t>
      </w:r>
      <w:r>
        <w:rPr>
          <w:rStyle w:val="FootnoteAnchor"/>
          <w:rtl w:val="true"/>
        </w:rPr>
        <w:footnoteReference w:id="417"/>
      </w:r>
      <w:r>
        <w:rPr>
          <w:rFonts w:ascii="Amiri" w:hAnsi="Amiri" w:eastAsia="Amiri" w:cs="Amiri"/>
          <w:color w:val="111111"/>
          <w:sz w:val="28"/>
          <w:sz w:val="28"/>
          <w:szCs w:val="28"/>
          <w:rtl w:val="true"/>
          <w:lang w:bidi="ar-SA"/>
        </w:rPr>
        <w:t xml:space="preserve">، وطريقته </w:t>
      </w:r>
      <w:bookmarkStart w:id="515" w:name="pg20058_204504"/>
    </w:p>
    <w:p>
      <w:pPr>
        <w:pStyle w:val="BookText"/>
        <w:rPr/>
      </w:pPr>
      <w:bookmarkEnd w:id="515"/>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المسألة ودليلها، ويردّ على خصمه فيها، والجزء السابع منه اشتمل على مواضيع مختلفة ورسائل متعددة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499895_2320776876"/>
      <w:bookmarkStart w:id="517" w:name="_Toc201"/>
      <w:bookmarkEnd w:id="516"/>
      <w:r>
        <w:rPr>
          <w:rtl w:val="true"/>
        </w:rPr>
        <w:t>نسبة كتاب الشافعي لغيره</w:t>
      </w:r>
      <w:bookmarkEnd w:id="517"/>
    </w:p>
    <w:p>
      <w:pPr>
        <w:pStyle w:val="BookText"/>
        <w:rPr/>
      </w:pPr>
      <w:r>
        <w:rPr>
          <w:rFonts w:ascii="Amiri" w:hAnsi="Amiri" w:eastAsia="Amiri" w:cs="Amiri"/>
          <w:color w:val="111111"/>
          <w:sz w:val="28"/>
          <w:sz w:val="28"/>
          <w:szCs w:val="28"/>
          <w:rtl w:val="true"/>
          <w:lang w:bidi="ar-SA"/>
        </w:rPr>
        <w:t>ويحكى عن الغزالي في إحياء العلوم، وعن أبي طالب المكي</w:t>
      </w:r>
      <w:r>
        <w:rPr>
          <w:rStyle w:val="FootnoteAnchor"/>
          <w:rtl w:val="true"/>
        </w:rPr>
        <w:footnoteReference w:id="418"/>
      </w:r>
      <w:r>
        <w:rPr>
          <w:rFonts w:ascii="Amiri" w:hAnsi="Amiri" w:eastAsia="Amiri" w:cs="Amiri"/>
          <w:color w:val="111111"/>
          <w:sz w:val="28"/>
          <w:sz w:val="28"/>
          <w:szCs w:val="28"/>
          <w:rtl w:val="true"/>
          <w:lang w:bidi="ar-SA"/>
        </w:rPr>
        <w:t>في كتاب قوت القلوب</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الأمّ لم يصنفه الشافعي، وإنّما صنفه تلميذه أبو يعقوب البويطي، ثمّ زاد عليه الربيع بن سليمان، وتصرّف فيه، وأظهره بهذا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لمذهب الشافعي شيوعٌ في مصر والشام، وما وراء النهرين، وبعض بلاد العرب، وكذا في الحرمين قبل ظهور المذهب الوهّابي بالحجاز، وينقل عن الشافعي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تقلّدوني، وإذا صَحَّ خبرٌ يخالف مذهبي فاتّبعوه، واعلموا أنّه مذهبي</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499897_2320776876"/>
      <w:bookmarkStart w:id="519" w:name="_Toc202"/>
      <w:bookmarkEnd w:id="518"/>
      <w:r>
        <w:rPr>
          <w:rtl w:val="true"/>
        </w:rPr>
        <w:t>النزاع بين الشافعية وغيرهم</w:t>
      </w:r>
      <w:bookmarkEnd w:id="5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سجستان وسرخس كانت تَقَعُ فيهما عَصَبيّاتٌ بين الشافعية والحنفية تُراقُ فيها الدّماء، ويدخلُ بينَهُمُ السلطان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520" w:name="pg20058_204505"/>
    </w:p>
    <w:p>
      <w:pPr>
        <w:pStyle w:val="BookText"/>
        <w:rPr/>
      </w:pPr>
      <w:bookmarkEnd w:id="520"/>
      <w:r>
        <w:rPr>
          <w:rFonts w:ascii="Amiri" w:hAnsi="Amiri" w:eastAsia="Amiri" w:cs="Amiri"/>
          <w:color w:val="111111"/>
          <w:sz w:val="28"/>
          <w:sz w:val="28"/>
          <w:szCs w:val="28"/>
          <w:rtl w:val="true"/>
          <w:lang w:bidi="ar-SA"/>
        </w:rPr>
        <w:t>وعن المقدسي في أحسن التقاسيم</w:t>
      </w:r>
      <w:r>
        <w:rPr>
          <w:rStyle w:val="FootnoteAnchor"/>
          <w:rtl w:val="true"/>
        </w:rPr>
        <w:footnoteReference w:id="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أصحاب مالك يبغضون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العلم من مالك ثمّ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أنّه يتّبع غالب الشافعية مذهب أبي الحسن الأشعري إلاّ 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ويغلب وجود هذا المذهب فعلاً في الرّيف المصري، وفلسطين، وبلاد الأكراد وبلاد أرمينية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499899_2320776876"/>
      <w:bookmarkStart w:id="522" w:name="_Toc203"/>
      <w:bookmarkEnd w:id="521"/>
      <w:r>
        <w:rPr>
          <w:rtl w:val="true"/>
        </w:rPr>
        <w:t>الحنبلية</w:t>
      </w:r>
      <w:bookmarkEnd w:id="522"/>
    </w:p>
    <w:p>
      <w:pPr>
        <w:pStyle w:val="BookText"/>
        <w:rPr/>
      </w:pPr>
      <w:r>
        <w:rPr>
          <w:rFonts w:ascii="Amiri" w:hAnsi="Amiri" w:eastAsia="Amiri" w:cs="Amiri"/>
          <w:color w:val="111111"/>
          <w:sz w:val="28"/>
          <w:sz w:val="28"/>
          <w:szCs w:val="28"/>
          <w:rtl w:val="true"/>
          <w:lang w:bidi="ar-SA"/>
        </w:rPr>
        <w:t>والخامسُ من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الحنبليّة وهم أتباعُ أحْمَد بن حنبل بن هلال الشيباني المروزي، وُلِدَ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 في حقّه الشافعيّ خَرَجْتُ من بغداد، وما خلّفْتُ رَجُلاً أفضل ولا أفقه من أحمد بن حنبل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المسند الذي يحتوي على نيّف وأربعين ألف حديث، ورتَّبَه بحسب السَّنَد، لا بحسب أبواب الفقه، فجَمَع لكلّ راوٍ أحاديثه، وقد توفي قبل أن ينقحه ويهذبه، وقد رواه عنه ابنه عبد اللّه</w:t>
      </w:r>
      <w:r>
        <w:rPr>
          <w:rStyle w:val="FootnoteAnchor"/>
          <w:rtl w:val="true"/>
        </w:rPr>
        <w:footnoteReference w:id="423"/>
      </w:r>
      <w:r>
        <w:rPr>
          <w:rFonts w:ascii="Amiri" w:hAnsi="Amiri" w:eastAsia="Amiri" w:cs="Amiri"/>
          <w:color w:val="111111"/>
          <w:sz w:val="28"/>
          <w:sz w:val="28"/>
          <w:szCs w:val="28"/>
          <w:rtl w:val="true"/>
          <w:lang w:bidi="ar-SA"/>
        </w:rPr>
        <w:t>بعد أن نقّحَهُ وهذَّبه، واتُّهم بأنّه قد أضاف للمسند بعض الأخبار الموضوعة، كما أنَّ بعضهم ذكر أنّ ابنه أحمد بن عبد اللّه بن أحمد بن حنبل، وأبا بكر القطيعي</w:t>
      </w:r>
      <w:r>
        <w:rPr>
          <w:rStyle w:val="FootnoteAnchor"/>
          <w:rtl w:val="true"/>
        </w:rPr>
        <w:footnoteReference w:id="424"/>
      </w:r>
      <w:r>
        <w:rPr>
          <w:rFonts w:ascii="Amiri" w:hAnsi="Amiri" w:eastAsia="Amiri" w:cs="Amiri"/>
          <w:color w:val="111111"/>
          <w:sz w:val="28"/>
          <w:sz w:val="28"/>
          <w:szCs w:val="28"/>
          <w:rtl w:val="true"/>
          <w:lang w:bidi="ar-SA"/>
        </w:rPr>
        <w:t>أضاف له بعض الزيادات</w:t>
      </w:r>
      <w:r>
        <w:rPr>
          <w:rFonts w:eastAsia="Amiri" w:cs="Amiri" w:ascii="Amiri" w:hAnsi="Amiri"/>
          <w:color w:val="111111"/>
          <w:sz w:val="28"/>
          <w:szCs w:val="28"/>
          <w:rtl w:val="true"/>
          <w:lang w:bidi="ar-SA"/>
        </w:rPr>
        <w:t xml:space="preserve">. </w:t>
      </w:r>
      <w:bookmarkStart w:id="523" w:name="pg20058_204506"/>
    </w:p>
    <w:p>
      <w:pPr>
        <w:pStyle w:val="BookText"/>
        <w:rPr/>
      </w:pPr>
      <w:bookmarkEnd w:id="523"/>
      <w:r>
        <w:rPr>
          <w:rFonts w:ascii="Amiri" w:hAnsi="Amiri" w:eastAsia="Amiri" w:cs="Amiri"/>
          <w:color w:val="111111"/>
          <w:sz w:val="28"/>
          <w:sz w:val="28"/>
          <w:szCs w:val="28"/>
          <w:rtl w:val="true"/>
          <w:lang w:bidi="ar-SA"/>
        </w:rPr>
        <w:t>وله في الأصول كتاب طاعة الرسول، وكتاب الناسخ والمنسوخ، وكتاب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امتنع من القول بخلق القرآن، رغم إصرار المأمون على خلقه وإجابة العلماء له، وبقي مصرّاً على ذلك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دعا فيها المأمون العلماء للقول بخلق القرآن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السنة التي أبطل المتوكل فيها تلك الدعوة، وترك للناس حريّة الرأي في خلق القرآن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 الحديث على هيثم بن بشير</w:t>
      </w:r>
      <w:r>
        <w:rPr>
          <w:rStyle w:val="FootnoteAnchor"/>
          <w:rtl w:val="true"/>
        </w:rPr>
        <w:footnoteReference w:id="425"/>
      </w:r>
      <w:r>
        <w:rPr>
          <w:rFonts w:ascii="Amiri" w:hAnsi="Amiri" w:eastAsia="Amiri" w:cs="Amiri"/>
          <w:color w:val="111111"/>
          <w:sz w:val="28"/>
          <w:sz w:val="28"/>
          <w:szCs w:val="28"/>
          <w:rtl w:val="true"/>
          <w:lang w:bidi="ar-SA"/>
        </w:rPr>
        <w:t>، وعلى الإمام الشافعي، ولم يكتب في الفقه إلا ما أجاب به عن بعض المسائل، والمنقول عنه أنّه حَرَّمَ على تلاميذه كتابة الفقه، إلا أنَّهم لم يستجيبوا له، فقد كتب تلميذه عبد الملك بن مهران</w:t>
      </w:r>
      <w:r>
        <w:rPr>
          <w:rStyle w:val="FootnoteAnchor"/>
          <w:rtl w:val="true"/>
        </w:rPr>
        <w:footnoteReference w:id="426"/>
      </w:r>
      <w:r>
        <w:rPr>
          <w:rFonts w:ascii="Amiri" w:hAnsi="Amiri" w:eastAsia="Amiri" w:cs="Amiri"/>
          <w:color w:val="111111"/>
          <w:sz w:val="28"/>
          <w:sz w:val="28"/>
          <w:szCs w:val="28"/>
          <w:rtl w:val="true"/>
          <w:lang w:bidi="ar-SA"/>
        </w:rPr>
        <w:t>وغيره الفقه عنه وجمعوا فتاويه وأقواله الفقهية، وجعلوها أساساً لمذهبه الذي نَسَبوهُ اليه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499901_2320776876"/>
      <w:bookmarkStart w:id="525" w:name="_Toc204"/>
      <w:bookmarkEnd w:id="524"/>
      <w:r>
        <w:rPr>
          <w:rtl w:val="true"/>
        </w:rPr>
        <w:t>طريقة احمد بن حنبل في استنباط الأحكام الشرعية</w:t>
      </w:r>
      <w:bookmarkEnd w:id="5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وطريقته في الاستنباط أنْ يأخذ بالنصّ كتاباً أو سنةً حتّى المرسل والضعيف منها، ويقدِّمُ الكتابَ على السُّنّة عند التعارض في الظاهر، ثمّ إنْ لم يجدْ النصَّ أخذ بما يُفتي به الصّحابة ولم يختلفوا فيه، وعند الاختلاف بين الصحابة في المسألة رَجَّحَ قولَ من كان أقرب للكتاب أو السنة، فإنْ لم يظهر له ما هو </w:t>
      </w:r>
      <w:bookmarkStart w:id="526" w:name="pg20058_204507"/>
    </w:p>
    <w:p>
      <w:pPr>
        <w:pStyle w:val="BookText"/>
        <w:rPr/>
      </w:pPr>
      <w:bookmarkEnd w:id="526"/>
      <w:r>
        <w:rPr>
          <w:rFonts w:ascii="Amiri" w:hAnsi="Amiri" w:eastAsia="Amiri" w:cs="Amiri"/>
          <w:color w:val="111111"/>
          <w:sz w:val="28"/>
          <w:sz w:val="28"/>
          <w:szCs w:val="28"/>
          <w:rtl w:val="true"/>
          <w:lang w:bidi="ar-SA"/>
        </w:rPr>
        <w:t>الأقرب حكى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عنه أنّه يأخذ بالحديث المرسل، ويقدِّمُهُ على القياس والرأي إذا لم يكن ما يُعارضه شيءٌ من الكتاب أو السُّنّة أو قولُ صحابي أو اتفاق على خلافه</w:t>
      </w:r>
      <w:r>
        <w:rPr>
          <w:rStyle w:val="FootnoteAnchor"/>
          <w:rtl w:val="true"/>
        </w:rPr>
        <w:footnoteReference w:id="427"/>
      </w:r>
      <w:r>
        <w:rPr>
          <w:rFonts w:ascii="Amiri" w:hAnsi="Amiri" w:eastAsia="Amiri" w:cs="Amiri"/>
          <w:color w:val="111111"/>
          <w:sz w:val="28"/>
          <w:sz w:val="28"/>
          <w:szCs w:val="28"/>
          <w:rtl w:val="true"/>
          <w:lang w:bidi="ar-SA"/>
        </w:rPr>
        <w:t>، وإلاّ استعمل القياس والاستصحاب والذرائع والمصالح المرسلة، وكانت القاعدة عنده في العقود والشرائط قاعدة الإباحة إلاّ إذا قام الدليل على المنع</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499903_2320776876"/>
      <w:bookmarkStart w:id="528" w:name="_Toc205"/>
      <w:bookmarkEnd w:id="527"/>
      <w:r>
        <w:rPr>
          <w:rtl w:val="true"/>
        </w:rPr>
        <w:t>أشهر أصحاب أحمد</w:t>
      </w:r>
      <w:bookmarkEnd w:id="528"/>
    </w:p>
    <w:p>
      <w:pPr>
        <w:pStyle w:val="BookText"/>
        <w:rPr/>
      </w:pPr>
      <w:r>
        <w:rPr>
          <w:rFonts w:ascii="Amiri" w:hAnsi="Amiri" w:eastAsia="Amiri" w:cs="Amiri"/>
          <w:color w:val="111111"/>
          <w:sz w:val="28"/>
          <w:sz w:val="28"/>
          <w:szCs w:val="28"/>
          <w:rtl w:val="true"/>
          <w:lang w:bidi="ar-SA"/>
        </w:rPr>
        <w:t>ومن أشهر أصحابه أحمد بن هاني الأثرم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روى عنه الفقه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الذي كتب الفقه عنه، وولداه صالح الذي ورث الفقه عن أبيه وولي القضاء على خلاف سنّة أبيه، وعبد اللّه الذي ورث الحديث عن أبيه وروى مسند أبيه، واتّهمَهُ بعضُهُم بأنّه قد أضافَ لمسند أبيه بَعْضُ الأخبار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 محمّداً بن جرير الطبري صاحب التفسير والتاريخ ألّف كتاباً ذكر فيه اختلاف الفقهاء، ولم يذكر أحمد بن حنبل،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فقيهاً وإنّما كان مُحدّثاً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انتشر هذا المذهب في بعض بلاد العراق وما وراء النهرين، وظهر في مصر متأخراً، وكان أوّل من ولي قضاء الحنابلة بدمشق الشيخ عبد الرحمن بن </w:t>
      </w:r>
      <w:bookmarkStart w:id="529" w:name="pg20058_204508"/>
    </w:p>
    <w:p>
      <w:pPr>
        <w:pStyle w:val="BookText"/>
        <w:rPr/>
      </w:pPr>
      <w:bookmarkEnd w:id="529"/>
      <w:r>
        <w:rPr>
          <w:rFonts w:ascii="Amiri" w:hAnsi="Amiri" w:eastAsia="Amiri" w:cs="Amiri"/>
          <w:color w:val="111111"/>
          <w:sz w:val="28"/>
          <w:sz w:val="28"/>
          <w:szCs w:val="28"/>
          <w:rtl w:val="true"/>
          <w:lang w:bidi="ar-SA"/>
        </w:rPr>
        <w:t xml:space="preserve">محمد بن أحمد بن قدامة المقدسي </w:t>
      </w:r>
      <w:r>
        <w:rPr>
          <w:rStyle w:val="FootnoteAnchor"/>
          <w:rtl w:val="true"/>
        </w:rPr>
        <w:footnoteReference w:id="429"/>
      </w:r>
      <w:r>
        <w:rPr>
          <w:rFonts w:ascii="Amiri" w:hAnsi="Amiri" w:eastAsia="Amiri" w:cs="Amiri"/>
          <w:color w:val="111111"/>
          <w:sz w:val="28"/>
          <w:sz w:val="28"/>
          <w:szCs w:val="28"/>
          <w:rtl w:val="true"/>
          <w:lang w:bidi="ar-SA"/>
        </w:rPr>
        <w:t xml:space="preserve">ثمّ الصّالحي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هو شيخ أحمد بن تيمية، وقد قام ابن تيمية وابن القيّم بنشر هذا المذهب، وناضلا عنه، وحرّضا الناس على تعليمه، وأخذت به نجد في أوّل عهد الوهابيين، ثمَّ سادَ جميعَ بلاد الحجاز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ابن حنبل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أمر دينكم فإنّ التقليد لغير معصوم 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واستفحل المذهب الحنبلي في بغداد في القرن الرابع حتّى إذا مَرَّ بهم شافعيّ أغروا به العِميان فضَرَبوهُ بعصيِّهم حتى كاد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طبقات السبكي إنّ أكثر فضلاء متقدمي الحنابلة أشاعرة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499905_2320776876"/>
      <w:bookmarkStart w:id="531" w:name="_Toc206"/>
      <w:bookmarkEnd w:id="530"/>
      <w:r>
        <w:rPr>
          <w:rtl w:val="true"/>
        </w:rPr>
        <w:t>المذاهب المنقرضة</w:t>
      </w:r>
      <w:bookmarkEnd w:id="531"/>
    </w:p>
    <w:p>
      <w:pPr>
        <w:pStyle w:val="BookText"/>
        <w:rPr/>
      </w:pPr>
      <w:r>
        <w:rPr>
          <w:rFonts w:ascii="Amiri" w:hAnsi="Amiri" w:eastAsia="Amiri" w:cs="Amiri"/>
          <w:color w:val="111111"/>
          <w:sz w:val="28"/>
          <w:sz w:val="28"/>
          <w:szCs w:val="28"/>
          <w:rtl w:val="true"/>
          <w:lang w:bidi="ar-SA"/>
        </w:rPr>
        <w:t>إنَّ المذاهب الإسلامية التي قُدِّر لها البقاء حتّى الآن، بمعنى أنّها لا يزال لها أتباع يسيرون عليها حتّى هذا الوقت، واتّسع أفقها، وكَثُرَ أتْبَاعُها هيَ المذاهب المتقدِّمةُ الخمسة، وهناك مَذَاهِبُ أُخْرى وُجِدَتْ في هذا الدَّور، وحصل لها أتباع يسيرون عليها ولكنّها انقرضت وزالت</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499907_2320776876"/>
      <w:bookmarkStart w:id="533" w:name="_Toc207"/>
      <w:bookmarkEnd w:id="532"/>
      <w:r>
        <w:rPr>
          <w:rtl w:val="true"/>
        </w:rPr>
        <w:t>مذهب الأوزاعي</w:t>
      </w:r>
      <w:bookmarkEnd w:id="5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أشهرها مذهبُ الأوزاعيين، أتباع عبد الرحمن الأوزاعي، ولد ببعلبك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محلّة منها تعرف باسمه، </w:t>
      </w:r>
      <w:bookmarkStart w:id="534" w:name="pg20058_204509"/>
    </w:p>
    <w:p>
      <w:pPr>
        <w:pStyle w:val="BookText"/>
        <w:rPr/>
      </w:pPr>
      <w:bookmarkEnd w:id="534"/>
      <w:r>
        <w:rPr>
          <w:rFonts w:ascii="Amiri" w:hAnsi="Amiri" w:eastAsia="Amiri" w:cs="Amiri"/>
          <w:color w:val="111111"/>
          <w:sz w:val="28"/>
          <w:sz w:val="28"/>
          <w:szCs w:val="28"/>
          <w:rtl w:val="true"/>
          <w:lang w:bidi="ar-SA"/>
        </w:rPr>
        <w:t>وكان يميل لبني أمية، وقد عمل بمذهبه أهلُ الشام، ثمّ انتقل مذهبه إلى الأندلس مع الداخلين إليها من نسل بني أمية، ثمّ اضمحل مذهبه في الشام، وحلَّ محلّه مذهب الشافعي، وانقرض في الأندلس، وحل محلّه مذهب المالكي، وذلك في منتصف القرن الثالث، وكان ممن يكره القياس</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499909_2320776876"/>
      <w:bookmarkStart w:id="536" w:name="_Toc208"/>
      <w:bookmarkEnd w:id="535"/>
      <w:r>
        <w:rPr>
          <w:rtl w:val="true"/>
        </w:rPr>
        <w:t>مذهب الظاهري والداودي</w:t>
      </w:r>
      <w:bookmarkEnd w:id="536"/>
    </w:p>
    <w:p>
      <w:pPr>
        <w:pStyle w:val="BookText"/>
        <w:rPr/>
      </w:pPr>
      <w:r>
        <w:rPr>
          <w:rFonts w:ascii="Amiri" w:hAnsi="Amiri" w:eastAsia="Amiri" w:cs="Amiri"/>
          <w:color w:val="111111"/>
          <w:sz w:val="28"/>
          <w:sz w:val="28"/>
          <w:szCs w:val="28"/>
          <w:rtl w:val="true"/>
          <w:lang w:bidi="ar-SA"/>
        </w:rPr>
        <w:t xml:space="preserve">ومن المذاهب المنقرضة مَذْهَبُ الظّاهريين والداوديين، وهو مذهبُ داود بن عليّ بن خلف الأصفهاني، المعروف بالظاهري، ولد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ونال رئاسة العلم في بغداد، مذ كان شافعياً، وانتقل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نيسابور، ثمَّ جاء لبغداد، وماتَ فيها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لَنْفسِهِ مَذْهَباً خاصّاً وهو العَمَلُ بظاهر الكتاب والسنّة، ما لم يَقُمْ دليلٌ على خلافِهِما، وعَدَم البحث عن علل الأحكام، فإنْ لم يجد نصّاً عَمِلَ بالإجماع، إذا صَدَرَ عن الصَّحَابة أو عن جميع العلماء، ورفض القياس والاستحسان والتقليد والرأي رَفْضاً باتّاً،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عموم النصوص من الكتاب والسنّة ما يفي بكلّ جواب</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499911_2320776876"/>
      <w:bookmarkStart w:id="538" w:name="_Toc209"/>
      <w:bookmarkEnd w:id="537"/>
      <w:r>
        <w:rPr>
          <w:rtl w:val="true"/>
        </w:rPr>
        <w:t>عدمُ تحقّق الإجماع</w:t>
      </w:r>
      <w:bookmarkEnd w:id="5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يُحكى عنه عدم إمكان تحقّق الإجماع بعد عَصْر الخلفاء الأربعة؛ لتفرّق الصّحابة وانقسامهم بسبب السياسة والحكم،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التّابعون لم يُحْصِهِمْ أحدٌ ولا يَعْرفُ الكثيرَ مما قالوا فمَن ادّعى إجماعَ هؤلاء فهو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هي جامعةٌ </w:t>
      </w:r>
    </w:p>
    <w:p>
      <w:pPr>
        <w:pStyle w:val="BookText"/>
        <w:rPr/>
      </w:pPr>
      <w:r>
        <w:rPr>
          <w:rFonts w:ascii="Amiri" w:hAnsi="Amiri" w:eastAsia="Amiri" w:cs="Amiri"/>
          <w:color w:val="111111"/>
          <w:sz w:val="28"/>
          <w:sz w:val="28"/>
          <w:szCs w:val="28"/>
          <w:rtl w:val="true"/>
          <w:lang w:bidi="ar-SA"/>
        </w:rPr>
        <w:t>لكلِّ ما تكلّم الناسُ فيه 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وللظّاهريّ عِدّةُ مؤلّفات يُنْسَبُ له القول بجوازِ أنْ يكونَ القاضي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مذهبه متّخذاً إلى منتصف القرن الخامس، ثم أخذ بالاضمحلال والأفول، ويُحكى عن ابن حزم الأندلسي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بنشر هذا المذهب في القرن الخامس ببلاد الأندلس والذود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ابن حزم كتاب الإحكام لأصول الأحكام الذي هو أحسن ما ألّف في أصولِ المذهب الظاهري، وكتاب المحلّى الذي هو أَحْسَنُ ما ألّف من الكتب المتداولة في الفقه على مذهب الظاهرية، وكانَ ابنُ حزم كثيرُ الوقوع في العُلَمَاء المتقدّمين لا يكاد يسلم أحدٌ</w:t>
      </w:r>
    </w:p>
    <w:p>
      <w:pPr>
        <w:pStyle w:val="BookText"/>
        <w:rPr/>
      </w:pPr>
      <w:r>
        <w:rPr>
          <w:rFonts w:ascii="Amiri" w:hAnsi="Amiri" w:eastAsia="Amiri" w:cs="Amiri"/>
          <w:color w:val="111111"/>
          <w:sz w:val="28"/>
          <w:sz w:val="28"/>
          <w:szCs w:val="28"/>
          <w:rtl w:val="true"/>
          <w:lang w:bidi="ar-SA"/>
        </w:rPr>
        <w:t>من لسانه حتّى قيل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لسان ابن حزم وسيف الحجاج الثقفي شقيقين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وخاصَمَهُ عُلَمَاءُ وقته فردّوا قوله، وأجمعوا على تضليله، وشنّعوا عليه ونهوا عوامّهم عن الدنوّ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مذهبين انتشرا في بدء أمْرِهِما بالرّياسة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بالمشرق والمالكي بالمغرب</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والمحكي عن ابن فرحون</w:t>
      </w:r>
      <w:r>
        <w:rPr>
          <w:rStyle w:val="FootnoteAnchor"/>
          <w:rtl w:val="true"/>
        </w:rPr>
        <w:footnoteReference w:id="434"/>
      </w:r>
      <w:r>
        <w:rPr>
          <w:rFonts w:ascii="Amiri" w:hAnsi="Amiri" w:eastAsia="Amiri" w:cs="Amiri"/>
          <w:color w:val="111111"/>
          <w:sz w:val="28"/>
          <w:sz w:val="28"/>
          <w:szCs w:val="28"/>
          <w:rtl w:val="true"/>
          <w:lang w:bidi="ar-SA"/>
        </w:rPr>
        <w:t>في الديباج المذهب أنّه قد عدَّ المذهب الظاهري من المذاهب المعمول بها في زمنه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الثامن</w:t>
      </w:r>
      <w:r>
        <w:rPr>
          <w:rStyle w:val="FootnoteAnchor"/>
          <w:rtl w:val="true"/>
        </w:rPr>
        <w:footnoteReference w:id="435"/>
      </w:r>
      <w:r>
        <w:rPr>
          <w:rFonts w:ascii="Amiri" w:hAnsi="Amiri" w:eastAsia="Amiri" w:cs="Amiri"/>
          <w:color w:val="111111"/>
          <w:sz w:val="28"/>
          <w:sz w:val="28"/>
          <w:szCs w:val="28"/>
          <w:rtl w:val="true"/>
          <w:lang w:bidi="ar-SA"/>
        </w:rPr>
        <w:t>، والظاهر إنّه قد درس في أواخر القرن الخامس، أو كان في حُكْم المندرس، كما يظهر من جملة من العلماء</w:t>
      </w:r>
      <w:r>
        <w:rPr>
          <w:rFonts w:eastAsia="Amiri" w:cs="Amiri" w:ascii="Amiri" w:hAnsi="Amiri"/>
          <w:color w:val="111111"/>
          <w:sz w:val="28"/>
          <w:szCs w:val="28"/>
          <w:rtl w:val="true"/>
          <w:lang w:bidi="ar-SA"/>
        </w:rPr>
        <w:t xml:space="preserve">. </w:t>
      </w:r>
      <w:bookmarkStart w:id="539" w:name="pg20058_204511"/>
    </w:p>
    <w:p>
      <w:pPr>
        <w:pStyle w:val="Heading3"/>
        <w:numPr>
          <w:ilvl w:val="2"/>
          <w:numId w:val="1"/>
        </w:numPr>
        <w:rPr/>
      </w:pPr>
      <w:bookmarkStart w:id="540" w:name="__RefHeading___Toc1499913_2320776876"/>
      <w:bookmarkStart w:id="541" w:name="_Toc210"/>
      <w:bookmarkEnd w:id="539"/>
      <w:bookmarkEnd w:id="540"/>
      <w:r>
        <w:rPr>
          <w:rtl w:val="true"/>
        </w:rPr>
        <w:t>مذهب مُحَمَّد بن جرير</w:t>
      </w:r>
      <w:bookmarkEnd w:id="541"/>
    </w:p>
    <w:p>
      <w:pPr>
        <w:pStyle w:val="BookText"/>
        <w:rPr/>
      </w:pPr>
      <w:r>
        <w:rPr>
          <w:rFonts w:ascii="Amiri" w:hAnsi="Amiri" w:eastAsia="Amiri" w:cs="Amiri"/>
          <w:color w:val="111111"/>
          <w:sz w:val="28"/>
          <w:sz w:val="28"/>
          <w:szCs w:val="28"/>
          <w:rtl w:val="true"/>
          <w:lang w:bidi="ar-SA"/>
        </w:rPr>
        <w:t xml:space="preserve">ومن المذاهب المنقرضة مَذْهَبُ مُحمَّد بن جرير بن يزيد،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بآمل طبرستان، وتوفي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التفسير المعروف، والتاريخ المشهور، كان شافعياً، ثمّ اتخّذ مذهباً له، واستمرّ مذهبه متّبعاً إلى منتصف القرن الخامس للهجرة، ونُسِبَ إليه القول بجواز كون القاضي امرأة، كما تقدّم نسبة ذلك للظاهري؛ خلافاً لباقي مذاهب السنة الأربعة المشهورة والموجودة حتى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أشْهَرُ المذاهب المندثرة، وهناك مَذَاهِبُ لفقهاء لم ينتشر مذهبهم كالليث ابن سعد إمام أهل مصر وصديق الإمام مالك، والذي يقول فيه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أفقه من مالك، ولكن لم يحصل له أصحاب ينشرون مذهبه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499915_2320776876"/>
      <w:bookmarkStart w:id="543" w:name="_Toc211"/>
      <w:bookmarkEnd w:id="542"/>
      <w:r>
        <w:rPr>
          <w:rtl w:val="true"/>
        </w:rPr>
        <w:t>القراءات السبعة</w:t>
      </w:r>
      <w:bookmarkEnd w:id="543"/>
    </w:p>
    <w:p>
      <w:pPr>
        <w:pStyle w:val="BookText"/>
        <w:rPr/>
      </w:pPr>
      <w:r>
        <w:rPr>
          <w:rFonts w:ascii="Amiri" w:hAnsi="Amiri" w:eastAsia="Amiri" w:cs="Amiri"/>
          <w:color w:val="111111"/>
          <w:sz w:val="28"/>
          <w:sz w:val="28"/>
          <w:szCs w:val="28"/>
          <w:rtl w:val="true"/>
          <w:lang w:bidi="ar-SA"/>
        </w:rPr>
        <w:t>وفي هذا الدّور الرابع كما اختلفت المذاهب في استنباط الأحكام الشرعية كذلك اختلفت القراءات للقرآن الكريم وتكثرت، إلا أنّ الذي اشتهر منها في كلّ قطر في هذا الدور هي القراءات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فبالمدينة المنوّرة اشتهرت قراءة نافع بن أبي نعيم</w:t>
      </w:r>
      <w:r>
        <w:rPr>
          <w:rStyle w:val="FootnoteAnchor"/>
          <w:rtl w:val="true"/>
        </w:rPr>
        <w:footnoteReference w:id="437"/>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وبمكّة قراءة عبد اللّه بن كثير</w:t>
      </w:r>
      <w:r>
        <w:rPr>
          <w:rStyle w:val="FootnoteAnchor"/>
          <w:rtl w:val="true"/>
        </w:rPr>
        <w:footnoteReference w:id="438"/>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وبالبصرة قراءة </w:t>
      </w:r>
    </w:p>
    <w:p>
      <w:pPr>
        <w:pStyle w:val="BookText"/>
        <w:rPr/>
      </w:pPr>
      <w:r>
        <w:rPr>
          <w:rFonts w:ascii="Amiri" w:hAnsi="Amiri" w:eastAsia="Amiri" w:cs="Amiri"/>
          <w:color w:val="111111"/>
          <w:sz w:val="28"/>
          <w:sz w:val="28"/>
          <w:szCs w:val="28"/>
          <w:rtl w:val="true"/>
          <w:lang w:bidi="ar-SA"/>
        </w:rPr>
        <w:t>أبي عمرو بن العلاء المازني</w:t>
      </w:r>
      <w:r>
        <w:rPr>
          <w:rStyle w:val="FootnoteAnchor"/>
          <w:rtl w:val="true"/>
        </w:rPr>
        <w:footnoteReference w:id="439"/>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وبدمشق قراءة عبد اللّه بن عامر</w:t>
      </w:r>
      <w:r>
        <w:rPr>
          <w:rStyle w:val="FootnoteAnchor"/>
          <w:rtl w:val="true"/>
        </w:rPr>
        <w:footnoteReference w:id="440"/>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وبالكوفة أبو بكر عاصم بن أبي النجود</w:t>
      </w:r>
      <w:r>
        <w:rPr>
          <w:rStyle w:val="FootnoteAnchor"/>
          <w:rtl w:val="true"/>
        </w:rPr>
        <w:footnoteReference w:id="441"/>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يُقْرَأُ القرآنُ بقراءته، وبالكوفة أيضاً حمزة ابن حبيب الزيات</w:t>
      </w:r>
      <w:r>
        <w:rPr>
          <w:rStyle w:val="FootnoteAnchor"/>
          <w:rtl w:val="true"/>
        </w:rPr>
        <w:footnoteReference w:id="442"/>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وبالكوفة أيضاً أبو الحسن عليّ بن حمزة الكسائي</w:t>
      </w:r>
      <w:r>
        <w:rPr>
          <w:rStyle w:val="FootnoteAnchor"/>
          <w:rtl w:val="true"/>
        </w:rPr>
        <w:footnoteReference w:id="443"/>
      </w:r>
      <w:r>
        <w:rPr>
          <w:rFonts w:ascii="Amiri" w:hAnsi="Amiri" w:eastAsia="Amiri" w:cs="Amiri"/>
          <w:color w:val="111111"/>
          <w:sz w:val="28"/>
          <w:sz w:val="28"/>
          <w:szCs w:val="28"/>
          <w:rtl w:val="true"/>
          <w:lang w:bidi="ar-SA"/>
        </w:rPr>
        <w:t xml:space="preserve">، من أولاد الفرس،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 هذه القراءات في الشهرة ثلاث قراءات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أبي جعفر يزيد القعقاع المدني</w:t>
      </w:r>
      <w:r>
        <w:rPr>
          <w:rStyle w:val="FootnoteAnchor"/>
          <w:rtl w:val="true"/>
        </w:rPr>
        <w:footnoteReference w:id="444"/>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يعقوب بن إسحاق الحضرمي</w:t>
      </w:r>
      <w:r>
        <w:rPr>
          <w:rStyle w:val="FootnoteAnchor"/>
          <w:rtl w:val="true"/>
        </w:rPr>
        <w:footnoteReference w:id="445"/>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وقراءة خلف بن هشام البزاز</w:t>
      </w:r>
      <w:r>
        <w:rPr>
          <w:rStyle w:val="FootnoteAnchor"/>
          <w:rtl w:val="true"/>
        </w:rPr>
        <w:footnoteReference w:id="446"/>
      </w:r>
      <w:r>
        <w:rPr>
          <w:rFonts w:ascii="IRNazanin" w:hAnsi="IRNazanin" w:eastAsia="IRNazanin"/>
          <w:color w:val="111111"/>
          <w:sz w:val="28"/>
          <w:sz w:val="28"/>
          <w:szCs w:val="28"/>
          <w:rtl w:val="true"/>
          <w:lang w:bidi="fa-IR"/>
        </w:rPr>
        <w:t xml:space="preserve">وتسمّى هذه القراءات مع </w:t>
      </w:r>
      <w:bookmarkStart w:id="544" w:name="pg20058_204513"/>
    </w:p>
    <w:p>
      <w:pPr>
        <w:pStyle w:val="BookText"/>
        <w:rPr/>
      </w:pPr>
      <w:bookmarkEnd w:id="544"/>
      <w:r>
        <w:rPr>
          <w:rFonts w:ascii="Amiri" w:hAnsi="Amiri" w:eastAsia="Amiri" w:cs="Amiri"/>
          <w:color w:val="111111"/>
          <w:sz w:val="28"/>
          <w:sz w:val="28"/>
          <w:szCs w:val="28"/>
          <w:rtl w:val="true"/>
          <w:lang w:bidi="ar-SA"/>
        </w:rPr>
        <w:t>السبعة المذكورة بالقراءات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ويليها في الشهرة أربع قراءات أخرى قراءة ابن محيصن محمد بن عبد الرحمن المكي</w:t>
      </w:r>
      <w:r>
        <w:rPr>
          <w:rStyle w:val="FootnoteAnchor"/>
          <w:rtl w:val="true"/>
        </w:rPr>
        <w:footnoteReference w:id="447"/>
      </w:r>
      <w:r>
        <w:rPr>
          <w:rFonts w:ascii="Amiri" w:hAnsi="Amiri" w:eastAsia="Amiri" w:cs="Amiri"/>
          <w:color w:val="111111"/>
          <w:sz w:val="28"/>
          <w:sz w:val="28"/>
          <w:szCs w:val="28"/>
          <w:rtl w:val="true"/>
          <w:lang w:bidi="ar-SA"/>
        </w:rPr>
        <w:t>، ويحيى بن المبارك اليزيدي</w:t>
      </w:r>
      <w:r>
        <w:rPr>
          <w:rStyle w:val="FootnoteAnchor"/>
          <w:rtl w:val="true"/>
        </w:rPr>
        <w:footnoteReference w:id="448"/>
      </w:r>
      <w:r>
        <w:rPr>
          <w:rFonts w:ascii="Amiri" w:hAnsi="Amiri" w:eastAsia="Amiri" w:cs="Amiri"/>
          <w:color w:val="111111"/>
          <w:sz w:val="28"/>
          <w:sz w:val="28"/>
          <w:szCs w:val="28"/>
          <w:rtl w:val="true"/>
          <w:lang w:bidi="ar-SA"/>
        </w:rPr>
        <w:t>، والحسن بن أبي الحسن البصري الفقيه</w:t>
      </w:r>
      <w:r>
        <w:rPr>
          <w:rStyle w:val="FootnoteAnchor"/>
          <w:rtl w:val="true"/>
        </w:rPr>
        <w:footnoteReference w:id="449"/>
      </w:r>
      <w:r>
        <w:rPr>
          <w:rFonts w:ascii="Amiri" w:hAnsi="Amiri" w:eastAsia="Amiri" w:cs="Amiri"/>
          <w:color w:val="111111"/>
          <w:sz w:val="28"/>
          <w:sz w:val="28"/>
          <w:szCs w:val="28"/>
          <w:rtl w:val="true"/>
          <w:lang w:bidi="ar-SA"/>
        </w:rPr>
        <w:t>، والأعمش سليمان بن مهران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499917_2320776876"/>
      <w:bookmarkStart w:id="546" w:name="_Toc212"/>
      <w:bookmarkEnd w:id="545"/>
      <w:r>
        <w:rPr>
          <w:rtl w:val="true"/>
        </w:rPr>
        <w:t>العُلوم العقلية</w:t>
      </w:r>
      <w:bookmarkEnd w:id="546"/>
    </w:p>
    <w:p>
      <w:pPr>
        <w:pStyle w:val="BookText"/>
        <w:rPr/>
      </w:pPr>
      <w:r>
        <w:rPr>
          <w:rFonts w:ascii="Amiri" w:hAnsi="Amiri" w:eastAsia="Amiri" w:cs="Amiri"/>
          <w:color w:val="111111"/>
          <w:sz w:val="28"/>
          <w:sz w:val="28"/>
          <w:szCs w:val="28"/>
          <w:rtl w:val="true"/>
          <w:lang w:bidi="ar-SA"/>
        </w:rPr>
        <w:t>وفي هذا الدور الرابع انتشرت العلومُ العقليّة والفلسفية والكلاميّة، واتّسَعَ أفق المعارف بواسطة ترجمة الكثير من الكتب الأجنبية، وأدّى ذلك إلى تعليل الأحكام الشرعية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499919_2320776876"/>
      <w:bookmarkStart w:id="548" w:name="_Toc213"/>
      <w:bookmarkEnd w:id="547"/>
      <w:r>
        <w:rPr>
          <w:rtl w:val="true"/>
        </w:rPr>
        <w:t>انشقاق الفقهاء إلى أهل الحديث وإلى أهل الرأي</w:t>
      </w:r>
      <w:bookmarkEnd w:id="5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فقويَ الرأيُ في معرفة الأحكام الشرعية، مما أدّى إلى انقسام الفقهاء إلى طائفتين، وتضخُّمِ كلٍّ من القسمين واتّساعِ أفقهما مختلفين</w:t>
      </w:r>
      <w:r>
        <w:rPr>
          <w:rFonts w:eastAsia="Amiri" w:cs="Amiri" w:ascii="Amiri" w:hAnsi="Amiri"/>
          <w:color w:val="111111"/>
          <w:sz w:val="28"/>
          <w:szCs w:val="28"/>
          <w:rtl w:val="true"/>
          <w:lang w:bidi="ar-SA"/>
        </w:rPr>
        <w:t xml:space="preserve">. </w:t>
      </w:r>
      <w:bookmarkStart w:id="549" w:name="pg20058_204514"/>
    </w:p>
    <w:p>
      <w:pPr>
        <w:pStyle w:val="Heading3"/>
        <w:numPr>
          <w:ilvl w:val="2"/>
          <w:numId w:val="1"/>
        </w:numPr>
        <w:rPr/>
      </w:pPr>
      <w:bookmarkStart w:id="550" w:name="__RefHeading___Toc1499921_2320776876"/>
      <w:bookmarkStart w:id="551" w:name="_Toc214"/>
      <w:bookmarkEnd w:id="549"/>
      <w:bookmarkEnd w:id="550"/>
      <w:r>
        <w:rPr>
          <w:rtl w:val="true"/>
        </w:rPr>
        <w:t>طائفة أهل الرأي</w:t>
      </w:r>
      <w:bookmarkEnd w:id="551"/>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بأهل الرّأي، والتي كانت برئاسة عبدِ اللّهِ بن مسعود في الكوفة، وهم مَنْ يُجيلونَ النَّظَرَ والفِكْرَ في العِلَلِ الشرعية، والأغراض من الأحكام الإلهية؛ ليَعْرفوا حُكْمَ الواقعة الشَّرعيّة، دونَ الوقوف على دلالة النصِّ، فهم يأخذون بالرّأي والاجتهاد، ويَبْحَثون عن عِلَلِ الأحكام لمعرفة حُكْمِ الوقائع النازلة بهم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499923_2320776876"/>
      <w:bookmarkStart w:id="553" w:name="_Toc215"/>
      <w:bookmarkEnd w:id="552"/>
      <w:r>
        <w:rPr>
          <w:rtl w:val="true"/>
        </w:rPr>
        <w:t>الطّائفةُ الثانية أهل الحديث</w:t>
      </w:r>
      <w:bookmarkEnd w:id="553"/>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بأهل الحديث التي كانت برئاسة سعيد بن المسيب في الحجاز، وهم يعتمدون في معرفة الأحكام الشرعية على دلالة النصوص وظواهر الألفاظ، وينفرون من الأخذ بالرّأي والاجتهاد، وعدم التعمّق في استخراج العلل للأحكام والإستحسانات، بعكس الطائفة الأولى فإنّها لم تأخُذ من الأحاديث إلاّ قليلها ولا من الآيات إلا نصوصها، وكان رجوعهم في كثيرٍ من المسائل الفقهية إلى حُكْمِ العَقْلِ والرَّأي والاجتهاد بالقياس والاستحسان، وهذا ما أدَّى إلى انقسام مدرسة الفقه إلى مدرستين مدرسة الرأي ومدرسة الحديث</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499925_2320776876"/>
      <w:bookmarkStart w:id="555" w:name="_Toc216"/>
      <w:bookmarkEnd w:id="554"/>
      <w:r>
        <w:rPr>
          <w:rtl w:val="true"/>
        </w:rPr>
        <w:t>خاتمة المطاف</w:t>
      </w:r>
      <w:bookmarkEnd w:id="5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مصادر الفقه في هذا الدور،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الرابع، كانت كثيرةٌ تختلف باختلاف اعتبار الفقهاء لها، وكان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والإجماع، وعمل أهل المدينة، والقياس، وقول الصحابي، والمصالح المرسلة، والاستحسان والاستصحاب، والبراءة، والاحتياط، والتخيير، وكانوا يقدّمون عَمَل أهل </w:t>
      </w:r>
      <w:bookmarkStart w:id="556" w:name="pg20058_204515"/>
    </w:p>
    <w:p>
      <w:pPr>
        <w:pStyle w:val="BookText"/>
        <w:rPr/>
      </w:pPr>
      <w:bookmarkEnd w:id="556"/>
      <w:r>
        <w:rPr>
          <w:rFonts w:ascii="IRNazanin" w:hAnsi="IRNazanin" w:eastAsia="IRNazanin"/>
          <w:color w:val="111111"/>
          <w:sz w:val="28"/>
          <w:sz w:val="28"/>
          <w:szCs w:val="28"/>
          <w:rtl w:val="true"/>
          <w:lang w:bidi="fa-IR"/>
        </w:rPr>
        <w:t>المدينة على القياس؟ باعتبار أنّ عَمَل أهل المدينة بمنزلة روايتهم عن رسول اللّه صلی اللّه عليه وآله وسلم، فيكون بمنزلة رواية جماعة عن جماعة فهو أولى بالتقديم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ونشطت فيه حركة جمع الروايات والأحاديث والآثار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التأليف في هذا الدور بادئ بَدْءٍ هو ضَمُّ الأحاديث بَعْضُها إلى بَعْضٍ حَسْبَ أبواب الفقه، كأحاديث الصّلاة، وأحاديث الصوم، وغير ذلك، كما في مسندِ زيد ونحوه، وقد يمتزج بأقوال الصّحابة والتابعين ممن يرى حُجَّةَ قولهم، كما في موطأ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فكرة المسانيد، فكان يفرد كلّ شخص بأحاديثه عن أحاديث غيره، كما في مسند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مَنْ قام باختيارِ ما هو المعتبر لديه من الأخبار فألّفوا الصحاح</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499927_2320776876"/>
      <w:bookmarkStart w:id="558" w:name="_Toc217"/>
      <w:bookmarkEnd w:id="557"/>
      <w:r>
        <w:rPr>
          <w:rtl w:val="true"/>
        </w:rPr>
        <w:t>مجموع الإمام زيد أقدم كتب الأخبار</w:t>
      </w:r>
      <w:bookmarkEnd w:id="558"/>
    </w:p>
    <w:p>
      <w:pPr>
        <w:pStyle w:val="BookText"/>
        <w:rPr/>
      </w:pPr>
      <w:r>
        <w:rPr>
          <w:rFonts w:ascii="Amiri" w:hAnsi="Amiri" w:eastAsia="Amiri" w:cs="Amiri"/>
          <w:color w:val="111111"/>
          <w:sz w:val="28"/>
          <w:sz w:val="28"/>
          <w:szCs w:val="28"/>
          <w:rtl w:val="true"/>
          <w:lang w:bidi="ar-SA"/>
        </w:rPr>
        <w:t xml:space="preserve">ولكنّ الظاهر أنّ مجموع الإمام زيد الشهيد أقدم ما بأيدينا من كتب الأخبار فقد 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مرتّب على أبوابِ الفقه، كما أنَّ مناسك الحجّ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 مرتّبٌ على أبوابِ الحجّ</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يُنكر أنّه في هذا الدور قد كثر تأليف كتب الأخبار التي هي أهمّ مصدر لعلم الفقه، وقويت الحركة نحو الفقه قوّة منقطعة النظير، وتظافرت الجهود على ضبط مسائله، وتأسيس أصوله وقواعده، ودوّنت فيه العلوم التي تساعد على استنباط مسائله، كعلوم القرآن، وعلم الكلام، والعلوم العربية، ونحو ذلك، مما أوجب ازدهار الفقه واتّساع دائرته وكثرة مسائله</w:t>
      </w:r>
      <w:r>
        <w:rPr>
          <w:rFonts w:eastAsia="Amiri" w:cs="Amiri" w:ascii="Amiri" w:hAnsi="Amiri"/>
          <w:color w:val="111111"/>
          <w:sz w:val="28"/>
          <w:szCs w:val="28"/>
          <w:rtl w:val="true"/>
          <w:lang w:bidi="ar-SA"/>
        </w:rPr>
        <w:t xml:space="preserve">. </w:t>
      </w:r>
      <w:bookmarkStart w:id="559" w:name="pg20058_204516"/>
    </w:p>
    <w:p>
      <w:pPr>
        <w:pStyle w:val="Heading3"/>
        <w:numPr>
          <w:ilvl w:val="2"/>
          <w:numId w:val="1"/>
        </w:numPr>
        <w:rPr/>
      </w:pPr>
      <w:bookmarkStart w:id="560" w:name="__RefHeading___Toc1499929_2320776876"/>
      <w:bookmarkStart w:id="561" w:name="_Toc218"/>
      <w:bookmarkEnd w:id="559"/>
      <w:bookmarkEnd w:id="560"/>
      <w:r>
        <w:rPr>
          <w:rtl w:val="true"/>
        </w:rPr>
        <w:t>الإمام محمد الباقر عليه السلام</w:t>
      </w:r>
      <w:bookmarkEnd w:id="561"/>
    </w:p>
    <w:p>
      <w:pPr>
        <w:pStyle w:val="BookText"/>
        <w:rPr/>
      </w:pPr>
      <w:r>
        <w:rPr>
          <w:rFonts w:ascii="Amiri" w:hAnsi="Amiri" w:eastAsia="Amiri" w:cs="Amiri"/>
          <w:color w:val="111111"/>
          <w:sz w:val="28"/>
          <w:sz w:val="28"/>
          <w:szCs w:val="28"/>
          <w:rtl w:val="true"/>
          <w:lang w:bidi="ar-SA"/>
        </w:rPr>
        <w:t>وفي هذا الدور الرابع استُشْهِدَ الإمام محمّد الباقر عليه السلام بسمّ هشام بن عبد الملك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الطبقات الكبرى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عالماً عابداً ثقة عند المسلمين روى عنه أبو حنيفة وغيره من أئمة أهل العلم والمذاهب</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وعن تذكرة ابن الجوزي</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أحد أعلام التابعين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العلماء عند أحد أصغر علماً منهم عند أبي جعفر الباقر، لقد رأيت الحكم بن عيينة</w:t>
      </w:r>
      <w:r>
        <w:rPr>
          <w:rStyle w:val="FootnoteAnchor"/>
          <w:rtl w:val="true"/>
        </w:rPr>
        <w:footnoteReference w:id="453"/>
      </w:r>
      <w:r>
        <w:rPr>
          <w:rFonts w:ascii="Amiri" w:hAnsi="Amiri" w:eastAsia="Amiri" w:cs="Amiri"/>
          <w:color w:val="111111"/>
          <w:sz w:val="28"/>
          <w:sz w:val="28"/>
          <w:szCs w:val="28"/>
          <w:rtl w:val="true"/>
          <w:lang w:bidi="ar-SA"/>
        </w:rPr>
        <w:t>عنده كأنّه عصفور مغلوب</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وعن ابن الأثير في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مجدد مذهب الإمامية على رأس المائة الأولى</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499931_2320776876"/>
      <w:bookmarkStart w:id="563" w:name="_Toc219"/>
      <w:bookmarkEnd w:id="562"/>
      <w:r>
        <w:rPr>
          <w:rtl w:val="true"/>
        </w:rPr>
        <w:t>الإمام جعفر الصادق عليه السلام</w:t>
      </w:r>
      <w:bookmarkEnd w:id="5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استشهد الإمام جعفر الصادق عليه السلام بسمّ المنصور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قضى شطراً من حياته ما يقارب الخمسَ عشرة سنة في حكومة الأمويين، والشطر الآخر من حياته في حكومة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الملل والنحل أنَّ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علم غزير في الدِّين وأدبٍ كامل في الحِكْمَةِ وزُهْدٍ بالغٍ في الدُّنيا </w:t>
      </w:r>
      <w:bookmarkStart w:id="564" w:name="pg20058_204517"/>
    </w:p>
    <w:p>
      <w:pPr>
        <w:pStyle w:val="BookText"/>
        <w:rPr/>
      </w:pPr>
      <w:bookmarkEnd w:id="564"/>
      <w:r>
        <w:rPr>
          <w:rFonts w:ascii="Amiri" w:hAnsi="Amiri" w:eastAsia="Amiri" w:cs="Amiri"/>
          <w:color w:val="111111"/>
          <w:sz w:val="28"/>
          <w:sz w:val="28"/>
          <w:szCs w:val="28"/>
          <w:rtl w:val="true"/>
          <w:lang w:bidi="ar-SA"/>
        </w:rPr>
        <w:t>وَوَرَعٍ تامّ عن الشهوات</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499933_2320776876"/>
      <w:bookmarkStart w:id="566" w:name="_Toc220"/>
      <w:bookmarkEnd w:id="565"/>
      <w:r>
        <w:rPr>
          <w:rtl w:val="true"/>
        </w:rPr>
        <w:t>الإمام موسى الكاظم عليه السلام</w:t>
      </w:r>
      <w:bookmarkEnd w:id="566"/>
    </w:p>
    <w:p>
      <w:pPr>
        <w:pStyle w:val="BookText"/>
        <w:rPr/>
      </w:pPr>
      <w:r>
        <w:rPr>
          <w:rFonts w:ascii="Amiri" w:hAnsi="Amiri" w:eastAsia="Amiri" w:cs="Amiri"/>
          <w:color w:val="111111"/>
          <w:sz w:val="28"/>
          <w:sz w:val="28"/>
          <w:szCs w:val="28"/>
          <w:rtl w:val="true"/>
          <w:lang w:bidi="ar-SA"/>
        </w:rPr>
        <w:t xml:space="preserve">وفيه استُشْهِدَ الإمامُ موسى الكاظم عليه السلام بسمّ الرشيد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ذكر عنه القرماني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خابَ المتوسِّلُ به في قضاء حاجةٍ قط، وعن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موسى الكاظم</w:t>
      </w:r>
      <w:r>
        <w:rPr>
          <w:rStyle w:val="FootnoteAnchor"/>
          <w:rtl w:val="true"/>
        </w:rPr>
        <w:footnoteReference w:id="457"/>
      </w:r>
      <w:r>
        <w:rPr>
          <w:rFonts w:ascii="Amiri" w:hAnsi="Amiri" w:eastAsia="Amiri" w:cs="Amiri"/>
          <w:color w:val="111111"/>
          <w:sz w:val="28"/>
          <w:sz w:val="28"/>
          <w:szCs w:val="28"/>
          <w:rtl w:val="true"/>
          <w:lang w:bidi="ar-SA"/>
        </w:rPr>
        <w:t>ترياقٌ مجرّبٌ لإجابة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 العباسي للإمام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يقولون لا تحريم في القرآن للخمر،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محرّمة في كتاب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فهي إثم والإثم محرّم، بنصّ القرآن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 وَالْإِثْمَ وَالْبَغْيَ</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499935_2320776876"/>
      <w:bookmarkStart w:id="568" w:name="_Toc221"/>
      <w:bookmarkEnd w:id="567"/>
      <w:r>
        <w:rPr>
          <w:rtl w:val="true"/>
        </w:rPr>
        <w:t>الإمام علي بن موسى الرضا عليه السلام</w:t>
      </w:r>
      <w:bookmarkEnd w:id="5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استُشهد الإمامُ عليُّ بن موسى الرِّضا عليه السلام بسمّ المأمون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نَصَبَهُ وليّاً للعهد، ويَنْسِبُ له جُمْلَةٌ من أصحابنا كتاب فقه الرضا، وقد طبع في إيران، وكتب الشيخ النوري في مستدركه بحثاً مفصّلاً عنه، قد أثبت فيه </w:t>
      </w:r>
      <w:bookmarkStart w:id="569" w:name="pg20058_204518"/>
    </w:p>
    <w:p>
      <w:pPr>
        <w:pStyle w:val="BookText"/>
        <w:rPr/>
      </w:pPr>
      <w:bookmarkEnd w:id="569"/>
      <w:r>
        <w:rPr>
          <w:rFonts w:ascii="Amiri" w:hAnsi="Amiri" w:eastAsia="Amiri" w:cs="Amiri"/>
          <w:color w:val="111111"/>
          <w:sz w:val="28"/>
          <w:sz w:val="28"/>
          <w:szCs w:val="28"/>
          <w:rtl w:val="true"/>
          <w:lang w:bidi="ar-SA"/>
        </w:rPr>
        <w:t>صحّة نسبة الكتاب إليه سلامُ اللّهِ عليه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499937_2320776876"/>
      <w:bookmarkStart w:id="571" w:name="_Toc222"/>
      <w:bookmarkEnd w:id="570"/>
      <w:r>
        <w:rPr>
          <w:rtl w:val="true"/>
        </w:rPr>
        <w:t>كتاب فقه الرضا</w:t>
      </w:r>
      <w:bookmarkEnd w:id="571"/>
    </w:p>
    <w:p>
      <w:pPr>
        <w:pStyle w:val="BookText"/>
        <w:rPr/>
      </w:pPr>
      <w:r>
        <w:rPr>
          <w:rFonts w:ascii="Amiri" w:hAnsi="Amiri" w:eastAsia="Amiri" w:cs="Amiri"/>
          <w:color w:val="111111"/>
          <w:sz w:val="28"/>
          <w:sz w:val="28"/>
          <w:szCs w:val="28"/>
          <w:rtl w:val="true"/>
          <w:lang w:bidi="ar-SA"/>
        </w:rPr>
        <w:t>وإنْ كان في عقيدتي أنّ الكتاب على تقدير صحّة النسبة أنّه قد مَزَجَهُ بعضُ الرُّواةِ بالرّوايات المعارضة لما فيه، وهكذا يُنسب إليه المسند، ويسمّى بصحيفة الرضا عليه السلام، وقد طبع مع مسند الإمام زيد في بيروت بواسطة مكتبة الحياة، وذكر المؤرّخون أنّ الإمام الرضا عليه السلام إذا مَرَّ ببلدٍ أخذ الفقهاءُ والعلماء بلجام دابّتِهِ ليفيض عليهم من علمه وفضله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499939_2320776876"/>
      <w:bookmarkStart w:id="573" w:name="_Toc223"/>
      <w:bookmarkEnd w:id="572"/>
      <w:r>
        <w:rPr>
          <w:rtl w:val="true"/>
        </w:rPr>
        <w:t>الإمام محمد الجواد عليه السلام</w:t>
      </w:r>
      <w:bookmarkEnd w:id="573"/>
    </w:p>
    <w:p>
      <w:pPr>
        <w:pStyle w:val="BookText"/>
        <w:rPr/>
      </w:pPr>
      <w:r>
        <w:rPr>
          <w:rFonts w:ascii="Amiri" w:hAnsi="Amiri" w:eastAsia="Amiri" w:cs="Amiri"/>
          <w:color w:val="111111"/>
          <w:sz w:val="28"/>
          <w:sz w:val="28"/>
          <w:szCs w:val="28"/>
          <w:rtl w:val="true"/>
          <w:lang w:bidi="ar-SA"/>
        </w:rPr>
        <w:t>وفيه استُشهد الإمام محمد الجواد عليه السلام بسمّ المعتصم</w:t>
      </w:r>
      <w:r>
        <w:rPr>
          <w:rStyle w:val="FootnoteAnchor"/>
          <w:rtl w:val="true"/>
        </w:rPr>
        <w:footnoteReference w:id="46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وله مواقف مع يحيى بن أكثم</w:t>
      </w:r>
      <w:r>
        <w:rPr>
          <w:rStyle w:val="FootnoteAnchor"/>
          <w:rtl w:val="true"/>
        </w:rPr>
        <w:footnoteReference w:id="463"/>
      </w:r>
      <w:r>
        <w:rPr>
          <w:rFonts w:ascii="Amiri" w:hAnsi="Amiri" w:eastAsia="Amiri" w:cs="Amiri"/>
          <w:color w:val="111111"/>
          <w:sz w:val="28"/>
          <w:sz w:val="28"/>
          <w:szCs w:val="28"/>
          <w:rtl w:val="true"/>
          <w:lang w:bidi="ar-SA"/>
        </w:rPr>
        <w:t>في علم الفقه مع صِغَرِ سنّه تكونُ من معاجز الفن</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499941_2320776876"/>
      <w:bookmarkStart w:id="575" w:name="_Toc224"/>
      <w:bookmarkEnd w:id="574"/>
      <w:r>
        <w:rPr>
          <w:rtl w:val="true"/>
        </w:rPr>
        <w:t>الإمام علي الهادي عليه السلام</w:t>
      </w:r>
      <w:bookmarkEnd w:id="5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استشهد الإمام عليّ الهادي عليه السلام بسمّ المعتزِّ العباسي</w:t>
      </w:r>
      <w:r>
        <w:rPr>
          <w:rStyle w:val="FootnoteAnchor"/>
          <w:rtl w:val="true"/>
        </w:rPr>
        <w:footnoteReference w:id="46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76" w:name="pg20058_204519"/>
    </w:p>
    <w:p>
      <w:pPr>
        <w:pStyle w:val="BookText"/>
        <w:rPr/>
      </w:pPr>
      <w:bookmarkEnd w:id="576"/>
      <w:r>
        <w:rPr>
          <w:rFonts w:ascii="Amiri" w:hAnsi="Amiri" w:eastAsia="Amiri" w:cs="Amiri"/>
          <w:color w:val="111111"/>
          <w:sz w:val="28"/>
          <w:sz w:val="28"/>
          <w:szCs w:val="28"/>
          <w:rtl w:val="true"/>
          <w:lang w:bidi="ar-SA"/>
        </w:rPr>
        <w:t>وقد دوّنَتْ مناقبَهُ واحتجاجاته كتبُ الأخبار والتاريخ</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499943_2320776876"/>
      <w:bookmarkStart w:id="578" w:name="_Toc225"/>
      <w:bookmarkEnd w:id="577"/>
      <w:r>
        <w:rPr>
          <w:rtl w:val="true"/>
        </w:rPr>
        <w:t>الإمام الحسن العسكري عليه السلام</w:t>
      </w:r>
      <w:bookmarkEnd w:id="578"/>
    </w:p>
    <w:p>
      <w:pPr>
        <w:pStyle w:val="BookText"/>
        <w:rPr/>
      </w:pPr>
      <w:r>
        <w:rPr>
          <w:rFonts w:ascii="Amiri" w:hAnsi="Amiri" w:eastAsia="Amiri" w:cs="Amiri"/>
          <w:color w:val="111111"/>
          <w:sz w:val="28"/>
          <w:sz w:val="28"/>
          <w:szCs w:val="28"/>
          <w:rtl w:val="true"/>
          <w:lang w:bidi="ar-SA"/>
        </w:rPr>
        <w:t>وفيه استشهد الإمام الحسن العسكري عليه السلام بسمّ المعتمد</w:t>
      </w:r>
      <w:r>
        <w:rPr>
          <w:rStyle w:val="FootnoteAnchor"/>
          <w:rtl w:val="true"/>
        </w:rPr>
        <w:footnoteReference w:id="465"/>
      </w:r>
      <w:r>
        <w:rPr>
          <w:rFonts w:ascii="Amiri" w:hAnsi="Amiri" w:eastAsia="Amiri" w:cs="Amiri"/>
          <w:color w:val="111111"/>
          <w:sz w:val="28"/>
          <w:sz w:val="28"/>
          <w:szCs w:val="28"/>
          <w:rtl w:val="true"/>
          <w:lang w:bidi="ar-SA"/>
        </w:rPr>
        <w:t>أو المعتَضد</w:t>
      </w:r>
      <w:r>
        <w:rPr>
          <w:rStyle w:val="FootnoteAnchor"/>
          <w:rtl w:val="true"/>
        </w:rPr>
        <w:footnoteReference w:id="466"/>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ويُنسَبُ له تفسير للقرآن الكريم، قد طبع وشكك في صحة نسبته له بعض الفقهاء، وقد أشبع البحث عنه النوري في مستدركه</w:t>
      </w:r>
      <w:r>
        <w:rPr>
          <w:rStyle w:val="FootnoteAnchor"/>
          <w:rtl w:val="true"/>
        </w:rPr>
        <w:footnoteReference w:id="467"/>
      </w:r>
      <w:r>
        <w:rPr>
          <w:rFonts w:ascii="Amiri" w:hAnsi="Amiri" w:eastAsia="Amiri" w:cs="Amiri"/>
          <w:color w:val="111111"/>
          <w:sz w:val="28"/>
          <w:sz w:val="28"/>
          <w:szCs w:val="28"/>
          <w:rtl w:val="true"/>
          <w:lang w:bidi="ar-SA"/>
        </w:rPr>
        <w:t>،وصاحب الذريعة</w:t>
      </w:r>
      <w:r>
        <w:rPr>
          <w:rStyle w:val="FootnoteAnchor"/>
          <w:rtl w:val="true"/>
        </w:rPr>
        <w:footnoteReference w:id="468"/>
      </w:r>
      <w:r>
        <w:rPr>
          <w:rFonts w:ascii="Amiri" w:hAnsi="Amiri" w:eastAsia="Amiri" w:cs="Amiri"/>
          <w:color w:val="111111"/>
          <w:sz w:val="28"/>
          <w:sz w:val="28"/>
          <w:szCs w:val="28"/>
          <w:rtl w:val="true"/>
          <w:lang w:bidi="ar-SA"/>
        </w:rPr>
        <w:t>، وفي مناقب ابن شهر آشوب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الكندي أحرق جميع ما ألفه في تناقض القرآن بواسطة الإمام الحسن العسكري عليه السلام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499945_2320776876"/>
      <w:bookmarkStart w:id="580" w:name="_Toc226"/>
      <w:bookmarkEnd w:id="579"/>
      <w:r>
        <w:rPr>
          <w:rtl w:val="true"/>
        </w:rPr>
        <w:t>غيبة الحجة المهدي عجل اللّه فرجه الشريف</w:t>
      </w:r>
      <w:bookmarkEnd w:id="58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غابَ الإمامُ الثّاني عَشَرْ المهديّ الحُجَّةُ القائم المنتظر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حيث لم تنقطع السّفارة بينه وبين الشيعة، وأمّا غيبته الكبرى التي انقطعت فيها السفارة، فقد كانت في الدّور الخامس حيثُ 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1" w:name="pg20058_204520"/>
    </w:p>
    <w:p>
      <w:pPr>
        <w:pStyle w:val="Heading3"/>
        <w:numPr>
          <w:ilvl w:val="2"/>
          <w:numId w:val="1"/>
        </w:numPr>
        <w:rPr/>
      </w:pPr>
      <w:bookmarkStart w:id="582" w:name="__RefHeading___Toc1499947_2320776876"/>
      <w:bookmarkStart w:id="583" w:name="_Toc227"/>
      <w:bookmarkEnd w:id="581"/>
      <w:bookmarkEnd w:id="582"/>
      <w:r>
        <w:rPr>
          <w:rtl w:val="true"/>
        </w:rPr>
        <w:t>فقهاء الدور الرابع</w:t>
      </w:r>
      <w:bookmarkEnd w:id="583"/>
    </w:p>
    <w:p>
      <w:pPr>
        <w:pStyle w:val="BookText"/>
        <w:rPr/>
      </w:pPr>
      <w:r>
        <w:rPr>
          <w:rFonts w:ascii="Amiri" w:hAnsi="Amiri" w:eastAsia="Amiri" w:cs="Amiri"/>
          <w:color w:val="111111"/>
          <w:sz w:val="28"/>
          <w:sz w:val="28"/>
          <w:szCs w:val="28"/>
          <w:rtl w:val="true"/>
          <w:lang w:bidi="ar-SA"/>
        </w:rPr>
        <w:t>وفي هذا الدور الرابع برز جماعة من الفقهاء لا يسعنا حصرهم، ولكن نذكر قسماً منهم على سبيل المثال</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499949_2320776876"/>
      <w:bookmarkStart w:id="585" w:name="_Toc228"/>
      <w:bookmarkEnd w:id="584"/>
      <w:r>
        <w:rPr>
          <w:rtl w:val="true"/>
        </w:rPr>
        <w:t>يونس بن عبد الرحمن</w:t>
      </w:r>
      <w:bookmarkEnd w:id="585"/>
    </w:p>
    <w:p>
      <w:pPr>
        <w:pStyle w:val="BookText"/>
        <w:rPr/>
      </w:pPr>
      <w:r>
        <w:rPr>
          <w:rFonts w:ascii="Amiri" w:hAnsi="Amiri" w:eastAsia="Amiri" w:cs="Amiri"/>
          <w:color w:val="111111"/>
          <w:sz w:val="28"/>
          <w:sz w:val="28"/>
          <w:szCs w:val="28"/>
          <w:rtl w:val="true"/>
          <w:lang w:bidi="ar-SA"/>
        </w:rPr>
        <w:t>منهم يونس بن عبد الرحمن، فقد ألّف ما يزيدُ على ألف مجلّد من الكتب، وكان لا يترك التأليف إلاّ للصلاة والطعام وقضاء الحاجة</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499951_2320776876"/>
      <w:bookmarkStart w:id="587" w:name="_Toc229"/>
      <w:bookmarkEnd w:id="586"/>
      <w:r>
        <w:rPr>
          <w:rtl w:val="true"/>
        </w:rPr>
        <w:t>محمد بن أبي عمير</w:t>
      </w:r>
      <w:bookmarkEnd w:id="587"/>
    </w:p>
    <w:p>
      <w:pPr>
        <w:pStyle w:val="BookText"/>
        <w:rPr/>
      </w:pPr>
      <w:r>
        <w:rPr>
          <w:rFonts w:ascii="Amiri" w:hAnsi="Amiri" w:eastAsia="Amiri" w:cs="Amiri"/>
          <w:color w:val="111111"/>
          <w:sz w:val="28"/>
          <w:sz w:val="28"/>
          <w:szCs w:val="28"/>
          <w:rtl w:val="true"/>
          <w:lang w:bidi="ar-SA"/>
        </w:rPr>
        <w:t xml:space="preserve">ومنهم محمّد بن أبي عمير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ويُروى عن الجاحظ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أبي عمير كان أوثق الناس عند الخاصة والعامة</w:t>
      </w:r>
      <w:r>
        <w:rPr>
          <w:rStyle w:val="FootnoteAnchor"/>
          <w:rtl w:val="true"/>
        </w:rPr>
        <w:footnoteReference w:id="470"/>
      </w:r>
      <w:r>
        <w:rPr>
          <w:rFonts w:ascii="Amiri" w:hAnsi="Amiri" w:eastAsia="Amiri" w:cs="Amiri"/>
          <w:color w:val="111111"/>
          <w:sz w:val="28"/>
          <w:sz w:val="28"/>
          <w:szCs w:val="28"/>
          <w:rtl w:val="true"/>
          <w:lang w:bidi="ar-SA"/>
        </w:rPr>
        <w:t>، ويحكى عن ابن بطّة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أربعاً وتسعين كتاباً، وقد تلفت كتبه في الحبس، فلذا كانت رواياته مرسلة إلاّ أنّها معتبرة عند العلماء</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499953_2320776876"/>
      <w:bookmarkStart w:id="589" w:name="_Toc230"/>
      <w:bookmarkEnd w:id="588"/>
      <w:r>
        <w:rPr>
          <w:rtl w:val="true"/>
        </w:rPr>
        <w:t>صفوان بن يحيى البجلي</w:t>
      </w:r>
      <w:bookmarkEnd w:id="589"/>
    </w:p>
    <w:p>
      <w:pPr>
        <w:pStyle w:val="BookText"/>
        <w:rPr/>
      </w:pPr>
      <w:r>
        <w:rPr>
          <w:rFonts w:ascii="Amiri" w:hAnsi="Amiri" w:eastAsia="Amiri" w:cs="Amiri"/>
          <w:color w:val="111111"/>
          <w:sz w:val="28"/>
          <w:sz w:val="28"/>
          <w:szCs w:val="28"/>
          <w:rtl w:val="true"/>
          <w:lang w:bidi="ar-SA"/>
        </w:rPr>
        <w:t xml:space="preserve">ومنهم صفوان بن يحيى البجلي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النديم أنّه ألّفَ ثلاثين كتاباً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499955_2320776876"/>
      <w:bookmarkStart w:id="591" w:name="_Toc231"/>
      <w:bookmarkEnd w:id="590"/>
      <w:r>
        <w:rPr>
          <w:rtl w:val="true"/>
        </w:rPr>
        <w:t>أحمد البزنطي</w:t>
      </w:r>
      <w:bookmarkEnd w:id="591"/>
    </w:p>
    <w:p>
      <w:pPr>
        <w:pStyle w:val="BookText"/>
        <w:rPr/>
      </w:pPr>
      <w:r>
        <w:rPr>
          <w:rFonts w:ascii="Amiri" w:hAnsi="Amiri" w:eastAsia="Amiri" w:cs="Amiri"/>
          <w:color w:val="111111"/>
          <w:sz w:val="28"/>
          <w:sz w:val="28"/>
          <w:szCs w:val="28"/>
          <w:rtl w:val="true"/>
          <w:lang w:bidi="ar-SA"/>
        </w:rPr>
        <w:t xml:space="preserve">ومنهم أحمد بن محمّد البزنطي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المؤلفين في الفقه</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499957_2320776876"/>
      <w:bookmarkStart w:id="593" w:name="_Toc232"/>
      <w:bookmarkEnd w:id="592"/>
      <w:r>
        <w:rPr>
          <w:rtl w:val="true"/>
        </w:rPr>
        <w:t>الحسن الوشاء</w:t>
      </w:r>
      <w:bookmarkEnd w:id="59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الحسن بن علي الوشّاء ألّف في الفقه كتباً كثيرة</w:t>
      </w:r>
      <w:r>
        <w:rPr>
          <w:rFonts w:eastAsia="Amiri" w:cs="Amiri" w:ascii="Amiri" w:hAnsi="Amiri"/>
          <w:color w:val="111111"/>
          <w:sz w:val="28"/>
          <w:szCs w:val="28"/>
          <w:rtl w:val="true"/>
          <w:lang w:bidi="ar-SA"/>
        </w:rPr>
        <w:t xml:space="preserve">. </w:t>
      </w:r>
      <w:bookmarkStart w:id="594" w:name="pg20058_204521"/>
    </w:p>
    <w:p>
      <w:pPr>
        <w:pStyle w:val="Heading3"/>
        <w:numPr>
          <w:ilvl w:val="2"/>
          <w:numId w:val="1"/>
        </w:numPr>
        <w:rPr/>
      </w:pPr>
      <w:bookmarkStart w:id="595" w:name="__RefHeading___Toc1499959_2320776876"/>
      <w:bookmarkStart w:id="596" w:name="_Toc233"/>
      <w:bookmarkEnd w:id="594"/>
      <w:bookmarkEnd w:id="595"/>
      <w:r>
        <w:rPr>
          <w:rtl w:val="true"/>
        </w:rPr>
        <w:t>الحسن السّراد</w:t>
      </w:r>
      <w:bookmarkEnd w:id="596"/>
    </w:p>
    <w:p>
      <w:pPr>
        <w:pStyle w:val="BookText"/>
        <w:rPr/>
      </w:pPr>
      <w:r>
        <w:rPr>
          <w:rFonts w:ascii="Amiri" w:hAnsi="Amiri" w:eastAsia="Amiri" w:cs="Amiri"/>
          <w:color w:val="111111"/>
          <w:sz w:val="28"/>
          <w:sz w:val="28"/>
          <w:szCs w:val="28"/>
          <w:rtl w:val="true"/>
          <w:lang w:bidi="ar-SA"/>
        </w:rPr>
        <w:t xml:space="preserve">ومنهم الحسن بن محبوب السّراد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المشيخة، مبوّب على معاني الفقه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499961_2320776876"/>
      <w:bookmarkStart w:id="598" w:name="_Toc234"/>
      <w:bookmarkEnd w:id="597"/>
      <w:r>
        <w:rPr>
          <w:rtl w:val="true"/>
        </w:rPr>
        <w:t>أحمد الأشعري</w:t>
      </w:r>
      <w:bookmarkEnd w:id="598"/>
    </w:p>
    <w:p>
      <w:pPr>
        <w:pStyle w:val="BookText"/>
        <w:rPr/>
      </w:pPr>
      <w:r>
        <w:rPr>
          <w:rFonts w:ascii="Amiri" w:hAnsi="Amiri" w:eastAsia="Amiri" w:cs="Amiri"/>
          <w:color w:val="111111"/>
          <w:sz w:val="28"/>
          <w:sz w:val="28"/>
          <w:szCs w:val="28"/>
          <w:rtl w:val="true"/>
          <w:lang w:bidi="ar-SA"/>
        </w:rPr>
        <w:t>ومنهم احمد بن محمد بن عيسى الأشعري، له مؤلفات في الفقه كثيرة، ومحمد بن خالد الأشعري، ومحمد بن علي الأشعري صاحب المؤلّفات والمصنفات، وله كتاب اسمه نوادر تصنيف المصنفين، كانت نسخة منه بخطّ الشيخ الطوسي عند صاحب السرائر استطرف منها بعض الأخبار، وطبع المستطرف منها مع السرائر</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499963_2320776876"/>
      <w:bookmarkStart w:id="600" w:name="_Toc235"/>
      <w:bookmarkEnd w:id="599"/>
      <w:r>
        <w:rPr>
          <w:rtl w:val="true"/>
        </w:rPr>
        <w:t>علي بن مهزيار</w:t>
      </w:r>
      <w:bookmarkEnd w:id="600"/>
    </w:p>
    <w:p>
      <w:pPr>
        <w:pStyle w:val="BookText"/>
        <w:rPr/>
      </w:pPr>
      <w:r>
        <w:rPr>
          <w:rFonts w:ascii="Amiri" w:hAnsi="Amiri" w:eastAsia="Amiri" w:cs="Amiri"/>
          <w:color w:val="111111"/>
          <w:sz w:val="28"/>
          <w:sz w:val="28"/>
          <w:szCs w:val="28"/>
          <w:rtl w:val="true"/>
          <w:lang w:bidi="ar-SA"/>
        </w:rPr>
        <w:t>ومنهم عليّ بن مهزيار الأهوازي، بلغت مؤلّفاته ستة وثلاثين كتاباً</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499965_2320776876"/>
      <w:bookmarkStart w:id="602" w:name="_Toc236"/>
      <w:bookmarkEnd w:id="601"/>
      <w:r>
        <w:rPr>
          <w:rtl w:val="true"/>
        </w:rPr>
        <w:t>الفضل بن شاذان النيسابوري</w:t>
      </w:r>
      <w:bookmarkEnd w:id="602"/>
    </w:p>
    <w:p>
      <w:pPr>
        <w:pStyle w:val="BookText"/>
        <w:rPr/>
      </w:pPr>
      <w:r>
        <w:rPr>
          <w:rFonts w:ascii="Amiri" w:hAnsi="Amiri" w:eastAsia="Amiri" w:cs="Amiri"/>
          <w:color w:val="111111"/>
          <w:sz w:val="28"/>
          <w:sz w:val="28"/>
          <w:szCs w:val="28"/>
          <w:rtl w:val="true"/>
          <w:lang w:bidi="ar-SA"/>
        </w:rPr>
        <w:t>ومنهم الفضل بن شاذان النيسابوري بلغت كتبه مائة وثمانين كتاباً في مختلف المواضيع</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499967_2320776876"/>
      <w:bookmarkStart w:id="604" w:name="_Toc237"/>
      <w:bookmarkEnd w:id="603"/>
      <w:r>
        <w:rPr>
          <w:rtl w:val="true"/>
        </w:rPr>
        <w:t>عبد اللّه بن سعيد الكناني</w:t>
      </w:r>
      <w:bookmarkEnd w:id="604"/>
    </w:p>
    <w:p>
      <w:pPr>
        <w:pStyle w:val="BookText"/>
        <w:rPr/>
      </w:pPr>
      <w:r>
        <w:rPr>
          <w:rFonts w:ascii="Amiri" w:hAnsi="Amiri" w:eastAsia="Amiri" w:cs="Amiri"/>
          <w:color w:val="111111"/>
          <w:sz w:val="28"/>
          <w:sz w:val="28"/>
          <w:szCs w:val="28"/>
          <w:rtl w:val="true"/>
          <w:lang w:bidi="ar-SA"/>
        </w:rPr>
        <w:t>ومنهم عبدُ اللّه بنُ سعيد بن حَنَان الكناني ألّف في الفقه والحديث كتباً كثيرة</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499969_2320776876"/>
      <w:bookmarkStart w:id="606" w:name="_Toc238"/>
      <w:bookmarkEnd w:id="605"/>
      <w:r>
        <w:rPr>
          <w:rtl w:val="true"/>
        </w:rPr>
        <w:t>عبد اللّه القمي</w:t>
      </w:r>
      <w:bookmarkEnd w:id="606"/>
    </w:p>
    <w:p>
      <w:pPr>
        <w:pStyle w:val="BookText"/>
        <w:rPr/>
      </w:pPr>
      <w:r>
        <w:rPr>
          <w:rFonts w:ascii="Amiri" w:hAnsi="Amiri" w:eastAsia="Amiri" w:cs="Amiri"/>
          <w:color w:val="111111"/>
          <w:sz w:val="28"/>
          <w:sz w:val="28"/>
          <w:szCs w:val="28"/>
          <w:rtl w:val="true"/>
          <w:lang w:bidi="ar-SA"/>
        </w:rPr>
        <w:t>ومنهم عبدُ اللّهِ بن جعفر القمّي شيخُ القميين له أكثر من ثلاثين كتاباً في مواضيع مختلفة</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499971_2320776876"/>
      <w:bookmarkStart w:id="608" w:name="_Toc239"/>
      <w:bookmarkEnd w:id="607"/>
      <w:r>
        <w:rPr>
          <w:rtl w:val="true"/>
        </w:rPr>
        <w:t>عمر بن مسلم التميمي</w:t>
      </w:r>
      <w:bookmarkEnd w:id="6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عمر بن مسلم التميمي الكوفي، له مؤلّفاتٌ كثيرة في الفقه</w:t>
      </w:r>
      <w:r>
        <w:rPr>
          <w:rFonts w:eastAsia="Amiri" w:cs="Amiri" w:ascii="Amiri" w:hAnsi="Amiri"/>
          <w:color w:val="111111"/>
          <w:sz w:val="28"/>
          <w:szCs w:val="28"/>
          <w:rtl w:val="true"/>
          <w:lang w:bidi="ar-SA"/>
        </w:rPr>
        <w:t xml:space="preserve">. </w:t>
      </w:r>
      <w:bookmarkStart w:id="609" w:name="pg20058_204522"/>
    </w:p>
    <w:p>
      <w:pPr>
        <w:pStyle w:val="Heading3"/>
        <w:numPr>
          <w:ilvl w:val="2"/>
          <w:numId w:val="1"/>
        </w:numPr>
        <w:rPr/>
      </w:pPr>
      <w:bookmarkStart w:id="610" w:name="__RefHeading___Toc1499973_2320776876"/>
      <w:bookmarkStart w:id="611" w:name="_Toc240"/>
      <w:bookmarkEnd w:id="609"/>
      <w:bookmarkEnd w:id="610"/>
      <w:r>
        <w:rPr>
          <w:rtl w:val="true"/>
        </w:rPr>
        <w:t>الحسين بن سعيد الأهوازي</w:t>
      </w:r>
      <w:bookmarkEnd w:id="611"/>
    </w:p>
    <w:p>
      <w:pPr>
        <w:pStyle w:val="BookText"/>
        <w:rPr/>
      </w:pPr>
      <w:r>
        <w:rPr>
          <w:rFonts w:ascii="Amiri" w:hAnsi="Amiri" w:eastAsia="Amiri" w:cs="Amiri"/>
          <w:color w:val="111111"/>
          <w:sz w:val="28"/>
          <w:sz w:val="28"/>
          <w:szCs w:val="28"/>
          <w:rtl w:val="true"/>
          <w:lang w:bidi="ar-SA"/>
        </w:rPr>
        <w:t>ومنهم الحُسين بن سعيد الأهوازي، وأخوه الحسن، وعن ابن نديم أنّهما ألّفا أكثر من ثلاثين كتاباً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499975_2320776876"/>
      <w:bookmarkStart w:id="613" w:name="_Toc241"/>
      <w:bookmarkEnd w:id="612"/>
      <w:r>
        <w:rPr>
          <w:rtl w:val="true"/>
        </w:rPr>
        <w:t>الحسن البرقي</w:t>
      </w:r>
      <w:bookmarkEnd w:id="613"/>
    </w:p>
    <w:p>
      <w:pPr>
        <w:pStyle w:val="BookText"/>
        <w:rPr/>
      </w:pPr>
      <w:r>
        <w:rPr>
          <w:rFonts w:ascii="Amiri" w:hAnsi="Amiri" w:eastAsia="Amiri" w:cs="Amiri"/>
          <w:color w:val="111111"/>
          <w:sz w:val="28"/>
          <w:sz w:val="28"/>
          <w:szCs w:val="28"/>
          <w:rtl w:val="true"/>
          <w:lang w:bidi="ar-SA"/>
        </w:rPr>
        <w:t>ومنهم الحَسَنُ بن خالد البرقي، صاحبُ تَفْسير العسكري</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499977_2320776876"/>
      <w:bookmarkStart w:id="615" w:name="_Toc242"/>
      <w:bookmarkEnd w:id="614"/>
      <w:r>
        <w:rPr>
          <w:rtl w:val="true"/>
        </w:rPr>
        <w:t>مُحَمَّد بن مسعود العياشي</w:t>
      </w:r>
      <w:bookmarkEnd w:id="615"/>
    </w:p>
    <w:p>
      <w:pPr>
        <w:pStyle w:val="BookText"/>
        <w:rPr/>
      </w:pPr>
      <w:r>
        <w:rPr>
          <w:rFonts w:ascii="Amiri" w:hAnsi="Amiri" w:eastAsia="Amiri" w:cs="Amiri"/>
          <w:color w:val="111111"/>
          <w:sz w:val="28"/>
          <w:sz w:val="28"/>
          <w:szCs w:val="28"/>
          <w:rtl w:val="true"/>
          <w:lang w:bidi="ar-SA"/>
        </w:rPr>
        <w:t>ومنهم محمد بن مسعود العياشي، صاحب تفسير العياشي، الذي طبع في الآونة الأخيرة على ما قيل، وقد بلغت مؤلّفاته مائتي مؤلف</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499979_2320776876"/>
      <w:bookmarkStart w:id="617" w:name="_Toc243"/>
      <w:bookmarkEnd w:id="616"/>
      <w:r>
        <w:rPr>
          <w:rtl w:val="true"/>
        </w:rPr>
        <w:t>أحمد بن محمد البرقي</w:t>
      </w:r>
      <w:bookmarkEnd w:id="617"/>
    </w:p>
    <w:p>
      <w:pPr>
        <w:pStyle w:val="BookText"/>
        <w:rPr/>
      </w:pPr>
      <w:r>
        <w:rPr>
          <w:rFonts w:ascii="Amiri" w:hAnsi="Amiri" w:eastAsia="Amiri" w:cs="Amiri"/>
          <w:color w:val="111111"/>
          <w:sz w:val="28"/>
          <w:sz w:val="28"/>
          <w:szCs w:val="28"/>
          <w:rtl w:val="true"/>
          <w:lang w:bidi="ar-SA"/>
        </w:rPr>
        <w:t xml:space="preserve">ومنهم أحمد بن محمد بن خالد البرقي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ويحكى عن النَّجَاشي</w:t>
      </w:r>
      <w:r>
        <w:rPr>
          <w:rStyle w:val="FootnoteAnchor"/>
          <w:rtl w:val="true"/>
        </w:rPr>
        <w:footnoteReference w:id="473"/>
      </w:r>
      <w:r>
        <w:rPr>
          <w:rFonts w:ascii="Amiri" w:hAnsi="Amiri" w:eastAsia="Amiri" w:cs="Amiri"/>
          <w:color w:val="111111"/>
          <w:sz w:val="28"/>
          <w:sz w:val="28"/>
          <w:szCs w:val="28"/>
          <w:rtl w:val="true"/>
          <w:lang w:bidi="ar-SA"/>
        </w:rPr>
        <w:t>وغيره أنّ له أكثر من تسعين مؤلفاً</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499981_2320776876"/>
      <w:bookmarkStart w:id="619" w:name="_Toc244"/>
      <w:bookmarkEnd w:id="618"/>
      <w:r>
        <w:rPr>
          <w:rtl w:val="true"/>
        </w:rPr>
        <w:t>محمَّد بن معافى</w:t>
      </w:r>
      <w:bookmarkEnd w:id="619"/>
    </w:p>
    <w:p>
      <w:pPr>
        <w:pStyle w:val="BookText"/>
        <w:rPr/>
      </w:pPr>
      <w:r>
        <w:rPr>
          <w:rFonts w:ascii="Amiri" w:hAnsi="Amiri" w:eastAsia="Amiri" w:cs="Amiri"/>
          <w:color w:val="111111"/>
          <w:sz w:val="28"/>
          <w:sz w:val="28"/>
          <w:szCs w:val="28"/>
          <w:rtl w:val="true"/>
          <w:lang w:bidi="ar-SA"/>
        </w:rPr>
        <w:t xml:space="preserve">ومنهم مُحمَّد بن معافى بن جعفر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شرايع الإيمان، وكان من أصحاب الكاظم عليه السلام وابنه الإمام الرضا عليه السلام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499983_2320776876"/>
      <w:bookmarkStart w:id="621" w:name="_Toc245"/>
      <w:bookmarkEnd w:id="620"/>
      <w:r>
        <w:rPr>
          <w:rtl w:val="true"/>
        </w:rPr>
        <w:t>إبراهيم الثقفي</w:t>
      </w:r>
      <w:bookmarkEnd w:id="621"/>
    </w:p>
    <w:p>
      <w:pPr>
        <w:pStyle w:val="BookText"/>
        <w:rPr/>
      </w:pPr>
      <w:r>
        <w:rPr>
          <w:rFonts w:ascii="Amiri" w:hAnsi="Amiri" w:eastAsia="Amiri" w:cs="Amiri"/>
          <w:color w:val="111111"/>
          <w:sz w:val="28"/>
          <w:sz w:val="28"/>
          <w:szCs w:val="28"/>
          <w:rtl w:val="true"/>
          <w:lang w:bidi="ar-SA"/>
        </w:rPr>
        <w:t xml:space="preserve">ومنهم إبراهيم بن محمد الثقفي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مؤلّف في الفقه والأحكام</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499985_2320776876"/>
      <w:bookmarkStart w:id="623" w:name="_Toc246"/>
      <w:bookmarkEnd w:id="622"/>
      <w:r>
        <w:rPr>
          <w:rtl w:val="true"/>
        </w:rPr>
        <w:t>إبراهيم الأسلمي</w:t>
      </w:r>
      <w:bookmarkEnd w:id="62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إبراهيم بن محمّد بن يحيى المدني الأسلمي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مبوّب في الحلال والحرام، رواه عن الإمام الصادق عليه السلام</w:t>
      </w:r>
      <w:r>
        <w:rPr>
          <w:rFonts w:eastAsia="Amiri" w:cs="Amiri" w:ascii="Amiri" w:hAnsi="Amiri"/>
          <w:color w:val="111111"/>
          <w:sz w:val="28"/>
          <w:szCs w:val="28"/>
          <w:rtl w:val="true"/>
          <w:lang w:bidi="ar-SA"/>
        </w:rPr>
        <w:t xml:space="preserve">. </w:t>
      </w:r>
      <w:bookmarkStart w:id="624" w:name="pg20058_204523"/>
    </w:p>
    <w:p>
      <w:pPr>
        <w:pStyle w:val="Heading3"/>
        <w:numPr>
          <w:ilvl w:val="2"/>
          <w:numId w:val="1"/>
        </w:numPr>
        <w:rPr/>
      </w:pPr>
      <w:bookmarkStart w:id="625" w:name="__RefHeading___Toc1499987_2320776876"/>
      <w:bookmarkStart w:id="626" w:name="_Toc247"/>
      <w:bookmarkEnd w:id="624"/>
      <w:bookmarkEnd w:id="625"/>
      <w:r>
        <w:rPr>
          <w:rtl w:val="true"/>
        </w:rPr>
        <w:t>عبيد اللّه بن شعبة</w:t>
      </w:r>
      <w:bookmarkEnd w:id="626"/>
    </w:p>
    <w:p>
      <w:pPr>
        <w:pStyle w:val="BookText"/>
        <w:rPr/>
      </w:pPr>
      <w:r>
        <w:rPr>
          <w:rFonts w:ascii="Amiri" w:hAnsi="Amiri" w:eastAsia="Amiri" w:cs="Amiri"/>
          <w:color w:val="111111"/>
          <w:sz w:val="28"/>
          <w:sz w:val="28"/>
          <w:szCs w:val="28"/>
          <w:rtl w:val="true"/>
          <w:lang w:bidi="ar-SA"/>
        </w:rPr>
        <w:t>ومنهم عبيد اللّه بن علي بن أبي شعبة، له كتاب في الفقه كبير، عرضه على الإمام الصادق عليه السلام، فصحّحه واستحسنه،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لهؤلاء في الفقه كتاب مثله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499989_2320776876"/>
      <w:bookmarkStart w:id="628" w:name="_Toc248"/>
      <w:bookmarkEnd w:id="627"/>
      <w:r>
        <w:rPr>
          <w:rtl w:val="true"/>
        </w:rPr>
        <w:t>محمد بن سيرين</w:t>
      </w:r>
      <w:bookmarkEnd w:id="628"/>
    </w:p>
    <w:p>
      <w:pPr>
        <w:pStyle w:val="BookText"/>
        <w:rPr/>
      </w:pPr>
      <w:r>
        <w:rPr>
          <w:rFonts w:ascii="Amiri" w:hAnsi="Amiri" w:eastAsia="Amiri" w:cs="Amiri"/>
          <w:color w:val="111111"/>
          <w:sz w:val="28"/>
          <w:sz w:val="28"/>
          <w:szCs w:val="28"/>
          <w:rtl w:val="true"/>
          <w:lang w:bidi="ar-SA"/>
        </w:rPr>
        <w:t xml:space="preserve">ومنهم محمّد بن سيرين مولى أنس بن مالك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سكن البصرة، علاّمة في تعبير الرؤيا، ويُعَدُّ من فقهاء عصره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499991_2320776876"/>
      <w:bookmarkStart w:id="630" w:name="_Toc249"/>
      <w:bookmarkEnd w:id="629"/>
      <w:r>
        <w:rPr>
          <w:rtl w:val="true"/>
        </w:rPr>
        <w:t>القاسم بن محمد بن أبي بكر</w:t>
      </w:r>
      <w:bookmarkEnd w:id="630"/>
    </w:p>
    <w:p>
      <w:pPr>
        <w:pStyle w:val="BookText"/>
        <w:rPr/>
      </w:pPr>
      <w:r>
        <w:rPr>
          <w:rFonts w:ascii="Amiri" w:hAnsi="Amiri" w:eastAsia="Amiri" w:cs="Amiri"/>
          <w:color w:val="111111"/>
          <w:sz w:val="28"/>
          <w:sz w:val="28"/>
          <w:szCs w:val="28"/>
          <w:rtl w:val="true"/>
          <w:lang w:bidi="ar-SA"/>
        </w:rPr>
        <w:t xml:space="preserve">ومنهم القاسم بن محمد بن أبي بكر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خلكان أنّه من سادة التابعين، وأفضل أهل زمانه</w:t>
      </w:r>
      <w:r>
        <w:rPr>
          <w:rStyle w:val="FootnoteAnchor"/>
          <w:rtl w:val="true"/>
        </w:rPr>
        <w:footnoteReference w:id="475"/>
      </w:r>
      <w:r>
        <w:rPr>
          <w:rFonts w:ascii="Amiri" w:hAnsi="Amiri" w:eastAsia="Amiri" w:cs="Amiri"/>
          <w:color w:val="111111"/>
          <w:sz w:val="28"/>
          <w:sz w:val="28"/>
          <w:szCs w:val="28"/>
          <w:rtl w:val="true"/>
          <w:lang w:bidi="ar-SA"/>
        </w:rPr>
        <w:t>، وعن أبي الزّناد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w:t>
      </w:r>
    </w:p>
    <w:p>
      <w:pPr>
        <w:pStyle w:val="BookText"/>
        <w:rPr/>
      </w:pPr>
      <w:r>
        <w:rPr>
          <w:rFonts w:ascii="Amiri" w:hAnsi="Amiri" w:eastAsia="Amiri" w:cs="Amiri"/>
          <w:color w:val="111111"/>
          <w:sz w:val="28"/>
          <w:sz w:val="28"/>
          <w:szCs w:val="28"/>
          <w:rtl w:val="true"/>
          <w:lang w:bidi="ar-SA"/>
        </w:rPr>
        <w:t>فقيهاً أعلم من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طبقات ابن سعد</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إماماً فقيهاً ثقة ورعاً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عبد العزيز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من الأمر شيءٌ لاستخلفت أعيمش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وكان في عهده أربعة من الملوك الوليد وسليمان أولاد عبد الملك، وعمر بن عبد العزيز، ويزيد بن عبد الملك</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499993_2320776876"/>
      <w:bookmarkStart w:id="632" w:name="_Toc250"/>
      <w:bookmarkEnd w:id="631"/>
      <w:r>
        <w:rPr>
          <w:rtl w:val="true"/>
        </w:rPr>
        <w:t>طاووس اليماني</w:t>
      </w:r>
      <w:bookmarkEnd w:id="6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طاووس بن كيسان اليماني، المتوفى بمكة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البخاري عنه عن مجاهد وغيره، وعن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شيخ أهل اليمن </w:t>
      </w:r>
      <w:bookmarkStart w:id="633" w:name="pg20058_204524"/>
    </w:p>
    <w:p>
      <w:pPr>
        <w:pStyle w:val="BookText"/>
        <w:rPr/>
      </w:pPr>
      <w:bookmarkEnd w:id="633"/>
      <w:r>
        <w:rPr>
          <w:rFonts w:ascii="Amiri" w:hAnsi="Amiri" w:eastAsia="Amiri" w:cs="Amiri"/>
          <w:color w:val="111111"/>
          <w:sz w:val="28"/>
          <w:sz w:val="28"/>
          <w:szCs w:val="28"/>
          <w:rtl w:val="true"/>
          <w:lang w:bidi="ar-SA"/>
        </w:rPr>
        <w:t>وبركتهم وفقيههم وله جلالة عظيمة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499995_2320776876"/>
      <w:bookmarkStart w:id="635" w:name="_Toc251"/>
      <w:bookmarkEnd w:id="634"/>
      <w:r>
        <w:rPr>
          <w:rtl w:val="true"/>
        </w:rPr>
        <w:t>قتادة</w:t>
      </w:r>
      <w:bookmarkEnd w:id="635"/>
    </w:p>
    <w:p>
      <w:pPr>
        <w:pStyle w:val="BookText"/>
        <w:rPr/>
      </w:pPr>
      <w:r>
        <w:rPr>
          <w:rFonts w:ascii="Amiri" w:hAnsi="Amiri" w:eastAsia="Amiri" w:cs="Amiri"/>
          <w:color w:val="111111"/>
          <w:sz w:val="28"/>
          <w:sz w:val="28"/>
          <w:szCs w:val="28"/>
          <w:rtl w:val="true"/>
          <w:lang w:bidi="ar-SA"/>
        </w:rPr>
        <w:t xml:space="preserve">ومنهم قتادة بن دعامة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ضَريراً حافظاً، وفقيهاً، ورأساً في العربية، واللّغة، والتأريخ، والنَّسَبْ سَكَنَ البَصْرَةَ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499997_2320776876"/>
      <w:bookmarkStart w:id="637" w:name="_Toc252"/>
      <w:bookmarkEnd w:id="636"/>
      <w:r>
        <w:rPr>
          <w:rtl w:val="true"/>
        </w:rPr>
        <w:t>سُلَيْمَانُ بن مهران</w:t>
      </w:r>
      <w:bookmarkEnd w:id="637"/>
    </w:p>
    <w:p>
      <w:pPr>
        <w:pStyle w:val="BookText"/>
        <w:rPr/>
      </w:pPr>
      <w:r>
        <w:rPr>
          <w:rFonts w:ascii="Amiri" w:hAnsi="Amiri" w:eastAsia="Amiri" w:cs="Amiri"/>
          <w:color w:val="111111"/>
          <w:sz w:val="28"/>
          <w:sz w:val="28"/>
          <w:szCs w:val="28"/>
          <w:rtl w:val="true"/>
          <w:lang w:bidi="ar-SA"/>
        </w:rPr>
        <w:t xml:space="preserve">ومنهم سليمان بن مهران الأسدي الكوفيّ الملقّب بالأعمش، وكان محدّث أهل الكوفة، ولم يكن أحد في زمانه أكثر منه حديثاً، ولقّب بالأعمش لسيلان دمعته، وضعف بصره، وكان مزّاحاً، فقد قصد داره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 منزلي من هو أبغض إلي منكم ما خرجت إليكم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وكان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إليه هشام بن عبد الملك قرطاساً ليكتب له فيه مناقب عثمان، ومساوئ علي عليه السلام، فأخذ القرطاس ووضعه في فم شاة وقال للرسول</w:t>
      </w:r>
    </w:p>
    <w:p>
      <w:pPr>
        <w:pStyle w:val="BookText"/>
        <w:rPr/>
      </w:pPr>
      <w:r>
        <w:rPr>
          <w:rFonts w:ascii="Amiri" w:hAnsi="Amiri" w:eastAsia="Amiri" w:cs="Amiri"/>
          <w:color w:val="111111"/>
          <w:sz w:val="28"/>
          <w:sz w:val="28"/>
          <w:szCs w:val="28"/>
          <w:rtl w:val="true"/>
          <w:lang w:bidi="ar-SA"/>
        </w:rPr>
        <w:t>هذا جوابه،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توعّدني بالقتل إنْ لم آته بجوابك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القرطاس وكتب عليه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فلو كان لعثمان مناقب أهل الأرض لما نفعتك ولو كان لعلي مساوئ أهل الأرض ما ضرّتك، فعليك بخويصَةِ نَفْسِكَ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499999_2320776876"/>
      <w:bookmarkStart w:id="639" w:name="_Toc253"/>
      <w:bookmarkEnd w:id="638"/>
      <w:r>
        <w:rPr>
          <w:rtl w:val="true"/>
        </w:rPr>
        <w:t>يَحْيى بن يَعْمُر</w:t>
      </w:r>
      <w:bookmarkEnd w:id="6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يحيَى بن يَعْمر العَدْوانيّ الوشقي المُضَريّ،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bookmarkStart w:id="640" w:name="pg20058_204525"/>
    </w:p>
    <w:p>
      <w:pPr>
        <w:pStyle w:val="BookText"/>
        <w:rPr/>
      </w:pPr>
      <w:bookmarkEnd w:id="640"/>
      <w:r>
        <w:rPr>
          <w:rFonts w:ascii="Amiri" w:hAnsi="Amiri" w:eastAsia="Amiri" w:cs="Amiri"/>
          <w:color w:val="111111"/>
          <w:sz w:val="28"/>
          <w:sz w:val="28"/>
          <w:szCs w:val="28"/>
          <w:rtl w:val="true"/>
          <w:lang w:bidi="ar-SA"/>
        </w:rPr>
        <w:t>أول مَنْ نَقطَ القرآن، وقد حُُكِيَ 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تابعيٌّ شيعيّ،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أعرب القرآن أُستاذه أبو الأسود الدؤلي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500001_2320776876"/>
      <w:bookmarkStart w:id="642" w:name="_Toc254"/>
      <w:bookmarkEnd w:id="641"/>
      <w:r>
        <w:rPr>
          <w:rtl w:val="true"/>
        </w:rPr>
        <w:t>عامر بن شراحيل</w:t>
      </w:r>
      <w:bookmarkEnd w:id="642"/>
    </w:p>
    <w:p>
      <w:pPr>
        <w:pStyle w:val="BookText"/>
        <w:rPr/>
      </w:pPr>
      <w:r>
        <w:rPr>
          <w:rFonts w:ascii="Amiri" w:hAnsi="Amiri" w:eastAsia="Amiri" w:cs="Amiri"/>
          <w:color w:val="111111"/>
          <w:sz w:val="28"/>
          <w:sz w:val="28"/>
          <w:szCs w:val="28"/>
          <w:rtl w:val="true"/>
          <w:lang w:bidi="ar-SA"/>
        </w:rPr>
        <w:t xml:space="preserve">ومنهم عامر بن شراحيل الشعبي،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الإمام علي عليه السلام، وولي قضاء الكوفة، وكان من مدرسة أهل الحديث</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500003_2320776876"/>
      <w:bookmarkStart w:id="644" w:name="_Toc255"/>
      <w:bookmarkEnd w:id="643"/>
      <w:r>
        <w:rPr>
          <w:rtl w:val="true"/>
        </w:rPr>
        <w:t>الحسن البصري</w:t>
      </w:r>
      <w:bookmarkEnd w:id="644"/>
    </w:p>
    <w:p>
      <w:pPr>
        <w:pStyle w:val="BookText"/>
        <w:rPr/>
      </w:pPr>
      <w:r>
        <w:rPr>
          <w:rFonts w:ascii="Amiri" w:hAnsi="Amiri" w:eastAsia="Amiri" w:cs="Amiri"/>
          <w:color w:val="111111"/>
          <w:sz w:val="28"/>
          <w:sz w:val="28"/>
          <w:szCs w:val="28"/>
          <w:rtl w:val="true"/>
          <w:lang w:bidi="ar-SA"/>
        </w:rPr>
        <w:t xml:space="preserve">ومنهم الحَسَنُ البَصري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ويحكى عن القاضي عياض عدُّهُ من الأئمة وأصحاب المذاهب المقلّدة المدوّنة</w:t>
      </w:r>
      <w:r>
        <w:rPr>
          <w:rStyle w:val="FootnoteAnchor"/>
          <w:rtl w:val="true"/>
        </w:rPr>
        <w:footnoteReference w:id="481"/>
      </w:r>
      <w:r>
        <w:rPr>
          <w:rFonts w:ascii="Amiri" w:hAnsi="Amiri" w:eastAsia="Amiri" w:cs="Amiri"/>
          <w:color w:val="111111"/>
          <w:sz w:val="28"/>
          <w:sz w:val="28"/>
          <w:szCs w:val="28"/>
          <w:rtl w:val="true"/>
          <w:lang w:bidi="ar-SA"/>
        </w:rPr>
        <w:t xml:space="preserve">، وعن أعلام الموقعين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بعض العلماء فتاويه في سبعة أسفار ضخمة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500005_2320776876"/>
      <w:bookmarkStart w:id="646" w:name="_Toc256"/>
      <w:bookmarkEnd w:id="645"/>
      <w:r>
        <w:rPr>
          <w:rtl w:val="true"/>
        </w:rPr>
        <w:t>عطاء بن رباح وغيره</w:t>
      </w:r>
      <w:bookmarkEnd w:id="646"/>
    </w:p>
    <w:p>
      <w:pPr>
        <w:pStyle w:val="BookText"/>
        <w:rPr/>
      </w:pPr>
      <w:r>
        <w:rPr>
          <w:rFonts w:ascii="Amiri" w:hAnsi="Amiri" w:eastAsia="Amiri" w:cs="Amiri"/>
          <w:color w:val="111111"/>
          <w:sz w:val="28"/>
          <w:sz w:val="28"/>
          <w:szCs w:val="28"/>
          <w:rtl w:val="true"/>
          <w:lang w:bidi="ar-SA"/>
        </w:rPr>
        <w:t xml:space="preserve">ومنهم عطاء بن رباح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عِكْرِمَةُ مولى ابن</w:t>
      </w:r>
    </w:p>
    <w:p>
      <w:pPr>
        <w:pStyle w:val="BookText"/>
        <w:rPr/>
      </w:pPr>
      <w:r>
        <w:rPr>
          <w:rFonts w:ascii="Amiri" w:hAnsi="Amiri" w:eastAsia="Amiri" w:cs="Amiri"/>
          <w:color w:val="111111"/>
          <w:sz w:val="28"/>
          <w:sz w:val="28"/>
          <w:szCs w:val="28"/>
          <w:rtl w:val="true"/>
          <w:lang w:bidi="ar-SA"/>
        </w:rPr>
        <w:t xml:space="preserve">عباس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مسلم بن خالد الزنجي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عبد الرحمن الأوزاعي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الليث بن سعد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بكر محمّد بن مسلم الزهري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500007_2320776876"/>
      <w:bookmarkStart w:id="648" w:name="_Toc257"/>
      <w:bookmarkEnd w:id="647"/>
      <w:r>
        <w:rPr>
          <w:rtl w:val="true"/>
        </w:rPr>
        <w:t>خندق الأسدي وموقفه من أهل البيت</w:t>
      </w:r>
      <w:bookmarkEnd w:id="64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خندق بن بدر الأسدي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عندما وقف </w:t>
      </w:r>
      <w:bookmarkStart w:id="649" w:name="pg20058_204526"/>
    </w:p>
    <w:p>
      <w:pPr>
        <w:pStyle w:val="BookText"/>
        <w:rPr/>
      </w:pPr>
      <w:bookmarkEnd w:id="649"/>
      <w:r>
        <w:rPr>
          <w:rFonts w:ascii="Amiri" w:hAnsi="Amiri" w:eastAsia="Amiri" w:cs="Amiri"/>
          <w:color w:val="111111"/>
          <w:sz w:val="28"/>
          <w:sz w:val="28"/>
          <w:szCs w:val="28"/>
          <w:rtl w:val="true"/>
          <w:lang w:bidi="ar-SA"/>
        </w:rPr>
        <w:t>بها في الموسم وذكر فضل أهل البيت عليهم السلام وظُلْمَ الناس لهم وغصب حقهم وقد ساء الباقر عليه السلام مقتله</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500009_2320776876"/>
      <w:bookmarkStart w:id="651" w:name="_Toc258"/>
      <w:bookmarkEnd w:id="650"/>
      <w:r>
        <w:rPr>
          <w:rtl w:val="true"/>
        </w:rPr>
        <w:t>أبان بن تغلب</w:t>
      </w:r>
      <w:bookmarkEnd w:id="651"/>
    </w:p>
    <w:p>
      <w:pPr>
        <w:pStyle w:val="BookText"/>
        <w:rPr/>
      </w:pPr>
      <w:r>
        <w:rPr>
          <w:rFonts w:ascii="Amiri" w:hAnsi="Amiri" w:eastAsia="Amiri" w:cs="Amiri"/>
          <w:color w:val="111111"/>
          <w:sz w:val="28"/>
          <w:sz w:val="28"/>
          <w:szCs w:val="28"/>
          <w:rtl w:val="true"/>
          <w:lang w:bidi="ar-SA"/>
        </w:rPr>
        <w:t xml:space="preserve">ومنهم أبانُ بن تغلب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القرّاء المشهورين والفُقهاء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ثابتُ أبو حمزة الثمالي،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روى الدعاء المعروف</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500011_2320776876"/>
      <w:bookmarkStart w:id="653" w:name="_Toc259"/>
      <w:bookmarkEnd w:id="652"/>
      <w:r>
        <w:rPr>
          <w:rtl w:val="true"/>
        </w:rPr>
        <w:t>جابر الجعفي</w:t>
      </w:r>
      <w:bookmarkEnd w:id="653"/>
    </w:p>
    <w:p>
      <w:pPr>
        <w:pStyle w:val="BookText"/>
        <w:rPr/>
      </w:pPr>
      <w:r>
        <w:rPr>
          <w:rFonts w:ascii="Amiri" w:hAnsi="Amiri" w:eastAsia="Amiri" w:cs="Amiri"/>
          <w:color w:val="111111"/>
          <w:sz w:val="28"/>
          <w:sz w:val="28"/>
          <w:szCs w:val="28"/>
          <w:rtl w:val="true"/>
          <w:lang w:bidi="ar-SA"/>
        </w:rPr>
        <w:t xml:space="preserve">ومنهم جابر الجعفي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الوَرِعُ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حنيفَةَ مؤسِّسُ المذهب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بالحبس، وقد ذكرناه في تعداد المذاهب</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500013_2320776876"/>
      <w:bookmarkStart w:id="655" w:name="_Toc260"/>
      <w:bookmarkEnd w:id="654"/>
      <w:r>
        <w:rPr>
          <w:rtl w:val="true"/>
        </w:rPr>
        <w:t>زرارة بن أعين</w:t>
      </w:r>
      <w:bookmarkEnd w:id="655"/>
    </w:p>
    <w:p>
      <w:pPr>
        <w:pStyle w:val="BookText"/>
        <w:rPr/>
      </w:pPr>
      <w:r>
        <w:rPr>
          <w:rFonts w:ascii="Amiri" w:hAnsi="Amiri" w:eastAsia="Amiri" w:cs="Amiri"/>
          <w:color w:val="111111"/>
          <w:sz w:val="28"/>
          <w:sz w:val="28"/>
          <w:szCs w:val="28"/>
          <w:rtl w:val="true"/>
          <w:lang w:bidi="ar-SA"/>
        </w:rPr>
        <w:t>ومنهم زرارة بن أعين، الذي قال فيه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أحيا ذكرنا وأحاديث أبي إلا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بأوتاد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وأبو بصير ليث المرادي، ومحمد بن مسلم، وبريد العجلي</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ولزرارة أخوة أربعة معروفون بالعلم، وهم حمران النحوي اللغوي، وبكير الثقة الجليل القدر، وعبد الملك الثقة الجليل القدر، وعبد الرحمن الجليل القدر</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500015_2320776876"/>
      <w:bookmarkStart w:id="657" w:name="_Toc261"/>
      <w:bookmarkEnd w:id="656"/>
      <w:r>
        <w:rPr>
          <w:rtl w:val="true"/>
        </w:rPr>
        <w:t>من توفي في هذا الدور من علماء الأدب وشعرائه</w:t>
      </w:r>
      <w:bookmarkEnd w:id="6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في هذا الدور الخليلُ بن أحمد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مُدوِّنُ علم العروض، </w:t>
      </w:r>
      <w:bookmarkStart w:id="658" w:name="pg20058_204527"/>
    </w:p>
    <w:p>
      <w:pPr>
        <w:pStyle w:val="BookText"/>
        <w:rPr/>
      </w:pPr>
      <w:bookmarkEnd w:id="658"/>
      <w:r>
        <w:rPr>
          <w:rFonts w:ascii="Amiri" w:hAnsi="Amiri" w:eastAsia="Amiri" w:cs="Amiri"/>
          <w:color w:val="111111"/>
          <w:sz w:val="28"/>
          <w:sz w:val="28"/>
          <w:szCs w:val="28"/>
          <w:rtl w:val="true"/>
          <w:lang w:bidi="ar-SA"/>
        </w:rPr>
        <w:t>وعلم متن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معاذُ بن مسلم الهرَّاء</w:t>
      </w:r>
      <w:r>
        <w:rPr>
          <w:rStyle w:val="FootnoteAnchor"/>
          <w:rtl w:val="true"/>
        </w:rPr>
        <w:footnoteReference w:id="48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واضِعُ عِلْمِ الصَّرف، وقرأ عليه الكسائي، وهو ابنُ عَمّ مُحمَّد الرّواسي الذي هو أول من ألّف من الكوفيين في النحو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دعبل الخزاعي</w:t>
      </w:r>
      <w:r>
        <w:rPr>
          <w:rStyle w:val="FootnoteAnchor"/>
          <w:rtl w:val="true"/>
        </w:rPr>
        <w:footnoteReference w:id="485"/>
      </w:r>
      <w:r>
        <w:rPr>
          <w:rFonts w:ascii="Amiri" w:hAnsi="Amiri" w:eastAsia="Amiri" w:cs="Amiri"/>
          <w:color w:val="111111"/>
          <w:sz w:val="28"/>
          <w:sz w:val="28"/>
          <w:szCs w:val="28"/>
          <w:rtl w:val="true"/>
          <w:lang w:bidi="ar-SA"/>
        </w:rPr>
        <w:t xml:space="preserve">الشاعر المعروف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يعقوب بن السكّيت</w:t>
      </w:r>
      <w:r>
        <w:rPr>
          <w:rStyle w:val="FootnoteAnchor"/>
          <w:rtl w:val="true"/>
        </w:rPr>
        <w:footnoteReference w:id="486"/>
      </w:r>
      <w:r>
        <w:rPr>
          <w:rFonts w:ascii="Amiri" w:hAnsi="Amiri" w:eastAsia="Amiri" w:cs="Amiri"/>
          <w:color w:val="111111"/>
          <w:sz w:val="28"/>
          <w:sz w:val="28"/>
          <w:szCs w:val="28"/>
          <w:rtl w:val="true"/>
          <w:lang w:bidi="ar-SA"/>
        </w:rPr>
        <w:t xml:space="preserve">اللغوي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بتفضيله علياً وابنيه على الخليفة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أبو تمام الطائي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الفيلسوف المعروف الكندي</w:t>
      </w:r>
      <w:r>
        <w:rPr>
          <w:rStyle w:val="FootnoteAnchor"/>
          <w:rtl w:val="true"/>
        </w:rPr>
        <w:footnoteReference w:id="48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500017_2320776876"/>
      <w:bookmarkStart w:id="660" w:name="_Toc262"/>
      <w:bookmarkEnd w:id="659"/>
      <w:r>
        <w:rPr>
          <w:rtl w:val="true"/>
        </w:rPr>
        <w:t>العلوم العقلية</w:t>
      </w:r>
      <w:bookmarkEnd w:id="6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ظهرت العلوم العقلية في هذا الدور الرابع، واتّسع أفقها وانتشرت كتبها وكان من أشهر المتكلمين فيها عمرُو بن عُبيد</w:t>
      </w:r>
      <w:r>
        <w:rPr>
          <w:rStyle w:val="FootnoteAnchor"/>
          <w:rtl w:val="true"/>
        </w:rPr>
        <w:footnoteReference w:id="48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w:t>
      </w:r>
    </w:p>
    <w:p>
      <w:pPr>
        <w:pStyle w:val="BookText"/>
        <w:rPr/>
      </w:pPr>
      <w:r>
        <w:rPr>
          <w:rFonts w:ascii="Amiri" w:hAnsi="Amiri" w:eastAsia="Amiri" w:cs="Amiri"/>
          <w:color w:val="111111"/>
          <w:sz w:val="28"/>
          <w:sz w:val="28"/>
          <w:szCs w:val="28"/>
          <w:rtl w:val="true"/>
          <w:lang w:bidi="ar-SA"/>
        </w:rPr>
        <w:t>الهذيل العلاّف</w:t>
      </w:r>
      <w:r>
        <w:rPr>
          <w:rStyle w:val="FootnoteAnchor"/>
          <w:rtl w:val="true"/>
        </w:rPr>
        <w:footnoteReference w:id="48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وعمرو الجاحظ</w:t>
      </w:r>
      <w:r>
        <w:rPr>
          <w:rStyle w:val="FootnoteAnchor"/>
          <w:rtl w:val="true"/>
        </w:rPr>
        <w:footnoteReference w:id="49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الفلسفة اليونانية وغيرها قد دخلت البلاد الإسلامية بعد قرنين، إلاّ أنّه قد أوضح المسلمون مسائلها، وأضافوا إليها الشيءَ الكثير، وأخرجوها بهذه الحُلَّةِ الجميلة بعد أنْ هذَّبوها ونقَّحوها وناقَشُوا ما كانَ مُخالِفاً للعقيدَةِ الدِّينية والآياتِ القرآنية، فَظَهَرَتْ خالِصَةً من الآراء الإلحادية والخرافات التقليدية، وأزالوا عنها الحجب والغموض، وفتحوا باب المناقشات والمباحث فيها، وأعطوا للعقل حريّة الفكر، وأضافوا إليها مباحث قيّمة، كمبحث النبوّة والإمامة، ورتّبوها ترتيباً حسناً حتى أصبحت العلوم العقلية غيرُ العلوم العقلية اليونانية أو الرومانية والفارسية والهندية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أظهر طابع على العلوم العقلية الإسلامية هو قُدرتها على الجمع بين الدين والفلسفة والحكمة والمعرفة، وللإسلام الفضل الأكبر في حفظ الفلسفة اليونانية وغيرها من الفلسفات القديمة، فإنّ النصرانية عندما ضَرَبَتْ سُرادِقُها على بلادِ اليونان خافَتْ من فلسفتها على دِينها فمَنَعَتْ من تدريسها،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ودَفَنَتْ كتُبُهَا تحتَ التّراب في الدهاليز والأنفاق، حتى استطاعَ المأمونُ</w:t>
      </w:r>
      <w:r>
        <w:rPr>
          <w:rStyle w:val="FootnoteAnchor"/>
          <w:rtl w:val="true"/>
        </w:rPr>
        <w:footnoteReference w:id="491"/>
      </w:r>
      <w:r>
        <w:rPr>
          <w:rFonts w:ascii="Amiri" w:hAnsi="Amiri" w:eastAsia="Amiri" w:cs="Amiri"/>
          <w:color w:val="111111"/>
          <w:sz w:val="28"/>
          <w:sz w:val="28"/>
          <w:szCs w:val="28"/>
          <w:rtl w:val="true"/>
          <w:lang w:bidi="ar-SA"/>
        </w:rPr>
        <w:t xml:space="preserve">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على الكثير من هذه الكتب، وقد أصابها التلف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للإسلام الفضل الأكبر على الديانتين اليهودية والمسيحية فقد أخرجهما القرآن الكريم بحليتهما الواقعية المجردة عن الأوهام والخرافات التي لم ينزل اللّه بها من سلطان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الدور الخامس</w:t>
      </w:r>
    </w:p>
    <w:p>
      <w:pPr>
        <w:pStyle w:val="BookText"/>
        <w:rPr/>
      </w:pPr>
      <w:r>
        <w:rPr>
          <w:rFonts w:ascii="Amiri" w:hAnsi="Amiri" w:eastAsia="Amiri" w:cs="Amiri"/>
          <w:color w:val="111111"/>
          <w:sz w:val="28"/>
          <w:sz w:val="28"/>
          <w:szCs w:val="28"/>
          <w:rtl w:val="true"/>
          <w:lang w:bidi="ar-SA"/>
        </w:rPr>
        <w:t>دور التقليد عند أهل السنة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هذا الدور من أوائل القرن الرابع الهجري إلى سقوط الدولة العباسية في منتصف القرن السابع الهجري الهجري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20058_204532"/>
      <w:bookmarkStart w:id="662" w:name="pg20058_204532"/>
      <w:bookmarkEnd w:id="662"/>
    </w:p>
    <w:p>
      <w:pPr>
        <w:pStyle w:val="Heading2"/>
        <w:numPr>
          <w:ilvl w:val="1"/>
          <w:numId w:val="1"/>
        </w:numPr>
        <w:rPr/>
      </w:pPr>
      <w:bookmarkStart w:id="663" w:name="pg20058_204532"/>
      <w:bookmarkStart w:id="664" w:name="__RefHeading___Toc1500019_2320776876"/>
      <w:bookmarkStart w:id="665" w:name="_Toc263"/>
      <w:bookmarkEnd w:id="663"/>
      <w:bookmarkEnd w:id="664"/>
      <w:r>
        <w:rPr>
          <w:rtl w:val="true"/>
        </w:rPr>
        <w:t>الدور الخامس</w:t>
      </w:r>
      <w:r>
        <w:rPr>
          <w:rtl w:val="true"/>
        </w:rPr>
        <w:t xml:space="preserve">: </w:t>
      </w:r>
      <w:r>
        <w:rPr>
          <w:rtl w:val="true"/>
        </w:rPr>
        <w:t>دَوْرُ التقليد عند أهل السنة</w:t>
      </w:r>
      <w:bookmarkEnd w:id="665"/>
    </w:p>
    <w:p>
      <w:pPr>
        <w:pStyle w:val="Heading3"/>
        <w:numPr>
          <w:ilvl w:val="2"/>
          <w:numId w:val="1"/>
        </w:numPr>
        <w:rPr/>
      </w:pPr>
      <w:bookmarkStart w:id="666" w:name="__RefHeading___Toc1500021_2320776876"/>
      <w:bookmarkStart w:id="667" w:name="_Toc264"/>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يبدأ هذا الدور بما انتهى إليه الدَّورُ الرّابع، أي إنّه يبدأ من أوائل القرن الرابع إلى سقوط الدولة العباسية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بزحفِ التتر على بغداد، وسقوطها بأيديهم، فإنّ في هذا الدّور قد تفككت عُرى الوحدة الإسلامية بخلافاتٍ طائفية ومذهبية، وانقسامات عنصرية وطبقية، وتمّزق شَمْلُ المسلمين، فالبويهيون في فارس، والفاطميون في شمال أفريقيا، والأمويون في الأندلس، والإخشيديون في سورية ومصر، والساسانيون في خراسان، والقرامطة في البحرين، والحمدانيون في الموصل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وبغداد عاصمة الدولة العباسية منقسم بعضُها على بعضٍ، تعصف بها الزوابع السياسية، والفتن الداخلية؛ لنيل التاج أو الصّولجان، لا للصالح العام، ويُغار عليها من كلّ جانبٍ ومكان، حتَّى هرب الخليفة العباسي المتقي</w:t>
      </w:r>
      <w:r>
        <w:rPr>
          <w:rStyle w:val="FootnoteAnchor"/>
          <w:rtl w:val="true"/>
        </w:rPr>
        <w:footnoteReference w:id="492"/>
      </w:r>
      <w:r>
        <w:rPr>
          <w:rFonts w:ascii="Amiri" w:hAnsi="Amiri" w:eastAsia="Amiri" w:cs="Amiri"/>
          <w:color w:val="111111"/>
          <w:sz w:val="28"/>
          <w:sz w:val="28"/>
          <w:szCs w:val="28"/>
          <w:rtl w:val="true"/>
          <w:lang w:bidi="ar-SA"/>
        </w:rPr>
        <w:t>من بغداد خوفاً من الجيش البريدي الزاحف عليها، واستنجد بناصر الدولة</w:t>
      </w:r>
      <w:r>
        <w:rPr>
          <w:rStyle w:val="FootnoteAnchor"/>
          <w:rtl w:val="true"/>
        </w:rPr>
        <w:footnoteReference w:id="493"/>
      </w:r>
      <w:r>
        <w:rPr>
          <w:rFonts w:ascii="Amiri" w:hAnsi="Amiri" w:eastAsia="Amiri" w:cs="Amiri"/>
          <w:color w:val="111111"/>
          <w:sz w:val="28"/>
          <w:sz w:val="28"/>
          <w:szCs w:val="28"/>
          <w:rtl w:val="true"/>
          <w:lang w:bidi="ar-SA"/>
        </w:rPr>
        <w:t>في الموصل، فأنجده، وأرجعه إليها، فضعفت الرَّغبةُ من العلماء في الاجتهاد لتبلبل الأحوال واضطراب الأوضاع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ذلك أنّ الدولة نظراً لضعفها في هذا الدور أصبحت لا تمنح المنصب الديني ولا القضاء للذي يعمل برأيه، وإنّما تنصب من كان مقيّداً ومتّبعاً لمذهب من المذاهب، وتفرض عليه اجتنابَ كُلِّ قضاءٍ يخالف ذلك المذهب خوفاً من تبلبل الأفكار، وحدوث الانشقاق والانقسام، وأخذوا لا يجعلون شخصاً في منصب من المناصب الدينية إلاّ إذا كان متّبعاً لأحد المذاهب السنيّة المشتهرة المعروفة كالحنفيّة والظاهرية والشافعية ونحوها من المذاهب، ولا يكيلون وزناً للمجتهد المنفرد، فأوجب أنْ ينصرف أهلُ السنّة عن الاجتهاد، حتّى أنّه لم يبق بعد محمّد بن جرير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يجتهد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أصبحت النتيجة الحتمية عندهم بعد هذا الزمن الإجماع والاتفاق على العمل بالمذاهب السابقة وانسداد باب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عندهم حُجّة لا تُرَدّ، ودليل لا يُفَنَّد، فأفتوا استناداً لهذا الإجماع بسدّ باب الاجتهاد، وحصر المذاهب التي يُرجع إليها بالمذاهب السابقة، وأصبح هذا الدّورُ للفقه الإسلامي السنّي في هذه الفترة من الزمن دورُ التقليد المحض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جرّاء ذلك أنْ يحصر علماؤهم أبحاثهم ضمن نطاقٍ خاص وإطار مخصوص، فكان كلُّ واحدٍ منهم في هذا الدّور لا يتجاوزُ بحثه حدودَ مَذْهَبِ فقيهٍ سابق، قد قلَّدَه، لا يحيد عنه، ولا يتعداه لغيره، ويرى أنّ ما قاله مُقلَّدُهُ هو الصحيح، وما عداه من الآراء خطأ لا يتّبع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 من يجتهد في الأحكام الشرعية فيأخذ أحكامه من أدلّتها غير متقيّد برأي أحدٍ من الأئمة، ورضوا لأنفسهم التقليد ولإمامٍ معيّن، واعتبارِ فتاواه كأنّها نصٌّ من الشارع المقدّس، فأصبحوا عالة على فقهِ أبي حنيفة، ومالك، </w:t>
      </w:r>
    </w:p>
    <w:p>
      <w:pPr>
        <w:pStyle w:val="BookText"/>
        <w:rPr/>
      </w:pPr>
      <w:r>
        <w:rPr>
          <w:rFonts w:ascii="Amiri" w:hAnsi="Amiri" w:eastAsia="Amiri" w:cs="Amiri"/>
          <w:color w:val="111111"/>
          <w:sz w:val="28"/>
          <w:sz w:val="28"/>
          <w:szCs w:val="28"/>
          <w:rtl w:val="true"/>
          <w:lang w:bidi="ar-SA"/>
        </w:rPr>
        <w:t>والأوزاعي، والظاهري، وأمثالهم ممن كانت مذاهبهم 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 كلٌّ منهم مذهباً معيناً لا يتعدّاهُ وبَذَلَ كُلَّ ما أُوتيَ من قوّة في نُصْرَةِ ذلك المذهب جُمْلَةً وتفصيلاً، ويأخذونَ أحكامهم الشرعيّة منه، دون أنْ يرجعوا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الفقيهُ في هذا الدّور هو الذي يستنبط الأحكامُ الشرعيّة من كُتُبِ أحدِ الفقهاءِ السَّابقين، ويسمّى ذلك بالاجتهاد المقيّد بل لا يستجيز لِنَفْسِهِ أنْ يُخالِفَ فتوى الفقيه الذي قلَّدَه ولو قامت عليها الأدلة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هذا التعصُّبُ المذهبيّ في هذا الدّور إلى أنْ يقولَ أبو الحسين الكرخي</w:t>
      </w:r>
      <w:r>
        <w:rPr>
          <w:rStyle w:val="FootnoteAnchor"/>
          <w:rtl w:val="true"/>
        </w:rPr>
        <w:footnoteReference w:id="494"/>
      </w:r>
      <w:r>
        <w:rPr>
          <w:rFonts w:ascii="Amiri" w:hAnsi="Amiri" w:eastAsia="Amiri" w:cs="Amiri"/>
          <w:color w:val="111111"/>
          <w:sz w:val="28"/>
          <w:sz w:val="28"/>
          <w:szCs w:val="28"/>
          <w:rtl w:val="true"/>
          <w:lang w:bidi="ar-SA"/>
        </w:rPr>
        <w:t xml:space="preserve">رئيسُ الفقه الحنفيّ في العراق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آيةٍ أو حديثٍ يخالف ما عليه أصحابُنا فهو مؤوّلٌ أو منسوخ</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وإلى أنْ يقول صاحب الدّرّ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ارتَحَلَ عن المذهب الحنفيّ إلى المذهب الشافعي يُعزّر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وأصبحَتْ كلماتُ أئمّتهم وعباراتهم هي المصدرُ الذي يستنبطون منه الحكم الشرعي، حتى أنّه في المغرب لما استولى عليه عبد المؤمن بن علي</w:t>
      </w:r>
      <w:r>
        <w:rPr>
          <w:rStyle w:val="FootnoteAnchor"/>
          <w:rtl w:val="true"/>
        </w:rPr>
        <w:footnoteReference w:id="497"/>
      </w:r>
      <w:r>
        <w:rPr>
          <w:rFonts w:ascii="Amiri" w:hAnsi="Amiri" w:eastAsia="Amiri" w:cs="Amiri"/>
          <w:color w:val="111111"/>
          <w:sz w:val="28"/>
          <w:sz w:val="28"/>
          <w:szCs w:val="28"/>
          <w:rtl w:val="true"/>
          <w:lang w:bidi="ar-SA"/>
        </w:rPr>
        <w:t xml:space="preserve">ألزم العلماء الاجتهاد، وترك التقليد، فأحرق كتب الفروع كلّها، وأمر بوضع كتب أحاديث </w:t>
      </w:r>
      <w:bookmarkStart w:id="668" w:name="pg20058_204535"/>
    </w:p>
    <w:p>
      <w:pPr>
        <w:pStyle w:val="BookText"/>
        <w:rPr/>
      </w:pPr>
      <w:bookmarkEnd w:id="668"/>
      <w:r>
        <w:rPr>
          <w:rFonts w:ascii="Amiri" w:hAnsi="Amiri" w:eastAsia="Amiri" w:cs="Amiri"/>
          <w:color w:val="111111"/>
          <w:sz w:val="28"/>
          <w:sz w:val="28"/>
          <w:szCs w:val="28"/>
          <w:rtl w:val="true"/>
          <w:lang w:bidi="ar-SA"/>
        </w:rPr>
        <w:t>الأحكام، وكذا فعل حفيده يعقوب</w:t>
      </w:r>
      <w:r>
        <w:rPr>
          <w:rStyle w:val="FootnoteAnchor"/>
          <w:rtl w:val="true"/>
        </w:rPr>
        <w:footnoteReference w:id="49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التطاحُنُ بينَ الفقهاء وأتباعهم في هذا الدّور ومُهاجَمَةِ بَعْضِهِم البعض من ناحية التعصُّب والتحيّز للفقهاء السّابقين حَدَّ التقاتل كما يظهر ذلك من ابن الأثير،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نتيجة ذلك أنْ تأثّر الفقهُ بالجمود لَدَىَ أهل السنّة، وأصبَحَ بعيداً عن واقع الحياة، رُغم تطوّر الحضارة، وتبدّل الأوضاع، فقد حدثت أشياءٌ وأحوال لم تَكُنْ في عصر انفتاح باب الاجتهاد، حتّى يُعالِجُها فقهاؤهم السّابقون، ولا يحقَّ للمتأخّرين منهم أنْ يُعالجوها؛ لانسدادِ بابِ الاجتهاد عليهم</w:t>
      </w:r>
      <w:r>
        <w:rPr>
          <w:rFonts w:eastAsia="Amiri" w:cs="Amiri" w:ascii="Amiri" w:hAnsi="Amiri"/>
          <w:color w:val="111111"/>
          <w:sz w:val="28"/>
          <w:szCs w:val="28"/>
          <w:rtl w:val="true"/>
          <w:lang w:bidi="ar-SA"/>
        </w:rPr>
        <w:t>.                </w:t>
      </w:r>
    </w:p>
    <w:p>
      <w:pPr>
        <w:pStyle w:val="Heading3"/>
        <w:numPr>
          <w:ilvl w:val="2"/>
          <w:numId w:val="1"/>
        </w:numPr>
        <w:rPr/>
      </w:pPr>
      <w:bookmarkStart w:id="669" w:name="__RefHeading___Toc1500023_2320776876"/>
      <w:bookmarkStart w:id="670" w:name="_Toc265"/>
      <w:bookmarkEnd w:id="669"/>
      <w:r>
        <w:rPr>
          <w:rtl w:val="true"/>
        </w:rPr>
        <w:t>وجهُ الانحصار بالمذاهب الأربعة في هذا الدَّور الخامس ومبدئه</w:t>
      </w:r>
      <w:bookmarkEnd w:id="670"/>
    </w:p>
    <w:p>
      <w:pPr>
        <w:pStyle w:val="BookText"/>
        <w:rPr/>
      </w:pPr>
      <w:r>
        <w:rPr>
          <w:rFonts w:ascii="Amiri" w:hAnsi="Amiri" w:eastAsia="Amiri" w:cs="Amiri"/>
          <w:color w:val="111111"/>
          <w:sz w:val="28"/>
          <w:sz w:val="28"/>
          <w:szCs w:val="28"/>
          <w:rtl w:val="true"/>
          <w:lang w:bidi="ar-SA"/>
        </w:rPr>
        <w:t>وبعد ذلك في هذا الدور انحصرت المذاهب المتبعة عند السنة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بذرة انحصارها هو القادر العباسي</w:t>
      </w:r>
      <w:r>
        <w:rPr>
          <w:rStyle w:val="FootnoteAnchor"/>
          <w:rtl w:val="true"/>
        </w:rPr>
        <w:footnoteReference w:id="500"/>
      </w:r>
      <w:r>
        <w:rPr>
          <w:rFonts w:ascii="Amiri" w:hAnsi="Amiri" w:eastAsia="Amiri" w:cs="Amiri"/>
          <w:color w:val="111111"/>
          <w:sz w:val="28"/>
          <w:sz w:val="28"/>
          <w:szCs w:val="28"/>
          <w:rtl w:val="true"/>
          <w:lang w:bidi="ar-SA"/>
        </w:rPr>
        <w:t xml:space="preserve">الذي تولّى الخلافة الإسلامية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ذا سياسة وكياسة وظهر بمظهر الصّلاح والتقوى حتى عدّه ابن الصلاح</w:t>
      </w:r>
      <w:r>
        <w:rPr>
          <w:rStyle w:val="FootnoteAnchor"/>
          <w:rtl w:val="true"/>
        </w:rPr>
        <w:footnoteReference w:id="501"/>
      </w:r>
      <w:r>
        <w:rPr>
          <w:rFonts w:ascii="Amiri" w:hAnsi="Amiri" w:eastAsia="Amiri" w:cs="Amiri"/>
          <w:color w:val="111111"/>
          <w:sz w:val="28"/>
          <w:sz w:val="28"/>
          <w:szCs w:val="28"/>
          <w:rtl w:val="true"/>
          <w:lang w:bidi="ar-SA"/>
        </w:rPr>
        <w:t xml:space="preserve">من الفقهاء الشافعية، وأخذ الفقهاء يعقدون الاجتماعات </w:t>
      </w:r>
    </w:p>
    <w:p>
      <w:pPr>
        <w:pStyle w:val="BookText"/>
        <w:rPr/>
      </w:pPr>
      <w:r>
        <w:rPr>
          <w:rFonts w:ascii="Amiri" w:hAnsi="Amiri" w:eastAsia="Amiri" w:cs="Amiri"/>
          <w:color w:val="111111"/>
          <w:sz w:val="28"/>
          <w:sz w:val="28"/>
          <w:szCs w:val="28"/>
          <w:rtl w:val="true"/>
          <w:lang w:bidi="ar-SA"/>
        </w:rPr>
        <w:t>برئاسته، بصفة كونه زعيماً دينياً، فيصدرون الفتاوى بتحريم حرّية الرأي، وتكفير بعض الطوائف كالفاطميين، ومهاجمة المعتزلة وتكفير من يعتنقها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أربعةً من الفقهاء أنْ يصنِّفَ كلَّ واحدٍ منهم مختصراً على مذهبه من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الماوردي</w:t>
      </w:r>
      <w:r>
        <w:rPr>
          <w:rStyle w:val="FootnoteAnchor"/>
          <w:rtl w:val="true"/>
        </w:rPr>
        <w:footnoteReference w:id="502"/>
      </w:r>
      <w:r>
        <w:rPr>
          <w:rFonts w:ascii="Amiri" w:hAnsi="Amiri" w:eastAsia="Amiri" w:cs="Amiri"/>
          <w:color w:val="111111"/>
          <w:sz w:val="28"/>
          <w:sz w:val="28"/>
          <w:szCs w:val="28"/>
          <w:rtl w:val="true"/>
          <w:lang w:bidi="ar-SA"/>
        </w:rPr>
        <w:t>الإقناع على مذهب الشافعي، وصنّف أبو الحسين القدوري</w:t>
      </w:r>
      <w:r>
        <w:rPr>
          <w:rStyle w:val="FootnoteAnchor"/>
          <w:rtl w:val="true"/>
        </w:rPr>
        <w:footnoteReference w:id="503"/>
      </w:r>
      <w:r>
        <w:rPr>
          <w:rFonts w:ascii="Amiri" w:hAnsi="Amiri" w:eastAsia="Amiri" w:cs="Amiri"/>
          <w:color w:val="111111"/>
          <w:sz w:val="28"/>
          <w:sz w:val="28"/>
          <w:szCs w:val="28"/>
          <w:rtl w:val="true"/>
          <w:lang w:bidi="ar-SA"/>
        </w:rPr>
        <w:t>مختصراً على مذهب أبي حنيفة، وصنّف أبو محمد عبد الوهاب</w:t>
      </w:r>
      <w:r>
        <w:rPr>
          <w:rStyle w:val="FootnoteAnchor"/>
          <w:rtl w:val="true"/>
        </w:rPr>
        <w:footnoteReference w:id="504"/>
      </w:r>
      <w:r>
        <w:rPr>
          <w:rFonts w:ascii="Amiri" w:hAnsi="Amiri" w:eastAsia="Amiri" w:cs="Amiri"/>
          <w:color w:val="111111"/>
          <w:sz w:val="28"/>
          <w:sz w:val="28"/>
          <w:szCs w:val="28"/>
          <w:rtl w:val="true"/>
          <w:lang w:bidi="ar-SA"/>
        </w:rPr>
        <w:t>مختصراً على مذهب المالكي، وصنّف آخر مختصراً على مذهب الحنبلي، وأمر الخليفةُ القادرُ العمل بها لأجل تقليل الآراء في الأحكام الشرعية</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هذا العمل من القادر يُوجبُ اتّساع رقعةِ المذاهب الأربعة، وكثرة المتبوعية لها، وضعف باقي المذاهب السنّية، وقلّة متبوعيّتها، وندرة الدّعاة لها؛ لأنّ الخلافة العباسية مهما تطوّر الوضعُ بها وانحطّ نفوذها الزمني فهي لم تفقد سيادتها الرّوحية، وبقيتْ تحتفظُ بزعامتها الدينية عَمَلاً وعقيدةً، والخليفةُ العباسي وإنْ فَقَدَ سلطته الزمنية إلاّ أنّه لم يتجرّد حتّى عند رعيّته عن كونه إماماً </w:t>
      </w:r>
    </w:p>
    <w:p>
      <w:pPr>
        <w:pStyle w:val="BookText"/>
        <w:rPr/>
      </w:pPr>
      <w:r>
        <w:rPr>
          <w:rFonts w:ascii="Amiri" w:hAnsi="Amiri" w:eastAsia="Amiri" w:cs="Amiri"/>
          <w:color w:val="111111"/>
          <w:sz w:val="28"/>
          <w:sz w:val="28"/>
          <w:szCs w:val="28"/>
          <w:rtl w:val="true"/>
          <w:lang w:bidi="ar-SA"/>
        </w:rPr>
        <w:t>روحياً وزعيماً دينياً، ومصدراً لجميعِ السُّلطات الإلهية، وإنّه الرئيسُ الفعليّ للحكومة الدينية، فإذا صَدَرَ منه الأمر بالعَمَل بتلك المذاهب الأربعة لا ريب كان معناه إلغاءُ العمل بما عداها من المذاهب بحكم الزعيم الديني، ولا ريب أنَّ ذلك يُوجِبُ اضمحلالاً شيئاً فشيئاً حتّى تتلاشَى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أخذت باقي المذاهب بالتّلاشي شيئاً فشيئاً، حتّى إذا عَصَفَتْ العاصِفَة الكبرى، وحلّتْ الطامّة العُظْمى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باحتلال 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وبَلَغَ منهم التخريب والتهديم والحرق والذبح مُنتهى المبلغ ستّة أسابيع، حتّى صارت الدّماء تنسابُ على الطرقات وصبغت ماء دجلة باللون الأحمر القاني عدّة أميال، وهدّمت الجوامع والمدارس، وأحرقت الكتب والنفائس، وقتل 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المستعصم</w:t>
      </w:r>
      <w:r>
        <w:rPr>
          <w:rStyle w:val="FootnoteAnchor"/>
          <w:rtl w:val="true"/>
        </w:rPr>
        <w:footnoteReference w:id="506"/>
      </w:r>
      <w:r>
        <w:rPr>
          <w:rFonts w:ascii="Amiri" w:hAnsi="Amiri" w:eastAsia="Amiri" w:cs="Amiri"/>
          <w:color w:val="111111"/>
          <w:sz w:val="28"/>
          <w:sz w:val="28"/>
          <w:szCs w:val="28"/>
          <w:rtl w:val="true"/>
          <w:lang w:bidi="ar-SA"/>
        </w:rPr>
        <w:t>وأولاده، ولم ينجُ منهم نافخ ضرم، وانقرضت بذلك الخلافة العباسية في بغداد، وظلَّ الأفق السنّي طوال ثلاث سنين ونصف بلا خلافة، وأصبح بحاجة لزعيمٍ ديني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بيبرس الملقّب بالظاهر، ملك مصر من ملوك دولة المماليك، بعد أنْ تغلب على المغول حاجةَ العالم الإسلامي إلى إحياءِ الخلافة، فاستدعى إليه أحمد بن الظاهر محمّد بن الناصر العباسي</w:t>
      </w:r>
      <w:r>
        <w:rPr>
          <w:rStyle w:val="FootnoteAnchor"/>
          <w:rtl w:val="true"/>
        </w:rPr>
        <w:footnoteReference w:id="507"/>
      </w:r>
      <w:r>
        <w:rPr>
          <w:rFonts w:ascii="Amiri" w:hAnsi="Amiri" w:eastAsia="Amiri" w:cs="Amiri"/>
          <w:color w:val="111111"/>
          <w:sz w:val="28"/>
          <w:sz w:val="28"/>
          <w:szCs w:val="28"/>
          <w:rtl w:val="true"/>
          <w:lang w:bidi="ar-SA"/>
        </w:rPr>
        <w:t xml:space="preserve">الذي نجا من حبائل المغول، وهو عمّ المستعصم الذي قتله المغول، فبايعه الملك، وقاضي القضاة تاجُ الدّين، وكبار </w:t>
      </w:r>
    </w:p>
    <w:p>
      <w:pPr>
        <w:pStyle w:val="BookText"/>
        <w:rPr/>
      </w:pPr>
      <w:r>
        <w:rPr>
          <w:rFonts w:ascii="Amiri" w:hAnsi="Amiri" w:eastAsia="Amiri" w:cs="Amiri"/>
          <w:color w:val="111111"/>
          <w:sz w:val="28"/>
          <w:sz w:val="28"/>
          <w:szCs w:val="28"/>
          <w:rtl w:val="true"/>
          <w:lang w:bidi="ar-SA"/>
        </w:rPr>
        <w:t xml:space="preserve">الفقهاء والناس بالخلافة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أحمد بالمستنصر باللّه، وأصبحت القاهرة من ذلك الحين مقرّاً للخلفاء العباسيين، وكانوا يلقّبون بالأئمة وكانت سلطتهم لا نفوذ لها إلاّ من الجانب الدينيّ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الملك بيبرس أن يسترجع بغداد للخلفاء العباسيين، فأعدَّ العدَّة وجهّزَ الجيوش، وتوجّهَ مع الخليفة المستنصر المذكور فلمّا احتلوا دمشق عاد الملك بيبرس إلى مصر، وتقدّم الخليفة المستنصر قاصداً بغداد، وقبل أنْ يصل إليها وصلت إليه المغول وقتلوه وأغلب أصحابه، ولم تكن خلافته إلاّ خمسة أشهر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حلب رجلٌ ينتسب للعباسيين اسمه أحمد بن عليّ نجا مختفياً من بغداد استقدمه الملك بيبرس إلى مصر وبايعه بالخلافة ولقّب بالحاكم بأمر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فعادت الخلافة العباسية في مصر برعاية ذلك الملك الظاهر، إلاّ أنها كانت منصباً دينياً محضاً حتّى دخول السلطان سليم</w:t>
      </w:r>
      <w:r>
        <w:rPr>
          <w:rStyle w:val="FootnoteAnchor"/>
          <w:rtl w:val="true"/>
        </w:rPr>
        <w:footnoteReference w:id="508"/>
      </w:r>
      <w:r>
        <w:rPr>
          <w:rFonts w:ascii="Amiri" w:hAnsi="Amiri" w:eastAsia="Amiri" w:cs="Amiri"/>
          <w:color w:val="111111"/>
          <w:sz w:val="28"/>
          <w:sz w:val="28"/>
          <w:szCs w:val="28"/>
          <w:rtl w:val="true"/>
          <w:lang w:bidi="ar-SA"/>
        </w:rPr>
        <w:t>المشهور بالفاتح لمصر فتنازل له آخر الخلفاء العباسيين عن منصب الخلافة وأصبحت الخلافة لملوك آل عثمان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امتدّ النفوذ الديني للخليفة العباسي الحاكم بأمر اللّه أحمد المتقدم ذكره للعالم الإسلامي حتى للحجاز، بواسطة السلطان الملك الظاهر بيبرس، نَصَبَ الخليفةُ العباسيُّ المذكور برعاية الملك الظاهر المذكور بالدّيار المصرية وبدمشق أربعةَ قضاةٍ شافعيّ ومالكيّ وحنفيّ وحنبليّ، وركّز </w:t>
      </w:r>
      <w:bookmarkStart w:id="671" w:name="pg20058_204539"/>
    </w:p>
    <w:p>
      <w:pPr>
        <w:pStyle w:val="BookText"/>
        <w:rPr/>
      </w:pPr>
      <w:bookmarkEnd w:id="671"/>
      <w:r>
        <w:rPr>
          <w:rFonts w:ascii="Amiri" w:hAnsi="Amiri" w:eastAsia="Amiri" w:cs="Amiri"/>
          <w:color w:val="111111"/>
          <w:sz w:val="28"/>
          <w:sz w:val="28"/>
          <w:szCs w:val="28"/>
          <w:rtl w:val="true"/>
          <w:lang w:bidi="ar-SA"/>
        </w:rPr>
        <w:t xml:space="preserve">العقيدة الأشعرية، فكان هذا العمل من الخليفة الذي يمثل المقام الديني مؤكّداً لما صنعه الخليفة العباسيّ القادر، من أمره بالعمل بالمذاهب الأربعة، فأخذ يتضاءل ما تبقى من غير المذاهب الأربعة، حتّى لم يَبْقَ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 أمصار الإسلام مذهبٌ لأهلِ السنّة يُعْرَف غير هذه المذاهب الأربعة، ولا عقيدة غير عقيدة الأشعري، وعُوديَ مَنْ تمذْهَبَ بغيرها، ولم يولّ قاضٍ ولا تقبل شهادة شاهد، ولا يقدّم للخطابة والإمامة والتدريس أحدٌ منهم لم يكُنْ مُقلّداً لأحدِ هذه المذاهب الأربعة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يقوى المركز الديني للخليفة المذكور وطفق يتوسع نفوذ السلطان الظاهر المذكور، وهما يحملان الشّعار بالتمسّك بالمذاهب الأربعة، فكانَتْ النتيجَةُ الحتميّة هي حصولُ الإجماع والاتفاق من علمائهم على أتباع المذاهب الأربعة، وعدم صحّة تقليدِ ما عَدَاها، والإجماعُ حُجَّةٌ عند أهل السنة يُوجِبُ الفتوى بمقتضاه، فأفتى الفقهاءُ منهم بوجوبِ اتباع هذه المذاهب الأربعة وتحريم ما عداها، ولم تبق عقيدةٌ عند أهل السنة إلا عقيدة الأشعري، وأوجب ذلك عليهم أنْ يتّجه نشاطهم الفقهي في هذا الدور نحو تكميل المذاهب الأربعة الفقهية، من الترجيح لرواياتِ الفتاوى المختلفة عن أئمّتها الأربعة، والتخريج لِعِلَلِها المسمّى بتخريجِ المناط والفتوى في ما لم يوجد فيه فتوى منهم بالقياس بواسطة تلك العلل</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500025_2320776876"/>
      <w:bookmarkStart w:id="673" w:name="_Toc266"/>
      <w:bookmarkEnd w:id="672"/>
      <w:r>
        <w:rPr>
          <w:rtl w:val="true"/>
        </w:rPr>
        <w:t>مشاهير علماء الدور الخامس</w:t>
      </w:r>
      <w:bookmarkEnd w:id="6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مشاهير عُلماءِ الحنفيّة في هذا الدّور هو عليُّ بن مُحمَّد البُزدوي</w:t>
      </w:r>
      <w:r>
        <w:rPr>
          <w:rStyle w:val="FootnoteAnchor"/>
          <w:rtl w:val="true"/>
        </w:rPr>
        <w:footnoteReference w:id="509"/>
      </w:r>
      <w:bookmarkStart w:id="674" w:name="pg20058_204540"/>
    </w:p>
    <w:p>
      <w:pPr>
        <w:pStyle w:val="BookText"/>
        <w:rPr/>
      </w:pPr>
      <w:bookmarkEnd w:id="674"/>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المبسوط أحد عشر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مشاهير علماء المالكية في هذا الدور محمّد الأبهري</w:t>
      </w:r>
      <w:r>
        <w:rPr>
          <w:rStyle w:val="FootnoteAnchor"/>
          <w:rtl w:val="true"/>
        </w:rPr>
        <w:footnoteReference w:id="51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عدّة كتب في شرح مذهب مالك، ومحمد بن رشد</w:t>
      </w:r>
      <w:r>
        <w:rPr>
          <w:rStyle w:val="FootnoteAnchor"/>
          <w:rtl w:val="true"/>
        </w:rPr>
        <w:footnoteReference w:id="51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بداية المجتهد ونهاية المقتصد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 علماء الشافعية في هذا الدور أحمد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 الأحكام، وأبو حامد الغزَّالي</w:t>
      </w:r>
      <w:r>
        <w:rPr>
          <w:rStyle w:val="FootnoteAnchor"/>
          <w:rtl w:val="true"/>
        </w:rPr>
        <w:footnoteReference w:id="51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المستصفى في أصولِ الفِقْه، طبع أكثر من مرة</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500027_2320776876"/>
      <w:bookmarkStart w:id="676" w:name="_Toc267"/>
      <w:bookmarkEnd w:id="675"/>
      <w:r>
        <w:rPr>
          <w:rtl w:val="true"/>
        </w:rPr>
        <w:t>الشيعة الإمامية في هذا الدور الخامس</w:t>
      </w:r>
      <w:bookmarkEnd w:id="6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الشيعة الامامية في هذا الدور فقد نشطت عندهم الحركة العلمية وخلّفوا لنا ثروة فقهية كبرى في هذا الدور، رُغم أنَّ أئمتّهم بدأوا يختفون عنهم في الأزمنة المتأخرة من زمن الإمام العاشر عليّ الهادي عليه السلام، فإنّه احتجب عن كثير من الشيعة إلاّ عن عددٍ يسير من خواصّه، وجاء بعده ابنه الإمام الحادي عشر </w:t>
      </w:r>
      <w:bookmarkStart w:id="677" w:name="pg20058_204541"/>
    </w:p>
    <w:p>
      <w:pPr>
        <w:pStyle w:val="BookText"/>
        <w:rPr/>
      </w:pPr>
      <w:bookmarkEnd w:id="677"/>
      <w:r>
        <w:rPr>
          <w:rFonts w:ascii="Amiri" w:hAnsi="Amiri" w:eastAsia="Amiri" w:cs="Amiri"/>
          <w:color w:val="111111"/>
          <w:sz w:val="28"/>
          <w:sz w:val="28"/>
          <w:szCs w:val="28"/>
          <w:rtl w:val="true"/>
          <w:lang w:bidi="ar-SA"/>
        </w:rPr>
        <w:t>الحسن العسكري عليه السلام، فكان يُكلِّمُ شيعته الخواص، وغيرهم من وراء</w:t>
      </w:r>
    </w:p>
    <w:p>
      <w:pPr>
        <w:pStyle w:val="BookText"/>
        <w:rPr/>
      </w:pPr>
      <w:r>
        <w:rPr>
          <w:rFonts w:ascii="Amiri" w:hAnsi="Amiri" w:eastAsia="Amiri" w:cs="Amiri"/>
          <w:color w:val="111111"/>
          <w:sz w:val="28"/>
          <w:sz w:val="28"/>
          <w:szCs w:val="28"/>
          <w:rtl w:val="true"/>
          <w:lang w:bidi="ar-SA"/>
        </w:rPr>
        <w:t xml:space="preserve">الستر غالباً إلاّ في الأوقات التي يَرْكَبُ فيها لدارِ السُّلْطان، فلمّا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بعدَهُ الإمامُ الثاني عشر، وكان قد استتر عن أعْيُنِ شيعَتِهِ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500029_2320776876"/>
      <w:bookmarkStart w:id="679" w:name="_Toc268"/>
      <w:bookmarkEnd w:id="678"/>
      <w:r>
        <w:rPr>
          <w:rtl w:val="true"/>
        </w:rPr>
        <w:t>السفراء الأربعة</w:t>
      </w:r>
      <w:bookmarkEnd w:id="679"/>
    </w:p>
    <w:p>
      <w:pPr>
        <w:pStyle w:val="BookText"/>
        <w:rPr/>
      </w:pPr>
      <w:r>
        <w:rPr>
          <w:rFonts w:ascii="Amiri" w:hAnsi="Amiri" w:eastAsia="Amiri" w:cs="Amiri"/>
          <w:color w:val="111111"/>
          <w:sz w:val="28"/>
          <w:sz w:val="28"/>
          <w:szCs w:val="28"/>
          <w:rtl w:val="true"/>
          <w:lang w:bidi="ar-SA"/>
        </w:rPr>
        <w:t xml:space="preserve">وجَعَلَ بينه وبينهم السفراء الأربعة، أبو عمرو عثمان بن سعيد، ثمّ بعده ابنه محمد بن عثمان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أبو القاسم الحسين بن روح النوبختي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أبو الحسن عليّ بن محمّد السمري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هؤلاء هُمُ الوسائطُ بينه وبين شيعته، ويصدر منه عجل اللّه فرجه الشريف بواسطتهم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التوقيعات، وأجوبة المسائل، وبيان الأحكام الشرعية، وغيرها، ويعرفون خطه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وبوفاة محمد السمري وقَعَتْ الغيبةُ الكُبرى وانسدَّ بابُ السّفارة والنيابة الخاصة، وفوّض عجل اللّه فرجه الشريف الأمر إلى الفقهاء العالمين بالأحكام الإلهية، المطّلعين على الأخبار والأحاديث الشرعية، وجَعَلَهُم النّواب عنه عجل اللّه فرجه الشريف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زَمَن الإمام العاشر إلى الإمام الثاني عشر كان من الصعوبة معرفة الحكم الشرعي للحادثة، والكتب الموجودة عندهم لم تكن سهلة المأخذ، فقد تقدّمَ أنّ نوعها غيرُ مبوّب مع ما فيها من الأحاديث غير المقبولة، مع أنّ بعض الأخبار كانت محفوظةً في الصُّدور يُخْشَى ضياعُها، فانبرى علماؤهم للقيام بسدّ هذه الخِلّة، وكان في طَليعَتِهِم محُمَّد بن يعقوب الكليني رحمه اللّه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0" w:name="pg20058_204542"/>
    </w:p>
    <w:p>
      <w:pPr>
        <w:pStyle w:val="Heading3"/>
        <w:numPr>
          <w:ilvl w:val="2"/>
          <w:numId w:val="1"/>
        </w:numPr>
        <w:rPr/>
      </w:pPr>
      <w:bookmarkStart w:id="681" w:name="__RefHeading___Toc1500031_2320776876"/>
      <w:bookmarkStart w:id="682" w:name="_Toc269"/>
      <w:bookmarkEnd w:id="680"/>
      <w:bookmarkEnd w:id="681"/>
      <w:r>
        <w:rPr>
          <w:rtl w:val="true"/>
        </w:rPr>
        <w:t>كتاب الكافي</w:t>
      </w:r>
      <w:bookmarkEnd w:id="682"/>
    </w:p>
    <w:p>
      <w:pPr>
        <w:pStyle w:val="BookText"/>
        <w:rPr/>
      </w:pPr>
      <w:r>
        <w:rPr>
          <w:rFonts w:ascii="Amiri" w:hAnsi="Amiri" w:eastAsia="Amiri" w:cs="Amiri"/>
          <w:color w:val="111111"/>
          <w:sz w:val="28"/>
          <w:sz w:val="28"/>
          <w:szCs w:val="28"/>
          <w:rtl w:val="true"/>
          <w:lang w:bidi="ar-SA"/>
        </w:rPr>
        <w:t>فألَّفَ كتاب الكافي، الذي جَمَعَ فيه من الأحاديث ما صَحَّ عنده، ونَظَمَها حَسْبَ أبوابِ الفقه والأصول، وهو من أعظم كُتُبِ الشّيعة، وأكثرها فائدة، وأجلّها شأناً، وقد ألّفه في زمن السُّفَراء الأربعة،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غيبَةِ الإمام الثاني عشر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ملاّ خليل القزويني شارحُ الكتاب المذكور أنّ كتاب الكافي عُرِضَ على الإمام الثاني عشر فاستحسنه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الوحيد البهبهاني</w:t>
      </w:r>
      <w:r>
        <w:rPr>
          <w:rStyle w:val="FootnoteAnchor"/>
          <w:rtl w:val="true"/>
        </w:rPr>
        <w:footnoteReference w:id="513"/>
      </w:r>
      <w:r>
        <w:rPr>
          <w:rFonts w:ascii="Amiri" w:hAnsi="Amiri" w:eastAsia="Amiri" w:cs="Amiri"/>
          <w:color w:val="111111"/>
          <w:sz w:val="28"/>
          <w:sz w:val="28"/>
          <w:szCs w:val="28"/>
          <w:rtl w:val="true"/>
          <w:lang w:bidi="ar-SA"/>
        </w:rPr>
        <w:t>أنّ الشيخ الكليني قد لاقى في جمع كتابه الكافي الأتعاب والمشاقّ بسفره إلى البلدان والأقطار، واجتماعه بشيوخ الرواة والإجازات، وظفره بالأصول الأربعمائة، والكتب المعمول عليها في الأحاديث، وقد مضى على تأليفه له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 الكافي تزيدُ على الكتب الستة لأهل السنة، فقد أُحصيَتْ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مَعَ أنَّ أحاديثَ البُخاري، بحذف المكرّر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ومثله صحيح مسلم بحذف المكرر، وأحاديث الموطأ، وسنن الترمذي والنسائي لا تبلغ عدد صحيح مسلم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500033_2320776876"/>
      <w:bookmarkStart w:id="684" w:name="_Toc270"/>
      <w:bookmarkEnd w:id="683"/>
      <w:r>
        <w:rPr>
          <w:rtl w:val="true"/>
        </w:rPr>
        <w:t>رسالة والد الصدوق</w:t>
      </w:r>
      <w:bookmarkEnd w:id="6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في هذا الدّور عليُّ بن الحسين</w:t>
      </w:r>
      <w:r>
        <w:rPr>
          <w:rStyle w:val="FootnoteAnchor"/>
          <w:rtl w:val="true"/>
        </w:rPr>
        <w:footnoteReference w:id="514"/>
      </w:r>
      <w:r>
        <w:rPr>
          <w:rFonts w:ascii="Amiri" w:hAnsi="Amiri" w:eastAsia="Amiri" w:cs="Amiri"/>
          <w:color w:val="111111"/>
          <w:sz w:val="28"/>
          <w:sz w:val="28"/>
          <w:szCs w:val="28"/>
          <w:rtl w:val="true"/>
          <w:lang w:bidi="ar-SA"/>
        </w:rPr>
        <w:t xml:space="preserve">والد الصدوق، المتوفّى سنة وفاة </w:t>
      </w:r>
      <w:bookmarkStart w:id="685" w:name="pg20058_204543"/>
    </w:p>
    <w:p>
      <w:pPr>
        <w:pStyle w:val="BookText"/>
        <w:rPr/>
      </w:pPr>
      <w:bookmarkEnd w:id="685"/>
      <w:r>
        <w:rPr>
          <w:rFonts w:ascii="Amiri" w:hAnsi="Amiri" w:eastAsia="Amiri" w:cs="Amiri"/>
          <w:color w:val="111111"/>
          <w:sz w:val="28"/>
          <w:sz w:val="28"/>
          <w:szCs w:val="28"/>
          <w:rtl w:val="true"/>
          <w:lang w:bidi="ar-SA"/>
        </w:rPr>
        <w:t xml:space="preserve">السمري رحمه اللّه آخر السفراء، وسنة وفاة الكليني رحمه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الصدوق رسالةً في الأحكام الشرعية، يأخذ الأصحاب الفتوى منها إذا أعوزتهم النصوص؛ لأنّها عبارة عن نصوص الأحاديث بحذف إسنادها؛ ثقةً به واعتماداً عليه، تجد قِطَعَاً منها في كُتُبِ وَلَدِهِ الصّدوق، ومختَلَف العلاّمة، وكفى في جلالة قدره ما في التوقيع المنقول عن الإمام العسكري عليه السلام من وصفِهِ له بالفقيه المعتمد</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500035_2320776876"/>
      <w:bookmarkStart w:id="687" w:name="_Toc271"/>
      <w:bookmarkEnd w:id="686"/>
      <w:r>
        <w:rPr>
          <w:rtl w:val="true"/>
        </w:rPr>
        <w:t>ما قد وصلنا من كتب الأخبار</w:t>
      </w:r>
      <w:bookmarkEnd w:id="687"/>
    </w:p>
    <w:p>
      <w:pPr>
        <w:pStyle w:val="BookText"/>
        <w:rPr/>
      </w:pPr>
      <w:r>
        <w:rPr>
          <w:rFonts w:ascii="Amiri" w:hAnsi="Amiri" w:eastAsia="Amiri" w:cs="Amiri"/>
          <w:color w:val="111111"/>
          <w:sz w:val="28"/>
          <w:sz w:val="28"/>
          <w:szCs w:val="28"/>
          <w:rtl w:val="true"/>
          <w:lang w:bidi="ar-SA"/>
        </w:rPr>
        <w:t xml:space="preserve">ومما قد وَصَلَ إلينا من كُتُبِ الأخبار المؤلّفة في زمن الغيبة الصغرى كتابُ الغيبة للنعماني،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وَصَلَ إلينا الكافي المتقدم ذكرَه، ثمّ كثر بعد الغيبة الصغرى التأليف من الشيعة في الأخبار والأحاديث، فألّف عليّ بن أحمد الكوفي</w:t>
      </w:r>
      <w:r>
        <w:rPr>
          <w:rStyle w:val="FootnoteAnchor"/>
          <w:rtl w:val="true"/>
        </w:rPr>
        <w:footnoteReference w:id="51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ما يزيد على الخمسين في الفقه، والفلسفة، والردّ على أهل العقائد والمذاهب الفاسدة، وغيرها، وألّف جعفر بن قولويه</w:t>
      </w:r>
      <w:r>
        <w:rPr>
          <w:rStyle w:val="FootnoteAnchor"/>
          <w:rtl w:val="true"/>
        </w:rPr>
        <w:footnoteReference w:id="51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كامل الزيارة</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500037_2320776876"/>
      <w:bookmarkStart w:id="689" w:name="_Toc272"/>
      <w:bookmarkEnd w:id="688"/>
      <w:r>
        <w:rPr>
          <w:rtl w:val="true"/>
        </w:rPr>
        <w:t>من لا يحضره الفقيه</w:t>
      </w:r>
      <w:bookmarkEnd w:id="6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المطبوع </w:t>
      </w:r>
      <w:bookmarkStart w:id="690" w:name="pg20058_204544"/>
    </w:p>
    <w:p>
      <w:pPr>
        <w:pStyle w:val="BookText"/>
        <w:rPr/>
      </w:pPr>
      <w:bookmarkEnd w:id="690"/>
      <w:r>
        <w:rPr>
          <w:rFonts w:ascii="Amiri" w:hAnsi="Amiri" w:eastAsia="Amiri" w:cs="Amiri"/>
          <w:color w:val="111111"/>
          <w:sz w:val="28"/>
          <w:sz w:val="28"/>
          <w:szCs w:val="28"/>
          <w:rtl w:val="true"/>
          <w:lang w:bidi="ar-SA"/>
        </w:rPr>
        <w:t xml:space="preserve">عدة طبعات، أحصيت أحاديثه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مرتّبةً حَسْبَ أبوابِ الفقه، وقد سمَّاهُ بهذا الاسم اقتباساً من اسم الكتاب الذي ألّفه الرازي في الطب وسماه بمن لا يحضره الطبيب، ويقول في حقّه صاحب مرآة الجنان إنّه البارع في الكلام والجدل والفقه</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زارَهُ عَضُدُ الدولة</w:t>
      </w:r>
      <w:r>
        <w:rPr>
          <w:rStyle w:val="FootnoteAnchor"/>
          <w:rtl w:val="true"/>
        </w:rPr>
        <w:footnoteReference w:id="518"/>
      </w:r>
      <w:r>
        <w:rPr>
          <w:rFonts w:ascii="Amiri" w:hAnsi="Amiri" w:eastAsia="Amiri" w:cs="Amiri"/>
          <w:color w:val="111111"/>
          <w:sz w:val="28"/>
          <w:sz w:val="28"/>
          <w:szCs w:val="28"/>
          <w:rtl w:val="true"/>
          <w:lang w:bidi="ar-SA"/>
        </w:rPr>
        <w:t>وإنّ له أكثر من مائتي مصنف</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500039_2320776876"/>
      <w:bookmarkStart w:id="692" w:name="_Toc273"/>
      <w:bookmarkEnd w:id="691"/>
      <w:r>
        <w:rPr>
          <w:rtl w:val="true"/>
        </w:rPr>
        <w:t>الاستبصار والتهذيب</w:t>
      </w:r>
      <w:bookmarkEnd w:id="692"/>
    </w:p>
    <w:p>
      <w:pPr>
        <w:pStyle w:val="BookText"/>
        <w:rPr/>
      </w:pPr>
      <w:r>
        <w:rPr>
          <w:rFonts w:ascii="Amiri" w:hAnsi="Amiri" w:eastAsia="Amiri" w:cs="Amiri"/>
          <w:color w:val="111111"/>
          <w:sz w:val="28"/>
          <w:sz w:val="28"/>
          <w:szCs w:val="28"/>
          <w:rtl w:val="true"/>
          <w:lang w:bidi="ar-SA"/>
        </w:rPr>
        <w:t xml:space="preserve">وألّف الشيخُ الطوسي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والتهذيب، لمطبوعين عدة طبعات وهذان الكتابان مع كتاب الكافي ومن لا يحضره الفقيه تُعْرَفْ عند الإمامية بالصِّحاح الأربعة؛ لكون مؤلّفيها لم ينقلوا فيها إلاّ ما صَحَّ عندهم روايته</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500041_2320776876"/>
      <w:bookmarkStart w:id="694" w:name="_Toc274"/>
      <w:bookmarkEnd w:id="693"/>
      <w:r>
        <w:rPr>
          <w:rtl w:val="true"/>
        </w:rPr>
        <w:t>الوسائل</w:t>
      </w:r>
      <w:bookmarkEnd w:id="694"/>
    </w:p>
    <w:p>
      <w:pPr>
        <w:pStyle w:val="BookText"/>
        <w:rPr/>
      </w:pPr>
      <w:r>
        <w:rPr>
          <w:rFonts w:ascii="Amiri" w:hAnsi="Amiri" w:eastAsia="Amiri" w:cs="Amiri"/>
          <w:color w:val="111111"/>
          <w:sz w:val="28"/>
          <w:sz w:val="28"/>
          <w:szCs w:val="28"/>
          <w:rtl w:val="true"/>
          <w:lang w:bidi="ar-SA"/>
        </w:rPr>
        <w:t xml:space="preserve">وقد جَمَعَ مَحمَّد الحرُّ العامليّ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هذه الكتب الأربعة مع زيادَةٍ من كُتُبٍ أخرى كانت موضعَ اعتمادِهِ وصحيحةً عنده في كتاب أسماه الوسائل طبع عدة مرات</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500043_2320776876"/>
      <w:bookmarkStart w:id="696" w:name="_Toc275"/>
      <w:bookmarkEnd w:id="695"/>
      <w:r>
        <w:rPr>
          <w:rtl w:val="true"/>
        </w:rPr>
        <w:t>الوافي</w:t>
      </w:r>
      <w:bookmarkEnd w:id="6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جمع ملاّ مُحسِن الفيض الكاشاني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هذه الكتب الأربعة، وشرح أحاديثها شرحاً وافياً في كتاب أسماه الوافي</w:t>
      </w:r>
      <w:r>
        <w:rPr>
          <w:rFonts w:eastAsia="Amiri" w:cs="Amiri" w:ascii="Amiri" w:hAnsi="Amiri"/>
          <w:color w:val="111111"/>
          <w:sz w:val="28"/>
          <w:szCs w:val="28"/>
          <w:rtl w:val="true"/>
          <w:lang w:bidi="ar-SA"/>
        </w:rPr>
        <w:t xml:space="preserve">. </w:t>
      </w:r>
      <w:bookmarkStart w:id="697" w:name="pg20058_204545"/>
    </w:p>
    <w:p>
      <w:pPr>
        <w:pStyle w:val="Heading3"/>
        <w:numPr>
          <w:ilvl w:val="2"/>
          <w:numId w:val="1"/>
        </w:numPr>
        <w:rPr/>
      </w:pPr>
      <w:bookmarkStart w:id="698" w:name="__RefHeading___Toc1500045_2320776876"/>
      <w:bookmarkStart w:id="699" w:name="_Toc276"/>
      <w:bookmarkEnd w:id="697"/>
      <w:bookmarkEnd w:id="698"/>
      <w:r>
        <w:rPr>
          <w:rtl w:val="true"/>
        </w:rPr>
        <w:t>المستدرك</w:t>
      </w:r>
      <w:bookmarkEnd w:id="699"/>
    </w:p>
    <w:p>
      <w:pPr>
        <w:pStyle w:val="BookText"/>
        <w:rPr/>
      </w:pPr>
      <w:r>
        <w:rPr>
          <w:rFonts w:ascii="Amiri" w:hAnsi="Amiri" w:eastAsia="Amiri" w:cs="Amiri"/>
          <w:color w:val="111111"/>
          <w:sz w:val="28"/>
          <w:sz w:val="28"/>
          <w:szCs w:val="28"/>
          <w:rtl w:val="true"/>
          <w:lang w:bidi="ar-SA"/>
        </w:rPr>
        <w:t>وجاء المرحوم محمد حسين النوري</w:t>
      </w:r>
      <w:r>
        <w:rPr>
          <w:rStyle w:val="FootnoteAnchor"/>
          <w:rtl w:val="true"/>
        </w:rPr>
        <w:footnoteReference w:id="51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فاستدرك على كتاب الوسائل المذكور ما فَاتَ صاحبه، أسْمَاهُ المستدْرَك</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500047_2320776876"/>
      <w:bookmarkStart w:id="701" w:name="_Toc277"/>
      <w:bookmarkEnd w:id="700"/>
      <w:r>
        <w:rPr>
          <w:rtl w:val="true"/>
        </w:rPr>
        <w:t>البحار</w:t>
      </w:r>
      <w:bookmarkEnd w:id="701"/>
    </w:p>
    <w:p>
      <w:pPr>
        <w:pStyle w:val="BookText"/>
        <w:rPr/>
      </w:pPr>
      <w:r>
        <w:rPr>
          <w:rFonts w:ascii="Amiri" w:hAnsi="Amiri" w:eastAsia="Amiri" w:cs="Amiri"/>
          <w:color w:val="111111"/>
          <w:sz w:val="28"/>
          <w:sz w:val="28"/>
          <w:szCs w:val="28"/>
          <w:rtl w:val="true"/>
          <w:lang w:bidi="ar-SA"/>
        </w:rPr>
        <w:t>ثمَّ أخذت كتب الأخبار عند الشيعة تتوسَّع، حتى جاء المرحوم محمد باقر المجلسي</w:t>
      </w:r>
      <w:r>
        <w:rPr>
          <w:rStyle w:val="FootnoteAnchor"/>
          <w:rtl w:val="true"/>
        </w:rPr>
        <w:footnoteReference w:id="52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تلك الموسوعة الكبرى في الأخبار المسمّاة بالبحار، إلاّ أنّ فيها الدرة والأجرّة ولم نطَّلع على من سبقهم من فقهاء الشيعة أنْ يجمع الأحاديث وينظّمها هذا التنظيم ويبوّبها هذا التبويب، وإنّما كان جمعهم للأخبار التي سمعوها من الأئمة بالذات أو بالواسطة حسب موضع الحاجة الشخصية اعتماداً على وجود الأئمة عليه السلام عندهم، فإذا ابتلوا بمسألة كان من السَّهْلِ عليهم معرفتها من منبعها وهو إمام ذلك الوقت</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500049_2320776876"/>
      <w:bookmarkStart w:id="703" w:name="_Toc278"/>
      <w:bookmarkEnd w:id="702"/>
      <w:r>
        <w:rPr>
          <w:rtl w:val="true"/>
        </w:rPr>
        <w:t>مبدأ تدوين علم الفقه عند الشيعة</w:t>
      </w:r>
      <w:bookmarkEnd w:id="70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يدوّن الشيعةُ في هذا الدور الخامس إلى زمن الغيبة الكبرى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على النّهْج المعروف فعلاً، من تحرير المسائل الفقهية، وبيان الدليل عليها إذا لم تكن بديهية، وبيان أصحّ الأقوال فيها أو أظهرها أو ظاهرها </w:t>
      </w:r>
    </w:p>
    <w:p>
      <w:pPr>
        <w:pStyle w:val="BookText"/>
        <w:rPr/>
      </w:pPr>
      <w:r>
        <w:rPr>
          <w:rFonts w:ascii="Amiri" w:hAnsi="Amiri" w:eastAsia="Amiri" w:cs="Amiri"/>
          <w:color w:val="111111"/>
          <w:sz w:val="28"/>
          <w:sz w:val="28"/>
          <w:szCs w:val="28"/>
          <w:rtl w:val="true"/>
          <w:lang w:bidi="ar-SA"/>
        </w:rPr>
        <w:t>إذا كانت مختلف فيها، بل كانت فتاواهم المدوّنة هي نصوصُ الأحاديث، إلى أنْ جاءَ ابن أبي عقيل الحسن بن علي بن أبي عقيل أبو محمّد العماني الحذّاء شيخ الشيعة ووجهها وفقيهها، فإنّه أوّلُ من حرَّر المسائل الفقهية وذَكَرَ لها الأدلّة، وفَرَّعَ عليها الفروع في ابتداء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أثنى الشيخ المفيد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 زمان السمري، آخر السفراء، وزمان الكليني، وعاصر الصدوق عليّ بن بابويه، واستجازه جعفر بن قولويه صاحب كتاب كامل الزيارة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بعده الشيخ الفاضل أبو علي محمّد بن أحمد بن جنيد الإسكافي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تهذيب الشيعة في عشرين مجلداً، يشتمل على جميع أبواب الفقه، وكتاب المختصر في الفقه الأحمدي، اختصر به كتابه التهذيب، وهو الذي وصل لأيدي المتأخرين، ومنه انتشرت مذاهبه وأقواله، فقد قام رضي اللّه عنه بتحرير المسائل الفقهية على وجه الاستدلال، وقد أدرك زمان السمري والكليني صاحب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بخط والدي رضي اللّه عنه أنّ الإسكافي هو الذي دَوَّنَ الأصول على مذهب الإمامية، وكذا تحرير الفتاوى في الكتب الفقهية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كتابه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المتبحّرُ والمطّلعُ على كثير من أصول القدماء وكتبهم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الإفتاءَ لم يكن شائعاً في زمن الكليني رحمه اللّه وما قبله بل كان مدارهم على نقل الأخبار وكانت تصانيفهم مقصورة على جمعها وروايتها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وبالطبع مراده رحمه اللّه عند الشيعة الإثني عشرية، وإلاّ فالسنّة كانت </w:t>
      </w:r>
    </w:p>
    <w:p>
      <w:pPr>
        <w:pStyle w:val="BookText"/>
        <w:rPr/>
      </w:pPr>
      <w:r>
        <w:rPr>
          <w:rFonts w:ascii="Amiri" w:hAnsi="Amiri" w:eastAsia="Amiri" w:cs="Amiri"/>
          <w:color w:val="111111"/>
          <w:sz w:val="28"/>
          <w:sz w:val="28"/>
          <w:szCs w:val="28"/>
          <w:rtl w:val="true"/>
          <w:lang w:bidi="ar-SA"/>
        </w:rPr>
        <w:t>الفتاوى عندهم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من بعد ابن جُنيد والإسكافي تلميذُهُما الشيخُ محمَّد الملقّب بالمفيد رضي اللّه عنه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ما يُقاربُ المائتي كتابٍ، ومنها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بَين مصادره، وذكر أدلّته من الأخبار والأحاديث الشيخ الطُّوسي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الكتب الأربعة، ومن جلالة قدر المفيد رحمه اللّه في الأوساط الدينية أنّه كان يزوره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من بعده تلميذُهُ عَلَمُ الهدى الشريف المرتضى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فألّف كُتُبَه في أصول الدّين كالشافي، وفي أصول الفقه كالذريعة،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كتاب صُنّف في هذا الباب للشيعة، ولم يكن لهم في علم أصول الفقه قبل هذا إلاّ رسائل مختصرة، وألّف رحمه اللّه في فروع الفقه النّاصريات والانتصار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مِنْ بَعْدِهِ في هذا الدّور الشَّيخُ محمَّد الطُّوسي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التهذيب والاستبصار فألّف كتابَ الخِلاف في الفقه الاستدلالي، وكتاب المبسوط، المملوءِ بالفروع الفقهية، والذي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يزالُ يَسْمَعُ من معاشر مخالفينا من المتفقهين يستحقرون فقه أصحابنا الإمامية، وإنّ هذا جَهْلٌ منهم بمذهبنا، وقِلَّةُ التأمّلِ لأصولنا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 كتابَ النهاية، الذي هو موضع العناية من الفقهاء، وكان الفقهاء يتبعون طريقة الشيخ الطوسي، ومنهجه في الاستدلال والاستنتاج، ولم يخرجوا عن ذلك مدّة تقارب القرن من الزمن لحسن ظنّهم بالشيخ،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w:t>
      </w:r>
      <w:bookmarkStart w:id="704" w:name="pg20058_204548"/>
    </w:p>
    <w:p>
      <w:pPr>
        <w:pStyle w:val="BookText"/>
        <w:rPr/>
      </w:pPr>
      <w:bookmarkEnd w:id="704"/>
      <w:r>
        <w:rPr>
          <w:rFonts w:ascii="Amiri" w:hAnsi="Amiri" w:eastAsia="Amiri" w:cs="Amiri"/>
          <w:color w:val="111111"/>
          <w:sz w:val="28"/>
          <w:sz w:val="28"/>
          <w:szCs w:val="28"/>
          <w:rtl w:val="true"/>
          <w:lang w:bidi="ar-SA"/>
        </w:rPr>
        <w:t>مقلّدين له حتّى أنّ البعض لقّبهم بالمقّلدين له فيما استنبط، والمقتفين أثره فيما اجتهد واستنتج، لا يتعدّون عمّا قال، ولا يخرجون عن رأيه في البحث والمقال، إلى أنْ جاء في هذا الدّور محمّد بن إدريس الحلي</w:t>
      </w:r>
      <w:r>
        <w:rPr>
          <w:rStyle w:val="FootnoteAnchor"/>
          <w:rtl w:val="true"/>
        </w:rPr>
        <w:footnoteReference w:id="52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فهاجَمَ طريقة الشيخ الطوسي في الاستنتاج، وشنَّ الحملة على آرائه الفقهية في كتابه السرائر، وفتح باب التمسُّك بالأدلّة العقلية، بينما كان المعتمَد عليه في الأزمنة السابقة الإجماع والنصّ والظاهر دون الأدلة العقلية، ثمّ</w:t>
      </w:r>
    </w:p>
    <w:p>
      <w:pPr>
        <w:pStyle w:val="BookText"/>
        <w:rPr/>
      </w:pPr>
      <w:r>
        <w:rPr>
          <w:rFonts w:ascii="Amiri" w:hAnsi="Amiri" w:eastAsia="Amiri" w:cs="Amiri"/>
          <w:color w:val="111111"/>
          <w:sz w:val="28"/>
          <w:sz w:val="28"/>
          <w:szCs w:val="28"/>
          <w:rtl w:val="true"/>
          <w:lang w:bidi="ar-SA"/>
        </w:rPr>
        <w:t>تبع ابن إدريس رضي اللّه عنه تلاميذه ومن جاء بعده من فقهاء الشيعة في حرّية الرأي ومناهج الاستدلال والاستنتاج، ضمن نطاق الأدلة الأصولية الصحيحة لديهم، التي قام عندهم على حجّيتها القطع أو القطعي، واتّسع أفق البحث والنظر</w:t>
      </w:r>
    </w:p>
    <w:p>
      <w:pPr>
        <w:pStyle w:val="BookText"/>
        <w:rPr/>
      </w:pPr>
      <w:r>
        <w:rPr>
          <w:rFonts w:ascii="Amiri" w:hAnsi="Amiri" w:eastAsia="Amiri" w:cs="Amiri"/>
          <w:color w:val="111111"/>
          <w:sz w:val="28"/>
          <w:sz w:val="28"/>
          <w:szCs w:val="28"/>
          <w:rtl w:val="true"/>
          <w:lang w:bidi="ar-SA"/>
        </w:rPr>
        <w:t>فيها حتّى اليوم، وأوجب ذلك ثروة فقهية عند الشيعة لا تكاد تَجِدُها عند غيرهم</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500051_2320776876"/>
      <w:bookmarkStart w:id="706" w:name="_Toc279"/>
      <w:bookmarkEnd w:id="705"/>
      <w:r>
        <w:rPr>
          <w:rtl w:val="true"/>
        </w:rPr>
        <w:t>عِلْمُ دِرايةِ الحديث</w:t>
      </w:r>
      <w:bookmarkEnd w:id="70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الخامس دُوِّنَ علمُ دراية الحديث، وكان أوَّلُ مَن دَوَّنَه، كما في كشف الظنون أبو عبد اللّه الحاكم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وتَبِعَهُ ابنُ الصَّلاح الحافظ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07" w:name="pg20058_204549"/>
    </w:p>
    <w:p>
      <w:pPr>
        <w:pStyle w:val="Heading3"/>
        <w:numPr>
          <w:ilvl w:val="2"/>
          <w:numId w:val="1"/>
        </w:numPr>
        <w:rPr/>
      </w:pPr>
      <w:bookmarkStart w:id="708" w:name="__RefHeading___Toc1500053_2320776876"/>
      <w:bookmarkStart w:id="709" w:name="_Toc280"/>
      <w:bookmarkEnd w:id="707"/>
      <w:bookmarkEnd w:id="708"/>
      <w:r>
        <w:rPr>
          <w:rtl w:val="true"/>
        </w:rPr>
        <w:t>ما وَصَلَ إلينا من المؤلّفات في هذا الدور الخامس</w:t>
      </w:r>
      <w:bookmarkEnd w:id="709"/>
    </w:p>
    <w:p>
      <w:pPr>
        <w:pStyle w:val="BookText"/>
        <w:rPr/>
      </w:pPr>
      <w:r>
        <w:rPr>
          <w:rFonts w:ascii="Amiri" w:hAnsi="Amiri" w:eastAsia="Amiri" w:cs="Amiri"/>
          <w:color w:val="111111"/>
          <w:sz w:val="28"/>
          <w:sz w:val="28"/>
          <w:szCs w:val="28"/>
          <w:rtl w:val="true"/>
          <w:lang w:bidi="ar-SA"/>
        </w:rPr>
        <w:t>وفي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إلينا من المؤلّفات في علم الرجال والترجمة للرواة والأصحاب فهرستُ ابن النديم</w:t>
      </w:r>
      <w:r>
        <w:rPr>
          <w:rStyle w:val="FootnoteAnchor"/>
          <w:rtl w:val="true"/>
        </w:rPr>
        <w:footnoteReference w:id="52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الكشي، فإنّه من أعلام القرن الرابع، ورجالُ النَّجَاشي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500055_2320776876"/>
      <w:bookmarkStart w:id="711" w:name="_Toc281"/>
      <w:bookmarkEnd w:id="710"/>
      <w:r>
        <w:rPr>
          <w:rtl w:val="true"/>
        </w:rPr>
        <w:t>أول من ألف في علم الرجال</w:t>
      </w:r>
      <w:bookmarkEnd w:id="711"/>
    </w:p>
    <w:p>
      <w:pPr>
        <w:pStyle w:val="BookText"/>
        <w:rPr/>
      </w:pPr>
      <w:r>
        <w:rPr>
          <w:rFonts w:ascii="Amiri" w:hAnsi="Amiri" w:eastAsia="Amiri" w:cs="Amiri"/>
          <w:color w:val="111111"/>
          <w:sz w:val="28"/>
          <w:sz w:val="28"/>
          <w:szCs w:val="28"/>
          <w:rtl w:val="true"/>
          <w:lang w:bidi="ar-SA"/>
        </w:rPr>
        <w:t xml:space="preserve">وقد أثبتَ العلاّمة الجليل الوَرِعُ السيّد حَسَنْ الصَّدْر، بأنّ أوّل من ألّف في علم الرجال أبو محمّد عبد اللّه بن جبلة الكناني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لا ما قاله السيوطي من أن أول من تكلم فيه شعبة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500057_2320776876"/>
      <w:bookmarkStart w:id="713" w:name="_Toc282"/>
      <w:bookmarkEnd w:id="712"/>
      <w:r>
        <w:rPr>
          <w:rtl w:val="true"/>
        </w:rPr>
        <w:t>الشيخ الرئيس ابن سينا</w:t>
      </w:r>
      <w:bookmarkEnd w:id="713"/>
    </w:p>
    <w:p>
      <w:pPr>
        <w:pStyle w:val="BookText"/>
        <w:rPr/>
      </w:pPr>
      <w:r>
        <w:rPr>
          <w:rFonts w:ascii="Amiri" w:hAnsi="Amiri" w:eastAsia="Amiri" w:cs="Amiri"/>
          <w:color w:val="111111"/>
          <w:sz w:val="28"/>
          <w:sz w:val="28"/>
          <w:szCs w:val="28"/>
          <w:rtl w:val="true"/>
          <w:lang w:bidi="ar-SA"/>
        </w:rPr>
        <w:t xml:space="preserve">وفي هذا الدور توفي الشيخ الرئيس أبو علي بن سينا الحسين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الجمعة من شهر رمضان، ويظهر من آخر كتابه الشفاء تشيُّعَه، وإنْ كان نسبه بعضهم إلى أنّه تفقه على مذهب أبي حنيفة</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500059_2320776876"/>
      <w:bookmarkStart w:id="715" w:name="_Toc283"/>
      <w:bookmarkEnd w:id="714"/>
      <w:r>
        <w:rPr>
          <w:rtl w:val="true"/>
        </w:rPr>
        <w:t>الزمخشري</w:t>
      </w:r>
      <w:bookmarkEnd w:id="7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الزمخشريُّ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الكشّاف في تفسير القرآن المجيد</w:t>
      </w:r>
      <w:r>
        <w:rPr>
          <w:rFonts w:eastAsia="Amiri" w:cs="Amiri" w:ascii="Amiri" w:hAnsi="Amiri"/>
          <w:color w:val="111111"/>
          <w:sz w:val="28"/>
          <w:szCs w:val="28"/>
          <w:rtl w:val="true"/>
          <w:lang w:bidi="ar-SA"/>
        </w:rPr>
        <w:t xml:space="preserve">. </w:t>
      </w:r>
      <w:bookmarkStart w:id="716" w:name="pg20058_204550"/>
    </w:p>
    <w:p>
      <w:pPr>
        <w:pStyle w:val="Heading3"/>
        <w:numPr>
          <w:ilvl w:val="2"/>
          <w:numId w:val="1"/>
        </w:numPr>
        <w:rPr/>
      </w:pPr>
      <w:bookmarkStart w:id="717" w:name="__RefHeading___Toc1500061_2320776876"/>
      <w:bookmarkStart w:id="718" w:name="_Toc284"/>
      <w:bookmarkEnd w:id="716"/>
      <w:bookmarkEnd w:id="717"/>
      <w:r>
        <w:rPr>
          <w:rtl w:val="true"/>
        </w:rPr>
        <w:t>جامع الأزهر</w:t>
      </w:r>
      <w:bookmarkEnd w:id="718"/>
    </w:p>
    <w:p>
      <w:pPr>
        <w:pStyle w:val="BookText"/>
        <w:rPr/>
      </w:pPr>
      <w:r>
        <w:rPr>
          <w:rFonts w:ascii="Amiri" w:hAnsi="Amiri" w:eastAsia="Amiri" w:cs="Amiri"/>
          <w:color w:val="111111"/>
          <w:sz w:val="28"/>
          <w:sz w:val="28"/>
          <w:szCs w:val="28"/>
          <w:rtl w:val="true"/>
          <w:lang w:bidi="ar-SA"/>
        </w:rPr>
        <w:t xml:space="preserve">وفي هذا الدور أنشأ جوهر الصّقليّ قائدُ الخليفة الفاطمي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الأزهر، واقتصر فيه على التدريس على المذهب الفاطمي، ويذكر أنّ أول كتاب درس فيه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فقه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في الحلال والحرام</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500063_2320776876"/>
      <w:bookmarkStart w:id="720" w:name="_Toc285"/>
      <w:bookmarkEnd w:id="719"/>
      <w:r>
        <w:rPr>
          <w:rtl w:val="true"/>
        </w:rPr>
        <w:t>طلب جلال الدين تلقيبه بملك الملوك</w:t>
      </w:r>
      <w:bookmarkEnd w:id="720"/>
    </w:p>
    <w:p>
      <w:pPr>
        <w:pStyle w:val="BookText"/>
        <w:rPr/>
      </w:pPr>
      <w:r>
        <w:rPr>
          <w:rFonts w:ascii="Amiri" w:hAnsi="Amiri" w:eastAsia="Amiri" w:cs="Amiri"/>
          <w:color w:val="111111"/>
          <w:sz w:val="28"/>
          <w:sz w:val="28"/>
          <w:szCs w:val="28"/>
          <w:rtl w:val="true"/>
          <w:lang w:bidi="ar-SA"/>
        </w:rPr>
        <w:t xml:space="preserve">وفي هذا الدور الخامس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جلالُ الدّولة بن القائم بأمر اللّه أنْ يخاطبه الناس بملك الملوك،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نستفتي الفقهاء بذلك فأفتى بالجواز أبو الطيّب الطبري</w:t>
      </w:r>
      <w:r>
        <w:rPr>
          <w:rStyle w:val="FootnoteAnchor"/>
          <w:rtl w:val="true"/>
        </w:rPr>
        <w:footnoteReference w:id="526"/>
      </w:r>
      <w:r>
        <w:rPr>
          <w:rFonts w:ascii="Amiri" w:hAnsi="Amiri" w:eastAsia="Amiri" w:cs="Amiri"/>
          <w:color w:val="111111"/>
          <w:sz w:val="28"/>
          <w:sz w:val="28"/>
          <w:szCs w:val="28"/>
          <w:rtl w:val="true"/>
          <w:lang w:bidi="ar-SA"/>
        </w:rPr>
        <w:t>، والصيمري</w:t>
      </w:r>
      <w:r>
        <w:rPr>
          <w:rStyle w:val="FootnoteAnchor"/>
          <w:rtl w:val="true"/>
        </w:rPr>
        <w:footnoteReference w:id="527"/>
      </w:r>
      <w:r>
        <w:rPr>
          <w:rFonts w:ascii="Amiri" w:hAnsi="Amiri" w:eastAsia="Amiri" w:cs="Amiri"/>
          <w:color w:val="111111"/>
          <w:sz w:val="28"/>
          <w:sz w:val="28"/>
          <w:szCs w:val="28"/>
          <w:rtl w:val="true"/>
          <w:lang w:bidi="ar-SA"/>
        </w:rPr>
        <w:t>وابن البيضاوي، والكرخي، ولُقِّبَ بملك الملوك، وامتنع صديقه الفقيه أبو حسن الماوردي، وأفتى بالحرمة، ولزم بيته خوفاً من القتل، وفي ذات يوم أرسل عليه ومدحه على تصلُّبِهِ في ذاتِ اللّهِ وعدم فتواه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500065_2320776876"/>
      <w:bookmarkStart w:id="722" w:name="_Toc286"/>
      <w:bookmarkEnd w:id="721"/>
      <w:r>
        <w:rPr>
          <w:rtl w:val="true"/>
        </w:rPr>
        <w:t>إظهار الشعائر الحسينية في هذا الدور</w:t>
      </w:r>
      <w:bookmarkEnd w:id="7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مُعِزُّ الدولة البويهي أنْ تغلق الدّكاكين وأنْ تُظْهِرَ الناسُ الحزن في عاشِرِ محرّم على الحسين عليه السلام كما أمَرَ بإظهار الزينة في </w:t>
      </w:r>
      <w:bookmarkStart w:id="723" w:name="pg20058_204551"/>
    </w:p>
    <w:p>
      <w:pPr>
        <w:pStyle w:val="BookText"/>
        <w:rPr/>
      </w:pPr>
      <w:bookmarkEnd w:id="723"/>
      <w:r>
        <w:rPr>
          <w:rFonts w:ascii="Amiri" w:hAnsi="Amiri" w:eastAsia="Amiri" w:cs="Amiri"/>
          <w:color w:val="111111"/>
          <w:sz w:val="28"/>
          <w:sz w:val="28"/>
          <w:szCs w:val="28"/>
          <w:rtl w:val="true"/>
          <w:lang w:bidi="ar-SA"/>
        </w:rPr>
        <w:t xml:space="preserve">البلد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فرحاً بعيد الغدير</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500067_2320776876"/>
      <w:bookmarkStart w:id="725" w:name="_Toc287"/>
      <w:bookmarkEnd w:id="724"/>
      <w:r>
        <w:rPr>
          <w:rtl w:val="true"/>
        </w:rPr>
        <w:t xml:space="preserve">اتخاذ أهل السنة </w:t>
      </w:r>
      <w:r>
        <w:rPr/>
        <w:t>26</w:t>
      </w:r>
      <w:r>
        <w:rPr>
          <w:rtl w:val="true"/>
        </w:rPr>
        <w:t xml:space="preserve"> </w:t>
      </w:r>
      <w:r>
        <w:rPr>
          <w:rtl w:val="true"/>
        </w:rPr>
        <w:t>ذي الحجة عيداً</w:t>
      </w:r>
      <w:bookmarkEnd w:id="72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مقابل ذلك اتخّذ أهل السنة يوم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عيداً لأنه يوم دخول النبي صلی اللّه عليه وآله وسلم وأبي بكر إلى الغار، وجعلوا يوم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يوم حزنٍ؛ لأنّه قُتِلَ فيه مصعب بن الزبير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الدور السادس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من أواخر القرن السابع الهجري الى أواخر القرن الحادي عشر الهجري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20058_204554"/>
      <w:bookmarkStart w:id="727" w:name="pg20058_204554"/>
      <w:bookmarkEnd w:id="727"/>
    </w:p>
    <w:p>
      <w:pPr>
        <w:pStyle w:val="Heading2"/>
        <w:numPr>
          <w:ilvl w:val="1"/>
          <w:numId w:val="1"/>
        </w:numPr>
        <w:rPr/>
      </w:pPr>
      <w:bookmarkStart w:id="728" w:name="pg20058_204554"/>
      <w:bookmarkStart w:id="729" w:name="__RefHeading___Toc1500069_2320776876"/>
      <w:bookmarkStart w:id="730" w:name="_Toc288"/>
      <w:bookmarkEnd w:id="728"/>
      <w:bookmarkEnd w:id="729"/>
      <w:r>
        <w:rPr>
          <w:rtl w:val="true"/>
        </w:rPr>
        <w:t>الدور السادس</w:t>
      </w:r>
      <w:bookmarkEnd w:id="730"/>
    </w:p>
    <w:p>
      <w:pPr>
        <w:pStyle w:val="Heading3"/>
        <w:numPr>
          <w:ilvl w:val="2"/>
          <w:numId w:val="1"/>
        </w:numPr>
        <w:rPr/>
      </w:pPr>
      <w:bookmarkStart w:id="731" w:name="__RefHeading___Toc1500071_2320776876"/>
      <w:bookmarkStart w:id="732" w:name="_Toc289"/>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وهو يَبدأُ من أواخر القرن السابع الهجري، وينتهي بأواخر القرن الحادي عشر، حيث بدأ فيه النّهوض من أهل السنة بالخروج عن التقليد والتحرّر من الجمودِ على آراءِ المتقدّمين تدريجاً بشكلِ دَوائرَ ضيّقة، ثمّ أخذتْ تتسع شيئاً فشيئاً حيثُ أنّ تبدّل الظروف والأحوال، وتطوّر الأوضاع والحوادث، وتجدّد المصالح والمفاسد، والمسايرة لركب الحضارة، كانَ الناس من فقهائهم في حَرَج وضيق من الجمود على التقليد للمجتهدين المتقدّمين، وأصبَحَ من المحتَّم عليهِم الرُّجوع للمصادر الفقهيّة الأصلية، ومنابعه الأوّلية، والخروجُ من التقيُّد بفتاوى السابقين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ممن استبقَ البابَ في هذا المضمار، وخَرَجَ عن التقليد، ورَجَعَ لأدلة الأحكام من الكتاب والسنّة ونحوها من المصادر، تقيُّ الدّين السّبكي الشافعي</w:t>
      </w:r>
      <w:r>
        <w:rPr>
          <w:rStyle w:val="FootnoteAnchor"/>
          <w:rtl w:val="true"/>
        </w:rPr>
        <w:footnoteReference w:id="52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ونجم الدّين أبو ربيع الطوفي</w:t>
      </w:r>
      <w:r>
        <w:rPr>
          <w:rStyle w:val="FootnoteAnchor"/>
          <w:rtl w:val="true"/>
        </w:rPr>
        <w:footnoteReference w:id="52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تيمية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اعتقلوه في القاهرة حتّى كَتَبَ السُّلْطانُ إلى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اعتقد اعتقاد ابن تيمية حَلَّ مالُه ودمُه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وتلميذه ابنُ القيّم</w:t>
      </w:r>
      <w:r>
        <w:rPr>
          <w:rStyle w:val="FootnoteAnchor"/>
          <w:rtl w:val="true"/>
        </w:rPr>
        <w:footnoteReference w:id="530"/>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نكبوا به بألسنتهم، وخليل بن اسحاق </w:t>
      </w:r>
    </w:p>
    <w:p>
      <w:pPr>
        <w:pStyle w:val="BookText"/>
        <w:rPr/>
      </w:pPr>
      <w:r>
        <w:rPr>
          <w:rFonts w:ascii="Amiri" w:hAnsi="Amiri" w:eastAsia="Amiri" w:cs="Amiri"/>
          <w:color w:val="111111"/>
          <w:sz w:val="28"/>
          <w:sz w:val="28"/>
          <w:szCs w:val="28"/>
          <w:rtl w:val="true"/>
          <w:lang w:bidi="ar-SA"/>
        </w:rPr>
        <w:t>الكردي المصري</w:t>
      </w:r>
      <w:r>
        <w:rPr>
          <w:rStyle w:val="FootnoteAnchor"/>
          <w:rtl w:val="true"/>
        </w:rPr>
        <w:footnoteReference w:id="53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لعلماء الشيعة اليد الطُّولَى في إخراج فقهاءِ السنّة من التقليد؛ لكثرة احتجاجاتهم عليهم، ومباحثتهم مَعَهُم فيهِ، فكانَ في بغداد عاصمة الدولة الإسلامية، تجد فقهاء الشيعة قد ناقشوا أربابَ المذاهب السنية بصورة حادّة في النوادي والمجالس العامة، والتأليف على ضوء الكتاب والسنة، وتلمسُ ذلك في كتب من تقدم على هذا الدور منهم كالشيخ المفيد والسيد المرتضى والشيخ الطوسي، فأدّى ذلك إلى اليقظة في نفوس متبحّري علمائهم نحوَ الاجتهاد والخروج عن التقليد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الدّور السّادس ظَهَرَتْ الدّولَةُ الصَّفوية في إيران برئاسة الشاه إسماعيل بن حيدر</w:t>
      </w:r>
      <w:r>
        <w:rPr>
          <w:rStyle w:val="FootnoteAnchor"/>
          <w:rtl w:val="true"/>
        </w:rPr>
        <w:footnoteReference w:id="532"/>
      </w:r>
      <w:r>
        <w:rPr>
          <w:rFonts w:ascii="Amiri" w:hAnsi="Amiri" w:eastAsia="Amiri" w:cs="Amiri"/>
          <w:color w:val="111111"/>
          <w:sz w:val="28"/>
          <w:sz w:val="28"/>
          <w:szCs w:val="28"/>
          <w:rtl w:val="true"/>
          <w:lang w:bidi="ar-SA"/>
        </w:rPr>
        <w:t xml:space="preserve">المنتهي نَسَبُهُ إلى الإمام مُوسَى بن جعفر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بالغوا بإكرام العلماء حتّى جعلوا أمر المملكة بيد فقيه العصر المحقّق الثاني الشيخ علي الكركي، وشيّدوا المدارس والمساجد، وألّف الشيخ البهائي الكثير من الكتب باسم الشاه عباس، كالجامع العبّاسي ونحوه، واستمرّ مُلْكُهُم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السنة التي جلس فيها نادر شاه على سرير الملك</w:t>
      </w:r>
      <w:r>
        <w:rPr>
          <w:rFonts w:eastAsia="Amiri" w:cs="Amiri" w:ascii="Amiri" w:hAnsi="Amiri"/>
          <w:color w:val="111111"/>
          <w:sz w:val="28"/>
          <w:szCs w:val="28"/>
          <w:rtl w:val="true"/>
          <w:lang w:bidi="ar-SA"/>
        </w:rPr>
        <w:t xml:space="preserve">. </w:t>
      </w:r>
      <w:bookmarkStart w:id="733" w:name="pg20058_204556"/>
    </w:p>
    <w:p>
      <w:pPr>
        <w:pStyle w:val="Heading3"/>
        <w:numPr>
          <w:ilvl w:val="2"/>
          <w:numId w:val="1"/>
        </w:numPr>
        <w:rPr/>
      </w:pPr>
      <w:bookmarkStart w:id="734" w:name="__RefHeading___Toc1500073_2320776876"/>
      <w:bookmarkStart w:id="735" w:name="_Toc290"/>
      <w:bookmarkEnd w:id="733"/>
      <w:bookmarkEnd w:id="734"/>
      <w:r>
        <w:rPr>
          <w:rtl w:val="true"/>
        </w:rPr>
        <w:t>الفتاوى الهندية</w:t>
      </w:r>
      <w:bookmarkEnd w:id="735"/>
    </w:p>
    <w:p>
      <w:pPr>
        <w:pStyle w:val="BookText"/>
        <w:rPr/>
      </w:pPr>
      <w:r>
        <w:rPr>
          <w:rFonts w:ascii="Amiri" w:hAnsi="Amiri" w:eastAsia="Amiri" w:cs="Amiri"/>
          <w:color w:val="111111"/>
          <w:sz w:val="28"/>
          <w:sz w:val="28"/>
          <w:szCs w:val="28"/>
          <w:rtl w:val="true"/>
          <w:lang w:bidi="ar-SA"/>
        </w:rPr>
        <w:t>وفي أواخر هذا الدور ألّف السلطان محمّد عالمكير</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أحد ملوك الهند لجنة من مشاهير علماء الهند برئاسة الشيخ نظام لتصنع كتاباً جامعاً لظاهر الروايات التي اتفق عليها المذهب الحنفي، فألّفوا في ذلك كتاباً قد عُرِفَ بالفَتاوَى الهندية، يذكر فيه آراء الفقهاء، ثم يتبع بفتوى اللجنة؛ ليكون مرجعاً للحكّام والقضاة والمفتين، إلا أنّ هذا الجمع لم يكن رَسمياً ولا شبهَ الرّسمي ليكون ملزماً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نَبَغَ في هذا الدور أبو القاسم جعفر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الشرائع والمختصر النافع، والعلامة الحلي حسن بن يوسف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التآليف الكثيرة في الفقه، والشهيد الأول أبو عبد اللّه محمد بن الشيخ جمال الدين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الذكرى والقواعد واللمعة وغيرها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500075_2320776876"/>
      <w:bookmarkStart w:id="737" w:name="_Toc291"/>
      <w:bookmarkEnd w:id="736"/>
      <w:r>
        <w:rPr>
          <w:rtl w:val="true"/>
        </w:rPr>
        <w:t>استشهاد الشهيدين الأول والثاني</w:t>
      </w:r>
      <w:bookmarkEnd w:id="7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استشهادُُ الشهيد الأول بفتوى برهان الدين المالكي</w:t>
      </w:r>
      <w:r>
        <w:rPr>
          <w:rStyle w:val="FootnoteAnchor"/>
          <w:rtl w:val="true"/>
        </w:rPr>
        <w:footnoteReference w:id="534"/>
      </w:r>
      <w:r>
        <w:rPr>
          <w:rFonts w:ascii="Amiri" w:hAnsi="Amiri" w:eastAsia="Amiri" w:cs="Amiri"/>
          <w:color w:val="111111"/>
          <w:sz w:val="28"/>
          <w:sz w:val="28"/>
          <w:szCs w:val="28"/>
          <w:rtl w:val="true"/>
          <w:lang w:bidi="ar-SA"/>
        </w:rPr>
        <w:t>وابنُ جَمَاعَة الشّافعي</w:t>
      </w:r>
      <w:r>
        <w:rPr>
          <w:rStyle w:val="FootnoteAnchor"/>
          <w:rtl w:val="true"/>
        </w:rPr>
        <w:footnoteReference w:id="535"/>
      </w:r>
      <w:r>
        <w:rPr>
          <w:rFonts w:ascii="Amiri" w:hAnsi="Amiri" w:eastAsia="Amiri" w:cs="Amiri"/>
          <w:color w:val="111111"/>
          <w:sz w:val="28"/>
          <w:sz w:val="28"/>
          <w:szCs w:val="28"/>
          <w:rtl w:val="true"/>
          <w:lang w:bidi="ar-SA"/>
        </w:rPr>
        <w:t>بقتله فحبس سنة، ثمّ قُتل بالسيف ثم أحرق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والشهيدُ الثاني زين الدين بن عليّ بن أحمد العاملي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فألّف الكتب القيّمة في علم الفقه، وفي طليعتها المسالك في شرح الشرائع، وشرح اللمعة للشهيد الأول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الأردبيلي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7"/>
      </w:r>
      <w:r>
        <w:rPr>
          <w:rStyle w:val="FootnoteAnchor"/>
          <w:rtl w:val="true"/>
        </w:rPr>
        <w:footnoteReference w:id="538"/>
      </w:r>
      <w:r>
        <w:rPr>
          <w:rFonts w:ascii="IRNazanin" w:hAnsi="IRNazanin" w:eastAsia="IRNazanin"/>
          <w:color w:val="111111"/>
          <w:sz w:val="28"/>
          <w:sz w:val="28"/>
          <w:szCs w:val="28"/>
          <w:rtl w:val="true"/>
          <w:lang w:bidi="fa-IR"/>
        </w:rPr>
        <w:t>شارح الإرشاد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الدور السابع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هذا الدّور من أواخر القرن الحادي عشر الهجري إلى ما نحنُ فيه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20058_204560"/>
      <w:bookmarkStart w:id="739" w:name="pg20058_204560"/>
      <w:bookmarkEnd w:id="739"/>
    </w:p>
    <w:p>
      <w:pPr>
        <w:pStyle w:val="Heading2"/>
        <w:numPr>
          <w:ilvl w:val="1"/>
          <w:numId w:val="1"/>
        </w:numPr>
        <w:rPr/>
      </w:pPr>
      <w:bookmarkStart w:id="740" w:name="pg20058_204560"/>
      <w:bookmarkStart w:id="741" w:name="__RefHeading___Toc1500077_2320776876"/>
      <w:bookmarkStart w:id="742" w:name="_Toc292"/>
      <w:bookmarkEnd w:id="740"/>
      <w:bookmarkEnd w:id="741"/>
      <w:r>
        <w:rPr>
          <w:rtl w:val="true"/>
        </w:rPr>
        <w:t>الدور السابع</w:t>
      </w:r>
      <w:bookmarkEnd w:id="742"/>
    </w:p>
    <w:p>
      <w:pPr>
        <w:pStyle w:val="Heading3"/>
        <w:numPr>
          <w:ilvl w:val="2"/>
          <w:numId w:val="1"/>
        </w:numPr>
        <w:rPr/>
      </w:pPr>
      <w:bookmarkStart w:id="743" w:name="__RefHeading___Toc1500079_2320776876"/>
      <w:bookmarkStart w:id="744" w:name="_Toc293"/>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يبدأ هذا الدّور من أواخر القرن الحادي عشر الهجري إلى ما نحنُ فيه، فقد أدرك المسلمونَ والعرب ما وصل إليه حاضرُهُم واستيقظ الوعيُ الدينيّ والقومي فيهم، وقاموا بنهضةٍ واسعة بحركاتٍ باسم الدين والرجوع للكتاب والسنة، والخروج عن التقليد بشكلِ دوائر واسعة</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500081_2320776876"/>
      <w:bookmarkStart w:id="746" w:name="_Toc294"/>
      <w:bookmarkEnd w:id="745"/>
      <w:r>
        <w:rPr>
          <w:rtl w:val="true"/>
        </w:rPr>
        <w:t>الحركة الوهابية</w:t>
      </w:r>
      <w:bookmarkEnd w:id="746"/>
    </w:p>
    <w:p>
      <w:pPr>
        <w:pStyle w:val="BookText"/>
        <w:rPr/>
      </w:pPr>
      <w:r>
        <w:rPr>
          <w:rFonts w:ascii="Amiri" w:hAnsi="Amiri" w:eastAsia="Amiri" w:cs="Amiri"/>
          <w:color w:val="111111"/>
          <w:sz w:val="28"/>
          <w:sz w:val="28"/>
          <w:szCs w:val="28"/>
          <w:rtl w:val="true"/>
          <w:lang w:bidi="ar-SA"/>
        </w:rPr>
        <w:t xml:space="preserve">ففي نجد والحجاز كانت الحركة الوهّابية التي قام بها محمّد بن عبد الوهاب التميمي النّجدي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القرن الثاني عشر الهجري المصادف للقرن الثامن عشر الميلادي، متّخذاً الدّين شعاراً لها، والرُّجوع للكتاب والسنّة وعمل السلف هدفاً لها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بداية ظهوره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أمرُهُ واشتهر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غاراته على الأماكن المقدّسة وتهديمِ الأضرحة المعمّرة، وكان بينَه وبينَ جدّنا الشيخ جعفر كاشف الغطاء مكاتبات ومطارحات، قد طبعت في إيران، وقد حَضَر بحثَ جدِّنا المذكور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بالبَصرة عند الشيخ مَهدي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قام بنصره ونشر دعوته أميرُ المشرق سعود أمير الدرعية</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 ثم بعده ولده محمّد، ثم من بعد محمد أولاد </w:t>
      </w:r>
      <w:bookmarkStart w:id="747" w:name="pg20058_204561"/>
    </w:p>
    <w:p>
      <w:pPr>
        <w:pStyle w:val="BookText"/>
        <w:rPr/>
      </w:pPr>
      <w:bookmarkEnd w:id="747"/>
      <w:r>
        <w:rPr>
          <w:rFonts w:ascii="IRNazanin" w:hAnsi="IRNazanin" w:eastAsia="IRNazanin"/>
          <w:color w:val="111111"/>
          <w:sz w:val="28"/>
          <w:sz w:val="28"/>
          <w:szCs w:val="28"/>
          <w:rtl w:val="true"/>
          <w:lang w:bidi="fa-IR"/>
        </w:rPr>
        <w:t>محمّد وأحفاده</w:t>
      </w:r>
      <w:r>
        <w:rPr>
          <w:rFonts w:eastAsia="IRNazanin" w:cs="IRNazanin"/>
          <w:color w:val="111111"/>
          <w:sz w:val="28"/>
          <w:szCs w:val="28"/>
          <w:rtl w:val="true"/>
          <w:lang w:bidi="fa-IR"/>
        </w:rPr>
        <w:t>.</w:t>
      </w:r>
    </w:p>
    <w:p>
      <w:pPr>
        <w:pStyle w:val="Heading3"/>
        <w:numPr>
          <w:ilvl w:val="2"/>
          <w:numId w:val="1"/>
        </w:numPr>
        <w:rPr/>
      </w:pPr>
      <w:bookmarkStart w:id="748" w:name="__RefHeading___Toc1500083_2320776876"/>
      <w:bookmarkStart w:id="749" w:name="_Toc295"/>
      <w:bookmarkEnd w:id="748"/>
      <w:r>
        <w:rPr>
          <w:rtl w:val="true"/>
        </w:rPr>
        <w:t>حركة السنوسي وغيرها</w:t>
      </w:r>
      <w:bookmarkEnd w:id="749"/>
    </w:p>
    <w:p>
      <w:pPr>
        <w:pStyle w:val="BookText"/>
        <w:rPr/>
      </w:pPr>
      <w:r>
        <w:rPr>
          <w:rFonts w:ascii="Amiri" w:hAnsi="Amiri" w:eastAsia="Amiri" w:cs="Amiri"/>
          <w:color w:val="111111"/>
          <w:sz w:val="28"/>
          <w:sz w:val="28"/>
          <w:szCs w:val="28"/>
          <w:rtl w:val="true"/>
          <w:lang w:bidi="ar-SA"/>
        </w:rPr>
        <w:t>وفي ليبيا ظهر محمد بن السنوسي</w:t>
      </w:r>
      <w:r>
        <w:rPr>
          <w:rStyle w:val="FootnoteAnchor"/>
          <w:rtl w:val="true"/>
        </w:rPr>
        <w:footnoteReference w:id="540"/>
      </w:r>
      <w:r>
        <w:rPr>
          <w:rFonts w:ascii="Amiri" w:hAnsi="Amiri" w:eastAsia="Amiri" w:cs="Amiri"/>
          <w:color w:val="111111"/>
          <w:sz w:val="28"/>
          <w:sz w:val="28"/>
          <w:szCs w:val="28"/>
          <w:rtl w:val="true"/>
          <w:lang w:bidi="ar-SA"/>
        </w:rPr>
        <w:t>داعياً لنبذ التقليد ومناشداً للرجوع لمصادر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السودان ظهرت حركة المهدي</w:t>
      </w:r>
      <w:r>
        <w:rPr>
          <w:rStyle w:val="FootnoteAnchor"/>
          <w:rtl w:val="true"/>
        </w:rPr>
        <w:footnoteReference w:id="541"/>
      </w:r>
      <w:r>
        <w:rPr>
          <w:rFonts w:ascii="Amiri" w:hAnsi="Amiri" w:eastAsia="Amiri" w:cs="Amiri"/>
          <w:color w:val="111111"/>
          <w:sz w:val="28"/>
          <w:sz w:val="28"/>
          <w:szCs w:val="28"/>
          <w:rtl w:val="true"/>
          <w:lang w:bidi="ar-SA"/>
        </w:rPr>
        <w:t>تهدف لذلك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مصر قام السيد جمال الدين الأفغاني</w:t>
      </w:r>
      <w:r>
        <w:rPr>
          <w:rStyle w:val="FootnoteAnchor"/>
          <w:rtl w:val="true"/>
        </w:rPr>
        <w:footnoteReference w:id="542"/>
      </w:r>
      <w:r>
        <w:rPr>
          <w:rFonts w:ascii="Amiri" w:hAnsi="Amiri" w:eastAsia="Amiri" w:cs="Amiri"/>
          <w:color w:val="111111"/>
          <w:sz w:val="28"/>
          <w:sz w:val="28"/>
          <w:szCs w:val="28"/>
          <w:rtl w:val="true"/>
          <w:lang w:bidi="ar-SA"/>
        </w:rPr>
        <w:t>مع تلميذه الشيخ محمد عبدة</w:t>
      </w:r>
      <w:r>
        <w:rPr>
          <w:rStyle w:val="FootnoteAnchor"/>
          <w:rtl w:val="true"/>
        </w:rPr>
        <w:footnoteReference w:id="543"/>
      </w:r>
      <w:r>
        <w:rPr>
          <w:rFonts w:ascii="Amiri" w:hAnsi="Amiri" w:eastAsia="Amiri" w:cs="Amiri"/>
          <w:color w:val="111111"/>
          <w:sz w:val="28"/>
          <w:sz w:val="28"/>
          <w:szCs w:val="28"/>
          <w:rtl w:val="true"/>
          <w:lang w:bidi="ar-SA"/>
        </w:rPr>
        <w:t>والسيد رشيد رضا</w:t>
      </w:r>
      <w:r>
        <w:rPr>
          <w:rStyle w:val="FootnoteAnchor"/>
          <w:rtl w:val="true"/>
        </w:rPr>
        <w:footnoteReference w:id="544"/>
      </w:r>
      <w:r>
        <w:rPr>
          <w:rFonts w:ascii="Amiri" w:hAnsi="Amiri" w:eastAsia="Amiri" w:cs="Amiri"/>
          <w:color w:val="111111"/>
          <w:sz w:val="28"/>
          <w:sz w:val="28"/>
          <w:szCs w:val="28"/>
          <w:rtl w:val="true"/>
          <w:lang w:bidi="ar-SA"/>
        </w:rPr>
        <w:t xml:space="preserve">بمحاربة التقليد، حتى صرّح الأخير في مجلته المنار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يستطيع شعب إسلامي أن يتحمل أثقال تقليد المقلدين لمذهب واحد</w:t>
      </w:r>
      <w:r>
        <w:rPr>
          <w:rFonts w:eastAsia="Amiri" w:cs="Amiri" w:ascii="Amiri" w:hAnsi="Amiri"/>
          <w:color w:val="111111"/>
          <w:sz w:val="28"/>
          <w:szCs w:val="28"/>
          <w:rtl w:val="true"/>
          <w:lang w:bidi="ar-SA"/>
        </w:rPr>
        <w:t xml:space="preserve">). </w:t>
      </w:r>
      <w:bookmarkStart w:id="750" w:name="pg20058_204562"/>
    </w:p>
    <w:p>
      <w:pPr>
        <w:pStyle w:val="Heading3"/>
        <w:numPr>
          <w:ilvl w:val="2"/>
          <w:numId w:val="1"/>
        </w:numPr>
        <w:rPr/>
      </w:pPr>
      <w:bookmarkStart w:id="751" w:name="__RefHeading___Toc1500085_2320776876"/>
      <w:bookmarkStart w:id="752" w:name="_Toc296"/>
      <w:bookmarkEnd w:id="750"/>
      <w:bookmarkEnd w:id="751"/>
      <w:r>
        <w:rPr>
          <w:rtl w:val="true"/>
        </w:rPr>
        <w:t>حركة كاشف الغطاء</w:t>
      </w:r>
      <w:bookmarkEnd w:id="752"/>
    </w:p>
    <w:p>
      <w:pPr>
        <w:pStyle w:val="BookText"/>
        <w:rPr/>
      </w:pPr>
      <w:r>
        <w:rPr>
          <w:rFonts w:ascii="Amiri" w:hAnsi="Amiri" w:eastAsia="Amiri" w:cs="Amiri"/>
          <w:color w:val="111111"/>
          <w:sz w:val="28"/>
          <w:sz w:val="28"/>
          <w:szCs w:val="28"/>
          <w:rtl w:val="true"/>
          <w:lang w:bidi="ar-SA"/>
        </w:rPr>
        <w:t>وفي العراق وإيران قامَ جدُّنا كاشف الغطاء</w:t>
      </w:r>
      <w:r>
        <w:rPr>
          <w:rStyle w:val="FootnoteAnchor"/>
          <w:rtl w:val="true"/>
        </w:rPr>
        <w:footnoteReference w:id="54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كشف الغطاء بمحارَبَةِ الجمودِ الفِكْريّ الفقهي علماً وعملاً، وقَضَى بجهودٍ جبّارة على الدعوة للبقاء على تقليد الأموات، وعلى الدّعوة للتقيُّدِ بالرّجوع لأصل واحد هو الأخبار، وعلى الدعوة لنبذ العمل بأصول الفقه من الكتاب والإجماع والعقل، ودعا رحمه اللّه للعمل بأصول الفقه التي قام القطع والقطعيُّ على حجيتها وصحة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رحمه اللّه بذل قصارى جهده وتبعه على ذلك أشباله رحمهم اللّه على تمصير النجف الأشرف، وبناء السّور لها، ونقل الدراسة الدينية إليها، واستدعى العلماء في العلوم الإسلامية حتّى الطب والفلك والحساب، ودعا العَرَبَ والعَجَمَ للدّراسة الدينية فيها، فولَّد الحركة العلمية الفقهية، حتّى أصبحت النجف الأشرف هي المركز العام للدراسة الدينية ولا تزال بحمد اللّه باقية حتى الآن، وإنّك لا تجد فقيهاً شيعياً أو مرجعاً للتقليد إمامياً إلا وتنتهي سلسلة أساتذته إليه رحمه اللّه </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500087_2320776876"/>
      <w:bookmarkStart w:id="754" w:name="_Toc297"/>
      <w:bookmarkEnd w:id="753"/>
      <w:r>
        <w:rPr>
          <w:rtl w:val="true"/>
        </w:rPr>
        <w:t>النجف الأشرف</w:t>
      </w:r>
      <w:bookmarkEnd w:id="7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النّجف الأشرف غنيّة بالعلوم الدينية والمعارف الإلهية خَرَّجَتْ رجالاً وأقطاباً من الفقهاء من مختلف الأقطار الإسلامية، وقد توفّرت فيها </w:t>
      </w:r>
      <w:bookmarkStart w:id="755" w:name="pg20058_204563"/>
    </w:p>
    <w:p>
      <w:pPr>
        <w:pStyle w:val="BookText"/>
        <w:rPr/>
      </w:pPr>
      <w:bookmarkEnd w:id="755"/>
      <w:r>
        <w:rPr>
          <w:rFonts w:ascii="Amiri" w:hAnsi="Amiri" w:eastAsia="Amiri" w:cs="Amiri"/>
          <w:color w:val="111111"/>
          <w:sz w:val="28"/>
          <w:sz w:val="28"/>
          <w:szCs w:val="28"/>
          <w:rtl w:val="true"/>
          <w:lang w:bidi="ar-SA"/>
        </w:rPr>
        <w:t>الدراسة الحرّة للعلوم الإسلامية، ما لم تتوفر لغيرها من المعاهد والمدارس، وأوفدت الكثير من خرّيجيها لكثير من الأقطار لتعليم الفقه وإرشاد الضال والدعوة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أنشأنا فيها المدارس الدينية استهدفنا فيها جَمْعَ الكلمة ووَحْدَةَ الصَّفِّ ومحارَبَةَ التبشير، ولاقينا في سيرنا هذا العقبات الكؤود، وقد اجتزناها بحول اللّه وقوته، ونسأله تعالى التوفيق لإنجاز رسالتنا على 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كلية الشريعة في الجامعة الأزهرية وخاصة في قسم الدراسات العليا في تدريس الأحكام الفقهية وأدلتها عند مختلف المذاهب والآراء، ويعرضونها على ما في كتاب اللّه وسنّة نبيه، غير متقيدة بمذهب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ذلك قام المعهدُ العَرَبيّ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الآن مجمع البحوث الإسلامية في القاهرة بدَوْرٍ فعَّالٍ في مُعَالَجَةِ المسائل الفقهيّة المستحْدَثَة التي هي محلُّ الابتلاء، وبيان الحكم الشرعي لها، مستمدين معرفتها من الكتاب والسنّة، من غير تقيّد بمذهب من المذاهب الإسلامية، حَضَرْنا فيه بأنفسنا، أو بالنيابة عنَّا غيرَ مرّة، وأهمّ ما عالجنا فيه موضوع التأمين على الحياة والمعاملات المصرفية والأهلّة واليانصيب</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500089_2320776876"/>
      <w:bookmarkStart w:id="757" w:name="_Toc298"/>
      <w:bookmarkEnd w:id="756"/>
      <w:r>
        <w:rPr>
          <w:rtl w:val="true"/>
        </w:rPr>
        <w:t>محاربة الإلحاد والتبشير</w:t>
      </w:r>
      <w:bookmarkEnd w:id="7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لنا من التنبيه على أمرٍ ذي بالٍ هو محاربة الإلحاد والتبشير للإسلام في عقائده وفروعه، فقد كان المبشّرون والملحدون يدعون الدول الإسلامية لنبذ القواعد والأحكام الإلهية، ويعمدون لهدم مقوّمات الشريعة الإسلامية، وإذابة شخصيتها الدينية، بحجة اختلاف الآراء فيها، وإنّ الإسلام نَظَريّ لا واقعي، وإنّه لا يتماشى مع رَكْبِ الحَضَارة، ولا يمكن لدولة أنْ تتخذه مبدءاً لسلوكها </w:t>
      </w:r>
      <w:bookmarkStart w:id="758" w:name="pg20058_204564"/>
    </w:p>
    <w:p>
      <w:pPr>
        <w:pStyle w:val="BookText"/>
        <w:rPr/>
      </w:pPr>
      <w:bookmarkEnd w:id="758"/>
      <w:r>
        <w:rPr>
          <w:rFonts w:ascii="Amiri" w:hAnsi="Amiri" w:eastAsia="Amiri" w:cs="Amiri"/>
          <w:color w:val="111111"/>
          <w:sz w:val="28"/>
          <w:sz w:val="28"/>
          <w:szCs w:val="28"/>
          <w:rtl w:val="true"/>
          <w:lang w:bidi="ar-SA"/>
        </w:rPr>
        <w:t>وسيرها في خِضَمِّ هذه الحياة العملية، ولابد لنا من العمل بالقوانين الغربية، والتشريعات الدولية</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500091_2320776876"/>
      <w:bookmarkStart w:id="760" w:name="_Toc299"/>
      <w:bookmarkEnd w:id="759"/>
      <w:r>
        <w:rPr>
          <w:rtl w:val="true"/>
        </w:rPr>
        <w:t>مجلة الأحكام</w:t>
      </w:r>
      <w:bookmarkEnd w:id="760"/>
    </w:p>
    <w:p>
      <w:pPr>
        <w:pStyle w:val="BookText"/>
        <w:rPr/>
      </w:pPr>
      <w:r>
        <w:rPr>
          <w:rFonts w:ascii="Amiri" w:hAnsi="Amiri" w:eastAsia="Amiri" w:cs="Amiri"/>
          <w:color w:val="111111"/>
          <w:sz w:val="28"/>
          <w:sz w:val="28"/>
          <w:szCs w:val="28"/>
          <w:rtl w:val="true"/>
          <w:lang w:bidi="ar-SA"/>
        </w:rPr>
        <w:t>وهذا ما دعا الحكومة العثمانية يومَ كانت تتَّسِم بالخلافة الإسلامية أنْ تكلّف جماعة من العلماء أسموها بجمعية المجلّة، بوضع قانونٍ في المعاملات المدنية من الفقه الحنفي، مع الأخذ بالقول الموافق لمصالح الناس في المذهب الحنفي، وكان ذلك في آخر القرن الثالث عشر الهجري</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500093_2320776876"/>
      <w:bookmarkStart w:id="762" w:name="_Toc300"/>
      <w:bookmarkEnd w:id="761"/>
      <w:r>
        <w:rPr>
          <w:rtl w:val="true"/>
        </w:rPr>
        <w:t>أعضاء اللجنة التي وضعت المجلة</w:t>
      </w:r>
      <w:bookmarkEnd w:id="762"/>
    </w:p>
    <w:p>
      <w:pPr>
        <w:pStyle w:val="BookText"/>
        <w:rPr/>
      </w:pPr>
      <w:r>
        <w:rPr>
          <w:rFonts w:ascii="Amiri" w:hAnsi="Amiri" w:eastAsia="Amiri" w:cs="Amiri"/>
          <w:color w:val="111111"/>
          <w:sz w:val="28"/>
          <w:sz w:val="28"/>
          <w:szCs w:val="28"/>
          <w:rtl w:val="true"/>
          <w:lang w:bidi="ar-SA"/>
        </w:rPr>
        <w:t>وتتألف اللجنة من سبعة أعضاء برئاسة أحمد جودت باشا</w:t>
      </w:r>
      <w:r>
        <w:rPr>
          <w:rStyle w:val="FootnoteAnchor"/>
          <w:rtl w:val="true"/>
        </w:rPr>
        <w:footnoteReference w:id="546"/>
      </w:r>
      <w:r>
        <w:rPr>
          <w:rFonts w:ascii="Amiri" w:hAnsi="Amiri" w:eastAsia="Amiri" w:cs="Amiri"/>
          <w:color w:val="111111"/>
          <w:sz w:val="28"/>
          <w:sz w:val="28"/>
          <w:szCs w:val="28"/>
          <w:rtl w:val="true"/>
          <w:lang w:bidi="ar-SA"/>
        </w:rPr>
        <w:t>ناظر ديوان الأحكام العدلية، وعضوية أحمد خلوصي وأحمد حلمي من أعضاء ديوان الأحكام العدلية، ومحمد أمين الجندي، وسيف الدين من أعضاء شورى الدولة، والسيد خليل مفتش الأوقاف، والشيخ محمّد علاء الدين بن عابدين</w:t>
      </w:r>
      <w:r>
        <w:rPr>
          <w:rStyle w:val="FootnoteAnchor"/>
          <w:rtl w:val="true"/>
        </w:rPr>
        <w:footnoteReference w:id="547"/>
      </w:r>
      <w:r>
        <w:rPr>
          <w:rFonts w:ascii="Amiri" w:hAnsi="Amiri" w:eastAsia="Amiri" w:cs="Amiri"/>
          <w:color w:val="111111"/>
          <w:sz w:val="28"/>
          <w:sz w:val="28"/>
          <w:szCs w:val="28"/>
          <w:rtl w:val="true"/>
          <w:lang w:bidi="ar-SA"/>
        </w:rPr>
        <w:t xml:space="preserve">، فرفعت تقريراً للصدر الأعظم عالي باشا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الفقه بحرٌ لا ساحل له، واستنباط درر المسائل اللازمة منه لحل المشكلات يتوقف على مهارة علمية وملكة كلية، وعلى الخصوص مذهب </w:t>
      </w:r>
      <w:bookmarkStart w:id="763" w:name="pg20058_204565"/>
    </w:p>
    <w:p>
      <w:pPr>
        <w:pStyle w:val="BookText"/>
        <w:rPr/>
      </w:pPr>
      <w:bookmarkEnd w:id="763"/>
      <w:r>
        <w:rPr>
          <w:rFonts w:ascii="Amiri" w:hAnsi="Amiri" w:eastAsia="Amiri" w:cs="Amiri"/>
          <w:color w:val="111111"/>
          <w:sz w:val="28"/>
          <w:sz w:val="28"/>
          <w:szCs w:val="28"/>
          <w:rtl w:val="true"/>
          <w:lang w:bidi="ar-SA"/>
        </w:rPr>
        <w:t>الحنفية؛ لأنّه قام فيه مجتهدون كثيرون، متفاوتون في الطبقة، ووقع فيه اختلافاتٌ كثيرة، ومع ذلك لم يَحْصَلْ فيه تنقيح، كما حصل في فقه الشافعية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اللجنة باشرت عملها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في الأعضاء، فاجتمعوا برئاسة وزير العدل ورسموا قوانين سُمّيت بمجلّة الأحكام العدلية كانت في الأصل باللغة التركية، ثمّ ترجمت إلى اللغة العربية،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الأمرُ بالعمل بها في كلِّ الأقطار الإسلامية الخاضعة للدولة العثمانية المتكوّنة من الأتراك، والتي كانت عاصمتها استانبول</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500095_2320776876"/>
      <w:bookmarkStart w:id="765" w:name="_Toc301"/>
      <w:bookmarkEnd w:id="764"/>
      <w:r>
        <w:rPr>
          <w:rtl w:val="true"/>
        </w:rPr>
        <w:t>رفض مصر للعمل بمجلة الأحكام</w:t>
      </w:r>
      <w:bookmarkEnd w:id="765"/>
    </w:p>
    <w:p>
      <w:pPr>
        <w:pStyle w:val="BookText"/>
        <w:rPr/>
      </w:pPr>
      <w:r>
        <w:rPr>
          <w:rFonts w:ascii="Amiri" w:hAnsi="Amiri" w:eastAsia="Amiri" w:cs="Amiri"/>
          <w:color w:val="111111"/>
          <w:sz w:val="28"/>
          <w:sz w:val="28"/>
          <w:szCs w:val="28"/>
          <w:rtl w:val="true"/>
          <w:lang w:bidi="ar-SA"/>
        </w:rPr>
        <w:t>إلا أنَّ مصر رَفَضَتْ الأخذ بقوانين المجلّة المذكورة بأمر خديويّها إسماعيل متظاهراً بحبّه للاستقلال والتخلّص من التبعية للدولة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من ذلك الوقت حتّى الآن تتّجه مصر في تشريع القوانين غير متقيّدَةٍ بمذهب خاص، مراعيةً في ذلك رُوحَ العَصْرِ ومستمدّة من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مجلة الأحكام المذكورة 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وتتناول هذه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البيوع، والاجارات، والكفالة، والحوالة، والرهن، والأمانات، والهبة، والغصب، والإتلاف، والحجر، والإكراه، والشفعة، والشركات، والوكالة، والصلح، والإبراء، والإقرار، والدعوى، والبيّنات، والتحليف، والقضاء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آخر من شرحها هو جدُّنا المرحوم الهادي، ولكنّ الظاهر أنّه لم يتمّ شرحه لها</w:t>
      </w:r>
      <w:r>
        <w:rPr>
          <w:rFonts w:eastAsia="Amiri" w:cs="Amiri" w:ascii="Amiri" w:hAnsi="Amiri"/>
          <w:color w:val="111111"/>
          <w:sz w:val="28"/>
          <w:szCs w:val="28"/>
          <w:rtl w:val="true"/>
          <w:lang w:bidi="ar-SA"/>
        </w:rPr>
        <w:t xml:space="preserve">. </w:t>
      </w:r>
      <w:bookmarkStart w:id="766" w:name="pg20058_204566"/>
    </w:p>
    <w:p>
      <w:pPr>
        <w:pStyle w:val="BookText"/>
        <w:rPr/>
      </w:pPr>
      <w:bookmarkEnd w:id="766"/>
      <w:r>
        <w:rPr>
          <w:rFonts w:ascii="Amiri" w:hAnsi="Amiri" w:eastAsia="Amiri" w:cs="Amiri"/>
          <w:color w:val="111111"/>
          <w:sz w:val="28"/>
          <w:sz w:val="28"/>
          <w:szCs w:val="28"/>
          <w:rtl w:val="true"/>
          <w:lang w:bidi="ar-SA"/>
        </w:rPr>
        <w:t>وابنُ عمِّنا الأكبر وجدّ ولدينا حسين وأيمن المرحوم الشيخ مُحمَّد حسين كاشف الغطاء في أربعة مجلدات مطبوعة 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500097_2320776876"/>
      <w:bookmarkStart w:id="768" w:name="_Toc302"/>
      <w:bookmarkEnd w:id="767"/>
      <w:r>
        <w:rPr>
          <w:rtl w:val="true"/>
        </w:rPr>
        <w:t>خروج الدولة العثمانية عن التقليد</w:t>
      </w:r>
      <w:bookmarkEnd w:id="768"/>
    </w:p>
    <w:p>
      <w:pPr>
        <w:pStyle w:val="BookText"/>
        <w:rPr/>
      </w:pPr>
      <w:r>
        <w:rPr>
          <w:rFonts w:ascii="Amiri" w:hAnsi="Amiri" w:eastAsia="Amiri" w:cs="Amiri"/>
          <w:color w:val="111111"/>
          <w:sz w:val="28"/>
          <w:sz w:val="28"/>
          <w:szCs w:val="28"/>
          <w:rtl w:val="true"/>
          <w:lang w:bidi="ar-SA"/>
        </w:rPr>
        <w:t xml:space="preserve">وبعدَ ذلكَ رأتْ الدّولَةُ العثمانيّة ضرورةَ الخروجِ عن التقليد، والتقيّد بمذهب خاص، فسنّتْ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العائلات التي تختصُّ بالزواج والفرقة، مستمدّة في الكثير من مسائلها من غير المذهب الحنفي، كالأخذ بنظرية إفساد الإكراه لعقد الزواج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رفضتْ مصر الأخذ بقانون المجلّة المذكورة اتّجَهَتْ إلى قانون فرنسا بحجّة أنّ كتب الفقه الإسلامي بوضعها لا يمكن التقنين منها، وقد أحْدَثَ ذلك ضَجَّةَ الرأي العامّ، وسخَطُهُ عليها، وعلى إثر ذلك قام علماءُ الفقه عندهم بتأليف قوانين مستمدة من المذهب الحنفي لإثبات إمكان التقنين من الفقه الإسلامي إلاّ أنّها لم يَكُنْ لها نصيبٌ أنْ تُصْبَغَ بصبغَةٍ رسمية وبَدَأ النّاسُ في مصر يُظْهِرونَ الشَّكوى لولاة الأمر والقضاء من التقيّد بالمذهب الحنفيّ</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500099_2320776876"/>
      <w:bookmarkStart w:id="770" w:name="_Toc303"/>
      <w:bookmarkEnd w:id="769"/>
      <w:r>
        <w:rPr>
          <w:rtl w:val="true"/>
        </w:rPr>
        <w:t>خروج مصر من التقليد</w:t>
      </w:r>
      <w:bookmarkEnd w:id="7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ذلك أنْ تخرج مصر في هذا الدور عن التقليد والتقيد بمذهب معيّن، فسنَّتْ قانوناً 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تتقيد بالمذاهب الأربعة، وأخذت فيه بفتوى عبد اللّه بن شبرمة</w:t>
      </w:r>
      <w:r>
        <w:rPr>
          <w:rStyle w:val="FootnoteAnchor"/>
          <w:rtl w:val="true"/>
        </w:rPr>
        <w:footnoteReference w:id="5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وعثمان البتي</w:t>
      </w:r>
      <w:r>
        <w:rPr>
          <w:rStyle w:val="FootnoteAnchor"/>
          <w:rtl w:val="true"/>
        </w:rPr>
        <w:footnoteReference w:id="550"/>
      </w:r>
      <w:r>
        <w:rPr>
          <w:rFonts w:ascii="Amiri" w:hAnsi="Amiri" w:eastAsia="Amiri" w:cs="Amiri"/>
          <w:color w:val="111111"/>
          <w:sz w:val="28"/>
          <w:sz w:val="28"/>
          <w:szCs w:val="28"/>
          <w:rtl w:val="true"/>
          <w:lang w:bidi="ar-SA"/>
        </w:rPr>
        <w:t>، وأبي بكر الأصم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مذكرة قانون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موافق لآراء بعض المسلمين ولو من غير أهل المذاهب الأربعة، وأنّه ليس هناك مانعٌ شرعيٌّ من الأخذ بقولِ غيرهم خصوصاً إذا ترتب عليه نفعٌ عام، وقد خطا القانون الشرعيّ بهذا التعديل خطوةً واسعة إلى الأمام، وكان قائدُ هذه الحركة الشيخ المراغي</w:t>
      </w:r>
      <w:r>
        <w:rPr>
          <w:rStyle w:val="FootnoteAnchor"/>
          <w:rtl w:val="true"/>
        </w:rPr>
        <w:footnoteReference w:id="552"/>
      </w:r>
      <w:r>
        <w:rPr>
          <w:rFonts w:ascii="Amiri" w:hAnsi="Amiri" w:eastAsia="Amiri" w:cs="Amiri"/>
          <w:color w:val="111111"/>
          <w:sz w:val="28"/>
          <w:sz w:val="28"/>
          <w:szCs w:val="28"/>
          <w:rtl w:val="true"/>
          <w:lang w:bidi="ar-SA"/>
        </w:rPr>
        <w:t>شيخ الأزهر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وضع لهذا التعديل مذكرة إيضاحية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مع احترامي لرأي القائلين باستحالة الاجتهاد المطلق أُخالفهم في رأيهم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علماء المعاهد الدينية في مصر من توفّرت فيهم شروط الاجتهاد ويُحْرَمُ عليهم التقليد</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وبذلك فتح باب الاجتهاد فعادت إلى الفقه روح الحياة، وكان هو أوّل من اقترح الدراسة المقارنة بين المذاهب في كليات الأزهر، وصارت بذلك مادّة من مواد الدراسة المقررة في السنة الرابعة لكلية الشريعة الإسلامية</w:t>
      </w:r>
      <w:r>
        <w:rPr>
          <w:rFonts w:eastAsia="Amiri" w:cs="Amiri" w:ascii="Amiri" w:hAnsi="Amiri"/>
          <w:color w:val="111111"/>
          <w:sz w:val="28"/>
          <w:szCs w:val="28"/>
          <w:rtl w:val="true"/>
          <w:lang w:bidi="ar-SA"/>
        </w:rPr>
        <w:t xml:space="preserve">. </w:t>
      </w:r>
      <w:bookmarkStart w:id="771" w:name="pg20058_204568"/>
    </w:p>
    <w:p>
      <w:pPr>
        <w:pStyle w:val="Heading3"/>
        <w:numPr>
          <w:ilvl w:val="2"/>
          <w:numId w:val="1"/>
        </w:numPr>
        <w:rPr/>
      </w:pPr>
      <w:bookmarkStart w:id="772" w:name="__RefHeading___Toc1500101_2320776876"/>
      <w:bookmarkStart w:id="773" w:name="_Toc304"/>
      <w:bookmarkEnd w:id="771"/>
      <w:bookmarkEnd w:id="772"/>
      <w:r>
        <w:rPr>
          <w:rtl w:val="true"/>
        </w:rPr>
        <w:t>خروج سوريا من التقليد</w:t>
      </w:r>
      <w:bookmarkEnd w:id="773"/>
    </w:p>
    <w:p>
      <w:pPr>
        <w:pStyle w:val="BookText"/>
        <w:rPr/>
      </w:pPr>
      <w:r>
        <w:rPr>
          <w:rFonts w:ascii="Amiri" w:hAnsi="Amiri" w:eastAsia="Amiri" w:cs="Amiri"/>
          <w:color w:val="111111"/>
          <w:sz w:val="28"/>
          <w:sz w:val="28"/>
          <w:szCs w:val="28"/>
          <w:rtl w:val="true"/>
          <w:lang w:bidi="ar-SA"/>
        </w:rPr>
        <w:t>ثم خَطَتْ سوريّا فوضعت قانوناً شاملاً لجميع أحكام الأُسَرْ من الزواج، وما يتفرع عنه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ونسب وحضانة وطلاق وتفريق وعدّة، ولجميع أحكام الأهلية وما يتفرع عنها من نيابةٍ شرعية عن القاصرين كالولاية والوصية والقيمومة، ولجميع أحكام الميراث، وكانت أحكام هذا القانون مستمدّة من مختلف المذاهب الإسلامية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500103_2320776876"/>
      <w:bookmarkStart w:id="775" w:name="_Toc305"/>
      <w:bookmarkEnd w:id="774"/>
      <w:r>
        <w:rPr>
          <w:rtl w:val="true"/>
        </w:rPr>
        <w:t>اليمن</w:t>
      </w:r>
      <w:bookmarkEnd w:id="775"/>
    </w:p>
    <w:p>
      <w:pPr>
        <w:pStyle w:val="BookText"/>
        <w:rPr/>
      </w:pPr>
      <w:r>
        <w:rPr>
          <w:rFonts w:ascii="Amiri" w:hAnsi="Amiri" w:eastAsia="Amiri" w:cs="Amiri"/>
          <w:color w:val="111111"/>
          <w:sz w:val="28"/>
          <w:sz w:val="28"/>
          <w:szCs w:val="28"/>
          <w:rtl w:val="true"/>
          <w:lang w:bidi="ar-SA"/>
        </w:rPr>
        <w:t>وأيضاً اليمن لم تعمل بقانون المجلّة، وكان المذهب الرسميّ الذي يطبق وحده هو المذهب الزيدي</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500105_2320776876"/>
      <w:bookmarkStart w:id="777" w:name="_Toc306"/>
      <w:bookmarkEnd w:id="776"/>
      <w:r>
        <w:rPr>
          <w:rtl w:val="true"/>
        </w:rPr>
        <w:t>المملكة العربية السعودية</w:t>
      </w:r>
      <w:bookmarkEnd w:id="777"/>
    </w:p>
    <w:p>
      <w:pPr>
        <w:pStyle w:val="BookText"/>
        <w:rPr/>
      </w:pPr>
      <w:r>
        <w:rPr>
          <w:rFonts w:ascii="Amiri" w:hAnsi="Amiri" w:eastAsia="Amiri" w:cs="Amiri"/>
          <w:color w:val="111111"/>
          <w:sz w:val="28"/>
          <w:sz w:val="28"/>
          <w:szCs w:val="28"/>
          <w:rtl w:val="true"/>
          <w:lang w:bidi="ar-SA"/>
        </w:rPr>
        <w:t>وهكذا المملكة العربية السعودية لم تعمل بقانون المجلّة، وكان المذهب الحنبليّ هو المذهب الرسمي الذي تعمل به، وبعد اكتشاف البترول ألحقت به بعض القوانين الحديثة لبعض الأمور المستحدثة كنظام السيارات ونظام النقد ونحو ذلك</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500107_2320776876"/>
      <w:bookmarkStart w:id="779" w:name="_Toc307"/>
      <w:bookmarkEnd w:id="778"/>
      <w:r>
        <w:rPr>
          <w:rtl w:val="true"/>
        </w:rPr>
        <w:t>إيران</w:t>
      </w:r>
      <w:bookmarkEnd w:id="779"/>
    </w:p>
    <w:p>
      <w:pPr>
        <w:pStyle w:val="BookText"/>
        <w:rPr/>
      </w:pPr>
      <w:r>
        <w:rPr>
          <w:rFonts w:ascii="Amiri" w:hAnsi="Amiri" w:eastAsia="Amiri" w:cs="Amiri"/>
          <w:color w:val="111111"/>
          <w:sz w:val="28"/>
          <w:sz w:val="28"/>
          <w:szCs w:val="28"/>
          <w:rtl w:val="true"/>
          <w:lang w:bidi="ar-SA"/>
        </w:rPr>
        <w:t>وأما إيران فهي لم تعمل بالمجلّة، وكانت تطبّق القانون الشيعي الاثنى عشري</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500109_2320776876"/>
      <w:bookmarkStart w:id="781" w:name="_Toc308"/>
      <w:bookmarkEnd w:id="780"/>
      <w:r>
        <w:rPr>
          <w:rtl w:val="true"/>
        </w:rPr>
        <w:t>باكستان والهند</w:t>
      </w:r>
      <w:bookmarkEnd w:id="7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باكستان والهند فإنّهما في زمن الاحتلال البريطاني سنَّتْ السلطة سنة </w:t>
      </w:r>
      <w:bookmarkStart w:id="782" w:name="pg20058_204569"/>
    </w:p>
    <w:p>
      <w:pPr>
        <w:pStyle w:val="BookText"/>
        <w:rPr/>
      </w:pPr>
      <w:bookmarkEnd w:id="7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ينصُّ على أنَّ الشريعة القرآنية يعمل بها في جميع قضايا الإرث والزواج وغيرها من العادات، فاقتضى ذلك أنْ يرجع القضاة ورجال القانون إلى الفقه الإسلامي في دعاوى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عند الحنفية منهم كتاب الهداية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ثمَّ الفتاوى الهندية العالمكيرية</w:t>
      </w:r>
      <w:r>
        <w:rPr>
          <w:rStyle w:val="FootnoteAnchor"/>
          <w:rtl w:val="true"/>
        </w:rPr>
        <w:footnoteReference w:id="555"/>
      </w:r>
      <w:r>
        <w:rPr>
          <w:rFonts w:ascii="Amiri" w:hAnsi="Amiri" w:eastAsia="Amiri" w:cs="Amiri"/>
          <w:color w:val="111111"/>
          <w:sz w:val="28"/>
          <w:sz w:val="28"/>
          <w:szCs w:val="28"/>
          <w:rtl w:val="true"/>
          <w:lang w:bidi="ar-SA"/>
        </w:rPr>
        <w:t>والسراجية</w:t>
      </w:r>
      <w:r>
        <w:rPr>
          <w:rStyle w:val="FootnoteAnchor"/>
          <w:rtl w:val="true"/>
        </w:rPr>
        <w:footnoteReference w:id="55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واشتَهَرَ عند الجعفرية منهم كتابُ شرايع الإسلام للمحقّق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الكبير من كتاب الشرايع وبعض أبواب الفتاوى الهندية إلى اللغة الانكليزية وترجم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السير وليم جونز كتاب السراجية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منتصف القرن التاسع عشر بدأت الحكومات حَرَكَتَها التشريعيّة فأصدرت عِدَّةْ قوانين،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إلغاء الرِّق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وقانون الأوقاف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500111_2320776876"/>
      <w:bookmarkStart w:id="784" w:name="_Toc309"/>
      <w:bookmarkEnd w:id="783"/>
      <w:r>
        <w:rPr>
          <w:rtl w:val="true"/>
        </w:rPr>
        <w:t>المذهب السلفي</w:t>
      </w:r>
      <w:bookmarkEnd w:id="7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الدور السابع ظهر المذهب الذي يدعو للرجوع للكتاب والسنة ويحارب التقليد للمذاهب ويسمى بالمذهب السلفي نسبة للسلف المتقدم فإنه كان مذهبهم وطريقتهم في معرفة الأحكام الشرعية هو أخذها من الكتاب والسنة </w:t>
      </w:r>
      <w:bookmarkStart w:id="785" w:name="pg20058_204570"/>
    </w:p>
    <w:p>
      <w:pPr>
        <w:pStyle w:val="BookText"/>
        <w:rPr/>
      </w:pPr>
      <w:bookmarkEnd w:id="785"/>
      <w:r>
        <w:rPr>
          <w:rFonts w:ascii="Amiri" w:hAnsi="Amiri" w:eastAsia="Amiri" w:cs="Amiri"/>
          <w:color w:val="111111"/>
          <w:sz w:val="28"/>
          <w:sz w:val="28"/>
          <w:szCs w:val="28"/>
          <w:rtl w:val="true"/>
          <w:lang w:bidi="ar-SA"/>
        </w:rPr>
        <w:t>الصحيحة، وقد قام بهذه الدعوة السيد جمال الدين الأفغاني وتلميذه من بعده الشيخ محمد عبده مفتي الديار المصرية وقد أخذت مجلة المنار المصرية لصاحبها محمد رشيد رضا نشر مبادئ هذه الدعوة على صفحاتها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والمذهب السلفي يقرب من المذهب الوهابي في الرجوع لأصل الشريعة من الكتاب والسنة الصحيحة، والاجتهاد على هذا الأساس، ونبذ الخرافات والبدع المخالفة للدين، والثورة على جميع 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المذهبُ السلفي أنّ الشرع الإسلامي يتماشى مع الحضارة الحديثة، ويفتون بحلّية أكثر المعاملات التي اقتضتها الحاجات التجارية في هذا اليوم، وإنّ الصحيح المنقول في الشرع الإسلامي موافق دائماً لصريح المعقول، هذه هي دعوتهم ولكنّ المهم هو تطبيقُها على الوجهِ الصحيح</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1500113_2320776876"/>
      <w:bookmarkStart w:id="787" w:name="_Toc310"/>
      <w:bookmarkEnd w:id="786"/>
      <w:r>
        <w:rPr>
          <w:rtl w:val="true"/>
        </w:rPr>
        <w:t>فتنة الشيخية</w:t>
      </w:r>
      <w:bookmarkEnd w:id="787"/>
    </w:p>
    <w:p>
      <w:pPr>
        <w:pStyle w:val="BookText"/>
        <w:rPr/>
      </w:pPr>
      <w:r>
        <w:rPr>
          <w:rFonts w:ascii="Amiri" w:hAnsi="Amiri" w:eastAsia="Amiri" w:cs="Amiri"/>
          <w:color w:val="111111"/>
          <w:sz w:val="28"/>
          <w:sz w:val="28"/>
          <w:szCs w:val="28"/>
          <w:rtl w:val="true"/>
          <w:lang w:bidi="ar-SA"/>
        </w:rPr>
        <w:t>وفي هذا الدور ظهرت فتنة الشيخية، الفرقة المسمّاة بالكشفية، وإليك ملخّص ما جاء في كتاب العبقات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جماعة من فضلاء النجف عثروا على بعض رسائل للسيد كاظم الرشتي</w:t>
      </w:r>
      <w:r>
        <w:rPr>
          <w:rStyle w:val="FootnoteAnchor"/>
          <w:rtl w:val="true"/>
        </w:rPr>
        <w:footnoteReference w:id="557"/>
      </w:r>
      <w:r>
        <w:rPr>
          <w:rFonts w:ascii="Amiri" w:hAnsi="Amiri" w:eastAsia="Amiri" w:cs="Amiri"/>
          <w:color w:val="111111"/>
          <w:sz w:val="28"/>
          <w:sz w:val="28"/>
          <w:szCs w:val="28"/>
          <w:rtl w:val="true"/>
          <w:lang w:bidi="ar-SA"/>
        </w:rPr>
        <w:t xml:space="preserve">القاطن في كربلاء، فرأوا فيها ما يستنكرونه، ويرونه من الكفر والضلال، فاجتمعوا، وكان رئيسُهُم الشيخ موسى بن الشيخ عيسى ابن الشيخ </w:t>
      </w:r>
    </w:p>
    <w:p>
      <w:pPr>
        <w:pStyle w:val="BookText"/>
        <w:rPr/>
      </w:pPr>
      <w:r>
        <w:rPr>
          <w:rFonts w:ascii="Amiri" w:hAnsi="Amiri" w:eastAsia="Amiri" w:cs="Amiri"/>
          <w:color w:val="111111"/>
          <w:sz w:val="28"/>
          <w:sz w:val="28"/>
          <w:szCs w:val="28"/>
          <w:rtl w:val="true"/>
          <w:lang w:bidi="ar-SA"/>
        </w:rPr>
        <w:t xml:space="preserve">خضر رحمه اللّه ، وكلّموا الشيخ علي رحمه اللّه </w:t>
      </w:r>
      <w:r>
        <w:rPr>
          <w:rStyle w:val="FootnoteAnchor"/>
          <w:rtl w:val="true"/>
        </w:rPr>
        <w:footnoteReference w:id="558"/>
      </w:r>
      <w:r>
        <w:rPr>
          <w:rFonts w:ascii="Amiri" w:hAnsi="Amiri" w:eastAsia="Amiri" w:cs="Amiri"/>
          <w:color w:val="111111"/>
          <w:sz w:val="28"/>
          <w:sz w:val="28"/>
          <w:szCs w:val="28"/>
          <w:rtl w:val="true"/>
          <w:lang w:bidi="ar-SA"/>
        </w:rPr>
        <w:t xml:space="preserve">بن الشيخ الكبير الشيخ جعفر كاشف الغطاء في الحكم بكفر السيد كاظم، فأبى وامتنع، فلمّا أيسوا منه ذهبوا لصاحب الجواهر الشيخ محمد حسن رحمه اللّه ، فأطلعوه على رسائل السيد كاظم المذكور، وطلبوا منه الحكم بكفره، فقال 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حكمي لا يفيد وحدي مع وجود الشيخ علي كاشف الغطاء، فذهبوا إلى الشيخ علي،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الشيخ محمد حسن فما أنت 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أبطل حكمه، فحكم الشيخ محمد حسن قدس سره بكفر السيّد كاظم ومن اتّبعه، وأحرق جميع رسائله بعد انتزاع الآيات والأحاديث والأسماء الشريفة منه، وأمر بأنْ تُمحى من زيارة الأمير عليه السلام الزيارة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الفقرات الموهمة بالربوبية للأمير عليه السلام كفقرة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منزل المن والسلوى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ظاهره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امتناع الشيخ علي عن الحكم بكفره أوجب عدم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الشيخ محمد الحسين كاشف الغطاء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السيد جعفر جلال، وكان من الملازمين للشيخ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أثناء هيجان الفتنة المذكورة عند الشيخ علي المذكور، فبينما نحن جالسون؛ إذ دخل علينا حسن آغا بن صادق آغا وكان من أعاظم رؤساء الشيعة وذا ثروة مشهورة، وبعد أن استقرّ به المجلس خاطب الشيخ علي رحمه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جئتك في أمرٍ مهمّ 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أهمّك اللّه وما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حيرانٌ في أمر السيد كاظم الرشتي، وما تكليفنا معه؟ فبعضكم يكفره، وبعضكم </w:t>
      </w:r>
      <w:bookmarkStart w:id="788" w:name="pg20058_204572"/>
    </w:p>
    <w:p>
      <w:pPr>
        <w:pStyle w:val="BookText"/>
        <w:rPr/>
      </w:pPr>
      <w:bookmarkEnd w:id="788"/>
      <w:r>
        <w:rPr>
          <w:rFonts w:ascii="Amiri" w:hAnsi="Amiri" w:eastAsia="Amiri" w:cs="Amiri"/>
          <w:color w:val="111111"/>
          <w:sz w:val="28"/>
          <w:sz w:val="28"/>
          <w:szCs w:val="28"/>
          <w:rtl w:val="true"/>
          <w:lang w:bidi="ar-SA"/>
        </w:rPr>
        <w:t xml:space="preserve">يؤيّده، وبعضكم يسكت عنه، فقال الشيخ علي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حيرة يجر رجليه بعد أن لثم يد الشيخ وقدميه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 سافَرَ المرحوم الشَّيخ علي كاشف الغطاء لكربلاء في موسم أحدى الزيارات، وكان المرحوم صاحب الجواهر قد جاء إلى كربلاء، فجمع السيد سعيد ثابت كليدار كربلاء وحاكمها بين الشيخ علي رحمه اللّه والشيخ صاحب الجواهر رحمه اللّه مع السيد كاظم الرشتي المذكور في الصّحن الحسينيّ، ووقف السيد سعيد وبيده سيف مسلول،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السيد كاظم هذا المجلس، فإنْ حكمتم بكفره ضربتُ عنقه فعلاً، وأخمدت ثائرة هذه الفتنة، وإلا ضربت عنق من يتكلم عليه، فقال الشيخ علي للسيد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الحاكم؟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الحاكم والحكم، فقال الشيخ علي رحمه اللّه للشيخ محمد حسن 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في نفسك منه، فقال الشيخ حسن للسيد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فقرتين في رسائلك صريحة في الكفر وهي هذه، وأخرج رسالة كانت تحت ردائه وفتحها فناقش السيد كاظم في دلالتهما على الكفر، فلمّا سَمِعَ الشيخُ عليّ ذلك نفض ثيابه وقام، والتفت إلى السيد سعيد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سعيد الحدودُ تدرأ بالشبهات وحفظ النفوس في شرعنا من أهمّ الواجبات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500115_2320776876"/>
      <w:bookmarkStart w:id="790" w:name="_Toc311"/>
      <w:bookmarkEnd w:id="789"/>
      <w:r>
        <w:rPr>
          <w:rtl w:val="true"/>
        </w:rPr>
        <w:t>الحركة العلمية في كربلاء</w:t>
      </w:r>
      <w:bookmarkEnd w:id="79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ازدهرت كربلاءُ بالفقهاء النوابغ ذوي المكانة السامية، والمقام الكريم، منهم الشيخ يوسف صاحب الحدائق، والآغا محمد باقر البهبهاني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والسيد علي صاحب </w:t>
      </w:r>
      <w:bookmarkStart w:id="791" w:name="pg20058_204573"/>
    </w:p>
    <w:p>
      <w:pPr>
        <w:pStyle w:val="BookText"/>
        <w:rPr/>
      </w:pPr>
      <w:bookmarkEnd w:id="791"/>
      <w:r>
        <w:rPr>
          <w:rFonts w:ascii="Amiri" w:hAnsi="Amiri" w:eastAsia="Amiri" w:cs="Amiri"/>
          <w:color w:val="111111"/>
          <w:sz w:val="28"/>
          <w:sz w:val="28"/>
          <w:szCs w:val="28"/>
          <w:rtl w:val="true"/>
          <w:lang w:bidi="ar-SA"/>
        </w:rPr>
        <w:t xml:space="preserve">الرياض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والسيد إبراهيم القزويني صاحب الضوابط</w:t>
      </w:r>
      <w:r>
        <w:rPr>
          <w:rStyle w:val="FootnoteAnchor"/>
          <w:rtl w:val="true"/>
        </w:rPr>
        <w:footnoteReference w:id="562"/>
      </w:r>
      <w:r>
        <w:rPr>
          <w:rFonts w:ascii="Amiri" w:hAnsi="Amiri" w:eastAsia="Amiri" w:cs="Amiri"/>
          <w:color w:val="111111"/>
          <w:sz w:val="28"/>
          <w:sz w:val="28"/>
          <w:szCs w:val="28"/>
          <w:rtl w:val="true"/>
          <w:lang w:bidi="ar-SA"/>
        </w:rPr>
        <w:t xml:space="preserve">، والسيد محمد المجاهد بن صاحب الرياض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وشريف العلماء</w:t>
      </w:r>
      <w:r>
        <w:rPr>
          <w:rStyle w:val="FootnoteAnchor"/>
          <w:rtl w:val="true"/>
        </w:rPr>
        <w:footnoteReference w:id="564"/>
      </w:r>
      <w:r>
        <w:rPr>
          <w:rFonts w:ascii="Amiri" w:hAnsi="Amiri" w:eastAsia="Amiri" w:cs="Amiri"/>
          <w:color w:val="111111"/>
          <w:sz w:val="28"/>
          <w:sz w:val="28"/>
          <w:szCs w:val="28"/>
          <w:rtl w:val="true"/>
          <w:lang w:bidi="ar-SA"/>
        </w:rPr>
        <w:t xml:space="preserve">المتوفى بالطاعون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محمد حسين الأصفهاني</w:t>
      </w:r>
      <w:r>
        <w:rPr>
          <w:rStyle w:val="FootnoteAnchor"/>
          <w:rtl w:val="true"/>
        </w:rPr>
        <w:footnoteReference w:id="56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500117_2320776876"/>
      <w:bookmarkStart w:id="793" w:name="_Toc312"/>
      <w:bookmarkEnd w:id="792"/>
      <w:r>
        <w:rPr>
          <w:rtl w:val="true"/>
        </w:rPr>
        <w:t>الحركة العلمية في النجف الأشرف</w:t>
      </w:r>
      <w:bookmarkEnd w:id="7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ازدهرت النجف الأشرف بفطاحل الفحول مثل السيد مهدي </w:t>
      </w:r>
      <w:bookmarkStart w:id="794" w:name="pg20058_204574"/>
    </w:p>
    <w:p>
      <w:pPr>
        <w:pStyle w:val="BookText"/>
        <w:rPr/>
      </w:pPr>
      <w:bookmarkEnd w:id="794"/>
      <w:r>
        <w:rPr>
          <w:rFonts w:ascii="Amiri" w:hAnsi="Amiri" w:eastAsia="Amiri" w:cs="Amiri"/>
          <w:color w:val="111111"/>
          <w:sz w:val="28"/>
          <w:sz w:val="28"/>
          <w:szCs w:val="28"/>
          <w:rtl w:val="true"/>
          <w:lang w:bidi="ar-SA"/>
        </w:rPr>
        <w:t xml:space="preserve">الطباطبائي بحر العلوم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المصابيح وغيرها، وما زلنا نتوسل به إلى اللّه تعالى في قضاء حوائجنا وتيسير أمورنا، ولا يسع هذا المختصر عَدُّ فضائله وشرحُ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الشيخ جعفر كاشف الغطاء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كشف الغطاء، والشيخ حسين نجف، وغيرهم من فطاحل العلماء، كالشيخ محمّد يونس</w:t>
      </w:r>
      <w:r>
        <w:rPr>
          <w:rStyle w:val="FootnoteAnchor"/>
          <w:rtl w:val="true"/>
        </w:rPr>
        <w:footnoteReference w:id="566"/>
      </w:r>
      <w:r>
        <w:rPr>
          <w:rFonts w:ascii="Amiri" w:hAnsi="Amiri" w:eastAsia="Amiri" w:cs="Amiri"/>
          <w:color w:val="111111"/>
          <w:sz w:val="28"/>
          <w:sz w:val="28"/>
          <w:szCs w:val="28"/>
          <w:rtl w:val="true"/>
          <w:lang w:bidi="ar-SA"/>
        </w:rPr>
        <w:t>والشيخ محمد محي الدين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المرحوم السيّد مهدي يُصلّي في مسجد الطوسي، والشيخ جعفر في مسجد الهندي، والشيخ حسين في داره، وقد يصلي في الحرم، ولم تكن الصلاة في الصّحن الشريف معروفة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الشيخ جعفر للحج، وجعل الشيخ حسين يُصلّي في مكانه</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500119_2320776876"/>
      <w:bookmarkStart w:id="796" w:name="_Toc313"/>
      <w:bookmarkEnd w:id="795"/>
      <w:r>
        <w:rPr>
          <w:rtl w:val="true"/>
        </w:rPr>
        <w:t>موقف آل كاشف الغطاء من الحركة العلمية في النجف الأشرف</w:t>
      </w:r>
      <w:bookmarkEnd w:id="796"/>
    </w:p>
    <w:p>
      <w:pPr>
        <w:pStyle w:val="BookText"/>
        <w:rPr/>
      </w:pPr>
      <w:r>
        <w:rPr>
          <w:rFonts w:ascii="Amiri" w:hAnsi="Amiri" w:eastAsia="Amiri" w:cs="Amiri"/>
          <w:color w:val="111111"/>
          <w:sz w:val="28"/>
          <w:sz w:val="28"/>
          <w:szCs w:val="28"/>
          <w:rtl w:val="true"/>
          <w:lang w:bidi="ar-SA"/>
        </w:rPr>
        <w:t>إنّه لمّا رَجع الشيخُ جعفر جدُّ أسرة آل كاشف الغطاء من الحج أجمع العلماء على أنْ يجعلوا أمرَ التدريس للسيد مهدي رحمه اللّه ، وأمرُ الفتوى والتقليد للشيخ جعفر، حتّى أنّ المرحوم السيد مهدي أمَرَ أهلَهُ بتقليد الشيخ جعفر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صلاةِ الجَمَاعة للشيّخ حسين نجف، فلم يكن سواه إمامٌ في النَّجَف الأشرف، وكانت العُلَمَاءُ تقتدي به حتى السيّد مهدي والشيخ جعفر يصلّيان خلفه أغلب الأوقات، ولم يبق السيد مهدي رحمه اللّه إلاّ أياماً قليلة حتّى انتقل إلى </w:t>
      </w:r>
      <w:bookmarkStart w:id="797" w:name="pg20058_204575"/>
    </w:p>
    <w:p>
      <w:pPr>
        <w:pStyle w:val="BookText"/>
        <w:rPr/>
      </w:pPr>
      <w:bookmarkEnd w:id="797"/>
      <w:r>
        <w:rPr>
          <w:rFonts w:ascii="Amiri" w:hAnsi="Amiri" w:eastAsia="Amiri" w:cs="Amiri"/>
          <w:color w:val="111111"/>
          <w:sz w:val="28"/>
          <w:sz w:val="28"/>
          <w:szCs w:val="28"/>
          <w:rtl w:val="true"/>
          <w:lang w:bidi="ar-SA"/>
        </w:rPr>
        <w:t>جوارِ رَبِّهِ وأصبَحَ التّدريسُ منحصراً بالشيخ جعفر، حتّى ذَكَرَ المؤرّخون إنّه كان تحت منبره من المجتهدين ما لا يحصى عَدُّهُ، فضلاً عن المراهقين للاجتهاد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الشيخ جعفر رحمه اللّه بتمصير النجف، فبنى لها سوراً، وأسكن بها جملةً صالحة من بُيوتِ الَعَرب والعجم؛ لدرس العلوم الدينية فيها، وتولّى الزعامة الدينية، وأصبحت له المرجعية العامة في التقليد، وبلغ من حرصه على تقدّم الثقافة ونموّها أنْ استدعى جملةً من المهرة في سائر العلوم للنجف، وتصدّى لصدِّ هجمات الأعراب عليها، والتَزَمَ بإعاشة الطلاّب فيها، حتّى اشترى لهم الدور والمساكن، وبَذَلَ لهم حتّى مصارف الأعراس فضلاً عن اللوازم والضرورات</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500121_2320776876"/>
      <w:bookmarkStart w:id="799" w:name="_Toc314"/>
      <w:bookmarkEnd w:id="798"/>
      <w:r>
        <w:rPr>
          <w:rtl w:val="true"/>
        </w:rPr>
        <w:t>الشيخ موسى كاشف الغطاء</w:t>
      </w:r>
      <w:bookmarkEnd w:id="7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تولاّها من بعده ولدُهُ الأكبر الشيخ موسى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له المرجعية العامة للشيعة، وكان الأمر مُردَّداً بينه وبين الميرزا القمي رحمه اللّه ، وقد سأله الفضلاء عن الشيخ موسى عندما قَصَدَ الحجّ عن طريق النجف، في سنة وفاة الشيخ جعفر رحمه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لي به ولكن أكتب لكم ثلاث مسائل، فإنْ أجابني نظرتُ في جوابه وميّزتُ مقدار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المسائل، وبعثها إلى الشيخ موسى وكان قبل الغروب، وقال للفضلاء أمهلوه عشرة أيام، فجاءوا بها للشيخ موسى وهو مشغولٌ بالوضوء لصلاة الغروب، فقال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بأمور مهمّة وقد أقلقت فكري والوقت ضيّق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يمهلك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فخُذُوا ما تيسّر على العجلة، ونادى أخاه الشيخ علي، وأخذ هو يملي عليه والشيخ علي يكتب، فما أتمّ وضوءه إلاّ وأتم الجواب عنها، فجاءوا بها للقمي رحمه اللّه وهو بعدُ لم يَقُمْ من مقامه، فتعجَّبَ غاية العجب،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w:t>
      </w:r>
      <w:bookmarkStart w:id="800" w:name="pg20058_204576"/>
    </w:p>
    <w:p>
      <w:pPr>
        <w:pStyle w:val="BookText"/>
        <w:rPr/>
      </w:pPr>
      <w:bookmarkEnd w:id="800"/>
      <w:r>
        <w:rPr>
          <w:rFonts w:ascii="Amiri" w:hAnsi="Amiri" w:eastAsia="Amiri" w:cs="Amiri"/>
          <w:color w:val="111111"/>
          <w:sz w:val="28"/>
          <w:sz w:val="28"/>
          <w:szCs w:val="28"/>
          <w:rtl w:val="true"/>
          <w:lang w:bidi="ar-SA"/>
        </w:rPr>
        <w:t>يكون إلاّ للقادر القدير، فأمهلوني أراجعُ جوابه وأعطيكم غداً رأيي فيه، فلمّا بكروا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الشيخ موسى عن اجتهادي فقد شكّكني عِلْمُهُ حفظه اللّه في أمري، ولا أرى أنْ أُقلَّدَ مع وجودِ مثله فعند ذلك قلّدَهُ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لي الثقة العلاّمة الشيخ جعفر آل شيخ راضي عن الشيخ العلامة الشيخ مجتبى اللنكراني</w:t>
      </w:r>
      <w:r>
        <w:rPr>
          <w:rStyle w:val="FootnoteAnchor"/>
          <w:rtl w:val="true"/>
        </w:rPr>
        <w:footnoteReference w:id="567"/>
      </w:r>
      <w:r>
        <w:rPr>
          <w:rFonts w:ascii="Amiri" w:hAnsi="Amiri" w:eastAsia="Amiri" w:cs="Amiri"/>
          <w:color w:val="111111"/>
          <w:sz w:val="28"/>
          <w:sz w:val="28"/>
          <w:szCs w:val="28"/>
          <w:rtl w:val="true"/>
          <w:lang w:bidi="ar-SA"/>
        </w:rPr>
        <w:t>أنّ صاحب القوانين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 الشيخ موسى في الدرس، ولمّا عُرِضَتْ القوانينُ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بضاعتنا ردت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أصلح بين الدولتين الإيرانية والعثمانية حقناً لدماء المسلمين، وقد تلمّذ على يدِهِ من العلماء ما لا يُحْصَى عَدُّهُ كشريف العلماء والشيخ الأنصاري</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500123_2320776876"/>
      <w:bookmarkStart w:id="802" w:name="_Toc315"/>
      <w:bookmarkEnd w:id="801"/>
      <w:r>
        <w:rPr>
          <w:rtl w:val="true"/>
        </w:rPr>
        <w:t>الشيخ علي كاشف الغطاء</w:t>
      </w:r>
      <w:bookmarkEnd w:id="80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من بعده أخوه الشيخ علي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الثالث للشيخ كاشف الغطاء، فصارت له المرجعيّة باجتماع العلماء في مسجد الهندي، كالشيخ خضر شلال</w:t>
      </w:r>
      <w:r>
        <w:rPr>
          <w:rStyle w:val="FootnoteAnchor"/>
          <w:rtl w:val="true"/>
        </w:rPr>
        <w:footnoteReference w:id="569"/>
      </w:r>
      <w:r>
        <w:rPr>
          <w:rFonts w:ascii="Amiri" w:hAnsi="Amiri" w:eastAsia="Amiri" w:cs="Amiri"/>
          <w:color w:val="111111"/>
          <w:sz w:val="28"/>
          <w:sz w:val="28"/>
          <w:szCs w:val="28"/>
          <w:rtl w:val="true"/>
          <w:lang w:bidi="ar-SA"/>
        </w:rPr>
        <w:t xml:space="preserve">والشيخ محسن خنفر، وأمثالهما، على تعيينه للمرجعية العامة وتقليده، وجعلت العلماء تحضر درسه، وينثر عليهم من العلوم ما لم </w:t>
      </w:r>
      <w:bookmarkStart w:id="803" w:name="pg20058_204577"/>
    </w:p>
    <w:p>
      <w:pPr>
        <w:pStyle w:val="BookText"/>
        <w:rPr/>
      </w:pPr>
      <w:bookmarkEnd w:id="803"/>
      <w:r>
        <w:rPr>
          <w:rFonts w:ascii="Amiri" w:hAnsi="Amiri" w:eastAsia="Amiri" w:cs="Amiri"/>
          <w:color w:val="111111"/>
          <w:sz w:val="28"/>
          <w:sz w:val="28"/>
          <w:szCs w:val="28"/>
          <w:rtl w:val="true"/>
          <w:lang w:bidi="ar-SA"/>
        </w:rPr>
        <w:t>يعهد مثله حتّى سُمّيَ بالمحقّق الثالث، ومن تلاميذه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وشريفُ العلماء، والسيّد إبراهيم صاحب الضوابط، والسيد مهدي القزويني</w:t>
      </w:r>
      <w:r>
        <w:rPr>
          <w:rStyle w:val="FootnoteAnchor"/>
          <w:rtl w:val="true"/>
        </w:rPr>
        <w:footnoteReference w:id="570"/>
      </w:r>
      <w:r>
        <w:rPr>
          <w:rFonts w:ascii="Amiri" w:hAnsi="Amiri" w:eastAsia="Amiri" w:cs="Amiri"/>
          <w:color w:val="111111"/>
          <w:sz w:val="28"/>
          <w:sz w:val="28"/>
          <w:szCs w:val="28"/>
          <w:rtl w:val="true"/>
          <w:lang w:bidi="ar-SA"/>
        </w:rPr>
        <w:t>، ومير فتاح صاحب العناوين، وغيرهم من العلماء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البراقي أنّ درس الشيخ علي كانَ مشتملاً على ثمانمائة تلميذ كلُّهم ما بين مجتهد ومراهق</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500125_2320776876"/>
      <w:bookmarkStart w:id="805" w:name="_Toc316"/>
      <w:bookmarkEnd w:id="804"/>
      <w:r>
        <w:rPr>
          <w:rtl w:val="true"/>
        </w:rPr>
        <w:t>الشيخ حسن كاشف الغطاء</w:t>
      </w:r>
      <w:bookmarkEnd w:id="805"/>
    </w:p>
    <w:p>
      <w:pPr>
        <w:pStyle w:val="BookText"/>
        <w:rPr/>
      </w:pPr>
      <w:r>
        <w:rPr>
          <w:rFonts w:ascii="Amiri" w:hAnsi="Amiri" w:eastAsia="Amiri" w:cs="Amiri"/>
          <w:color w:val="111111"/>
          <w:sz w:val="28"/>
          <w:sz w:val="28"/>
          <w:szCs w:val="28"/>
          <w:rtl w:val="true"/>
          <w:lang w:bidi="ar-SA"/>
        </w:rPr>
        <w:t xml:space="preserve">ثم جاءَ من بعده أخوهما الشيخ حَسَنْ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الرابع للشيخ كاشف الغطاء صاحب أنوار الفقاهة</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500127_2320776876"/>
      <w:bookmarkStart w:id="807" w:name="_Toc317"/>
      <w:bookmarkEnd w:id="806"/>
      <w:r>
        <w:rPr>
          <w:rtl w:val="true"/>
        </w:rPr>
        <w:t>سؤال المفتي الآلوسي للشيخ حسن</w:t>
      </w:r>
      <w:bookmarkEnd w:id="8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عظمة فضله أنّ المفتي الآلوسي</w:t>
      </w:r>
      <w:r>
        <w:rPr>
          <w:rStyle w:val="FootnoteAnchor"/>
          <w:rtl w:val="true"/>
        </w:rPr>
        <w:footnoteReference w:id="571"/>
      </w:r>
      <w:r>
        <w:rPr>
          <w:rFonts w:ascii="IRNazanin" w:hAnsi="IRNazanin" w:eastAsia="IRNazanin"/>
          <w:color w:val="111111"/>
          <w:sz w:val="28"/>
          <w:sz w:val="28"/>
          <w:szCs w:val="28"/>
          <w:rtl w:val="true"/>
          <w:lang w:bidi="fa-IR"/>
        </w:rPr>
        <w:t>صاحب التفسير سأله في محضر جماعة من العلماء عن وجود نصّ في الكتاب على النهي عن تخلّف الناس عن خلافة الأمير عليه السلام، فأجابه المرحوم الشيخ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الحاضرون فقال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به فقرأ الشيخ حسن آية المباهلة فقال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الدلالة فيها؟ قال الشيخ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ما المراد بأنفسنا قال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النبي صلی اللّه عليه وآله وسلم والإمام علي عليه السلام، قال الشيخ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لِأَهْلِ الْمَدِينَةِ وَمَنْ حَوْلَهُمْ مِنَ الأَعْرَابِ </w:t>
      </w:r>
    </w:p>
    <w:p>
      <w:pPr>
        <w:pStyle w:val="BookText"/>
        <w:rPr/>
      </w:pPr>
      <w:r>
        <w:rPr>
          <w:rFonts w:ascii="Amiri" w:hAnsi="Amiri" w:eastAsia="Amiri" w:cs="Amiri"/>
          <w:color w:val="111111"/>
          <w:sz w:val="28"/>
          <w:sz w:val="28"/>
          <w:szCs w:val="28"/>
          <w:rtl w:val="true"/>
          <w:lang w:bidi="ar-SA"/>
        </w:rPr>
        <w:t>أَنْ يَتَخَلَّفُوا عَنْ رَسُولِ اللَّهِ وَلاَ يَرْغَبُوا بِأَنفُسِهِمْ عَنْ نَفْسِهِ</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وأراد اللّه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علي عليه السلام لا الرسول صلی اللّه عليه وآله وسلم وإلا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أوجز وأبلغ وأصرح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فيكونُ أهلُ المدينة بعد الرسول صلی اللّه عليه وآله وسلم قد فَعَلوا ما نُهوا عنه وهو التخلُّف عن نفس الرسول والرّغبة عنها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عن الشيخ محسن خنفر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في المتقدّمين والمتأخّرين أفضلُ من الشيخ حسن بن الشيخ جعفر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أحسن القيام بشؤون الحوزة العلمية، وشؤون الشيعة الإثنى عشرية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رفع القتل عن أهل النجف الذي أراده الوزير نجيب باشا</w:t>
      </w:r>
      <w:r>
        <w:rPr>
          <w:rStyle w:val="FootnoteAnchor"/>
          <w:rtl w:val="true"/>
        </w:rPr>
        <w:footnoteReference w:id="574"/>
      </w:r>
      <w:r>
        <w:rPr>
          <w:rFonts w:ascii="Amiri" w:hAnsi="Amiri" w:eastAsia="Amiri" w:cs="Amiri"/>
          <w:color w:val="111111"/>
          <w:sz w:val="28"/>
          <w:sz w:val="28"/>
          <w:szCs w:val="28"/>
          <w:rtl w:val="true"/>
          <w:lang w:bidi="ar-SA"/>
        </w:rPr>
        <w:t>عندما كان والياً على العراق بعد عزل الوالي علي باشا</w:t>
      </w:r>
      <w:r>
        <w:rPr>
          <w:rStyle w:val="FootnoteAnchor"/>
          <w:rtl w:val="true"/>
        </w:rPr>
        <w:footnoteReference w:id="575"/>
      </w:r>
      <w:r>
        <w:rPr>
          <w:rFonts w:ascii="Amiri" w:hAnsi="Amiri" w:eastAsia="Amiri" w:cs="Amiri"/>
          <w:color w:val="111111"/>
          <w:sz w:val="28"/>
          <w:sz w:val="28"/>
          <w:szCs w:val="28"/>
          <w:rtl w:val="true"/>
          <w:lang w:bidi="ar-SA"/>
        </w:rPr>
        <w:t xml:space="preserve">، فإنه بعد أنْ ذَبَحَ أهالي كربلاء شَرَّ مذبحةٍ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وقصد النجف فهَرَعَ الناسُ للشيخ حسن عندما سمعوا ذلك، فاجتمع عنده العلماء وأشرافُ البلد فأرسل الشيخ حسن رسالة بيد السيد جواد شبر لنجيب باشا يدعوه للضيافة عنده فحملها له وأعطاه إياها في مسجد الكوفة فلبّى الدّعوة ونزل ضيفاً على </w:t>
      </w:r>
      <w:bookmarkStart w:id="808" w:name="pg20058_204579"/>
    </w:p>
    <w:p>
      <w:pPr>
        <w:pStyle w:val="BookText"/>
        <w:rPr/>
      </w:pPr>
      <w:bookmarkEnd w:id="808"/>
      <w:r>
        <w:rPr>
          <w:rFonts w:ascii="Amiri" w:hAnsi="Amiri" w:eastAsia="Amiri" w:cs="Amiri"/>
          <w:color w:val="111111"/>
          <w:sz w:val="28"/>
          <w:sz w:val="28"/>
          <w:szCs w:val="28"/>
          <w:rtl w:val="true"/>
          <w:lang w:bidi="ar-SA"/>
        </w:rPr>
        <w:t>الشيخ حسن، وكان بمعيّته الشيخ وادي شيخ زبيد</w:t>
      </w:r>
      <w:r>
        <w:rPr>
          <w:rStyle w:val="FootnoteAnchor"/>
          <w:rtl w:val="true"/>
        </w:rPr>
        <w:footnoteReference w:id="576"/>
      </w:r>
      <w:r>
        <w:rPr>
          <w:rFonts w:ascii="Amiri" w:hAnsi="Amiri" w:eastAsia="Amiri" w:cs="Amiri"/>
          <w:color w:val="111111"/>
          <w:sz w:val="28"/>
          <w:sz w:val="28"/>
          <w:szCs w:val="28"/>
          <w:rtl w:val="true"/>
          <w:lang w:bidi="ar-SA"/>
        </w:rPr>
        <w:t>والملا علي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مواقفه الكريمة التي لا تحصيها الصفحات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تلاميذ الشيخ حسن رحمه اللّه الذين صارت لهم المرجعية العامة السيد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من بعده الشيخ محمّد بن أخيه الشيخ علي كاشف الغطاء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بأعباء الزّعامة الدينية والمرجعية في التقليد، قال صاحب نقد الرجال الشيخ عبد الرحيم</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محمّد من المجتهدين المعروفين والعلماء المبرّزين، وحوزةُ درسه مملوءةُ من الفضلاء والعلماء والطلبة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صاحب 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محمّد أُلْقيتْ إليهِ مقاليدُ الرياسة، وهو يتولّى مفاتيح الحرم الحيدري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500129_2320776876"/>
      <w:bookmarkStart w:id="810" w:name="_Toc318"/>
      <w:bookmarkEnd w:id="809"/>
      <w:r>
        <w:rPr>
          <w:rtl w:val="true"/>
        </w:rPr>
        <w:t>السيد رضا الرفيعي</w:t>
      </w:r>
      <w:bookmarkEnd w:id="8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أناب السيد رضا الرفيعي</w:t>
      </w:r>
      <w:r>
        <w:rPr>
          <w:rStyle w:val="FootnoteAnchor"/>
          <w:rtl w:val="true"/>
        </w:rPr>
        <w:footnoteReference w:id="579"/>
      </w:r>
      <w:r>
        <w:rPr>
          <w:rFonts w:ascii="Amiri" w:hAnsi="Amiri" w:eastAsia="Amiri" w:cs="Amiri"/>
          <w:color w:val="111111"/>
          <w:sz w:val="28"/>
          <w:sz w:val="28"/>
          <w:szCs w:val="28"/>
          <w:rtl w:val="true"/>
          <w:lang w:bidi="ar-SA"/>
        </w:rPr>
        <w:t>منابه ثم جعله مكانه وهو الذي انحلّت به فتنة الزقرت والشمرت، وأنزلهم من رباياهم المسمّاة بالصناكر في النجف الأشرف، وأخذ العهد من رؤسائهم على عَدَمِ العَوْدِ إلى تقاتلهم وتناكرهم، وأحلفهم على ذلك بالقرآن الشريف عند رأس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من بعدِ وفاةِ الشّيخ الأنصاري رحمه اللّه </w:t>
      </w:r>
      <w:r>
        <w:rPr>
          <w:rStyle w:val="FootnoteAnchor"/>
          <w:rtl w:val="true"/>
        </w:rPr>
        <w:footnoteReference w:id="58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بأعباء الزعامة الدينية والمرجعيّة في التقليد الشيخ مهدي كاشف الغطاء</w:t>
      </w:r>
      <w:r>
        <w:rPr>
          <w:rStyle w:val="FootnoteAnchor"/>
          <w:rtl w:val="true"/>
        </w:rPr>
        <w:footnoteReference w:id="58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الشيخ محمد المذكور، وقد قلّده حتّى أهالي أذربيجان، وقرباغ، وطبعت رسالته العملية في تبريز بأمرِ السلطان مظفّر الدين شاه، يوم كان فيها ولياً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المرحوم الشيخ الأنصاري يعتمد على الشيخ مهدي وينشر ذكره، ويعلن اجتهادَه فأخذ يعلو ويسمو حتّى أصبحت له المرجعيّة العامة بعد الأنصاري، وقد شَيَّدَ مَدْرَسَةً لطلاّب العلوم الدينية في النجف الأشرف، كانت مَحْبَساً لملا يوسف، وبنى مدرسَةَ جدِّه الشيخ جعفر كاشف الغطاء في النجف الأشرف المسمّاة بمدرسة المعتمد، والتي اشتهر مؤخّراً بمدرسة كاشف الغطاء أيضاً، وبنى مدرسةً لأهل العلم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من بعده أخوه الشيخ عباس، وله مواقف جليلة ذكرها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بعده الشيخ عباس نجل الشيخ حسن صاحب المؤلّفات الكثيرة، والمواقف العظيمة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بعده الشيخ علي وولداه الشيخ أحمد والشيخ محمد الحسين، وجدّنا الشيخ هادي، وأبونا الشيخ محمّد رضا، لهم آثارٌ قيّمة وأعمالٌ عظيمة سجلها </w:t>
      </w:r>
    </w:p>
    <w:p>
      <w:pPr>
        <w:pStyle w:val="BookText"/>
        <w:rPr/>
      </w:pPr>
      <w:r>
        <w:rPr>
          <w:rFonts w:ascii="Amiri" w:hAnsi="Amiri" w:eastAsia="Amiri" w:cs="Amiri"/>
          <w:color w:val="111111"/>
          <w:sz w:val="28"/>
          <w:sz w:val="28"/>
          <w:szCs w:val="28"/>
          <w:rtl w:val="true"/>
          <w:lang w:bidi="ar-SA"/>
        </w:rPr>
        <w:t>لهم التاريخ بأحرف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هذا الدور صاحب الجواهر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للشريعة حارساً وعَلَمَاً ومرجعاً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علماء هذا الدور الشيخ الجليل الشيخ راضي</w:t>
      </w:r>
      <w:r>
        <w:rPr>
          <w:rStyle w:val="FootnoteAnchor"/>
          <w:rtl w:val="true"/>
        </w:rPr>
        <w:footnoteReference w:id="58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المرحوم الشيخ الكبير الشيخ جعفر كاشف الغطاء وابنُ عمّه، ومن تلاميذه الشيخ جعفر الواعظ المشتهر بالتستري</w:t>
      </w:r>
      <w:r>
        <w:rPr>
          <w:rStyle w:val="FootnoteAnchor"/>
          <w:rtl w:val="true"/>
        </w:rPr>
        <w:footnoteReference w:id="583"/>
      </w:r>
      <w:r>
        <w:rPr>
          <w:rFonts w:ascii="Amiri" w:hAnsi="Amiri" w:eastAsia="Amiri" w:cs="Amiri"/>
          <w:color w:val="111111"/>
          <w:sz w:val="28"/>
          <w:sz w:val="28"/>
          <w:szCs w:val="28"/>
          <w:rtl w:val="true"/>
          <w:lang w:bidi="ar-SA"/>
        </w:rPr>
        <w:t>، وله المقام العظيم في نفوس رجال الدين، وحضر مجلس درسه العلماء المبرزون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هذا الدَّور السيّد الكوه كمري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وكان له المرجعية في النجف الأشرف بعد المرحوم الشيخ مهدي كاشف الغطاء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علماء هذا الدور السيد حسن الشيرازي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وبعد </w:t>
      </w:r>
    </w:p>
    <w:p>
      <w:pPr>
        <w:pStyle w:val="BookText"/>
        <w:rPr/>
      </w:pPr>
      <w:r>
        <w:rPr>
          <w:rFonts w:ascii="Amiri" w:hAnsi="Amiri" w:eastAsia="Amiri" w:cs="Amiri"/>
          <w:color w:val="111111"/>
          <w:sz w:val="28"/>
          <w:sz w:val="28"/>
          <w:szCs w:val="28"/>
          <w:rtl w:val="true"/>
          <w:lang w:bidi="ar-SA"/>
        </w:rPr>
        <w:t xml:space="preserve">وفاة السيد حسين الكوه كمري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بالزعامة السيد حسن المذكور، ولكنّه انتقل من سكنى النجف إلى سكنى سامراء لسوء التفاهم الذي حصل بينه وبين أهالي النجف، فإنّهم على ما رَوَاهُ لي الثقةُ العالم الشيخ جعفر من آل الشيخ راضي عن العلامة السيد جعفر بحر العلوم، بأنَّ أهالي النَّجَفْ طلبوا من السيّد الشيرازي أنْ يرفع الجنديّة الإجبارية عنهم، كما كان قد رفعها عنهم المرحوم الشيخ راضي المتقدّم ذكره 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استفدناه من أهالي النجف حتَّى نرفع ذلك عنهم، فأوجب ذلك أنْ تقع وحشةٌ بينه وبين أهالي النجف أوْجَبَتْ أن يرتحل منها، ثمّ استقر رأيه على الانتقال لسامراء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هذا الدّور المحقّق الشيخ كاظم الخراساني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كاظم اليزدي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انتقلت الزعامة الدينية والدراسة العلمية من سامراء إلى النجف الأشرف بانتقالهما ثم تفرد السيد كاظم بالمرجعية بعد وفاة الشيخ 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وفاة السيد كاظم رجعت المرجعية العامة لميرزا محمد تقي الشيرازي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لأنّه كان قد سكن فيها بعد وفاة أستاذه السيد محمد حسن الشيرازي المتقدم الذكر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انتقلت للنجف الأشرف، واشترك فيها أستاذنا السيد أبو الحسن </w:t>
      </w:r>
    </w:p>
    <w:p>
      <w:pPr>
        <w:pStyle w:val="BookText"/>
        <w:rPr/>
      </w:pPr>
      <w:r>
        <w:rPr>
          <w:rFonts w:ascii="Amiri" w:hAnsi="Amiri" w:eastAsia="Amiri" w:cs="Amiri"/>
          <w:color w:val="111111"/>
          <w:sz w:val="28"/>
          <w:sz w:val="28"/>
          <w:szCs w:val="28"/>
          <w:rtl w:val="true"/>
          <w:lang w:bidi="ar-SA"/>
        </w:rPr>
        <w:t>الأصفهاني</w:t>
      </w:r>
      <w:r>
        <w:rPr>
          <w:rStyle w:val="FootnoteAnchor"/>
          <w:rtl w:val="true"/>
        </w:rPr>
        <w:footnoteReference w:id="587"/>
      </w:r>
      <w:r>
        <w:rPr>
          <w:rFonts w:ascii="Amiri" w:hAnsi="Amiri" w:eastAsia="Amiri" w:cs="Amiri"/>
          <w:color w:val="111111"/>
          <w:sz w:val="28"/>
          <w:sz w:val="28"/>
          <w:szCs w:val="28"/>
          <w:rtl w:val="true"/>
          <w:lang w:bidi="ar-SA"/>
        </w:rPr>
        <w:t>والميرزا حسين النائيني</w:t>
      </w:r>
      <w:r>
        <w:rPr>
          <w:rStyle w:val="FootnoteAnchor"/>
          <w:rtl w:val="true"/>
        </w:rPr>
        <w:footnoteReference w:id="588"/>
      </w:r>
      <w:r>
        <w:rPr>
          <w:rFonts w:ascii="Amiri" w:hAnsi="Amiri" w:eastAsia="Amiri" w:cs="Amiri"/>
          <w:color w:val="111111"/>
          <w:sz w:val="28"/>
          <w:sz w:val="28"/>
          <w:szCs w:val="28"/>
          <w:rtl w:val="true"/>
          <w:lang w:bidi="ar-SA"/>
        </w:rPr>
        <w:t>والشيخ أحمد كاشف الغطاء</w:t>
      </w:r>
      <w:r>
        <w:rPr>
          <w:rStyle w:val="FootnoteAnchor"/>
          <w:rtl w:val="true"/>
        </w:rPr>
        <w:footnoteReference w:id="589"/>
      </w:r>
      <w:r>
        <w:rPr>
          <w:rFonts w:ascii="Amiri" w:hAnsi="Amiri" w:eastAsia="Amiri" w:cs="Amiri"/>
          <w:color w:val="111111"/>
          <w:sz w:val="28"/>
          <w:sz w:val="28"/>
          <w:szCs w:val="28"/>
          <w:rtl w:val="true"/>
          <w:lang w:bidi="ar-SA"/>
        </w:rPr>
        <w:t>، أسأله تعالى أن يرحم الجميع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عُلَمَاءِ هذا الدّور الشيخ قاسم بن محمد محيي الدين</w:t>
      </w:r>
      <w:r>
        <w:rPr>
          <w:rStyle w:val="FootnoteAnchor"/>
          <w:rtl w:val="true"/>
        </w:rPr>
        <w:footnoteReference w:id="590"/>
      </w:r>
      <w:r>
        <w:rPr>
          <w:rFonts w:ascii="Amiri" w:hAnsi="Amiri" w:eastAsia="Amiri" w:cs="Amiri"/>
          <w:color w:val="111111"/>
          <w:sz w:val="28"/>
          <w:sz w:val="28"/>
          <w:szCs w:val="28"/>
          <w:rtl w:val="true"/>
          <w:lang w:bidi="ar-SA"/>
        </w:rPr>
        <w:t xml:space="preserve">من الفقهاء المبرزين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هذا الدور أحمد بن محمد مهدي النراقي</w:t>
      </w:r>
      <w:r>
        <w:rPr>
          <w:rStyle w:val="FootnoteAnchor"/>
          <w:rtl w:val="true"/>
        </w:rPr>
        <w:footnoteReference w:id="59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أكمل علومه بالحضور عند المرحوم بحر العلوم وجدّنا كاشف الغطاء في النجف، ورجع لبلده كاشان، وتوفي فيها، ونقل جثمانه منها، ودفن في النجف الأشرف، جنب والده ولمّا جدّد بناء أسس الصحن الشريف في زماننا، وُجِدَتْ جثتاهما على حالهما لم يطرأ عليهما تغيير كأنما دفنا </w:t>
      </w:r>
    </w:p>
    <w:p>
      <w:pPr>
        <w:pStyle w:val="BookText"/>
        <w:rPr/>
      </w:pPr>
      <w:r>
        <w:rPr>
          <w:rFonts w:ascii="Amiri" w:hAnsi="Amiri" w:eastAsia="Amiri" w:cs="Amiri"/>
          <w:color w:val="111111"/>
          <w:sz w:val="28"/>
          <w:sz w:val="28"/>
          <w:szCs w:val="28"/>
          <w:rtl w:val="true"/>
          <w:lang w:bidi="ar-SA"/>
        </w:rPr>
        <w:t>في هذه الساعة، وهو صاحبُ المؤلّفات العظيمة الجليلة كمستند الشيعة ولوالده جامع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هذا الدور الشيخ محمّد تقي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المعالم صهر الشيخ الكبير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هذا الدور السيد صدر الدين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الصدر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الشيخ الكبير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هذا الدور الشيخ أسدُ اللّه التستري</w:t>
      </w:r>
      <w:r>
        <w:rPr>
          <w:rStyle w:val="FootnoteAnchor"/>
          <w:rtl w:val="true"/>
        </w:rPr>
        <w:footnoteReference w:id="59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مقابس الأنوار صِهْرُ الشيخ جعفر كاشف الغطاء، ولهُ رِسالَةٌ في المواسَعَة والمضايقة نُشِرَتْ باسم الشيخ مُرْتَضَى الأنصاري رحمه اللّه 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عُلَمَاءِ هذا الدّور الشيّخ مُحْسِنْ خنفر</w:t>
      </w:r>
      <w:r>
        <w:rPr>
          <w:rStyle w:val="FootnoteAnchor"/>
          <w:rtl w:val="true"/>
        </w:rPr>
        <w:footnoteReference w:id="59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بدقّة النظر وعمق التفكير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عُلَمَاءِ هذا الدّور الميرزا حبيبَ اللّه الرَّشتي</w:t>
      </w:r>
      <w:r>
        <w:rPr>
          <w:rStyle w:val="FootnoteAnchor"/>
          <w:rtl w:val="true"/>
        </w:rPr>
        <w:footnoteReference w:id="595"/>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الميرزا الشيرازي بشهرين، وقد كان هو من رؤساء الحوزة العلمية في </w:t>
      </w:r>
    </w:p>
    <w:p>
      <w:pPr>
        <w:pStyle w:val="BookText"/>
        <w:rPr/>
      </w:pPr>
      <w:r>
        <w:rPr>
          <w:rFonts w:ascii="Amiri" w:hAnsi="Amiri" w:eastAsia="Amiri" w:cs="Amiri"/>
          <w:color w:val="111111"/>
          <w:sz w:val="28"/>
          <w:sz w:val="28"/>
          <w:szCs w:val="28"/>
          <w:rtl w:val="true"/>
          <w:lang w:bidi="ar-SA"/>
        </w:rPr>
        <w:t>النجف يوم كان مركز الدراسة العلمية والزعامة الدينية في سامراء في عهد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هذا الدور الشيخ جواد مُحي الدّين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علماء هذا الدور الشيخ محمد حسن المامقاني</w:t>
      </w:r>
      <w:r>
        <w:rPr>
          <w:rStyle w:val="FootnoteAnchor"/>
          <w:rtl w:val="true"/>
        </w:rPr>
        <w:footnoteReference w:id="597"/>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 الشيخ راضي والشيخ حسن كاشف الغطاء والشيخ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محقّقي هذا العصر الشيخ ملا هادي الطهراني</w:t>
      </w:r>
      <w:r>
        <w:rPr>
          <w:rStyle w:val="FootnoteAnchor"/>
          <w:rtl w:val="true"/>
        </w:rPr>
        <w:footnoteReference w:id="598"/>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علماء هذا الدور الشيخ محمد طه نجف</w:t>
      </w:r>
      <w:r>
        <w:rPr>
          <w:rStyle w:val="FootnoteAnchor"/>
          <w:rtl w:val="true"/>
        </w:rPr>
        <w:footnoteReference w:id="59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رؤساء الحوزة العلمية في النجف يوم كانت المركزية للدراسة في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علماء هذا الدور الميرزا حسين الخليلي</w:t>
      </w:r>
      <w:r>
        <w:rPr>
          <w:rStyle w:val="FootnoteAnchor"/>
          <w:rtl w:val="true"/>
        </w:rPr>
        <w:footnoteReference w:id="600"/>
      </w:r>
      <w:r>
        <w:rPr>
          <w:rFonts w:ascii="Amiri" w:hAnsi="Amiri" w:eastAsia="Amiri" w:cs="Amiri"/>
          <w:color w:val="111111"/>
          <w:sz w:val="28"/>
          <w:sz w:val="28"/>
          <w:szCs w:val="28"/>
          <w:rtl w:val="true"/>
          <w:lang w:bidi="ar-SA"/>
        </w:rPr>
        <w:t xml:space="preserve">في النجف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علماء هذا الدور في النجف الفاضل الشربياني</w:t>
      </w:r>
      <w:r>
        <w:rPr>
          <w:rStyle w:val="FootnoteAnchor"/>
          <w:rtl w:val="true"/>
        </w:rPr>
        <w:footnoteReference w:id="60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المرجعية في الفتوى والتدريس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عُلَمَاءُ أكابرُ أعاظم لم يكن إهمالنا لهم إلاّ من جهة عدم التذكّر، ومن أراد الاطلاع فليراجع ما كتبه المرحوم الحجة الشيخ محمد حرز الدين</w:t>
      </w:r>
      <w:r>
        <w:rPr>
          <w:rStyle w:val="FootnoteAnchor"/>
          <w:rtl w:val="true"/>
        </w:rPr>
        <w:footnoteReference w:id="602"/>
      </w:r>
      <w:r>
        <w:rPr>
          <w:rFonts w:ascii="Amiri" w:hAnsi="Amiri" w:eastAsia="Amiri" w:cs="Amiri"/>
          <w:color w:val="111111"/>
          <w:sz w:val="28"/>
          <w:sz w:val="28"/>
          <w:szCs w:val="28"/>
          <w:rtl w:val="true"/>
          <w:lang w:bidi="ar-SA"/>
        </w:rPr>
        <w:t>والمرحوم العلامة الشيخ أغا بزرك الطهراني</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حسبنا ونعم الوكيل والحمد لله رب العالمين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20058_204588"/>
      <w:bookmarkStart w:id="812" w:name="pg20058_204588"/>
      <w:bookmarkEnd w:id="812"/>
    </w:p>
    <w:p>
      <w:pPr>
        <w:pStyle w:val="Heading2"/>
        <w:numPr>
          <w:ilvl w:val="1"/>
          <w:numId w:val="1"/>
        </w:numPr>
        <w:rPr/>
      </w:pPr>
      <w:bookmarkStart w:id="813" w:name="pg20058_204588"/>
      <w:bookmarkStart w:id="814" w:name="__RefHeading___Toc1500131_2320776876"/>
      <w:bookmarkStart w:id="815" w:name="_Toc319"/>
      <w:bookmarkEnd w:id="813"/>
      <w:bookmarkEnd w:id="814"/>
      <w:r>
        <w:rPr>
          <w:rtl w:val="true"/>
        </w:rPr>
        <w:t>الفهارس فنية</w:t>
      </w:r>
      <w:bookmarkEnd w:id="815"/>
    </w:p>
    <w:p>
      <w:pPr>
        <w:pStyle w:val="Heading3"/>
        <w:numPr>
          <w:ilvl w:val="2"/>
          <w:numId w:val="1"/>
        </w:numPr>
        <w:rPr/>
      </w:pPr>
      <w:bookmarkStart w:id="816" w:name="__RefHeading___Toc1500133_2320776876"/>
      <w:bookmarkStart w:id="817" w:name="_Toc320"/>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20058_204590"/>
      <w:bookmarkStart w:id="819" w:name="pg20058_204590"/>
      <w:bookmarkEnd w:id="819"/>
    </w:p>
    <w:p>
      <w:pPr>
        <w:pStyle w:val="Heading3"/>
        <w:numPr>
          <w:ilvl w:val="2"/>
          <w:numId w:val="1"/>
        </w:numPr>
        <w:rPr/>
      </w:pPr>
      <w:bookmarkStart w:id="820" w:name="pg20058_204590"/>
      <w:bookmarkStart w:id="821" w:name="__RefHeading___Toc1500135_2320776876"/>
      <w:bookmarkStart w:id="822" w:name="_Toc321"/>
      <w:bookmarkEnd w:id="820"/>
      <w:bookmarkEnd w:id="821"/>
      <w:r>
        <w:rPr>
          <w:rtl w:val="true"/>
        </w:rPr>
        <w:t>فهرس الآيات</w:t>
      </w:r>
      <w:bookmarkEnd w:id="822"/>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ورقم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وَمَنْ حَوْلَهُمْ مِنَ الأَعْرَابِ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20058_204592"/>
      <w:bookmarkStart w:id="824" w:name="pg20058_204592"/>
      <w:bookmarkEnd w:id="824"/>
    </w:p>
    <w:p>
      <w:pPr>
        <w:pStyle w:val="Heading3"/>
        <w:numPr>
          <w:ilvl w:val="2"/>
          <w:numId w:val="1"/>
        </w:numPr>
        <w:rPr/>
      </w:pPr>
      <w:bookmarkStart w:id="825" w:name="pg20058_204592"/>
      <w:bookmarkStart w:id="826" w:name="__RefHeading___Toc1500137_2320776876"/>
      <w:bookmarkStart w:id="827" w:name="_Toc322"/>
      <w:bookmarkEnd w:id="825"/>
      <w:bookmarkEnd w:id="826"/>
      <w:r>
        <w:rPr>
          <w:rtl w:val="true"/>
        </w:rPr>
        <w:t>فهرس الأعلام</w:t>
      </w:r>
      <w:bookmarkEnd w:id="82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اللّه 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إبراهيم ابن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إبراهيم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ابنُ أشته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ابن المقفع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ابن جنيد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ابن عيسى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ابن فرحون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ابن فهر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ابن محيصن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أبو الحسن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أبو الحسين القدوري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أبو الحسين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أبو الطفيل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أبو الطيّب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أبو بكر القطيعي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أبو بكر بن عبد الرحمن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أبو جعفر بن فروخ الصفار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أبو حنيفة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أبو داود سليمان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أبو محمد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أحمد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أحمد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احمد بن شعيب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أحمد بن هاني الأثرم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أحمد بن يحيى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أحمد جودت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أحمد حلمي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أحمد خلوصي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أحمد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أسد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أسد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إسماعيل بن حيدر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الأسود بن يزيد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أسيد بن حضير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الأعمش 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أغا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برهان الدين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بسر بن أرطأة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جعفر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جعفر بن محمد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جعفر جلال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جعفر يزيد القعقاع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جواد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جواد شبر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جواد مُحي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حبيب اللّه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حذيفةُ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حسن آغا بن صادق آغا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الحسن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الحسن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الحسن السّراد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حسن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حَسَنْ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الحَسَنُ بن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الحَسَنُ بنُ عليّ العمّاني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حسن علي شاه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حسن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الحسين الكرابيسي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حسين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الحكم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حمّاد بن أبي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حَمْدَان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خزيمة 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خضر شلال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الخطيب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خلف بن هشام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خليل بن اسحق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خندق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داود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دين اللّه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الرّبيعِ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الربيع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ربيعة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رشيد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رضا الرفيعي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سالم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سعد بن عُبادَةَ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سعيد بن أبي عروبة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سعيد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سليمان بن مهران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سيف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شمس الدين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صَلاحُ الدّين الأيوبي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طاووس بن كيسان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الظاهر بيبرس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عالية شمس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عامر بن شراحيل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عبد الرحمن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عبد الرحمن 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عبد الرحمن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عبد الرحيم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عبدِ اللّه بن أبي أوفى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عبدَ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عبدُ اللّهِ بنُ السائب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عبد اللّه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عبد اللّه بن جبلة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عبد اللّه بن جبلة بن أبْجَرْ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عبد اللّه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 اللّه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عبد اللّه بن سعيد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عبد اللّه 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عبد اللّه بن وهب الرّاسبي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عبد الملك بن عبد العزيز 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عبد المؤمن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عبد المؤمن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عبيد اللّه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عبيد اللّه بن أبي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عبيد اللّه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عبيد اللّه بن علي بن أبي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عبيدة بن عمرو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عثمان البتي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عروة بنُ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العزيز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عطاء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علقمة بن قيس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علي الخصي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علي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عليّ بن حمزة الكسائي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عليّ بن مُحمَّد البُزدوي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علي شاه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عُمَرَ 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عمر بن مسلم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الفاضل الشربياني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القائم بأمر اللّه بن 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الكوه كمري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مجتبى اللنكراني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محسن خنفر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 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 السلمي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أمين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محمد أمين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برهان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الحسن بن فروخ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محمد بن السنوسي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بن خالد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محمّد بن علي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محمّد بن قيس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مروان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مسلم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حرز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محمد حسن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محمد حسين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محمّد حُسين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مُحمَّد حسين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محمد طه نجف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محمّد عالمكير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محمّد علاء الدين بن 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كاظم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محي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المستعلي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مسروق بن الأجدع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مظفّر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معاوية بن ابي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المعز بن باديس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المغيرة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مكحول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مَهدي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موسى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نافع بن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نجم الدّين أبو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نعمة اللّه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نوح بن أبي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هادي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هَرْثَمَة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هَمّام بن مُنبّه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هيثم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وائل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يحيى بن المبارك اليزيدي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يحيى بن يحيى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يحيَى بن يَعْمرُ العَدْواني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يزيد بن أبي حبيب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يعقوب بن إسحاق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بن كِلِّس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يوسف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يوسف بن يحيى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828" w:name="pg20058_204600"/>
    </w:p>
    <w:p>
      <w:pPr>
        <w:pStyle w:val="Heading3"/>
        <w:numPr>
          <w:ilvl w:val="2"/>
          <w:numId w:val="1"/>
        </w:numPr>
        <w:rPr/>
      </w:pPr>
      <w:bookmarkStart w:id="829" w:name="__RefHeading___Toc1500139_2320776876"/>
      <w:bookmarkStart w:id="830" w:name="_Toc323"/>
      <w:bookmarkEnd w:id="828"/>
      <w:bookmarkEnd w:id="829"/>
      <w:r>
        <w:rPr>
          <w:rtl w:val="true"/>
        </w:rPr>
        <w:t>فهرس المصادر</w:t>
      </w:r>
      <w:bookmarkEnd w:id="83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عبد الرحمن السيوطي، تحقيق سعيد المجذوب، دار الفكر،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الاجتهاد في الإسلام، محمد مصطفى المراغي، الكتاب الغني للنشر مطبعة دار الجهاد،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علي بن محمد رضا كاشف الغطاء، مؤسسة كاشف الغطاء العامة، النجف،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أخبار القضاة، محمد بن خلف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العزيز مصطفى المراغي، مطبعة الاستقامة،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الساري لشرح صحيح البخاري، أحمد بن علي العسقلاني، مطبعة بولاق، مصر،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 ما اختلف من الأخبار، محمد بن الحسن الطوسي، تحقيق حسن الخرسان، مطبعة خورشيد، نشر دار الكتب الإسلامية،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أسماء الأصحاب، يوسف بن عبد اللّه القرطبي، طبع مع الإصابة، المكتبة التجارية الكبرى،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محمد بن الأثير، انتشارات إسماعيليان، طهران ناصر 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في سيرة المصطفى وفضائل أهل بيته الطاهرين، محمد بن علي الصبان، مصطفى البابي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إسعاف المبطأ برجال الموطأ، عبد الرحمن السيوطي، تحقيق موفّق فوزي جبر، طبع ونشر دار الهجرة،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الإصابة في تمييز الصحابة، أحمد بن علي العسقلاني، تحقيق عادل احمد عبد الموجود، نشر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الموقعين عن رب العالمين،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 الدين عبد الحميد، مطبعة السعادة،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 خيرُ الدين الزركلي، طبع ونشر دار العلم للملايين،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محسن الامين العاملي، حققة السيد الامين، دار التعارف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الأغاني، أبو الفرج الأصفهاني، نشر دار الفكر،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إكليل المنهج في تحقيق المطلب، محمد جعفر الكرباسي، تحقيق جعفر الحسيني الاشكوري، دار الحديث، 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الاكمال في اسماء الرجال، ولي الدين التبريزي، مؤسسة أهل البيت عليهم السلام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كاشف الغطاء مناهل عطاء، شاكر جابر موسى البغدادي، مطبعة الاديب،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محمد بن إدريس الشافعي، دار الفكر،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محمّد بن الحسن الطوسي، تحقيق قسم الدراسات الإسلامية في مؤسسة البعثة، طبع ونشر دار الثقافة،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والسياسة المعروف بتاريخ الخلفاء، عبد اللّه بن مسلم الدينوري،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زيني، نشر مؤسسة الحلبي وشركاه،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الامل، محمد بن الحسن الحر العاملي، تحقيق احمد الحسيني، مطبعة الاداب،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مدينة علم الفقه، علي بن محمد رضا كاشف الغطاء، دار الزهراء،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محمد باقر المجلسي، مؤسسة الوفاء،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الفوائد في شرح الفرائد، محمد حسن الأشتياني، طبعة 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والنهاية، إسماعيل بن كثير الدمشقي، تحقيق علي شيري، طبع ونشر دار </w:t>
      </w:r>
    </w:p>
    <w:p>
      <w:pPr>
        <w:pStyle w:val="BookText"/>
        <w:rPr/>
      </w:pPr>
      <w:r>
        <w:rPr>
          <w:rFonts w:ascii="Amiri" w:hAnsi="Amiri" w:eastAsia="Amiri" w:cs="Amiri"/>
          <w:color w:val="111111"/>
          <w:sz w:val="28"/>
          <w:sz w:val="28"/>
          <w:szCs w:val="28"/>
          <w:rtl w:val="true"/>
          <w:lang w:bidi="ar-SA"/>
        </w:rPr>
        <w:t>إحياء التراث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مرتضى الحسيني، دار الفكر،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المواليد في الأئمة ووفياتهم، احمد بن علي الطبرسي، نشر مكتبة المرعشي النجفي، قم، مطبعة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أسماء الثقات، عمر بن شاهين، تحقيق صبحي السامرائي، نشر الدار السلفية،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آل زرارة، محمد علي الأبطحي، 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ووفيات المشاهير والاعلام، محمد بن أحمد الذهبي،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تدمري، دار الكتاب العربي،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والملوك، محمد بن جرير الطبري، تحقيق نخبة من العلماء، نشر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عبد الرحمن السيوطي، تحقيق محمد محي الدين عبد الحميد، مطبعة السعادة،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العراق بين الاحتلالين، عباس العزاوي المحامي، نشر دار العربية للموسوعات،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القضاء في الاسلام، محمود بن عرنوس، مطبعة الكليات الأزهرية،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بن شبَّة البصري، تحقيق فهيم محمد شلتوت، نشر دار الفكر، مطبعة قدس،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أحمد بن أبي يعقوب اليعقوبي، طبع دار صادر، بيروت، نشر مؤسسة آهل البيت عليهم السلام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أو مدينة السلام،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 القادر عطا، طبع ونشر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فكر الاجتماع، محمد علي محمد، دار المعرفة الجامعية الاسكندرية،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علي بن الحسن الشافعي، تحقيق علي شيري، طبع ونشر دار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 محمّد بن عبد اللّه بن مسلم، تحقيق إسماعيل الأسعردي، طبع ونشر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عند آل الرسول صلی اللّه عليه وآله وسلم، الحسن بن علي الحراني، تحقيق علي اكبر الغفاري، نشر مؤسسة النشر الإسلامي لجماعة المدرسين،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النُّظَّار في غرائب الأبصار وعجائب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عبد اللّه الطنجي، تحقيق لجنة من الأدباء، المكتبة التجارية الكبرى،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الراوي في شرح تقريب النواوي، عبد الرحمن السيوطي، تحقيق عبد الوهاب عبد اللطيف، المكتبة العلمية، المدينة المنوّرة،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محمد بن أحمد الذهبي، نشر مكتبة الحَرَمْ المكّي بإعانة وزارة معارف الحكومة العالية الهندية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خواص الأمة في خصائص الأئمة، يوسف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المدارك وتقريب المسالك لمعرفة أعلام مذهب مالك، عياض بن موسى السبتي، تحقيق احمد بكير محمود، نشر دار مكتبة الحياة،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التعديل والترجيح، سليمان بن خلف الباجي، دراسة وتحقيق احمد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التهذيب، أحمد بن علي العسقلاني، تحقيق مصطفى عبد القادر عطا، نشر دار الكتب العلمية،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محمد بن الحسن الطوسي، تحقيق حسن الخرسان، مطبعة خورشيد، نشر دار الكتب الإسلامية،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أحمد بن علي العسقلاني، تحقيق صدقي جميل العطار، نشر </w:t>
      </w:r>
    </w:p>
    <w:p>
      <w:pPr>
        <w:pStyle w:val="BookText"/>
        <w:rPr/>
      </w:pPr>
      <w:r>
        <w:rPr>
          <w:rFonts w:ascii="Amiri" w:hAnsi="Amiri" w:eastAsia="Amiri" w:cs="Amiri"/>
          <w:color w:val="111111"/>
          <w:sz w:val="28"/>
          <w:sz w:val="28"/>
          <w:szCs w:val="28"/>
          <w:rtl w:val="true"/>
          <w:lang w:bidi="ar-SA"/>
        </w:rPr>
        <w:t>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اسماء الرجال، جمال الدين يوسف المزي، تحقيق بشار عواد معروف، مؤسسة الرسالة، بيروت،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 وما ينبغي في روايته وحمله، عمر بن يوسف القرطبي،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 عبد الرحمن بن أبي حاتم الرازي، تحقيق مصطفى عبد القادر عطا، نشر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 محمد بن الحسن الحر العاملي، نشر مؤسسة الأعلمي،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المضية في طبقات الحنفية، عبد القادر بن أبي الوفاء القرشي، تحقيق محمد عبد اللّه الشريف،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 كمال الدين الاميري، دار الكتب العلمية،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يعقوب بن إبراهيم، المطبعة السلفية،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الحسن بن يوسف الاسدي، تحقيق جواد القيّومي، مؤسسة نشر الفقاهه،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المختار شرح تنوير الأبصار، محمد بن علي الحنفي، دار الفكر،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تفسير بالمأثور، عبد الرحمن السيوطي، مطبعة الفتح، جدة، نشر دار المعرفة،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النجفية من الملتقطات اليوسفية، يوسف بن احمد البحراني، تحقيق ونشر شركة دار المصطفى الإحياء التراث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وذكر الحلال والحرام، النعمان بن محمد التميمي، تحقيق آصف بن علي أصغر فيضي، نشر دار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 المذهب في معرفة أعيان علماء المذهب، إبراهيم بن نور الرسيم، تحقيق مأمون محي الدين الجنابي،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أحمد بن عبد اللّه الطبري، عن نسخة دار الكتب المصرية والخزانة التيمورية، نشر مكتبة القدسي،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ذروٌ من حياة الشيخ علي كاشف الغطاء، عبد الستار الحسني، مؤسسة كاشف الغطاء العامة، النجف الاشرف،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الى تصانيف الشيعة، أغا بزرك الطهراني، دار الأضواء،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على طبقات الحنابلة، عبد الرحمن بن أحمد الدمشقي، دار 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محمد بن الحسن الطوسي، تحقيق جواد القيومي الاصفهاني، مؤسسة النشر الاسلامي، قم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المستطرفة، محمد بن جعفر الكناني، تحقيق محمد المنتصر، نشر دار البشائر الإسلامية، بيروت،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اخوان الصفا وخلان الوفا،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محمود الآلوسي البغدادي،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محمّد بن الفتال النيسابوري، تقديم محمد مهدي الخرسان، نشر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 علي بن موسى الحسني، طبع ونشر المكتبة الحيدرية، النجف الأشرف،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عيسى الترمذي، تحقيقُ عبد الرحمن محمد عثمان، طبع ونشر دار الفكر،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الدّارقطني، عليّ بن عمر الدار قطني، تحقيق مجدي بن سيد الشورى، طبع ونشر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عبد اللّه بن عبد الرحمن الدارمي، تحقيق محمد أحمد الدهان، نشر مطبعة الاعتدال،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الحسين بن علي البيهقي،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شعيب النسائي،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سليمان البنداري، طبع ونشر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بشرح السيوطي، عبد الرحمن السيوطي، نشر دار الفكر،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إعلام النُّبلاء، محمد بن أحمد الذهبي، تحقيق شعيب الأرناؤوط، نشر مؤسسة الرسالة، بيروت، ط</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النور الزاكية في طبقات المالكية، محمد بن محمد مخلوف، تحقيق عبد المجيد الحيالي،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الزرقاني على موطأ مالك، محمد بن عبد الباقي الزرقاني، نشر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عبد الحميد بن أبي الحديد المعتزلي، تحقيق محمَّد أبو الفضل إبراهيم، نَشْرُ دار إحياء الكتب العربية، منشورات مكتبة آية اللّه العظمى المرعشي النجفي،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طبع ونشر دار الفكر، بيروت، طبعة بالأوفست عن طبعة دار الطباعة العامرة باستانبول،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احمد بن حجر المكي، نشر دار الكتب العلمية، بيروت، 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الضوء اللامع لأهل القرن التاسع، محمد بن عبد الرحمن السخاوي، دار الجيل،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اعلام الشيعة، آغا بزرك الطهراني، دار احياء التراث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الحنابلة، محمد بن أبي يعلى، دار المعرفة،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 تاج الدين بن علي السبكي،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الطناحي، هجر للطباعة والنشر،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نشر دار صادر،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وديوان المبتدأ والخبر في أيام العرب والعجم والبربر ومن حاضرهم من ذوي السلطان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الرحمن بن خلدون، طبع ونشر دار إحياء التراث العربي، بيروت،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العبقات العنبرية في الطبقات الجعفرية، محمد الحسين بن علي كاشف الغطاء، تحقيق جودت القزويني، دار بيان للنشر والتوزيع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العبقات العنبرية في الطبقات الجعفرية، محمد الحسين كاشف الغطاء، تحقيق جودت القزويني،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أصول الفقه، محمد بن الحسن الطوسي، تحقيق محمد رضا الأنصاري القمي، مطبعة ستارة،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شَرْحُ صحيح البُخاري، محمود بن أحمد العيني، دار إحياء التراث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محمد بن علي القمي، تحقيق حسين الأعلمي، طبع ونشر مؤسسة الأعلمي،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إبراهيم بن محمد الكوفي، تحقيق جلال الدين المحدث، مطبعة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احمد بن علي العسقلاني، اوفسيت دار المعرفة، بيروت،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التشريع في الإسلام، صبحي محمصاني، دار العلم للملايين،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علي النجاشي، تحقيق موسى الشبري الزنجاني، طبع ونشر مؤسسة النشر الاسلامي التابعة لجماعة المدرسين، قم،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التراث، محمد حسين الحسيني الجلالي، عدة معلقين، بيروت، لبنان،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الشيخ محمد بن الحسن الطوسي، تحقيق جواد القيّومي، مؤسسة نشر الثقافة،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اسحق النديم، نشر دار المعرفة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فوات الوفيات، محمد بن شاكر الكتبي، تحقيق علي بن محمد عيوض،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 القدير شرح الجامع الصغير من أحاديث البشير النذير، محمد عبد الرؤوف المناوي، تحقيق أحمد عبد السلام، طبع ونشر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القلوب في معاملة المحبوب، محمد بن علي الملكي، ضبطه باسل عيون السود،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محمد بن يعقوب الكليني، تحقيق علي أكبر الغفّاري، المطبعة حيدري، نشر دار الكتب الإسلامية، آخوندي،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التاريخ، علي بن محمد ابن الأثير، تحقيق خليل مأمون شيحا، دار المعرفة،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 عبد اللّه بن عدي الجرجاني،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قرأها وزاد عليها يحيى مختار غزاوي، دار الفكر،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 سليم بن قيس الهلالي، تحقيق محمد باقر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والأستار عن أسماء الكتب والأسفار، حسين النيسابوري الكنتوري، مطبعة بهمن، نشر مكتبة آية اللّه العظمى المرعشي النجفي،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عن أسامي الكتب والفنون، مصطفى بن عبد اللّه، مع مقدمة السيد شهاب الدين المرعشي،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في سنن الأقوال والأفعال، علي المتقي الهندي، تحقيق بكري حياني، </w:t>
      </w:r>
    </w:p>
    <w:p>
      <w:pPr>
        <w:pStyle w:val="BookText"/>
        <w:rPr/>
      </w:pPr>
      <w:r>
        <w:rPr>
          <w:rFonts w:ascii="Amiri" w:hAnsi="Amiri" w:eastAsia="Amiri" w:cs="Amiri"/>
          <w:color w:val="111111"/>
          <w:sz w:val="28"/>
          <w:sz w:val="28"/>
          <w:szCs w:val="28"/>
          <w:rtl w:val="true"/>
          <w:lang w:bidi="ar-SA"/>
        </w:rPr>
        <w:t xml:space="preserve">طبع ونشر دار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علي المتقي بن حسام الدين الهندي، ضبطه وصححه بكري حيّاني، صفوة السقا، مؤسسة الرسالة،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أحمد بن علي العسقلاني، نشر مؤسسة الأعلمي للمطبوعات،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النجف وحاضرها، جعفر بن باقر آل محبوبة، المطبعة العلمية، النجف الشرف،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محمد بن الحسن الطوسي، السيد محمد تقي الكشفي، المكتبة المرتضوية،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 الدين الطريحي، تحقيق أحمد الحسيني، نشر مكتب نشر الثقافة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أحمد بن محمد بن خالد البرقي، تحقيق جلال الدين الحسيني، نشر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محمد بن حبيب البغدادي، مطبعة الدائرة،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 علي بن أحمد بن سعيد، تحقيق أحمد محمد شاكر، نشر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العرب والتجديد الإسلامي، سيد أمير علي، ترجمة رياض رأفت، لجنة التأليف والترجمة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إلى كتاب الإكيل،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عبد المنعم أحمد، دار الدعوة، الإسكندرية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معاجز الأئمة الاثني عشر ودلائل الحجج على البشر، هاشم بن سليمان البحراني، تحقيق لجنة تحقيق، مطبعة دانش، نشر مؤسسة المعارف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الجنان وعبرة اليقظان، عبد اللّه بن أسعد اليافعي، تحقيق خليل المنصور، منشورات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محمد باقر المجلسي، دار الكتب الاسلامية، طهران،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 حسين النوري الطبرسي، تحقيق ونشر، مؤسسة آل البيت عليهم السلام لإحياء التراث،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علم رجال الحديث، علي النمازي الشاهرودي، طهران،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محمد بن محمد الحاكم النيسابوري،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نشر دار المعرفة،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موسوعة ابن إدريس، محمد بن احمد بن إدريس الحلي، تحقيق محمد مهدي الخرسان، مكتبة الروضة الحيدرية، النجف، العراق،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 سليمان بن داود الطيالسي، نشر دار الحديث،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 أحمد بن علي التميمي، تحقيق حسين سليم أسد، طبع ونشر 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أحمد بن حنبل، طبع ونشر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 محمد بن سلامة القضاعي، تحقيق حمدي عبد المجيد السلفي، مؤسسة الرسالة،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الأحكام، محمد مهدي الطباطبائي، تحقيق وتصحيح مهدي الطباطبائي وفخر الدين الصافي، منشورات ميثم التمار، قم المقدسة، إيران،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وسلاح المتعبد، محمد بن الحسن الطوسي، مؤسسة فقه الشيعة،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ابنُ أبي شبية في الأحاديث والآثار، عبد اللّه بن محمد العبسي، تحقيق سعيد محمّد اللّحام، نشر وطبع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عبد الرزاق الصَّنعاني، تحقيق حبيب الرحمن الأعظمي، نشر المجلس </w:t>
      </w:r>
    </w:p>
    <w:p>
      <w:pPr>
        <w:pStyle w:val="BookText"/>
        <w:rPr/>
      </w:pP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محمد بن علي بن شهر آشوب السروي المازندراني، مطبعة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محمد بن علي بن بابويه القمي، تحقيق علي أكبر الغفّاري طبع ونشر انتشارات 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المطبوعات العربية والمعرّبة، يوسف إليان سركيس، مطبعة المعارف، نشر مكتبة المرعشي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رضا كحالة، دار إحياء التراث العربي، مكتبة المثنى،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وتفصيل طبقات الرواة، أبو القاسم الخوئي، تحقيق لجنة تحقيق،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محمد بن عبد الكريم الشهرستاني، تحقيق محمد سيد كيلاني،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علي بن بابويه القمي، تحقيق علي أكبر الغفاري، نشر جماعة المدرسين،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محمد بن علي المازندراني، المكتبة الحيدرية، النجف الاشرف،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الموفق بن أحمد بن محمد المكي الخوارزمي، تحقيق مالك المحمودي، طبع ونشر مؤسسة النشر الإسلامي التابعة لجماعة المدرسين،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ذيل المذيل، محمد بن جرير الطبري، مؤسسة الاعلي،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مسند عبد بن حُميد، صبحي البدري السامرائي، طبع ونشر مكتبة النهضة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المقال في أحوال الرجال، محمد بن اسماعيل المازندراني، تحقيق ونشر مؤسسة ال البيت عليهم السلام لإحياء التراث،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العتبات المقدسة، قسم النجف، جعفر بن اسد اللّه الخليلي، دار المعارف،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اللجنة العلمية في مؤسسة الامام الصادق عليه السلام، اشراف جعفر السبحاني،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محمد بن احمد الذهبي، تحقيق علي محمد معوض، طبع ونشر دار الكتب العلمية،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 محمد بن احمد الذهبي، تحقيق علي محمد البجاوي، نشر دار المعرفة،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النتظم في تاريخ الملوك والأمم، عبد الرحمن بن علي ابن الجوزي، تحقيق محمد عبد القادر عطا ومصطفي عبد القادر عطا،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 درر السمطين في فضائل المصطفى والمرتضى والبتول والسبطين، محمد بن يوسف الحنفي، من مخطوطات مكتبة الإمام أمير المؤمنين عليه السلام العامة،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العارفين، إسماعيل باشا البغدادي، أوفسيت دار إحياء التراث العربي بيروت، عن طبعة استانبول،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خليل ابن أبيك الصفدي، تحقيق أحمد الأرناؤوط وتركي مصطفى، دار إحياء التراث،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إلى تحصيلِ مسائل الشريعة، محمد بن الحسن الحر العاملي، تحقيقُ ونشر مؤسسة آل البيت عليهم السلام لإحياء التراث، المطبعة مهر، قم، إيران،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الاعيان، احمد بن محمد ابن خلكان، تحقيق إحسان عباس، دار الثقافة، بيروت</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20058_204614"/>
      <w:bookmarkStart w:id="832" w:name="pg20058_204614"/>
      <w:bookmarkEnd w:id="832"/>
    </w:p>
    <w:p>
      <w:pPr>
        <w:pStyle w:val="Heading3"/>
        <w:numPr>
          <w:ilvl w:val="2"/>
          <w:numId w:val="1"/>
        </w:numPr>
        <w:rPr/>
      </w:pPr>
      <w:bookmarkStart w:id="833" w:name="pg20058_204614"/>
      <w:bookmarkStart w:id="834" w:name="__RefHeading___Toc1500141_2320776876"/>
      <w:bookmarkStart w:id="835" w:name="_Toc324"/>
      <w:bookmarkEnd w:id="833"/>
      <w:bookmarkEnd w:id="834"/>
      <w:r>
        <w:rPr>
          <w:rtl w:val="true"/>
        </w:rPr>
        <w:t>محتويات الكتاب</w:t>
      </w:r>
      <w:bookmarkEnd w:id="835"/>
    </w:p>
    <w:p>
      <w:pPr>
        <w:pStyle w:val="BookText"/>
        <w:rPr/>
      </w:pPr>
      <w:r>
        <w:rPr>
          <w:rFonts w:ascii="Amiri" w:hAnsi="Amiri" w:eastAsia="Amiri" w:cs="Amiri"/>
          <w:color w:val="111111"/>
          <w:sz w:val="28"/>
          <w:sz w:val="28"/>
          <w:szCs w:val="28"/>
          <w:rtl w:val="true"/>
          <w:lang w:bidi="ar-SA"/>
        </w:rPr>
        <w:t xml:space="preserve">كلمة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دوره الديني والعلمي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إجازته في الرواية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آثاره العلمية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تطور علم الفقه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التّشريع للأحكام الشرعية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مكان الوحي ومبدؤه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مقدار الزمن الذي بلّغ فيه صلی اللّه عليه وآله وسلم الرسالة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وقت الإسراء والمعراج وفرض الصلاة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وقت هجرته صلی اللّه عليه وآله وسلم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مبدأ التاريخ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مدة نشره صلی اللّه عليه وآله وسلم للأحكام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الأعمال التي قام بها صلی اللّه عليه وآله وسلم في المدينة المنوّرة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أسماء سِنِيّ هِجْرتِه صلی اللّه عليه وآله وسلم </w:t>
      </w:r>
      <w:r>
        <w:rPr>
          <w:rFonts w:eastAsia="Amiri" w:cs="Amiri" w:ascii="Amiri" w:hAnsi="Amiri"/>
          <w:color w:val="111111"/>
          <w:sz w:val="28"/>
          <w:szCs w:val="28"/>
          <w:lang w:bidi="ar-SA"/>
        </w:rPr>
        <w:t>25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بيان التشريع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اتجاه التشريع في مكة المكرمة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اتجاه التشريع في المدينة المنوّرة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مصدر التشريع في الدور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اجتهاد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إطلاق كلمة الفقه والفقيه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تسميةُ الفُقَهاء بالقرّاء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المعروفون بالفتوى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المرجع في تشخيص الحكم هو الإمام علي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قول عائشة في الإمام علي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من اشتهر من الفقهاء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وجود الفقه والاجتهاد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قصة 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واقعة بني قريظة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اجتهاد عمار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القضاء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كتابة الأحكام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ومما كتب من الصحائف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أمر الرسول زيد بن ثابت بتعلم كتابة اليهود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ما يمتاز به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زَمَنُ انْتِهاءِ الدّور الأول وزَمَنُ انقراضِ الصَّحابة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المراد بالصحابي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خُلاصَةُ تاريخ حياة الرسول صلی اللّه عليه وآله وسلم </w:t>
      </w:r>
      <w:r>
        <w:rPr>
          <w:rFonts w:eastAsia="IRNazanin" w:cs="IRNazanin"/>
          <w:color w:val="111111"/>
          <w:sz w:val="28"/>
          <w:szCs w:val="28"/>
          <w:lang w:bidi="fa-IR"/>
        </w:rPr>
        <w:t>36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يجعل الأفكار صرعى في هذا الدور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في مرضه يهجر وأبو بكر لم يهجر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كتبة الخلفاء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كتابة القرآن المجيد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أوّل من تصدَّى لجمع القرآن الإمام علي عليه السلام وشهادة العلماء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جمع الإمام علي عليه السلام للقرآن حسب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جمع أبي بكر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تسمية القرآن بالمصحف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جمع عثمان للمصحف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الرد على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الأمر العجيب في جمع الخلفاء للمصحف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إرسال الحفاظ مع المصاحف المرسلة للأقطار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تشكيل أبي الأسود المصاحف وتنقيطها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خلاصة الكلام في شرح هذا 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المصدر لمعرفة الأحكام الشرعية في هذا 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شروط قبول الخبر الواحد عند الخلفاء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رجوع الشيعة للأئمة هو رجوع للسنة النبوية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الاختلاف في تدوين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الاختلافُ في خروج الفقهاء من المدينة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الاختلاف في الرجوع إلى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مدرسة أهل الحديث ومدرسة أهل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أخذ هذه الطريقة وحرّم الإفتاء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نواةُ مدرسة الرّأي ومدرسة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 الفقهاء في أوائل خلافة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أعمال عمر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المرجع في الفتوى في هذا 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الأسف على إهمال مثل البخاري لأكثر روايات علي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ما يستوقف الفكر في هذا 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وقت وفاة أبي بكر وعمر وعثمان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موقف الإمام علي عليه السلام من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وقعةُ النهروان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موقف الأمويين من العلويين والمنكرات التي ارتكبوها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فصل الدولة عن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اختلاطُ صحيح الحديث بضعيفه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موقف الإمام علي عليه السلام من العبث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أخذ الشيعة بروايات أهل السنة وإجماعاتهم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المرجع في الفتوى في هذا الدور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المذاهب الستة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المذهب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المذهب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المذهب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الكتب التي ألفت في هذا الدور ولا تزال موجودة لدينا </w:t>
      </w:r>
      <w:r>
        <w:rPr>
          <w:rFonts w:eastAsia="Amiri" w:cs="Amiri" w:ascii="Amiri" w:hAnsi="Amiri"/>
          <w:color w:val="111111"/>
          <w:sz w:val="28"/>
          <w:szCs w:val="28"/>
          <w:lang w:bidi="ar-SA"/>
        </w:rPr>
        <w:t>78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الدور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أخذ الفقهاء من الإمام الحسن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استشهاد الإمام الحسين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استشهاد الإمام زين العابدين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الانتقال إلى قم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ما حدث من الأمور التي تخصُّ علم الفقه في هذا الدور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ذهاب الفقهاء إلى المدن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انتقال السلطة من الأمويين إلى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ظهور دولة العباسيين بادئ بدء بمظهر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دولة الأدارسة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دولة العلويين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دولة البويهيين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دولة الفاطميين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دولة الحمدانيين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تدوين السنة على نطاق واسع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أول من دوّن السنّة وأول من صنّفَها وبوّبها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أقدم كتاب وصل إلينا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محاولة المنصور تدوين الفقه بتحريض ابن المقفع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زمن كثرة التصنيف والتدوين للسنة والفقه والتفسير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أول من قام بتكثير أبواب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ما أطلق عليه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من افرز أحاديث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أطلق عليه اسم المسند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من ألف في الأحاديث المسندة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أول من ألف النوادر والمراد منها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العلماء الذين نالوا الشهرة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كيفية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علم الرجال ورجال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أول من صنف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أقدم كتاب لدينا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الميزان في صحة الرواية الوثوق بها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الميزان في ضعف الرواية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الأسباب لكثرة المذاهب الفقهية في الدور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مذهب الإمامية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وجهُ التسمية بالإمامية وبمذهب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ما روته السنة عن النبي صلی اللّه عليه وآله وسلم في مدح الشيعة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الفرقة الجعفرية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وجه التسمية بالجعفرية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الفرصة التي أتاحت للصادق عليه السلام نشر مذهب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تلاميذ الإمام الصادق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الصادق عليه السلام المؤسس الأول للمدارس الفلسفية في الإسلام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اعتبارُ المذهب الجعفري مذهباً خامساً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انقسام الجعفرية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صحاح السنة تذكر أنّ بعد رسول اللّه يتولى الأمر اثنا عشر اميراً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أنواع تصانيف الشيعة الإثني عشرية في الفقه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بالأصول والجوامع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كتب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المعتبر من كتب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المرجع لكتب الصحاح الأربعة وتعدادها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التعريف بكتاب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التعريفُ بكتاب من لا يحضره الفقيه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التعريفُ بكتاب مدينة العلم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التّعريف بكتاب التهذيب والاستبصار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التعريف بكتاب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التعريف بالوسائل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التعريف بالمستدرك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التعريف بالبحار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جُمِعَتْ فيه نصوصُ الأخبار بألفاظها بحذف أسانيدها مرتبة على أبواب الفقه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جُمِعَتْ فيه نصوصُ الأخبار من غير التزامٍ بألفاظها مع إسقاط أسانيدها مرتّبة على أبواب الفقه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جمعت فيه القواعد الشرعية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 في المسائل الفقهية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 في المسائل الفقهية التي انفردت الإمامية في حكمها عن غيرهم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التفريع على النصوص الفقهية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النوع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الشروح لكتب الفقه أو التعليق عليها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النوع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العملية التي تجمع فتاوى المجتهد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النوع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الفقهية بنحو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الفتوى عند الشيعة </w:t>
      </w:r>
      <w:r>
        <w:rPr>
          <w:rFonts w:eastAsia="Amiri" w:cs="Amiri" w:ascii="Amiri" w:hAnsi="Amiri"/>
          <w:color w:val="111111"/>
          <w:sz w:val="28"/>
          <w:szCs w:val="28"/>
          <w:lang w:bidi="ar-SA"/>
        </w:rPr>
        <w:t>119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الزعامة الدينية للشيعة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عقيدة الشيعة الإثني عشرية في علم الأئمة عليهم السلام بالأحكام الشرعية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الدليلُ على أنّهم عليهم السلام لو أرادوا أنْ يعلموا علموا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الأئمة لم يستعملوا طريق الإلهام في الكشف عن الأحكام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طريقة الشيعة في معرفة أحكام الشريعة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طريقة استنباط الاخباريين للحكم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نقح طريقة الأخباريين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عَدَمُ عَمَلِ الشيعة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الإسماعيلية والبهرة والآغاخانية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وقت ظهور المذهب الإسماعيلي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انشقاق الدولة الفاطمية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الفرقة الآغاخانية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طريقة أبي حنيفة في استنباط الأحكام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الوحشة بين أبي حنيفة وبين فقهاء الكوفة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أقسام مسائل الفقه عند الحنفية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تلاميذ أبي حنيفة الأربعة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الطعن في مذهب أبي حنيفة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المالكية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المطارحة التي دَارَتْ بينَ مالك وبين 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سببُ انتشار مذهب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طريقة الشافعي في استنباط الأحكام الشرعية </w:t>
      </w:r>
      <w:r>
        <w:rPr>
          <w:rFonts w:eastAsia="Amiri" w:cs="Amiri" w:ascii="Amiri" w:hAnsi="Amiri"/>
          <w:color w:val="111111"/>
          <w:sz w:val="28"/>
          <w:szCs w:val="28"/>
          <w:lang w:bidi="ar-SA"/>
        </w:rPr>
        <w:t>147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تلاميذ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نسبة كتاب الشافعي لغيره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النزاع بين الشافعية وغيرهم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الحنبلية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طريقة احمد بن حنبل في استنباط الأحكام الشرعية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أشهر أصحاب أحمد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المذاهب المنقرضة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مذهب 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مذهب الظاهري والداودي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عدمُ تحقّق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مذهب مُحَمَّد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القراءات السبعة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العُلوم العقلية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انشقاق الفقهاء إلى أهل الحديث وإلى أهل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طائفة أهل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الطّائفةُ الثانية أهل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مجموع الإمام زيد أقدم كتب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الإمام محمد الباقر عليه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الإمام جعفر الصادق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الإمام موسى الكاظم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الإمام علي بن موسى الرضا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كتاب فقه الرضا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الإمام محمد الجواد عليه السلام </w:t>
      </w:r>
      <w:r>
        <w:rPr>
          <w:rFonts w:eastAsia="Amiri" w:cs="Amiri" w:ascii="Amiri" w:hAnsi="Amiri"/>
          <w:color w:val="111111"/>
          <w:sz w:val="28"/>
          <w:szCs w:val="28"/>
          <w:lang w:bidi="ar-SA"/>
        </w:rPr>
        <w:t>163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الهادي عليه السلام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الحسن العسكري عليه السلام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غيبة الحجة المهدي عجل اللّه فرجه الشريف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فقهاء الدور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صفوان بن يحيى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أحمد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الحسن الوشاء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الحسن السّراد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أحمد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 اللّه بن سعيد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عمر بن مسلم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الحسن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محمَّد بن معافى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إبراهيم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إبراهيم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عبيد اللّه بن شعبة </w:t>
      </w:r>
      <w:r>
        <w:rPr>
          <w:rFonts w:eastAsia="Amiri" w:cs="Amiri" w:ascii="Amiri" w:hAnsi="Amiri"/>
          <w:color w:val="111111"/>
          <w:sz w:val="28"/>
          <w:szCs w:val="28"/>
          <w:lang w:bidi="ar-SA"/>
        </w:rPr>
        <w:t>168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طاووس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يَحْيى بن يَعْمُر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عامر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عطاء بن رباح وغيره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خندق الأسدي وموقفه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 توفي في هذا الدور من علماء الأدب وشعرائه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العلوم العقلية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الدور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وجهُ الانحصار بالمذاهب الأربعة في هذا الدَّور الخامس ومبدئه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مشاهير علماء الدور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الشيعة الإمامية في هذا الدور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السفراء الأربعة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رسالة والد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ما قد وصلنا من كتب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188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 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مبدأ تدوين علم الفقه عند الشيعة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عِلْمُ دِرايةِ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ما وَصَلَ إلينا من المؤلّفات في هذا الدور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أول من ألف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جامع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طلب جلال الدين تلقيبه بملك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إظهار الشعائر الحسينية في هذا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اتخاذ أهل السنة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عيداً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الدور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الفتاوى الهندية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استشهاد الشهيدين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الدور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الحركة الوهابية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حركة السنوسي وغيرها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حركة كاشف الغطاء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محاربة الإلحاد والتبشير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الأحكام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أعضاء اللجنة التي وضعت المجلة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رفض مصر للعمل بمجلة الأحكام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خروج الدولة العثمانية عن التقليد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خروج مصر من التقليد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خروج سوريا من التقليد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باكستان والهند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المذهب السلفي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فتنة الشيخية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الحركة العلمية في كربلاء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الحركة العلمية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موقف آل كاشف الغطاء من الحركة العلمية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الشيخ موسى كاشف الغطاء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الشيخ علي كاشف الغطاء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الشيخ حسن كاشف الغطاء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سؤال المفتي الآلوسي للشيخ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السيد رضا الرفيعي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ال محبوبة،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كاشف الغطاء مناهل عطاء، شاكر جابر موسى البغدادي،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 الشيخ محمد حسين كاشف الغطاء،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ال محبوبة،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 السيد عبد الستار الحسني،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الماجستير الموسومة، الشيخ علي كاشف الغطاء ودوره الإصلاحي الديني في العراق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ال محبوبة،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جعفر الخليلي،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 السيد عبد الستار الحسني،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حياة الشيخ علي كاشف الغطاء، السيد عبد الستار الحسني،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محمد بن الحسن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محمد بن الحسن الطوسي،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القائل في ما راجعت من الكتب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زمن هجر لَه والأولى ما أثبتناه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السهمي الأسلمي بالولاء، أبو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أقدم المؤرخين في الإسلام، ولد بالمدينة، كان تاجر حنطة، له الجمل وصفين ومقتل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محمد بن الحسن الطوسي،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علي بن محمد رضا كاشف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بن عمرو بن أوس الأنصاري الخزرجي، أبو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أحد الستة الذين جمعوا القرآن الكريم، آخى الرسول بينه وبين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عويمر بن زيد بن قيس الخزرجي الأنصاري، من أصحاب رسول اللّه صلی اللّه عليه وآله وسلم مات ودفن في الشام ومات في أواخر خلافة عثمان الطبقات الكبرى، محمد 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رسول اللّه صلی اللّه عليه وآله وسلم واسمه اسلم، كان للعباس بن عبد المطلب فوهبه للنبي صلی اللّه عليه وآله وسلم ، فلما بشر النبي بإسلام العباس أعتقه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سفانة الخُدري الأنصاري الخزرجي، أبو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w:t>
      </w:r>
      <w:r>
        <w:rPr>
          <w:rFonts w:eastAsia="IRNazanin" w:cs="IRNazanin"/>
          <w:b w:val="false"/>
          <w:bCs w:val="false"/>
          <w:i w:val="false"/>
          <w:iCs w:val="false"/>
          <w:color w:val="333333"/>
          <w:sz w:val="20"/>
          <w:szCs w:val="20"/>
        </w:rPr>
        <w:t>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كثيراً عن الرسول صلی اللّه عليه وآله وسلم ، غزا اثنتي عشرة غزوة معه، 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بن كعب بن قيس عبيد بن زيد الأنصاري المدني، أبو منذر شهد المشاهد كلها مع النبي صلی اللّه عليه وآله وسلم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 بن ثعلبة، أبو أيوب الأنصاري، من بني النَّجّار، روى عن الرسول صلی اللّه عليه وآله وسلم ، انحرف عن علي عليه السلام ، مات في القسطنطينية، ودفن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حسل بن جابر العبسي،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ذا عِلْمِ بالمنافقين، أرسله عمر بن الخطاب والياً على المدائن،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ثابت بن الضحاك الأنصاري الخزرجي، أبو خارجة،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ولد في المدينة ونشأ بمكة، هاجر مع النبي وهو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أبو محمد الزَّهْرِي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الستة أصحاب الشورى الذين جعل عمر الشورى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العاص القرشي السهمي، أسلم قبل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أكثر الصحابة رواية للحديث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الجرح والتعديل إنّ علياً عليه السلام أعلم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الهيثمي،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جلال الدين السيوطي،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يوسف 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العسقلاني،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يوسف 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جلال الدين السيوطي،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محمد بن علي الصبان،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المحبّ الطبري،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الخطيب الخوارزمي،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 محمد بن خلف وكيع،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أبو عبد اللّه الحاكم النيسابوري،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أقضانا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المصدر عن الرسول صلی اللّه عليه وآله وسلم لم يذكر عمر في السند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النور الزاكية طبقات المالكية، محمد بن عمر بن مخلوف،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يوسف 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بن كعب بن قيس بن عبيد الخزرجي، أبو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من الأنصار كان من أحبار اليهود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 الحافظ علي بن عمر،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النعمان بن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محمد بن الحسن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محمد بن علي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أحمد بن علي الموصلي،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حزم بن زيد الأنصاري، أبو الضحاك، صحابي استعمله رسول اللّه صلی اللّه عليه وآله وسلم على نجران وعمره سبع عشرة سنة وأقام بها، وأدرك أيام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 العسقلاني،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محمد بن الحسن الطوسي،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حكيم بن حزام الاسدي الْقُرَشِيّ، صحابي، اسلم يوم الفتح، وكان مع عائشة يوم الجمل، وعنده راية قريش، وقتل 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العسقلاني،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حسين النوري،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احمد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وائل بن حجر الحضرمي القحطاني، أبو هنيدة،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أقيال حضر موت، من وفد على النبي صلی اللّه عليه وآله وسلم فرحّب 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محمد بن علي الصدوق،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عبد اللّه بن عبد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الدمشقي،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محمد بن الحسن الحر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دليم بن حارثة الخزرجي الأنصاري، أبو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العقبة مع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 في أسماء الرجال، ولي الدين التبريزي،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محمد بن الحسن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أوفى، أبو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الكوفة، من أصحاب رسول اللّه صلی اللّه عليه وآله وسلم ، اسم أبيه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محمد بن الحسن،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محمد بن الحسن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مسند عبد بن حميد، صبحي البدري السامرائي،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بن هلال الفزاري،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نشأ في المدينة وعاش في البصرة، كان عبيد اللّه بن زياد يستخلفه على البصرة إذا سار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العسقلاني،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محمد بن عيسى الحافظ،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الحاكم النيسابوري،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بن عبد اللّه بن عمرو الكناني اللَّيْثيُّ، أبو الطفيل،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كنانة وأحد فرسانها، حمل راية علي عليه السلام في بعض وقائعه وخرج مع المختار الثقفي للأخذ بثار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الخزرجي الأنصاري الساعدي، صحابي، من أهل المدينة، له في كتب 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بن عبد المطلب بن هاشم،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طالب والد علي عليه السلام ، من أبطال بني هاشم، وساند النبي صلی اللّه عليه وآله وسلم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أسد بن عبد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قريش، زوجة الرسول الأعظم صلی اللّه عليه وآله وسلم ولدت بمكة، كانت ذات مال، ماتت في شعب أبي طالب، في العام الذي مات فيه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لإصابة، ابن حجر،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الفتال النيسابوري،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محمد بن جرير،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رافع، واسم أبيه هو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مولى لرسول اللّه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الحافظ سليمان بن خلف الباجي،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 الدنيوري،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سليم أبن قيس الهلالي،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سيرين، أبو بكر، مولى انس بن مالك، كان من سبي 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يوسف 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ابن حجر العسقلاني،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العسقلاني،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محمود بن أحمد العيني،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 يوسف بن أحمد البحراني،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 محمد بن عبد اللّه الطنجي،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الوراق البغدادي،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 سليمان بن داود الفارسي،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المحبرسليمان بن داود الفارسي،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ابن حجر العسقلاني،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محمود بن أحمد العيني،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محمود بن أحمد بن موسى بن أحمد، أبو محمد، بدر الدين العيني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مؤرخ ومحدث، أصله من حلب ومولده في عينتاب ونسبته إليها، توفي في القاهرة، له المقاصد النحوية في شرح شواهد الألفية، يعرف بالشواهد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السخاوي،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العسقلاني،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عسيب وهو عيدان السعف بعد جرد الخوص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محمد مرتضى الزبيدي،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مسطحة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محمد مرتضى الزبيدي،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حفصة بنت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صحابية، من أزواج النبي صلی اللّه عليه وآله وسلم ، ولدت بمكة، تزوجها خنيس بن حذافة السهمي، فمات عنها وتزوجها النبي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اثير،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اشتة، أبو بكر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بالعربية والقراءات، سكن مصر وتوفي بها،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عقبة بن أبي عياش الاسدي بالولاء، أبو محمد، مولى آل يزيد، عالم بالسيرة النبوية، من أهل المدينة، مولده ووفاته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ويعرف بابن الأسود، الكندي البهراني الحضرمي،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أحد السبعة الذين كانوا أول من أظهر الإسلام، من أصحاب علي عليه السلام والمخلصين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بن الأثير،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الزبير بن العوام الاسدي،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بويع بالخلافة عقيب موت يزيد بن معاوية فحكم مكة والحجاز واليمن وخراسان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حارث بن هشام المخزومي الْقُرَشيَّ،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تابعي، احد الأربعة الذين عهد إليهم عثمان بنسخ المصاحف لتوزيعها على الأنصار، 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جلال الدين السيوطي،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السائب بن صيفي بن عائذ المخزومي، أبو السائب، مات قبل ابن الزبير بخمس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شهاب، واسم ابيه عبد اللّه بن عمرو المخزومي، ويقال السدوسي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أبي موسى الأشعري، وسمع من عليّ وعبادة بن الصّامت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حبيب، ابو عبد الرحمن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صحب أمير المؤمنين عليه السلام ، وعده البرمي من خواصّه من مصر، قرأ عاصمُ القرآنَ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َقيْسٍ التميمي العنبري، أبو عبد اللّه، صحابي وقيل تابعي من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بن الحارث الكندي،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وَعُمره أكثر من مائة سنة، عدّه بعض من الصحابة وعن الاستيعاب أنه من التابعين، استعمله عمر بن الخطاب على القضاء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إكليل المنهج، محمد جعفر بن محمد طاهر، الكرباسي،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 ابن قيم الجوزية،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مهران الرقي، أبو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القضاة، كان مولى لامرأة في الكوفة واعتقته، استوطن الرقة فكان عالم الجزيرة واستعمله عمر بن العزيز على خراجها وقضائها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عمر بن شبة،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السيد الشريف المرتضى،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مدينة علم الفقه، علي كاشف الغطاء،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محمد البرقي،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جلال الدين السيوطي،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شهر اشوب السروي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بالحديث والأصل، من سارية مازندران، خافه واليها، فأمره بالخروج منها ذهب إلى بغداد، ثم إلى الموصل ثم إلى حلب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محمد بن الحسن الحر العاملي،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ابن شهر اشوب،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احمد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 الحرّاني،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محمد بن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علي بن موسى بن طاوُس،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محمد بن الحسن الطوسي،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والاستار، حسين الكنتوري،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ابراهيم بن محمد الثقفي،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ابو الفرج الاصفهاني،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بن سعيد الكوفي الجريري، أبو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الإمام الصادق عليه السلام وله غريب القرآن، 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اسماعيل باشا،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يوسف بن عبد البر،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السلفية، المدينة المنوّرة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عبد اللّه بن عمر بن الخطاب القرشي العدوي،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فقهاء المدينة السبعة، توفي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 ابن قيم الجوزية،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بن عبد ذي كبار الحميري،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راوٍ من الرواة التابعين، ولد ونشأ ومات بالكوفة، كان نديم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سعيد بن مسروق الثوري،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ولد ونشأ في الكوفة، طلبه العباسيون للمنصب فأبى، مات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حبيب الازدي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مفتي مصر وعالمها وهو من صغار التابعين كما حدث عن جماعة من كبار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بن محمد الأوزاعي،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أهل الشام، ولد في بعلبك وسكن بيروت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علي بن خلف الاصبهاني، أبو سليمان، الملقب بالظاهري،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احد الائمة المجتهدين في الإسلام، تنسب إليه الطائفة الظاهرية، واعراضها عن التأويل والقياس، وكان داود احد من جهر بهذا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عمر ابن شبة،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فروح التيمي بالولاء، أبو عثمان، ولد في القرن الاول الهجري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من فقهاء أهل الرأي، ولذلك لقب بربيعة الرأي، كان صاحب الفتوى بالمدينة، توفي في الهاشمية من ارض الانبار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أحمد بن علي الخطيب البغدادي،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 بن عبد اللّه بن مالك النخعي الهمداني، أبو شبل، تابعي، كان فقيه العراق، ولد في حياة النبي صلی اللّه عليه وآله وسلم وروى الحديث عن الصحابة، ورواه عنه كثيرون، وشهد صفين، وسكن الكوفة 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زيد بن قيس بن الأسود، أبو عمران النخعي، من مذحج، من أكابر التابعين، من أهل الكوفة، مات مختفيا 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غنم الأشعري الفقيه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أهل فلسطين وكان أبوه صحابياً وقيل تفقّه به عامة التابعين بالشام وكان صادقاً فاضلاً كبير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يعقوب،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قتيبة،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الزرندي،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ابن الجوزي،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العسقلاني،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محمد بن حبيب،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 سليمان بن داود الطيالسي،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اسماعيل،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القراء من أصحاب النبي وفيه روايتان عن أنس أختلف فيه اسم الصحابي الرابع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 ابن حجر العسقلاني،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رواية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النبي ولم يجمع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أربعة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جمالة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جمل وصفر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سود والعرب تسمي الجمال السود بالصفر لأنّ سوادها يختلط بالصفرة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ارطأة العامري القرشي، أبو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قائد فتّاك من الجبّارين، ولد بمكة، من رجال معاوية، كان معاوية يأمر بالإيقاع بأصحاب أمير المؤمنين عليه السلام في وقائعه في المدينة ومكة واليمن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عليه 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والمطبوع، ويبدو أن الشيخ قدس سره يرى أن فترة سَبِّ الامام علي تبدأ من أمر معاوية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مجيء عمر بن عبد العزيز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أمر برفع السبّ عن علي عليه السلام ، وقد عاد بنو أميّة للسبّ واللعن بعد وفاة عمر ولم يتوقفوا حتى جاء بنو العباس، ومعنى ذلك أن الفترة تجاوزت الثمانين عاماً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بن جبلة الكندي، ويسمى حجر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شجاع من المقدسين، من أصحاب علي عليه السلام وشهد معه الجمل وصفّين، قتله معاوية في مرج عذراء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عز الدين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الحمق بن كاهل، أبو كاهل الخزاعي الكعبي،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شُجاعٌ، شَهِدَ مع عليّ عليه السلام حروبه، لاحقه معاوية لأنه من أصحاب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بن يحيى الاسدي بالولاء،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عبداً لامرأة من بني أسد، واشتراه عليّ بن أبي طالب منها واعتقه، حبسه عبيدُ اللّه بن زياد لصلَتِهِ بعليّ عليه السلام ، ثمّ أمَرَ به فِصُلِب على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بن نهيك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أمير المؤمنين عليه السلام ، وواليه على هيت، علّمه دعاء معروفاً بإسمه وهو دعاء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أبيه، من أهل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اختلفوا في أبيه هل هو عبيد الثقفي أو أبو سفيان، أمّهُ جاريةَ الحارث بن كَلَدَة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 ابن شاكر الكتبي،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محمد بن جرير،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واللفظ مختلف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أبو نعيم الأصبهاني،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أحمد بن شعيب،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أحمد بن الحسين البيهقي،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محمد بن الحسن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بن طليق بن معاوية النخعي الأزدي الكوفي،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 من أهل الكوفة، ولي القضاء ببغداد الشرقية لهارون الرشيد ثم ولاّه قضاء الكوفة ومات فيها، كان من الفقهاء حفاظ الحديث الثقات، حَدَّثَ بثلاثة أو أربعة آلاف حديث من حفظه، وله كتاب في نحو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من روايته، وهو صاحبُ أبي حنيفة، ويذكره الإمامية من رجالهم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محمد،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أخو الشريف الرضي، فقيه من فقهاء الإمامية، نقيب الطالبيين وأحد الأئمة في الشعر والأدب، توفي ودفن في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احمد بن علي الخطيب البغدادي،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علي بن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فقهاء الشيعة العظام، ولد وتوفي في الحلة، له من المؤلفات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عبيد اللّه بن عثمان التيمي القرشي،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خرج عن أمير المؤمنين عليه السلام مع عائشة والزبير 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بن خويلد الأسدي التيمي القرشي، أبو عبداللّه، صحابي خرج عن امير المؤمنين عليه السلام في حرب الجمل، وهو ابن عمّة النبي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الأوسي الأنصاري الحارثي، أبو عبد الرحمن، صحابي، من الأمراء، من أهل المدينة، شهد بدراً وما بعدها إلاّ غزوة تبوك واعتزل الفتنة في أيّام عليّ فلم يشهد الجمل ولا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زيد بن حارثة، من كنانة عوف،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جليل، ولد بمكة، وتوفيَ في المدينة في خلافة معاوية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مخلّد بن صامت الأنصاري الخزرجي، من كبار الأمراء في صدر الاسلام، وفد على معاوية قبل أنْ يستتبّ له الامر، وشهد معه معارك صِفّين فولاّه إمارة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بالإسكندرية وقيل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الاعلام،خير الدين الزركلي،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وهب الراسبي، من قبيلة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في حرب النهروان، خرج على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لعبد اللّه بن حميد بن سلوم السالمي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محمد، مؤرخ فقيه، من أعيان الأباضية، انتهت اليه رئاسة العلم عندهم في عصره، مولده ووفاته في عمان، وكان ضريرا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كيان مولى علي بن أبي طالب عليه السلام حيث يعتقدون أنه اقتبس من علي ومن ابنه محمد الأسرار كلها من علم الباطن وعلم التأويل وغيرها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عبد الرحمن بن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من أهل المدينة، أكثر إقامته في مصر، من كبار شعراء الحجاز، أحب عزة الصخرية حباً عفيفاً، ولذلك لقب بكثير عزة، توفي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العامري الكوفي، أبو صادق، توفي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أمير المؤمنين عليه السلام هرب من الحجاج الثقفي إلى النوبندجان من بلاد فارس، ومات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منبه بن كامل بن شيخ اليماني،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التابعين ومن الفرس في اليمن، وهو أخو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إلياس سركيس،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أحمد الذهبي،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عبد الملك بن مروان،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ملوك الدولة الأمويّة، وكان من قوّاده موسى بن نصير ومولاه طارق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أبي بكر، أبو محمد، احد الفقهاء السبعة في المدينة، ولد فيها، وتوفي بين مكَّة والمدينة في الحجّ او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الكابلي، وقيل اسمه وردان، من أصحاب الإمام السجاد عليه السلام ويقول بعض أصحاب الرجال أن هناك أبو خالد الكابلي، الأكبر والأصغر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ابو القاسم الخوئي،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يزيد النخعي الكوفي، أبو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مولى، وكان أعوراً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محمد بن الحسن،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أبي سليمان، ابو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 أبي سليمان هو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عبد الرحمن بن الحارث بن هشام المخزومي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الفقهاء السبعة بالمدينة، كان مكفوفا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عز الدين ابن الأثير،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ابن حجر العسقلاني،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أحمد بن أبي يعقوب،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بن عثمان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بن قيس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عبد اللّه الهمداني، المشهور بالحارث الأعور،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اشتهر بصحبة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الأكمال في أسماء الرجال، محمد بن عبد اللّه التبريزي،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محمد بن أحمد الذهبي،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محمد بن جرير الطبري الأملي،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وهو وهم، وفي الشيعة وفنون الاسلام،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نسب هذه الجملة لمحاضرات الأدباء، وليس فيه، وهي من كلام ابن خلكان، وفيات الأعيان،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منه الدميري في 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بغية الوعاة،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أبو فرج الأصفهاني،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يعمر الوثقي العدواني، أبو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من نقّط المصحف، ولد بالأهوار، وسكن بالبصرة، من شيعة علي عليه السلام ، تلميذ أبو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الزبير بن العوام الاسدي القرشي،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احد الفقهاء السبعة بالمدينة، اقام بمصر سبع سنوات، ثم عاد للمدينة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الأجدع بن مالك الهمداني، أبو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تابعي من أهل اليمن، شهد الحروب مع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عمرو المرادي الكوفي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أسلم في عام فتح مكة باليمن ولا صحبة له وأخذ علي علي عليه السلام وابن مسعود وغيرهما وبرع في الفقه وكان ثبتاً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أعلام النبلاء، محمد بن احمد الذهبي،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ملجم المرادي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خارجيٌ كَمَنَ في المسجد لقتل أمير المؤمنين عليه السلام ، فضربه على رأسه الشريف وهو يصلي، قتله الإمام الحسن بعد استشهاد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خليل بن أبيك الصفدي،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جلال الدين السيوطي،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محمد بن عيسى،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 أحمد بن عبد اللّه العجيلي،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المعاجر، هاشم البحراني،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مؤرخ ومفسر وفقيه، ولد في طبرستان واستوطن بغداد وتوفي بها،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أحمد بن علي الخطيب البغدادي،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بن ميمون الهلالي الكوفي،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الموالي، ولد بالكوفة وسكن مكة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محمد بن أحمد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عمارة بن المغرب، أبو محمد البجلي، أعيان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خالد بن أبي اليمان الكلبي البغدادي، أبو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صاحب الإمام الشافعي، مات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أحمد بن علي الخطيب البغدادي،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بن عيسى، أبو أحمد، الأزدي بالولاء،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أصحاب الإمام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أبو القاسم الخوئي،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عبد اللّه بن مسلم ابن قتيبة،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أبو يوسف القاضي،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ابن أعين، أمير، من القادة،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ولاه الرشيد مصر، ثم وجهه إلى إفريقيا لإخضاع عصاتها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عبد اللّه بن الحسن المثنى بن الحسن بن علي بن أبي طالب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 دولة الأدارسة في المغرب واليه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زيد بن محمد بن اسماعيل الحسني العلوي،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بايعه أهل طبرستان فقاتلوا معه، وصل ديار بكر ومدن أخرى، واستمرّت مدّته 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بويه بن فنّا خِسرو الديلمي،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من ملك من بني بويه، كانت له بلادُ فارس، وعاصمته شيراز، وهو أخو ركن الدولة ومُعزّ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الحبيب بن جعفر المصدق الفاطمي العلوي،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جد الفاطميين أصحاب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بن حمدون بن الحارث التغلبي الوائلي،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جد ملوك دولة الحمدانية، صاحب حلب وأكثر الشام وديار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عمرو بن حزم الأنصاري المدني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 محمد بن جعفر الكناني،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بن مروان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ملوك الدولة الأموية في الشام، ولد في دمشق وبويع فيها تولى بعد موت أخيه يزيد، وهو الذي خرج عليه زيد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أبي عروبة واسم أبي عروبة مهران أبو النخر مولى بني عدي ابن يشكر،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الحافظ عالم أهل البصرة، وأول من صنّف السنن النبوية، له كتاب المناسك، ومن تلامذته الثوري وعبد الوهاب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مكحول بن أبي مسلم شهراب بن شاذل، أبو عبد اللّه الهذلي،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بالولاء فقيه الشام في عصره، من حفاظ الحديث، أصله من فارس، استقرّ بدمشق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محمد بن الحسن الطوسي،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الزبرقان التيمي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مجهول الحال، وثقه بعض العامة وضعَّفَه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المنقري العطار، أبو المفضل، توفي مستقيم الطريقة، له 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المقفع، من أئمة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أوّل من عُني في الإسلام بترجمة كتب المنطق، أصله من الفرس، كان مجوسياً مزدكياً، أسلم على يدِ عيسى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عبد اللّه بن مسلم ابن قتيبة،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القدير،محمد بن عبد الرؤوف المناوي،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الأوقص الطحان،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وجه من وجوه وفقهاء الإمامية من أصحاب الإمامين الباقر والصادق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أبو القاسم الخوئي،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العزيز بن جريج الملكي،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روى على مجاهد وابن ابي مليكة وعطاء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المزي،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يسار المطلبي بالولاء،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أقدم مؤرخي العرب من أهل المدينة، له السيرة النبوية، هذبها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صبيح السعدي البصري،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من صنف بالبصرة، خرج غازياً إلى السند فمات في البحر ودفن في احدى 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ابن ادريس الحلي،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بن عمرو بن خالد الفزاري، مولاهم، كوفي، كان يسكن عرزم فنسب إليها، روى 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القاسم بن قيس، أبو عبد اللّه الأنصاري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أخو أبي مريم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العاملي،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البصري الذهلي، أبو عبد اللّه، أصله 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عّمار بن أبي معاوية خبّاب بن عبد اللّه الدّهمي، مولاهم،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الصَّادق والكاظم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مسلم الدمشقي،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الشام في عصره،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والمغازي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وهو قافل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بن أبي عمرو الأزدي الحداني بالولاء، أبو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للحديث، من آهل البصرة، ولد واشتهر بها، وسكن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المبارك، أبو عبد الرحمن، مولى بني حنظلة،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سمع معمراً ويونس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محمد بن اسماعيل النجاري،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الحميد بن قرط الرازي الضبي،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الري في عصره، مولده ووفاته بالري، وهو في الأصل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الخوئي،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الخوئي،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بن عمران بن عبد اللّه الأشعري القمي، ابو جعفر، ثقة في الحديث، رجال النجاشي،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ابن شهر اشوب،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فخر الدين الطريحي،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بن ابراهيم بن المغيرة البخاري،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حفاظ حديث رسول اللّه صلی اللّه عليه وآله وسلم ، له صحيح البخاري والضعفاء وكتب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احمد الذهبي،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بن مسلم القشيري النيسابوري، 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الحديث، ولد بنيسابور ورحل إلى الحجاز، له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احمد الذهبي،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الأشعث السجستاني،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وحافظ وفقيه، رحل كثيراً في طلب الحديث، توفي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احمد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الترمذي، أبو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أئمة علماء الحديث وحفاظه، يضرب المثل في حفظه، مات بترمز،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احمد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الربعي القزويني،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أئمة الحديث، رحل في طلبه،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اعلام النبلاء، محمد بن احمد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شعيب بن علي بن سنان النسائي، أبو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السنن الحافظ القاضي، 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بخراسان، سئل عن فضائل معاوية فلم يجب فضربوه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أبو جعفر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أهل برقة من قرى قم،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مسلمة بن قتيبة الدينوري،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الأدب ومن المصنفين المكثرين، من كتبه أدب الكاتب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احمد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بن جعفر الكاتب البغدادي النعماني، أبو عبد اللّه بن أبي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مفسر ومحدّث ومتكلم، أخذ عن الكليني، وسافر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الصفار،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 توفي بقم، من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الحسين بن شعبة الحراني الحلبي،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ومحدّث وإمامي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محمد بن منصور، أبو حنيفة بن حيون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 له القاضي النعمان، من أركان الدعوة الفاطمية، من أهل القيروان، تفقه بمذهب المالكية، وتحول إلى مذهب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جبلة بن حيان بن ابجر الكناني،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إمامي من أهل الكوفة،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الخطيب الخوارزمي،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محمد بن عيسى،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عنه ابن حجر في الصواعق المحرقة،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ابن الجوزي،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جلال الدين السيوطي،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ابو الثناء محمود الألوسي،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أحمد بن الخطيب البغدادي،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الإسعاف، جلال الدين السيوطي،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محمد بن عبد الباقي،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القضاء في الإسلام، محمد عرنوس،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المذكور في هذه الصفحة هو رواية مالك عن الصادق عليه 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علي بن عبد اللّه بن العباس بن عبد المطلب،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ملوك الدولة العباسية وأحد الجبارين الدهاة، مرض بالجدري فتوفي شاباً بالأنبار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زياد الوشاء البجلي الكوفي، أبو محمد، وهو ابن بنت الياس الصيرفي، من أصحاب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أبو سعيد البكري الجريري،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لقيَ السجّاد والباقر والصادقعليهما السلام، عظيم المنزلة من فقهاء أتباع مذهب أهل البيت عليهم السلام ، 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سيد أمير علي،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أحمد بن علي الطبرسي،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أيوب بن أبي تميمة السختياني البصري،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فقهاء عصره، تابعي من النساك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أبي ليلى بن بلال الأنصاري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فقيه من أصحاب الرأي، ولي القضاء في الكوفة لبني أمية ثم لبني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بن جابر بن داود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مؤرخ وجغرافي ونسابة، من أهل بغداد، جالس المتوكل العباسي ومات في أيام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الصفدي،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اسماعيل،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احمد ابن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محمد بن عيسى،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أبي سعيد، لم يذكروه، عرض كتابه على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علي النمازي،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بن الخليل، أبو محمد الأزدي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فقهاء الإمامية، له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منها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ابن شهر آشوب،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محسن بن مرتضى بن فيض اللّه محمود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المحدّثين الشيعة الكبار، له التفسير الصافي والتفسير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العاملي، الملقب بالحر،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امامي، محدّث مؤرخ، ولد في قرية مشغر، انتقل إلى طوس، فأقام 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الحر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بن محمد تقي النوري المازندراني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ومحدّث كبير، ولد في قرية يالو من قرى نور في طبرستان وتوفي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بن مقصود علي المجلسي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محدّث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بحار الأنوار الموسوعة الحديثة الضخمة، 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العزيز الديلمي الطبرستاني، أبو يعلى يعرف بسلآر،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متكلم أصولي فقيه أديب نحوي وهو تلميذ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حمزة الطوسي المشهدي، أبو جعفر المتأخر، من علماء القرن السادس الهجري، كان حيآ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مؤلفات منها الرائع في الشرائع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بن عبيد اللّه بن محمد الحلبي، أبو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تلامذة الشريف المرتضى وله تصانيف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بن محمد بن أحمد الحسيني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واسع الاطلاع، له مفتاح الكرامه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مهدي بن أبي ذر النراقي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وأصولي شيعي كبير، له كتاب مستند الشيعة في الفقه الاستدلالي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جعفر بن خضر الجناجي النخعي،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أصولي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محمد بن الحسن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بن باقر بن عبد الرحيم بن محمد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وأصولي شيعي، ولد وتوفي في النجف،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الاستدلالي وهو من أكبر الكتب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الأنام في شرح شرائع الإسلام، غير كامل، للشيخ عباس بن الشيخ علي صاحب الخيارات ابن الشيخ الكبير الشيخ جعفر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رسالة عملية، ورسالة في الشروط ورسائل متفرقة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 أغا بزرك الطهراني،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بن عبد العظيم الطباطبائي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وأصولي شيعي، مجتهد كبير، 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موسى بن جعفر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ولد بالنجف، وتوفي فيها، درس في سامراء أيام انتقال الحوزة العلمية إليها،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 الدرر في مناسك من حَجَّ واعتمر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أعلام الشيعة، اغا برزك الطهراني،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بن عباس بن علي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إمامي،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الشيباني بالولاء،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متكلم شاعر، من أجلاّء أصحاب الأئمة عليهم السلام ، قيل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وزرارة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البكري الجريري بالولاء، أبو سعيدة،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كبار أصحاب الأئمة عليهم السلام ، من أهل الكوفة،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أوّلُ مَن صَنَّفَ في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بن عبد اللّه، أبو علي النخعي، توفي في أيام الرضا عليه السلام ، روى عن الصادق والكاظم عليهما السلام، وهو أخو نوح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السمري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وضم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آخر نواب الإمام الحجة عجل اللّه فرجه الشريف الخاصين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عقيل العماني، أبو محمد، فقيه ومتكلم، من أتباع أهل البيت عليهم السلام ، من اهل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لجعفر بن محّمد بن جعفر بن موسى بن قولويه أستاذ الشيخ المفيد، توفي سنة ست وستين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 حسين الكنتوري،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بابويه القمي،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وفقيه ومتكلم، أبو الصدوق </w:t>
      </w:r>
      <w:r>
        <w:rPr>
          <w:rFonts w:eastAsia="IRNazanin" w:cs="IRNazanin"/>
          <w:b w:val="false"/>
          <w:bCs w:val="false"/>
          <w:i w:val="false"/>
          <w:iCs w:val="false"/>
          <w:color w:val="333333"/>
          <w:sz w:val="20"/>
          <w:szCs w:val="20"/>
        </w:rPr>
        <w:t>L</w:t>
      </w:r>
      <w:r>
        <w:rPr>
          <w:rFonts w:ascii="IRNazanin" w:hAnsi="IRNazanin" w:eastAsia="IRNazanin"/>
          <w:b w:val="false"/>
          <w:b w:val="false"/>
          <w:bCs w:val="false"/>
          <w:i w:val="false"/>
          <w:i w:val="false"/>
          <w:iCs w:val="false"/>
          <w:color w:val="333333"/>
          <w:sz w:val="20"/>
          <w:sz w:val="20"/>
          <w:szCs w:val="20"/>
          <w:rtl w:val="true"/>
        </w:rPr>
        <w:t>، له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محمد بن الحسن الحرّ العاملي،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حيان بن عبد اللّه الكوفي، أبو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بالكيمياء، كان يعرف بالصوفي، من أهل الكوفة، أصله من خراسان، اتصل بالبرامكة، توفي بطوس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المجلسي،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السماء والعالم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أمين الاسترآبادي،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فاضل محقّق ماهر، رئيس الأخباريين في زمنه، له كتاب الفوائد المدنية وغيره، مات في مكة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 محمد بن الحسن الحرّ العاملي،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بن عبد اللّه بن محمد الحسيني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أهل جزائر البصرة، ولد في قرية الصباغية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محمد رضا كحالة،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أحمد ابن عصفور الدرازي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ومرجع، يعرف بصاحب الحدائق، نسبة إلى كتابه المشهور الحدائق الناضرة في أحكام العترة الطاهرة، وله لؤلؤة البحرين في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أكمل البهبهاني، ولد في أصفهان وأقام في بهبهان، واستقر في كربلاء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بن محمد البرقي،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عبيد اللّه بن الحسين المهدي، هو أوَّلُ ملُوكِ الدَّولَةِ الفاطمية، حكم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سميت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تونس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الذهبي،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بن اسماعيل بن القائم بن عبيد الفاطمي، أبو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مصر وأفريقيا وأحد الخلفاء في الدولة الفاطمية، ولد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بن عبد اللّه الرومي،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قائد المعز الفاطمي، باني مدينة القاهرة والجامع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أبي عبد اللّه، محمّد، بن منصور المغربي المصري، أبو 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يوسف بن إبراهيم بن هارون بن كلس، أبو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وزير، ولد ببغداد، وسافر إلى الشام ثم إلى مصر فاتصل بكافور الأخشيدي ثم إلى المغرب فخدم المعز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نزار بن معد بن المنصور الفاطمي، أبو منصور، صاحب مصر والمغرب ولد في المهدية وبويع بعد وفاة أبيه، وكانت فتن وقلاقل في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بن علي بن الحاكم بأمر اللّه، أبو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خلفاء الدولة الفاطمية بمصر، مولده ووفاته بها، سير أعلام النبلاء،محمد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العزيز باللّه، نزار بن معد بن اسماعيل، خامس الخلفاء الفاطميين، حكم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معد بن الظاهر علي المنصور،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ملوك الدولة الفاطمية بالمغرب ومصر، بويع بالخلافة بعد أبيه، ملك الصليبيون القدس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بيبرس العلائي البندقداري الصالحي، ركن الدين، الملك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مولده بأرض القبجاق، أسر فبيع في سيواس، ثمّ إلى حَلَبْ ثمّ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شقيق محمد برهان الدين، كان يرأس جمعية الشباب المسلم، ولها فروع في أنحاء الهند ومختلف بلدان أفريقيا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الراصد الإلكتروني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ومعدن الفوائد لمؤلفه علي بن محمد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الصبّاح بن علي الإسماعيلي،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داهية شجاع، عالم بالهندسة والحساب والنجوم،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الأصل من حمير، تلمذ لأحمد بن عطاش من أعيان الإسماعلية في زمن ملكشاه السلجوقي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علي شاه الحسيني أغا خان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قام بثورة وفشل وهرب إلى الهند ولما توفي خلفه ابنه أغاخان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الإسماعيليون والمغول ونصير الدين الطوسي، حسن الأمين،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خان الصدر الأصفهاني، الملقب نظام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تولى رئاسة الوزراء له أكمل معموره في بناء المدارس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فتح علي شاه بن حسين قلي خان القاجاري،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إستقل بالملك وقضى أغلب حكمه في الحروب الداخلية والخارجية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احمد بن الحسين السياغي،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فضلاء الزيدية باليمن، مولده ووفاته بصنعاء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الحسين القاسم بن إبراهيم الحَسَني الرَّسّي الطباطبائي، توفي بالمدينة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الزيدية، وكان يسكن الفرع من أرض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بن المرتضى بن المفضل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بالدين والأدب، من أئمة الزيدية باليمن، ولد بذمار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الحسين بن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الزيدية، كان وحيد عصره وفريد دهره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بدر الدين محمد بن أحمد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العلماء الأجلاء وأئمة الفقه والحديث الأفذاذ، وتعدُّ كُتُبه من أهمّ الأصول التي يَعْتَمِدُ عليها علماء الزيدية، وله مؤلفات في الفقه والأصول والحديث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الأوام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بن محمد بن حسن، أبو المؤيد،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حنفي، ينعت بالخطيب، ولد وعاش بخوارزم، وحَجَّ وسَافَرَ إلى دمشق، ومصر وبغداد ومات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اسماعيل باشا البغدادي،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 الدين الملا الهروي القاري، فقيه حنفي من فقهاء عصره الكبار، ولد في هراة وسكن مكة وتوفي بها، كان يكتب القرآن ويبيعه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بن قيس بن الأسود، أبو عمران النخعي، من مذحج من أكابر التابعين صلاحاً، وصدق رواية وحفظاً للحديث، من أهل الكوفة، مات مختفياً 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 بن عبد اللّه بن مالك النخعي الهمداني، أبو شبل، تابعي، كان فقيه العراق، يشبه ابن مسعود في هديه وسمته وفضله، ولد في حياة النبي صلی اللّه عليه وآله وسلم روى الحديث عن الصحابة ورواه عنه كثيرون، وشهد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اللّه بن الحارث النخعي الكوفي،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بالحديث، فقيه، اشتهر بقوة ذكائه وقوة بديهته، مولود في بخارى ووفاته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 بن الهذيل بن قيس العنبري، أبو الهذيل،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أصحاب أبي حنيفة، أصله من أصفهان، أقام بالبصرة ومات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محمد بن أحمد بن ابراهيم السمرقندي، أبو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الحنفية، له تصانيف كثيرة، 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 الامام الشافعي،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أحمد، أبو الفضل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ووزير، كان عالم مرو وإمام الحنفية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بخارى، 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سهل،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تقريباً، قاض فقيه من أصحاب أبي حنيفة، 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الحنفية، عبد القادر بن محمد القرشي،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جعونة المروزي، أبو 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 القضاء بمرو وجمع فقه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الحنفية، عبد القادر بن محمد القرشي،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خليل بن أبيك الصفدي،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تكملة 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رجعت من مصادر،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أحمد بن علي الخطيب لبغدادي،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 ابن قيم الجوزية،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محمد بن أحمد الذهبي،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محمود، أبو منصور الماتريدي،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أئمة علماء الكلام،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بسمرقند،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أحمد بن علي الخطيب البغدادي،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مجموعة التشريعات مكونة من ستة عشر كتاباً اولها كتاب البيوع وآخرها كتاب القضاء صدر آخر أعدادها في 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كتبت على ما يطابق مذهب أبي حنيفة النعمان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وهب بن مسلم الفهري،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أصحاب مالك بن أنس، جمع بين الفقه والحديث، له كتب منها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محمد بن فهد الفهري المالكي، أبو الحسن، كان حياً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صنف فضائل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خليل بن أيبك الصفدي،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يحيى بن أبي عيسى كثير بن وسلاس الليثي بالولاء،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الأندلس في عصره، بربري الأصل، من قبيلة مصمودة، سمع الموطأ من مالك بن أنس، ونشر المالكية في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سعيد بن حبيب التنوخي، الملقب بسحنون،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فقيه انتهت إليه رئاسة العلم في المغرب، أصله من حمص ومولده في القيروان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 ابن قّيم الجوزية،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 بن باديس بن المنصور الصنهاجي،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ملوك الدولة الصنهاجية، حمل الناس بأفريقيا على 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خالد الجمحي، مولاهم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قدماء أصحاب مالك، كان مالك معجباً به وبفهمه، وهو أول من أدخل مصر فقه مالك، مات شاباً، روى عنه الليث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خليل بن أيبك الصفدي،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القاسم بن خالد،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 المالكي، أحد الأعلام القائمين بمذهب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خليل بن أيبك الصفدي،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خالد بن مسلم بن سعيد القرشي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تابعي، من كبار الفقهاء، كان إمام أهل مكة، هو الذي أذن للشافعي بالإفتاء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محمد بن اسماعيل المازندراني،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الرشيد بن المهدي بن المنصور، خليفة عباسي، ولد في رصافة بغداد وبويع بالخلافة بعد وفاة أبيه، فأعلن خلع أخيه المأمون عن ولاية العهد فقتله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النديم،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خالد بن أبي اليمان الكلبي البغدادي، أبو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 صاحب الإمام الشافعي، مات في بغداد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الصباخ البزاز الزعفراني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رجال الحديث، كان راوياً للإمام الشافعي، نسبته إلى الزعفرانية قرب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الإمام الشافعي، له تصانيف كثيرة في أصول الفقه وفروعه، نسبته إلى الكرابيس وهي الثياب الغليظة، كان 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عبد العزيز البغدادي، أبو عبد الرحمن الشافعي المتكلم، حدّث عن الشافعي والوليد بن مسلم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تاج الدين السبكي،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يحيى البويطي، المصري، أبو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مناظر، صحب الشافعي وقام مقامه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سليمان بن عبد الجبار بن كامل المرادي بالولاء، المصري،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الإمام الشافعي وراوي كتبه وأول من أملى الحديث بجامع 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عطية الحارثي، أبو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واعظ وزاهد وفقيه، نشأ واشتهر بمكة ورحل إلى البصرة فاتهم بالاعتزال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أبو طالب المكي، باب الصّحبة والمحبة والإخوان،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الحاوي، الماوردي،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 شمس الدين المقدسي،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 شمس الدين المقدسي،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أبو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يعرض الحديث على أبيه، وهو الذي روى مسند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محمد بن أبي 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حمدان بن مالك، أبو مالك، أبو بكر القطيعي،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بالحديث، كان مسند العراق في عصره،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هيثم بن بشير، روى عن أبي بشير، وروى عنه ابراهيم بن يحيى الثوري، في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الخوئي،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مهران الرّفاعي، شاميّ يروي عنه بقيّة وسليمان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الى كتاب الإكليل، الحاكم النيسابوري،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هاني الأثرم،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حفاظ الحديث، أخذ عن أحمد بن حنبل، له كتاب في علل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احمد بن قدامة المقدسي الحنبلي أبو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من أعيان الحنابلة، ولد وتوفي بدمشق، وهو أول من ولي قضاء الحنابلة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تاج الدين السبكي،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علي بن محمد، ابن فرحون اليعمري،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باحث وُلِدَ ونَشَأ في المدينة، وهو مغربي الأصل، تولى القضاء بالمدينة،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تسهيل المهمات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 ابن فرحون،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عبد الرحمن بن أبي نعيم الليثي بالولاء،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القراء السبعة، والمشهورين، كان أسود اللون أصله من أصبهان، 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كثير الداري المكي، أبو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القرّاء السبعة، كان قاضي الجماعة بمكّة، وكانت حرفته العطارة، وهو فارسي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بن عمار التميمي المازني البصري،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يلقب أبو العلاء، من أئمة اللغة والأدب وأحد القرّاء السبعة، ولد بمكة ونشأ في البصرة ومات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زيد،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القراء السبعة، ولي قضاء دمشق في خلافة 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أبي النجود الكوفي الأسدي بالولاء، أبو بكر، أحد القراء السبعة، تابعي، من أهل الكوفة، ووفاته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حبيب بن إسماعيل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القراء السبعة، كان يجلب الزيت من الكوفة إلى 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حمزة بن عبد اللّه الأسدي، أبو الحسن، إمام في اللغة والنحو والقراءة، من أهل الكوفة، تنقّل في البادية وسكن بغداد وتوفي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ورد في الأصل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القعقاع المدني المخزومي بالولاء، أبو جعفر القارىء،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القرّاء العشرة من التابعين وكان إمام أهل المدينة في القراءة، توفي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اسحق بن زيد الحضرمي،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القراء العشرة، مولده ووفاته بالبصرة، 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البزاز الأسدي،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القراء العشرة، أصله من واسط، اشتهر ببغداد 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محيصن السهمي المكي، أبو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مقرئ أهل مكة بعد ابن كثير، انفرد بحروفٍ خَالَفَ فيها المصحف فترك الناسُ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محمد بن أحمد الذهبي،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المبارك بن المغيرة العدويّ، أبو محمّد اليزيدي،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بالعَربيّة والأدب، من أهل البصرة، كان نازلاً في بني عديّ فقيل له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يسار البصري، أبو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العلماء الفقهاء، ولد بالمدينة وسكن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مهران الأسدي بالولاء،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تابعي، أصله من الري، ومنشأه ووفاته في الكوفة، كان عالماً بالقرآن والحديث والفرائض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أبن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علي بن محمد الجوزي القريشي البغدادي، أبو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علامة عصره في التاريخ والحديث، كثير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عينييه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محمد الكندي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السجاد عليه السلام ، مولى زيدي بتري، روى الكشي في ذمه روايات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أختيار معرفة الرجال، محمد بن الحسن 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ابن الجوزي،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برقم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ملاحم باب ما يذكر حول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عز الدين أبن الأثير،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محمد بن عبد الكريم الشهرستاني،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اللمعات، عبد الحق الدهلوي،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محمد بن يعقوب الكليني،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حسين النوري،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هارون الرشيد بن المهدي بن المنصور، أبو اسحق،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ملك من الملوك العباسيين، بويع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وفاة أخيه المأمون، نشأ ضعيف القراءة يكاد يكون أميّاً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أكثم بن محمد بن قطن التميمي الأسدي المروزي،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رفيع القدر، يتصل بأكثم بن صيفي حكيم العرب، اتصل بالمأمون فولاه قضاء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المعتز بن جعفر المتوكل بن المعتصم، من خلفاء الدولة العباسية، ولد في سامراء، سجنه المستعين وأخرجه 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 المارودي،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المتوكل جعفر بن المعتصم،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المعتمد على اللّه، خليفة عباسي، ولد بسامراء، وولي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مقتل المهتدي بيومين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علي بن أحمد الخطيب البغدادي،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طلحة بن جعفر،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ملوك الدولة العباسية ولد ونشأ ومات ببغداد، شارك في قمع الثورات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حسين النوري،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تصانيف الشيعة، اغا بزرك الطهراني،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اشوب،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محمد بن الحسن الطوسي،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بطة هو محمد بن جعفر بن أحمد بن بطة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النديم في فهرسته وذكر كتباً له لكنها لا تبلغ الثلاثين، وذكره النجاشي في رجاله،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في رجال النجاشي،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الحسن بن يوسف العلاّمة الحلي،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 القاضي عياض اليحصبي،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 ابن قيم الجوزية،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 الموحّد الأبطحي،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مسلم الهراء، أبو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أديب معمر، له شعر، من أهل الكوفة، عرف بالهراء لبيعه الثياب الهروية الواردة من مدينة هراة، له كتب في النحو ولكنها 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بن زيد الخزاعي، أبو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هَجَّاء، أصله من الكوفة، أقام ببغداد، صديق البحتري، مدح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اسحق الشهير بابن السكيت، أبو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يتصرف في أنواع من العلوم، وكان يؤدب ببغداد صبيان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اسحق بن الصباح الكندي، أبو 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فيلسوف عربي مسلم، احد أبناء الملوك، نشأ بالبصرة، الوافي بالوفيات، خليل بن أيبك الصفدي،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عبيد بن باب التميمي بالولاء، أبو عثمان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المعتزلة في عصره ومفتيها، اشتهر بعلم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الهذيل بن عبد اللّه العبدي العلاف، مولى عبد القيس، أبو الهذيل،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المعتزلة، ولد بالبصرة، واشتهر بعلم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بن محبوب الكناني بالولاء الليثي، أبو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كبير أئمة الأدب ورئيس الفرقة الجاحظية من المعتزلة، مولده ووفاته بالبصرة، مات والكتاب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هارون الرشيد بن محمد المهدي بن أبي جعفر المنصور،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سابع الخلفاء من بني العباس، أجبر الإمام الرضا عليه السلام على السفر إلى خراسان وألزَمَهُ ولاية العهد صورياً لكسب ود أتباعه عليه السلام ثم سمّه لحبّ الرئاسة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المقتدر باللّه جعفر بن المعتضد باللّه أحمد بن الموفق بن المتوكل، أبو اسحق،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خليفة عباسي، ولي الخلافة بعد موت أخيه الراضي باللّه، وفي أيامه تولى إمارة الأمراء توزونة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بن حمدان التغلبي،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أمير الموصل وماحولها، وهو أخو سيف الدولة، صار أميراً لامراء الدولة العباسية زمان المتقي وقد تزوّج المتقي بابنته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الحسين بن دلال الكرخي الحنفي، 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إنتهت إليه رئاسة المذهب وانتشرت تلامذته في البلاد ومنهم أبو بكر الرازي، توفي ببغداد، من تصانيفه المختصر وشرح الجامع الكبير والصغير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السيد سابق،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المحقق الكركي،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ابن عابدين،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علي بن مخلوف بن يعلى بن مروان، أبو محمّد الكومي،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 دولة الموحّدين المؤمنية في المغرب، نسبته إلى كومية من قبائل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المغرب الكبير السلطان أبو يوسف يعقوب بن يوسف بن السلطان عبد المؤمن بن علي المغربي المراكشي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محمد بن احمد الذهبي،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عز الدين ابن الأثير،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اسحق بن المقتدر،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الخليفة العباسي، 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وطالت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الرحمن بن عثمان بن موسى النصري الشهرزوري الكردي،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الفضلاء المقدمين في التفسير والحديث والفقه وأسماء الرجال، ولد في شرخان وانتقل إلى الموصل، توفي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حبيب، أبو الحسن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من العلماء الباحثين، ولد في البصرة وانتقل إلى بغداد وولي القضاء في بلدات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احمد بن جعفر، أبو الحسين القدوري،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حنفي ولد ومات ببغداد، انتهت إليه رئاسة الحنفية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محمد عبد الوهاب بن علي بن نصر التغلبي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مصنفاته التلقين،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يحكى عن غير واحدٍ أنَّ الخليفة القادر العباسي طلب من السيد المرتضى رحمه اللّه مالاً ليأمر بالعمل بمذهب التشيع كما أمر بالعمل بالمذاهب المذكورة، ولكنّ السيد المرتضى عجز عن دفع المال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سلالة هارون الرشيد العباسي، أبو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ببغداد وولي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والدولة في شيخوختها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أبو القاسم أحمد بن الظاهر بأمر اللّه أبي نصر محمد بن الناصر لدين اللّه أحمد بن المستضئ الهاشمي العباسي البغدادي أخو الخليفة المستنصر باللّه منصور واقف المستنصرية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محمد بن أحمد الذهبي،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سليم بن بايزيد الفاتح، هو أول من تولّى الخلافة الإسلامية من غير قريش وذلك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أنْ تنازَلَ له الخليفة محمّد المتوكّل على اللّه الثالث عن الخلافة، وقد كان ذلك في مصر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الحسين بن عبد الكريم،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أصولي من اكابر الحنفية، من سكان سمرقند من سكان بزدة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صالح، أبو بكر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المالكية في العراق، سكن بغداد، وسئل أن يلي القضاء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رشد الاندلسي، أبو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فيلسوف من أهل قرطبة، عني بكلام أرسطو وترجمه إلى العربية، صنف نحو خمسين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الغزالي الطوسي، أبو 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فيلسوف ومصنف، له نحو مائتي مصنف، رحل إلى بغداد ومصر والشام والحجاز وعاد إلى بلدته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أكمل،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علماء الإمامية، ولد في أصفهان وأقام مدة في بهبهان واستقر في كربلاء وتوفي بالحائر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بن بابويه،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القمي وشيخ الإماميين بقم في عصره، مولده ووفاته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الكوفي،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إمامياً مستقيم الطريقة وصنف كتاباً في الغلو والتخليط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بن موسى قولويه،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ثقاة أصحابنا وأجلائهم في الفقه والحديث، له كتب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في مرآة الجنان، عبد اللّه بن أسعد اليافعي،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فناخسرو بن الحسن بن بويه الديلمي، أبو 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من خطب له على المنابر بعد الخليفة وأول من لقب في الاسلام 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أبو فرج ابن الجوزي،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بن محمد تقي النوري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فقيه إمامي، خاتمة المحدّثين، 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 النجف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تقي بن مقصود علي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علامة إمامي، ولي مشيخة الإسلام في أصفهان، ترجم إلى الفارسية مجموعة كبيرة من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محمد باقر المجلسي،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هذه الفقرة نصّ كلام الميرزا الاشتياني في بحر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أحمد بن ادريس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 الحلة، يقال خطأ أنه حفيد الشيخ الطوسي من ابنته، له مصنّفاتٌ كثيرةٌ في الفِقْه والتّفسير، وهو أوّلُ من تجرّأ وناقش آراء الشيخ الطوسي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حمدويه بن نعيم الضبي،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يعرف بابن البيّع، من أكابر حفّاظ الحديث والمصنفين فيه، رحل إلى العراق وجال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احمد الذهبي،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اسحق بن محمد بن اسحق، أبو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بغدادي، يظن أنه كان وراقاً يبيع الكتب، وكان معتزلياً متشيعاً، يدل كتابه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 السيد حسن الصدر،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عبد اللّه بن طاهر بن عمر الطبري الشافعي، أبو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بآمل، فقيه بغداد، استوطنها ودرس وأفتى فيها وولي القضاء بعد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تاج الدين السبكي،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بن محمد بن جعفر،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قاضٍ فقيه، كان شيخ الحنفية ببغداد، أصله من خوزستان، ولي قضاء المدائن ثم الكرخ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الكافي بن عليّ بن تمّام السبكي الأنصاري الخزرجي،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الإسلام في عصره وأحد الحفاظ المفسرين المناظرين وهو والد التاج السبكي صاحب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تاج الدين السبكي،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أبو ربيع سليمان بن عبد القوي الطوفي الصرصري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كتب في علم الأصول والعربية منها مختصر الروضة والصعقة الغضبية في الرد على منكري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عبدالرحمن بن أحمد ابن رجب الحنبلي،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بن أيوب الدمشقي الحنبلي ابن قيم الجوزية،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مؤلفاته مدارج السالكين، زاد المعاد في هدي خير العباد، الطرق الحكيمة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الضياء خليل بن اسحق بن موسى الجندي المصري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تصانيفه المختصر في فروع المالكية مشهور وله شروح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شاه اسماعيل الصفوي،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 الدولة الصفوية عمل على توحيد دولته سياسياً وعقائدياً وله تأثير كبير على تاريخ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عباس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محمد عالمكير، أبو المظفر محي الدين محمد أورنك زيب عالمكير سلطان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خضعت له شبه القارة الهندية وشهدت امتداداً لها، أبطل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 من الضرائب وأظهر إلتزامه بشرائع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إليان سركيس،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الدين بن إبراهيم بن جماعة الكناني قاضي دمشق ذكره في الحاشية الشهيد الثاني في غاية المراد في شرح نكت الرشاد،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لاحد بني جماعة، وأرجح الاحتمالات أن ابن جماعة القاضي في ذلك الوقت هو إبراهيم بن زين الدين بن عبدالرحيم بن بدر الدين محمد بن إبراهيم بن سعد اللّه بن جماعة، أبو اسحاق، برهان الدين المقدسي المصري، القاضي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اسماعيل باشا،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علي بن أحمد العاملي الجبعي،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اعظم فقهاء الشيعة في عصره، سافر إلى مصر فالحجاز فالعراق فبلاد الروم، له شرح مشهور على اللمعة للشهيد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المصنف قدس سره بصدد تعداد أكثر علماء الامامية شهرة وتاثيراً حتى صار لبعضهم مدارس في الفقه خاصة، ثم استطرد لذكر الفتاوى الهندية واستشهاد الشهيدين، ثم عاد الى ذكر أسماء أشهر العلماء فذكر المقدس الاردبيلي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المولى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مصنفاته، حديقة الشيعة ومجمع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سعود الأول بن محمد بن مقرن المريدي الدرعي،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إمارة الدرعية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وبعد وفاته خلفه أكبر رجال الأسرة سناً زيد بن مدحان وقتل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وتولى بعده محمد بن سعود الذي أصبح فيما بعد أول أئمة الدولة السعودية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السنوسي،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فاس ثم جامع القرويين، وحصل على المشيخة الكبرى، وعيّن مدرّساً، أنشأ الكثير من الزّوايا مراكز لبثّ دعوته في 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المهدي بن عبد اللّه بن فحل،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زعيم سوداني وشخصية دينية أعلن نفسه المهدي المنتظر عجل اللّه فرجه الشريف وادّعى التكليفَ الإلهيّ بنشر العدل ورفع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اليان سركيس،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جمال الدين الأفغاني،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نزل القاهرة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التف حوله طلاب الأزهر الشريف، مما أثار عليه حفيظة الوسط التقليدي الذي راح يكيل الاتهامات الظالمة ضده وله رحلات كثيرة إلى أفغانستان والهند واسطنبول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التحق بالجامع الأزهر وأصبح من أساتذتها فأخذ يلقي دروساً في المنطق والكلام والأخلاق وامتازت دروسه بمنهج جديد، جمع حوله عدداً كبيراً من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علي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حفظ القرآن في قريته ودرس في طرابلس عند الشيخ حسين الجسر، يعدّ مفكراً إسلامياً من رواد الإصلاح الإسلامي، بالإضافة إلى ذلك كان صحفياً وكاتباً وأديباً لغوياً وهو أحد تلاميذ الشيخ محمد عبده، أسسّ مجلة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بن الشيخ خضر المالكي الجناجي،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زعيم الشيعة في وقته، وهو أصولي فقيه من الدرجة الأولى، سمي بكاشف الغطاء بعد أن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جودت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رجل دولة ومؤرخ شهير وأديب درس في اسطنبول وأجاد العربية والفارسية، انصرف إلى الأعمال الإدارية والسياسية وعين ناظر الحقّانيّة وزيراً للعدل أظهر حماساً للاصلاح والتقويم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علاء الدين بن محمد أمين عابدين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حنفي ولي منصب القضاء،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عيون الأخيار، الهدية العلائية ورسالة زلة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التشريع في الإسلام، صبحي محمصاني،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العلاّمة فقيه العراق ابن شبرمة قاضي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اللّه بن شبرمة بن الطفيل الضبي الكوفي، روى عن الشعبي وابن سيرين وآخرين، كان قاضياً على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مسلم البتي، كوفي الأصل، فقيهُ البصرة، حَدَّثَ عن أنس والشعبي وعبد الحميد بن سلمة والحسن، له أحاديث، كان صاحب رأي وفقه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جمال الدين المزّي،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الأصم عبد الرحمن بن كيسان،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ومفسر معتزلي، عدّه القاضي عبد الجبار من الطبقة السادسة من الاعتزال، له تفسير للقرآن الكريم، الردّ على الملحدة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مصطفى المراغي،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أزهريّ، وقاض شرعي مصري، شغل منصب شيخ الأزهر في الفترة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وتولى المشيخة مرة أخرى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وفاته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تأثّر بأستاذه الشيخ محمد عبده ومنهجه في التجديد والإصلاح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في الإسلام، محمد مصطفى المراغي،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الفروع، برهان الدين علي بن أبي بكر المرغياني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شرح على متن له سمّاه بداية المبتدي ولكنه في الحقيقة كالشرح لمختصر القدوري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حاجي خليفة،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من أفاضل الهند رئيسهم الشيخ نظام الدين بأمر السلطان أبي المظفر محمد أورنك زيب بهادر ورتبوها على ترتيب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إليان سركيس،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على المذهب الحنفي لعلي بن عثمان بن محمد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إليان سركيس،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بن قاسم بن أحمد الحسيني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يعد ثاني أبرز رجل في المدرسة الشيخية تلميذ الشيخ أحمد الإحسائي، له تفسير آية الكرسي، شرح دعاء السمات، أكبر العبادات وأسرار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الشيخ جعفر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شيخ الشيعة ومحيي الشريعة وهو أستاذ الشيوخ والفحول منهم العلامة الشيخ الأنصاري، وكان محققاً متبحراً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محمد حسين كاشف الغطاء،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بن محمد أكمل الأصفهاني المعروف بالوحيد البهبهاني،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خلاف ما في المتن، درس في أصفهان والنجف، ثم سكن كربلاء واستقرب من تلاميذه السيد محمد مهدي بحر العلوم، الشيخ جعفر كاشف الغطاء، السيد محسن الأعرجي، الشيخ أحمد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بن محمد بن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دفن في الرواق الشرقي في الحضرة الحسينية قرب قبر خاله الأوحد البهبهاني، ثقة عالم وفقيه فاضل جليل القدر، وحيد العصر، من مؤلفاته شرح مفاتيح الشرائع، رسالة في الاجماع والاستصحاب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ابراهيم بن السيد باقر الموسوي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دلائل الأحكام في شرح شرائع الإسلام وزين المتقين ومستثنيات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المجاهد بن علي بن محمد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أصولي متكلم، ولد بكربلاء، وتخرّج على يد بحر العلوم ووالده، وتوفي في قزوين عائداً من جهاد الروس، وحمل نعشه إلى كربلاء 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العلماء محمد شريف بن حسن علي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حسين بن محمد رحيم الطهراني الأصفهاني الحائري، كان فقيهاً مجتهداً ماهراً في الأصول، مدرساً من كبار علماء الإمامية،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الاستدلالي، الفصول الغروية في الأصول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كربلاء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يونس الشويهي الحميدي النجفي،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براهين العقول، ميزان العقول، له ديوان شعر مخطوط، كان رجل دين يقوم بالمهام الشرعية ويمارس التدريس والبحث والتأليف وغير ذلك من الشؤون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حجة الإسلام الشيخ مجتبى اللنكراني المولود في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التراث، محمد حسين الجلالي،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أبو القاسم بن الشيخ محمد حسن الجيلاني المعروف بالمحقق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خونسار ثم كربلاء عند الشيخ الوحيد البهبهاني والشيخ الفتوني العاملي كان مجتهداً محققاً مدققاً عالماً كاملاً فاضلاً له معين الخواص، القوانين المحكمة في الأصول، رسالة في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بن شلال بن خطاب الباهلي، آل خدام العفكاوي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فقيه توفي بالنجف وقد تجاوز السبعين،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عمر رضا كحالة،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عيون الفقهاء ووجيهاً مشهوراً مؤلفاً كبيراً، له آيات الوصول إلى علم الأصول، حلية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عبد اللّه الحسيني الآلوسي، شهاب الدين، أبو الثناء،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مفسّر ومحدّث وأديب، من المجددين، من أهل بغداد، له نشوة الشمول في السفر إلى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موقف كذلك أقمتُ الدليلَ عليه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عَلَيَّ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الحجر فإنّ الأصحّ قراءتَه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 المتكلم وإلا لزم أن يكون الصراط على اللّه، ولا بنحو التوصيف فإنّ الصراط لا يوصف بالعلو وإنمّا يوصف بالسعة والقرب والاستقامة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نجيب باشا، والي بغداد في الفترة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عهده حاصر كربلاء وهاجمها وأحدث فيها مجزرة فظيعة، كان سفاكاً غداراً معروفاً بالمكر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الاحتلالين، عباس العزاوي المحامي،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باشا والي بغداد في الفترة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عزل داود باشا، يعد أحد أتباع الطريقة البكتاشية، قام بمذبحة شاملة للمماليك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وادي بن شفلح أمير زبيد، كان رئيساً معروفاً وله سلطة واسعة 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العشائر العراقية وأنسابها، عباس العزاوي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 المقصود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للشيخ عبد الرحيم البادكوبي، فاضل من أهل العلم والأدب، توفي في النجف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اغا بزرك الطهراني،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محمد حسين كاشف الغطاء،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رضا الرفيعي، سادن الحضرة العلوية المقدسة،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رائد الحركة الفكرية، صاحب تراث علمي ضخم في مجالي الفقه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مهدي ابن الشيخ علي ابن الشيخ الأكبر جعفر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أكابر المجتهدين في عصر الشيخ الأنصاري، وكان مقلداً في أنحاء كثيرة من إيران وشرقها، له المتاجر المحرمة، بنى المدرسة المهدية خلف جامع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راضي بن محمد بن محسن بن خضر بن محمد يحيى المالكي الجناجي الأصل، جد الأسرة المعروفة بآل الشيخ راضي، كان من أفقه أهل زمانه وأعلمهم،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البعض أن وفاته كانت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بن الشيخ حسين الواعظ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الكاظمية والنجف على كبار العلماء كالشيخ الأنصاري وصاحب جواهر الكلام، والشيخ علي بن الشيخ جعفر كاشف الغطاء، نبغ على نحو ندر نظيره، وله أثر كبير في الهداية وجذب القلوب إلى الحق، له من المؤلفات الخصائص الحسينية، فوائد المشاهد، مجالس 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بن السيد محمد التبريزي الكوه كمري،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النجف عند الشيخ الأصفهاني صاحب الفصول والسيد ابراهيم القزويني صاحب الضوابط والشيخ صاحب الجواهر والشيخ الأنصاري، له من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الإجازة،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المجدد ميرزا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أشهر تلاميذ الشيخ الأنصاري صار زعيماً للطائفة، انتقل إلى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كاظم الخراساني الملقب بالآخوند،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مجتهد كبير له أثر في أصول الفقه، أسس عدة مدارس دينية في النجف الأشرف، أشهر كتبه الكفاية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الحسن الموسوي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 في أصفهان وفي النجف عند حبيب اللّه الرشتي والشيخ الخراساني والسيد اليزدي، ورث كل الصفات الحميدة والأخلاق عن أجداده، له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كفاية الأصول، حاشية على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بن عبد الرحيم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سامراء والتي لا تزال آراءه ونظرياته تتداول الأوساط العلمية لدقة مسلكه، خرج إليه الناس في التقليد، له من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 على العروة الوثقى، رسالة في اللباب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بن الشيخ علي بن الشيخ محمدرضا بن الشيخ موسى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له القابلية والنبوغ في تلقي الدروس العالية وصار عالماً جليلاً فقيهاً محققاً، له أحسن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الامام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الأديب الشيخ قاسم الشيخ محمد محي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مشاهير الفقهاء وعمدة العلماء المحققين ومن أساتذة الفقه والأصول، كان نبيلاً عاملاً له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الخبر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بن المولى محمد مهدي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نحرير، وعالم كبير، ومؤلف، وزعيم دين مطاع، من آثاره، حجية المظنة، الخزائن، سيف الأمة، مستند الشيعة في أحكام الشريعة، معراج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السيد محمد بن السيد صالح الموسوي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أسد اللّه بن اسماعيل بن أسد اللّه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فقهاء الإمامية الأصوليين المحققّين، وبحوثه مشهورة يتداولها العلماء،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في الفقه، مناهج الأعمال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بن خنفر الباهلي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تقيٌ ورع وحيدُ زمانه في علم الرجال كثير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ميرزا حبيب اللّه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الأكابر من تلاميذ الشيخ الأنصاري، برز في الفقه والأصول، له من الآثار، بدائع الأصول، المشتق، القضاء والشهادات،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بن الشيخ علي محي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عالم فاضل شاعر ماهر أديب بليغ مؤلف متتبع من عائلة علمية حضر على الشيخ الجواهري والشيخ محسن خنفر والشيخ الأنصاري، وقد تصدّى للتدريس والبحث 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بن المولى عبد اللّه بن محمد باقر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أصولي عالم عامل مجتهد لغوي أديب زاهد انتهت إليه الرياسة في التقليد والتدريس تخرَّجَ عليه جماعة من أهل الفضل والعلم،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بشرى الوصول إلى أسرار علم الأصول، غاية الآمال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هادي بن الشيخ محمد أمين النجفي الطهراني المعروف بالمدرّس،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ركناً من أركان العلماء فقيهاً أصولياً تقياً ثقة، استقلّ في النجف بالتدريس لغزارة علمه، ثم عاد إلى طهران وواصل البحث والتدريس حتى وفاته، له محجّة العلماء، الحقّ اليقين في علم الكلام، مباحث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طه بن الشيخ مهدي بن الشيخ محمد رضا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كبار الفقهاء والعلماء الجامعين لمراقي الفضل والكمال، انتقلت إليه الرئاسة والزعامة في عصره تخرج على يديه جمع من الأعلام وأهل الفضيلة له من الآثار، اتقان المقال، الانصاف، الفوائد الأصولية، القواعد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حسين بن الميرزا خليل الطيب بن المولى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 الأصولي الحجة المجتهد كان أفقه أهل زمانه،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الإجازة، كتاب في الغصب، شرح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الفاضل بن المولى فضل علي السرابي الشربياني،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أئمة التقليد والفتيا، عرف بالزهد والورع والتقوى كان استاذاً بارعاً وأصبح رئيساً للشيعة ومرجعاً كبيراً، له من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 حاشية المكاسب، كتاب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اللجنة العلمية في مؤسسة الإمام الصادق عليه السلام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كتاب معارف الرجال، الشيخ محمد حرز الدين،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كتابيه الذريعة إلى تصانيف الشيعة، طبقات أعلام الشيعة، وغيرها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25939</Words>
  <Characters>123286</Characters>
  <CharactersWithSpaces>147645</CharactersWithSpaces>
  <Paragraphs>1779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2026-08-26T07:24:17Z</dcterms:created>
  <dc:creator>ghaemiyeh.com</dc:creator>
  <dc:description/>
  <dc:language>en-US</dc:language>
  <cp:lastModifiedBy/>
  <dcterms:modified xsi:type="dcterms:W3CDTF">2026-08-26T10:54:27Z</dcterms:modified>
  <cp:revision>1</cp:revision>
  <dc:subject/>
  <dc:title>أدوار علم الفقه و أطواره</dc:title>
</cp:coreProperties>
</file>

<file path=docProps/custom.xml><?xml version="1.0" encoding="utf-8"?>
<Properties xmlns="http://schemas.openxmlformats.org/officeDocument/2006/custom-properties" xmlns:vt="http://schemas.openxmlformats.org/officeDocument/2006/docPropsVTypes"/>
</file>