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45</w:t>
      </w:r>
      <w:r>
        <w:rPr>
          <w:rtl w:val="true"/>
        </w:rPr>
        <w:t xml:space="preserve"> </w:t>
      </w:r>
      <w:r>
        <w:rPr>
          <w:rtl w:val="true"/>
        </w:rPr>
        <w:t xml:space="preserve">تعلیقات علی شرح فصوص الحکم و تعلیقات علی مصباح الانس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2230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82232_2142443653">
            <w:r>
              <w:rPr>
                <w:webHidden/>
                <w:rStyle w:val="IndexLink"/>
                <w:rtl w:val="true"/>
              </w:rPr>
              <w:t>تعلیقات علی مصباح الانس</w:t>
            </w:r>
            <w:r>
              <w:rPr>
                <w:rStyle w:val="IndexLink"/>
                <w:rtl w:val="true"/>
              </w:rPr>
              <w:tab/>
            </w:r>
            <w:r>
              <w:rPr>
                <w:rStyle w:val="IndexLink"/>
              </w:rPr>
              <w:t>5</w:t>
            </w:r>
          </w:hyperlink>
        </w:p>
        <w:p>
          <w:pPr>
            <w:pStyle w:val="Contents2"/>
            <w:tabs>
              <w:tab w:val="clear" w:pos="8743"/>
              <w:tab w:val="right" w:pos="9026" w:leader="dot"/>
            </w:tabs>
            <w:rPr/>
          </w:pPr>
          <w:hyperlink w:anchor="__RefHeading___Toc1382234_2142443653">
            <w:r>
              <w:rPr>
                <w:webHidden/>
                <w:rStyle w:val="IndexLink"/>
                <w:rtl w:val="true"/>
              </w:rPr>
              <w:t>مقدّمة الشارح</w:t>
            </w:r>
            <w:r>
              <w:rPr>
                <w:rStyle w:val="IndexLink"/>
                <w:rtl w:val="true"/>
              </w:rPr>
              <w:tab/>
            </w:r>
            <w:r>
              <w:rPr>
                <w:rStyle w:val="IndexLink"/>
              </w:rPr>
              <w:t>8</w:t>
            </w:r>
          </w:hyperlink>
        </w:p>
        <w:p>
          <w:pPr>
            <w:pStyle w:val="Contents2"/>
            <w:tabs>
              <w:tab w:val="clear" w:pos="8743"/>
              <w:tab w:val="right" w:pos="9026" w:leader="dot"/>
            </w:tabs>
            <w:rPr/>
          </w:pPr>
          <w:hyperlink w:anchor="__RefHeading___Toc1382236_2142443653">
            <w:r>
              <w:rPr>
                <w:webHidden/>
                <w:rStyle w:val="IndexLink"/>
                <w:rtl w:val="true"/>
              </w:rPr>
              <w:t>الفاتحة</w:t>
            </w:r>
            <w:r>
              <w:rPr>
                <w:rStyle w:val="IndexLink"/>
                <w:rtl w:val="true"/>
              </w:rPr>
              <w:t xml:space="preserve">: </w:t>
            </w:r>
            <w:r>
              <w:rPr>
                <w:rStyle w:val="IndexLink"/>
                <w:rtl w:val="true"/>
              </w:rPr>
              <w:t>في مقدّمات الشروع</w:t>
            </w:r>
            <w:r>
              <w:rPr>
                <w:rStyle w:val="IndexLink"/>
                <w:rtl w:val="true"/>
              </w:rPr>
              <w:tab/>
            </w:r>
            <w:r>
              <w:rPr>
                <w:rStyle w:val="IndexLink"/>
              </w:rPr>
              <w:t>10</w:t>
            </w:r>
          </w:hyperlink>
        </w:p>
        <w:p>
          <w:pPr>
            <w:pStyle w:val="Contents3"/>
            <w:tabs>
              <w:tab w:val="clear" w:pos="8459"/>
              <w:tab w:val="right" w:pos="9026" w:leader="dot"/>
            </w:tabs>
            <w:rPr/>
          </w:pPr>
          <w:hyperlink w:anchor="__RefHeading___Toc1382238_2142443653">
            <w:r>
              <w:rPr>
                <w:webHidden/>
                <w:rStyle w:val="IndexLink"/>
                <w:rtl w:val="true"/>
              </w:rPr>
              <w:t>الفصل الأوّل</w:t>
            </w:r>
            <w:r>
              <w:rPr>
                <w:rStyle w:val="IndexLink"/>
                <w:rtl w:val="true"/>
              </w:rPr>
              <w:t xml:space="preserve">: </w:t>
            </w:r>
            <w:r>
              <w:rPr>
                <w:rStyle w:val="IndexLink"/>
                <w:rtl w:val="true"/>
              </w:rPr>
              <w:t>في تقسيم العلوم الشرعية الإلهية إلى الاُمّهات الأصلية والفروع الكلّية</w:t>
            </w:r>
            <w:r>
              <w:rPr>
                <w:rStyle w:val="IndexLink"/>
                <w:rtl w:val="true"/>
              </w:rPr>
              <w:tab/>
            </w:r>
            <w:r>
              <w:rPr>
                <w:rStyle w:val="IndexLink"/>
              </w:rPr>
              <w:t>10</w:t>
            </w:r>
          </w:hyperlink>
        </w:p>
        <w:p>
          <w:pPr>
            <w:pStyle w:val="Contents3"/>
            <w:tabs>
              <w:tab w:val="clear" w:pos="8459"/>
              <w:tab w:val="right" w:pos="9026" w:leader="dot"/>
            </w:tabs>
            <w:rPr/>
          </w:pPr>
          <w:hyperlink w:anchor="__RefHeading___Toc1382240_2142443653">
            <w:r>
              <w:rPr>
                <w:webHidden/>
                <w:rStyle w:val="IndexLink"/>
                <w:rtl w:val="true"/>
              </w:rPr>
              <w:t>الفصل الثاني</w:t>
            </w:r>
            <w:r>
              <w:rPr>
                <w:rStyle w:val="IndexLink"/>
                <w:rtl w:val="true"/>
              </w:rPr>
              <w:t xml:space="preserve">: </w:t>
            </w:r>
            <w:r>
              <w:rPr>
                <w:rStyle w:val="IndexLink"/>
                <w:rtl w:val="true"/>
              </w:rPr>
              <w:t>في سبب اختلاف الاُمم والتنبيه على سرّ طريق الأمم</w:t>
            </w:r>
            <w:r>
              <w:rPr>
                <w:rStyle w:val="IndexLink"/>
                <w:rtl w:val="true"/>
              </w:rPr>
              <w:tab/>
            </w:r>
            <w:r>
              <w:rPr>
                <w:rStyle w:val="IndexLink"/>
              </w:rPr>
              <w:t>14</w:t>
            </w:r>
          </w:hyperlink>
        </w:p>
        <w:p>
          <w:pPr>
            <w:pStyle w:val="Contents3"/>
            <w:tabs>
              <w:tab w:val="clear" w:pos="8459"/>
              <w:tab w:val="right" w:pos="9026" w:leader="dot"/>
            </w:tabs>
            <w:rPr/>
          </w:pPr>
          <w:hyperlink w:anchor="__RefHeading___Toc1382242_2142443653">
            <w:r>
              <w:rPr>
                <w:webHidden/>
                <w:rStyle w:val="IndexLink"/>
                <w:rtl w:val="true"/>
              </w:rPr>
              <w:t>الفصل الرابع</w:t>
            </w:r>
            <w:r>
              <w:rPr>
                <w:rStyle w:val="IndexLink"/>
                <w:rtl w:val="true"/>
              </w:rPr>
              <w:t xml:space="preserve">: </w:t>
            </w:r>
            <w:r>
              <w:rPr>
                <w:rStyle w:val="IndexLink"/>
                <w:rtl w:val="true"/>
              </w:rPr>
              <w:t>في ذكر الموضوع والمبادئ لعلم التحقيق ومسائله</w:t>
            </w:r>
            <w:r>
              <w:rPr>
                <w:rStyle w:val="IndexLink"/>
                <w:rtl w:val="true"/>
              </w:rPr>
              <w:tab/>
            </w:r>
            <w:r>
              <w:rPr>
                <w:rStyle w:val="IndexLink"/>
              </w:rPr>
              <w:t>15</w:t>
            </w:r>
          </w:hyperlink>
        </w:p>
        <w:p>
          <w:pPr>
            <w:pStyle w:val="Contents3"/>
            <w:tabs>
              <w:tab w:val="clear" w:pos="8459"/>
              <w:tab w:val="right" w:pos="9026" w:leader="dot"/>
            </w:tabs>
            <w:rPr/>
          </w:pPr>
          <w:hyperlink w:anchor="__RefHeading___Toc1382244_2142443653">
            <w:r>
              <w:rPr>
                <w:webHidden/>
                <w:rStyle w:val="IndexLink"/>
                <w:rtl w:val="true"/>
              </w:rPr>
              <w:t>الفصل الخامس</w:t>
            </w:r>
            <w:r>
              <w:rPr>
                <w:rStyle w:val="IndexLink"/>
                <w:rtl w:val="true"/>
              </w:rPr>
              <w:t xml:space="preserve">: </w:t>
            </w:r>
            <w:r>
              <w:rPr>
                <w:rStyle w:val="IndexLink"/>
                <w:rtl w:val="true"/>
              </w:rPr>
              <w:t>فيما أفاده الكمّل في ضبط كلّيات مهمّات العلم والعمل</w:t>
            </w:r>
            <w:r>
              <w:rPr>
                <w:rStyle w:val="IndexLink"/>
                <w:rtl w:val="true"/>
              </w:rPr>
              <w:tab/>
            </w:r>
            <w:r>
              <w:rPr>
                <w:rStyle w:val="IndexLink"/>
              </w:rPr>
              <w:t>18</w:t>
            </w:r>
          </w:hyperlink>
        </w:p>
        <w:p>
          <w:pPr>
            <w:pStyle w:val="Contents3"/>
            <w:tabs>
              <w:tab w:val="clear" w:pos="8459"/>
              <w:tab w:val="right" w:pos="9026" w:leader="dot"/>
            </w:tabs>
            <w:rPr/>
          </w:pPr>
          <w:hyperlink w:anchor="__RefHeading___Toc1382246_2142443653">
            <w:r>
              <w:rPr>
                <w:webHidden/>
                <w:rStyle w:val="IndexLink"/>
                <w:rtl w:val="true"/>
              </w:rPr>
              <w:t>التمهيد الجملي</w:t>
            </w:r>
            <w:r>
              <w:rPr>
                <w:rStyle w:val="IndexLink"/>
                <w:rtl w:val="true"/>
              </w:rPr>
              <w:t xml:space="preserve">: </w:t>
            </w:r>
            <w:r>
              <w:rPr>
                <w:rStyle w:val="IndexLink"/>
                <w:rtl w:val="true"/>
              </w:rPr>
              <w:t>في ذكر ما به صحّ ارتباط العالم بالحقّ والحقّ بالعالم</w:t>
            </w:r>
            <w:r>
              <w:rPr>
                <w:rStyle w:val="IndexLink"/>
                <w:rtl w:val="true"/>
              </w:rPr>
              <w:tab/>
            </w:r>
            <w:r>
              <w:rPr>
                <w:rStyle w:val="IndexLink"/>
              </w:rPr>
              <w:t>26</w:t>
            </w:r>
          </w:hyperlink>
        </w:p>
        <w:p>
          <w:pPr>
            <w:pStyle w:val="Contents4"/>
            <w:tabs>
              <w:tab w:val="clear" w:pos="8176"/>
              <w:tab w:val="right" w:pos="9026" w:leader="dot"/>
            </w:tabs>
            <w:rPr/>
          </w:pPr>
          <w:hyperlink w:anchor="__RefHeading___Toc1382248_2142443653">
            <w:r>
              <w:rPr>
                <w:webHidden/>
                <w:rStyle w:val="IndexLink"/>
                <w:rtl w:val="true"/>
              </w:rPr>
              <w:t>السابقة في اُمّهات اُصول صحّة الارتباطين</w:t>
            </w:r>
            <w:r>
              <w:rPr>
                <w:rStyle w:val="IndexLink"/>
                <w:rtl w:val="true"/>
              </w:rPr>
              <w:tab/>
            </w:r>
            <w:r>
              <w:rPr>
                <w:rStyle w:val="IndexLink"/>
              </w:rPr>
              <w:t>26</w:t>
            </w:r>
          </w:hyperlink>
        </w:p>
        <w:p>
          <w:pPr>
            <w:pStyle w:val="Contents5"/>
            <w:tabs>
              <w:tab w:val="clear" w:pos="7892"/>
              <w:tab w:val="right" w:pos="9026" w:leader="dot"/>
            </w:tabs>
            <w:rPr/>
          </w:pPr>
          <w:hyperlink w:anchor="__RefHeading___Toc1382250_2142443653">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382252_2142443653">
            <w:r>
              <w:rPr>
                <w:webHidden/>
                <w:rStyle w:val="IndexLink"/>
                <w:rtl w:val="true"/>
              </w:rPr>
              <w:t>الأوّل</w:t>
            </w:r>
            <w:r>
              <w:rPr>
                <w:rStyle w:val="IndexLink"/>
                <w:rtl w:val="true"/>
              </w:rPr>
              <w:t xml:space="preserve">: </w:t>
            </w:r>
            <w:r>
              <w:rPr>
                <w:rStyle w:val="IndexLink"/>
                <w:rtl w:val="true"/>
              </w:rPr>
              <w:t>اقتضاء الشيء أمراً لذاته أو بشرط أو شروط هي عين ذاته أو بشرط غير ذاته</w:t>
            </w:r>
            <w:r>
              <w:rPr>
                <w:rStyle w:val="IndexLink"/>
                <w:rtl w:val="true"/>
              </w:rPr>
              <w:tab/>
            </w:r>
            <w:r>
              <w:rPr>
                <w:rStyle w:val="IndexLink"/>
              </w:rPr>
              <w:t>26</w:t>
            </w:r>
          </w:hyperlink>
        </w:p>
        <w:p>
          <w:pPr>
            <w:pStyle w:val="Contents5"/>
            <w:tabs>
              <w:tab w:val="clear" w:pos="7892"/>
              <w:tab w:val="right" w:pos="9026" w:leader="dot"/>
            </w:tabs>
            <w:rPr/>
          </w:pPr>
          <w:hyperlink w:anchor="__RefHeading___Toc1382254_2142443653">
            <w:r>
              <w:rPr>
                <w:webHidden/>
                <w:rStyle w:val="IndexLink"/>
                <w:rtl w:val="true"/>
              </w:rPr>
              <w:t>الثاني</w:t>
            </w:r>
            <w:r>
              <w:rPr>
                <w:rStyle w:val="IndexLink"/>
                <w:rtl w:val="true"/>
              </w:rPr>
              <w:t xml:space="preserve">: </w:t>
            </w:r>
            <w:r>
              <w:rPr>
                <w:rStyle w:val="IndexLink"/>
                <w:rtl w:val="true"/>
              </w:rPr>
              <w:t>في أنّ الشيء لايثمر ما يضادّه وما يناقضه في كلّ نوعٍ من الأثمار</w:t>
            </w:r>
            <w:r>
              <w:rPr>
                <w:rStyle w:val="IndexLink"/>
                <w:rtl w:val="true"/>
              </w:rPr>
              <w:tab/>
            </w:r>
            <w:r>
              <w:rPr>
                <w:rStyle w:val="IndexLink"/>
              </w:rPr>
              <w:t>28</w:t>
            </w:r>
          </w:hyperlink>
        </w:p>
        <w:p>
          <w:pPr>
            <w:pStyle w:val="Contents5"/>
            <w:tabs>
              <w:tab w:val="clear" w:pos="7892"/>
              <w:tab w:val="right" w:pos="9026" w:leader="dot"/>
            </w:tabs>
            <w:rPr/>
          </w:pPr>
          <w:hyperlink w:anchor="__RefHeading___Toc1382256_2142443653">
            <w:r>
              <w:rPr>
                <w:webHidden/>
                <w:rStyle w:val="IndexLink"/>
                <w:rtl w:val="true"/>
              </w:rPr>
              <w:t>الرابع</w:t>
            </w:r>
            <w:r>
              <w:rPr>
                <w:rStyle w:val="IndexLink"/>
                <w:rtl w:val="true"/>
              </w:rPr>
              <w:t xml:space="preserve">: </w:t>
            </w:r>
            <w:r>
              <w:rPr>
                <w:rStyle w:val="IndexLink"/>
                <w:rtl w:val="true"/>
              </w:rPr>
              <w:t>في أنّ سبب الكثرة والكثير لا يتميّز في جزئي من جزئياته</w:t>
            </w:r>
            <w:r>
              <w:rPr>
                <w:rStyle w:val="IndexLink"/>
                <w:rtl w:val="true"/>
              </w:rPr>
              <w:tab/>
            </w:r>
            <w:r>
              <w:rPr>
                <w:rStyle w:val="IndexLink"/>
              </w:rPr>
              <w:t>32</w:t>
            </w:r>
          </w:hyperlink>
        </w:p>
        <w:p>
          <w:pPr>
            <w:pStyle w:val="Contents5"/>
            <w:tabs>
              <w:tab w:val="clear" w:pos="7892"/>
              <w:tab w:val="right" w:pos="9026" w:leader="dot"/>
            </w:tabs>
            <w:rPr/>
          </w:pPr>
          <w:hyperlink w:anchor="__RefHeading___Toc1382258_2142443653">
            <w:r>
              <w:rPr>
                <w:webHidden/>
                <w:rStyle w:val="IndexLink"/>
                <w:rtl w:val="true"/>
              </w:rPr>
              <w:t>الخامس</w:t>
            </w:r>
            <w:r>
              <w:rPr>
                <w:rStyle w:val="IndexLink"/>
                <w:rtl w:val="true"/>
              </w:rPr>
              <w:t xml:space="preserve">: </w:t>
            </w:r>
            <w:r>
              <w:rPr>
                <w:rStyle w:val="IndexLink"/>
                <w:rtl w:val="true"/>
              </w:rPr>
              <w:t>في إمكان كون الشيء الواحد مظهراً وظاهراً باعتبارين</w:t>
            </w:r>
            <w:r>
              <w:rPr>
                <w:rStyle w:val="IndexLink"/>
                <w:rtl w:val="true"/>
              </w:rPr>
              <w:tab/>
            </w:r>
            <w:r>
              <w:rPr>
                <w:rStyle w:val="IndexLink"/>
              </w:rPr>
              <w:t>35</w:t>
            </w:r>
          </w:hyperlink>
        </w:p>
        <w:p>
          <w:pPr>
            <w:pStyle w:val="Contents5"/>
            <w:tabs>
              <w:tab w:val="clear" w:pos="7892"/>
              <w:tab w:val="right" w:pos="9026" w:leader="dot"/>
            </w:tabs>
            <w:rPr/>
          </w:pPr>
          <w:hyperlink w:anchor="__RefHeading___Toc1382260_2142443653">
            <w:r>
              <w:rPr>
                <w:webHidden/>
                <w:rStyle w:val="IndexLink"/>
                <w:rtl w:val="true"/>
              </w:rPr>
              <w:t>السادس</w:t>
            </w:r>
            <w:r>
              <w:rPr>
                <w:rStyle w:val="IndexLink"/>
                <w:rtl w:val="true"/>
              </w:rPr>
              <w:t xml:space="preserve">: </w:t>
            </w:r>
            <w:r>
              <w:rPr>
                <w:rStyle w:val="IndexLink"/>
                <w:rtl w:val="true"/>
              </w:rPr>
              <w:t>في أنّه لايعلم شيء بغيره من الوجه المغاير المباين</w:t>
            </w:r>
            <w:r>
              <w:rPr>
                <w:rStyle w:val="IndexLink"/>
                <w:rtl w:val="true"/>
              </w:rPr>
              <w:tab/>
            </w:r>
            <w:r>
              <w:rPr>
                <w:rStyle w:val="IndexLink"/>
              </w:rPr>
              <w:t>37</w:t>
            </w:r>
          </w:hyperlink>
        </w:p>
        <w:p>
          <w:pPr>
            <w:pStyle w:val="Contents5"/>
            <w:tabs>
              <w:tab w:val="clear" w:pos="7892"/>
              <w:tab w:val="right" w:pos="9026" w:leader="dot"/>
            </w:tabs>
            <w:rPr/>
          </w:pPr>
          <w:hyperlink w:anchor="__RefHeading___Toc1382262_2142443653">
            <w:r>
              <w:rPr>
                <w:webHidden/>
                <w:rStyle w:val="IndexLink"/>
                <w:rtl w:val="true"/>
              </w:rPr>
              <w:t>السابع</w:t>
            </w:r>
            <w:r>
              <w:rPr>
                <w:rStyle w:val="IndexLink"/>
                <w:rtl w:val="true"/>
              </w:rPr>
              <w:t xml:space="preserve">: </w:t>
            </w:r>
            <w:r>
              <w:rPr>
                <w:rStyle w:val="IndexLink"/>
                <w:rtl w:val="true"/>
              </w:rPr>
              <w:t>في أنّه لا يؤثّر مؤثّر إلاّ بنسبة بينه وبين المتأثّر</w:t>
            </w:r>
            <w:r>
              <w:rPr>
                <w:rStyle w:val="IndexLink"/>
                <w:rtl w:val="true"/>
              </w:rPr>
              <w:tab/>
            </w:r>
            <w:r>
              <w:rPr>
                <w:rStyle w:val="IndexLink"/>
              </w:rPr>
              <w:t>38</w:t>
            </w:r>
          </w:hyperlink>
        </w:p>
        <w:p>
          <w:pPr>
            <w:pStyle w:val="Contents5"/>
            <w:tabs>
              <w:tab w:val="clear" w:pos="7892"/>
              <w:tab w:val="right" w:pos="9026" w:leader="dot"/>
            </w:tabs>
            <w:rPr/>
          </w:pPr>
          <w:hyperlink w:anchor="__RefHeading___Toc1382264_2142443653">
            <w:r>
              <w:rPr>
                <w:webHidden/>
                <w:rStyle w:val="IndexLink"/>
                <w:rtl w:val="true"/>
              </w:rPr>
              <w:t>الثامن</w:t>
            </w:r>
            <w:r>
              <w:rPr>
                <w:rStyle w:val="IndexLink"/>
                <w:rtl w:val="true"/>
              </w:rPr>
              <w:t xml:space="preserve">: </w:t>
            </w:r>
            <w:r>
              <w:rPr>
                <w:rStyle w:val="IndexLink"/>
                <w:rtl w:val="true"/>
              </w:rPr>
              <w:t>في أنّه لا يؤثّر مؤثّر حتّى يتأثّر</w:t>
            </w:r>
            <w:r>
              <w:rPr>
                <w:rStyle w:val="IndexLink"/>
                <w:rtl w:val="true"/>
              </w:rPr>
              <w:tab/>
            </w:r>
            <w:r>
              <w:rPr>
                <w:rStyle w:val="IndexLink"/>
              </w:rPr>
              <w:t>42</w:t>
            </w:r>
          </w:hyperlink>
        </w:p>
        <w:p>
          <w:pPr>
            <w:pStyle w:val="Contents5"/>
            <w:tabs>
              <w:tab w:val="clear" w:pos="7892"/>
              <w:tab w:val="right" w:pos="9026" w:leader="dot"/>
            </w:tabs>
            <w:rPr/>
          </w:pPr>
          <w:hyperlink w:anchor="__RefHeading___Toc1382266_2142443653">
            <w:r>
              <w:rPr>
                <w:webHidden/>
                <w:rStyle w:val="IndexLink"/>
                <w:rtl w:val="true"/>
              </w:rPr>
              <w:t>التاسع</w:t>
            </w:r>
            <w:r>
              <w:rPr>
                <w:rStyle w:val="IndexLink"/>
                <w:rtl w:val="true"/>
              </w:rPr>
              <w:t xml:space="preserve">: </w:t>
            </w:r>
            <w:r>
              <w:rPr>
                <w:rStyle w:val="IndexLink"/>
                <w:rtl w:val="true"/>
              </w:rPr>
              <w:t>في أنّ الأثر لايكون لموجود ما من حيث وجوده فقط</w:t>
            </w:r>
            <w:r>
              <w:rPr>
                <w:rStyle w:val="IndexLink"/>
                <w:rtl w:val="true"/>
              </w:rPr>
              <w:tab/>
            </w:r>
            <w:r>
              <w:rPr>
                <w:rStyle w:val="IndexLink"/>
              </w:rPr>
              <w:t>47</w:t>
            </w:r>
          </w:hyperlink>
        </w:p>
        <w:p>
          <w:pPr>
            <w:pStyle w:val="Contents5"/>
            <w:tabs>
              <w:tab w:val="clear" w:pos="7892"/>
              <w:tab w:val="right" w:pos="9026" w:leader="dot"/>
            </w:tabs>
            <w:rPr/>
          </w:pPr>
          <w:hyperlink w:anchor="__RefHeading___Toc1382268_2142443653">
            <w:r>
              <w:rPr>
                <w:webHidden/>
                <w:rStyle w:val="IndexLink"/>
                <w:rtl w:val="true"/>
              </w:rPr>
              <w:t>العاشر</w:t>
            </w:r>
            <w:r>
              <w:rPr>
                <w:rStyle w:val="IndexLink"/>
                <w:rtl w:val="true"/>
              </w:rPr>
              <w:t xml:space="preserve">: </w:t>
            </w:r>
            <w:r>
              <w:rPr>
                <w:rStyle w:val="IndexLink"/>
                <w:rtl w:val="true"/>
              </w:rPr>
              <w:t>في قاعدة كشفية يسرى حكمها في اُمّهات المسائل</w:t>
            </w:r>
            <w:r>
              <w:rPr>
                <w:rStyle w:val="IndexLink"/>
                <w:rtl w:val="true"/>
              </w:rPr>
              <w:tab/>
            </w:r>
            <w:r>
              <w:rPr>
                <w:rStyle w:val="IndexLink"/>
              </w:rPr>
              <w:t>48</w:t>
            </w:r>
          </w:hyperlink>
        </w:p>
        <w:p>
          <w:pPr>
            <w:pStyle w:val="Contents6"/>
            <w:tabs>
              <w:tab w:val="clear" w:pos="7609"/>
              <w:tab w:val="right" w:pos="9026" w:leader="dot"/>
            </w:tabs>
            <w:rPr/>
          </w:pPr>
          <w:hyperlink w:anchor="__RefHeading___Toc1382270_2142443653">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382272_2142443653">
            <w:r>
              <w:rPr>
                <w:webHidden/>
                <w:rStyle w:val="IndexLink"/>
                <w:rtl w:val="true"/>
              </w:rPr>
              <w:t>الفصل الأوّل</w:t>
            </w:r>
            <w:r>
              <w:rPr>
                <w:rStyle w:val="IndexLink"/>
                <w:rtl w:val="true"/>
              </w:rPr>
              <w:t xml:space="preserve">: </w:t>
            </w:r>
            <w:r>
              <w:rPr>
                <w:rStyle w:val="IndexLink"/>
                <w:rtl w:val="true"/>
              </w:rPr>
              <w:t>في تصحيح الإضافات التي بين الذات والصفات</w:t>
            </w:r>
            <w:r>
              <w:rPr>
                <w:rStyle w:val="IndexLink"/>
                <w:rtl w:val="true"/>
              </w:rPr>
              <w:tab/>
            </w:r>
            <w:r>
              <w:rPr>
                <w:rStyle w:val="IndexLink"/>
              </w:rPr>
              <w:t>55</w:t>
            </w:r>
          </w:hyperlink>
        </w:p>
        <w:p>
          <w:pPr>
            <w:pStyle w:val="Contents6"/>
            <w:tabs>
              <w:tab w:val="clear" w:pos="7609"/>
              <w:tab w:val="right" w:pos="9026" w:leader="dot"/>
            </w:tabs>
            <w:rPr/>
          </w:pPr>
          <w:hyperlink w:anchor="__RefHeading___Toc1382274_2142443653">
            <w:r>
              <w:rPr>
                <w:webHidden/>
                <w:rStyle w:val="IndexLink"/>
                <w:rtl w:val="true"/>
              </w:rPr>
              <w:t>المقام الأوّل</w:t>
            </w:r>
            <w:r>
              <w:rPr>
                <w:rStyle w:val="IndexLink"/>
                <w:rtl w:val="true"/>
              </w:rPr>
              <w:t xml:space="preserve">: </w:t>
            </w:r>
            <w:r>
              <w:rPr>
                <w:rStyle w:val="IndexLink"/>
                <w:rtl w:val="true"/>
              </w:rPr>
              <w:t>في الإشارة إلى تصوّر وجود الحقّ وهليّته</w:t>
            </w:r>
            <w:r>
              <w:rPr>
                <w:rStyle w:val="IndexLink"/>
                <w:rtl w:val="true"/>
              </w:rPr>
              <w:tab/>
            </w:r>
            <w:r>
              <w:rPr>
                <w:rStyle w:val="IndexLink"/>
              </w:rPr>
              <w:t>55</w:t>
            </w:r>
          </w:hyperlink>
        </w:p>
        <w:p>
          <w:pPr>
            <w:pStyle w:val="Contents6"/>
            <w:tabs>
              <w:tab w:val="clear" w:pos="7609"/>
              <w:tab w:val="right" w:pos="9026" w:leader="dot"/>
            </w:tabs>
            <w:rPr/>
          </w:pPr>
          <w:hyperlink w:anchor="__RefHeading___Toc1382276_2142443653">
            <w:r>
              <w:rPr>
                <w:webHidden/>
                <w:rStyle w:val="IndexLink"/>
                <w:rtl w:val="true"/>
              </w:rPr>
              <w:t>المقام الثاني</w:t>
            </w:r>
            <w:r>
              <w:rPr>
                <w:rStyle w:val="IndexLink"/>
                <w:rtl w:val="true"/>
              </w:rPr>
              <w:t xml:space="preserve">: </w:t>
            </w:r>
            <w:r>
              <w:rPr>
                <w:rStyle w:val="IndexLink"/>
                <w:rtl w:val="true"/>
              </w:rPr>
              <w:t>في أنّ الحقّ تعالى واحد وحدةً حقيقية</w:t>
            </w:r>
            <w:r>
              <w:rPr>
                <w:rStyle w:val="IndexLink"/>
                <w:rtl w:val="true"/>
              </w:rPr>
              <w:tab/>
            </w:r>
            <w:r>
              <w:rPr>
                <w:rStyle w:val="IndexLink"/>
              </w:rPr>
              <w:t>69</w:t>
            </w:r>
          </w:hyperlink>
        </w:p>
        <w:p>
          <w:pPr>
            <w:pStyle w:val="Contents6"/>
            <w:tabs>
              <w:tab w:val="clear" w:pos="7609"/>
              <w:tab w:val="right" w:pos="9026" w:leader="dot"/>
            </w:tabs>
            <w:rPr/>
          </w:pPr>
          <w:hyperlink w:anchor="__RefHeading___Toc1382278_2142443653">
            <w:r>
              <w:rPr>
                <w:webHidden/>
                <w:rStyle w:val="IndexLink"/>
                <w:rtl w:val="true"/>
              </w:rPr>
              <w:t>المقام الثالث</w:t>
            </w:r>
            <w:r>
              <w:rPr>
                <w:rStyle w:val="IndexLink"/>
                <w:rtl w:val="true"/>
              </w:rPr>
              <w:t xml:space="preserve">: </w:t>
            </w:r>
            <w:r>
              <w:rPr>
                <w:rStyle w:val="IndexLink"/>
                <w:rtl w:val="true"/>
              </w:rPr>
              <w:t>في أنّ المدرك من الحقّ ليس كنه ذاته</w:t>
            </w:r>
            <w:r>
              <w:rPr>
                <w:rStyle w:val="IndexLink"/>
                <w:rtl w:val="true"/>
              </w:rPr>
              <w:tab/>
            </w:r>
            <w:r>
              <w:rPr>
                <w:rStyle w:val="IndexLink"/>
              </w:rPr>
              <w:t>71</w:t>
            </w:r>
          </w:hyperlink>
        </w:p>
        <w:p>
          <w:pPr>
            <w:pStyle w:val="Contents6"/>
            <w:tabs>
              <w:tab w:val="clear" w:pos="7609"/>
              <w:tab w:val="right" w:pos="9026" w:leader="dot"/>
            </w:tabs>
            <w:rPr/>
          </w:pPr>
          <w:hyperlink w:anchor="__RefHeading___Toc1382280_2142443653">
            <w:r>
              <w:rPr>
                <w:webHidden/>
                <w:rStyle w:val="IndexLink"/>
                <w:rtl w:val="true"/>
              </w:rPr>
              <w:t>المقام الرابع</w:t>
            </w:r>
            <w:r>
              <w:rPr>
                <w:rStyle w:val="IndexLink"/>
                <w:rtl w:val="true"/>
              </w:rPr>
              <w:t xml:space="preserve">: </w:t>
            </w:r>
            <w:r>
              <w:rPr>
                <w:rStyle w:val="IndexLink"/>
                <w:rtl w:val="true"/>
              </w:rPr>
              <w:t>في نسبة الوجود إلى حقيقته كلّ موجود بالعينية والغيرية</w:t>
            </w:r>
            <w:r>
              <w:rPr>
                <w:rStyle w:val="IndexLink"/>
                <w:rtl w:val="true"/>
              </w:rPr>
              <w:tab/>
            </w:r>
            <w:r>
              <w:rPr>
                <w:rStyle w:val="IndexLink"/>
              </w:rPr>
              <w:t>76</w:t>
            </w:r>
          </w:hyperlink>
        </w:p>
        <w:p>
          <w:pPr>
            <w:pStyle w:val="Contents6"/>
            <w:tabs>
              <w:tab w:val="clear" w:pos="7609"/>
              <w:tab w:val="right" w:pos="9026" w:leader="dot"/>
            </w:tabs>
            <w:rPr/>
          </w:pPr>
          <w:hyperlink w:anchor="__RefHeading___Toc1382282_2142443653">
            <w:r>
              <w:rPr>
                <w:webHidden/>
                <w:rStyle w:val="IndexLink"/>
                <w:rtl w:val="true"/>
              </w:rPr>
              <w:t>المقام الخامس</w:t>
            </w:r>
            <w:r>
              <w:rPr>
                <w:rStyle w:val="IndexLink"/>
                <w:rtl w:val="true"/>
              </w:rPr>
              <w:t xml:space="preserve">: </w:t>
            </w:r>
            <w:r>
              <w:rPr>
                <w:rStyle w:val="IndexLink"/>
                <w:rtl w:val="true"/>
              </w:rPr>
              <w:t>في أنّ الصادر الأوّل هو الوجود العامّ لا العقل الأوّل</w:t>
            </w:r>
            <w:r>
              <w:rPr>
                <w:rStyle w:val="IndexLink"/>
                <w:rtl w:val="true"/>
              </w:rPr>
              <w:tab/>
            </w:r>
            <w:r>
              <w:rPr>
                <w:rStyle w:val="IndexLink"/>
              </w:rPr>
              <w:t>76</w:t>
            </w:r>
          </w:hyperlink>
        </w:p>
        <w:p>
          <w:pPr>
            <w:pStyle w:val="Contents6"/>
            <w:tabs>
              <w:tab w:val="clear" w:pos="7609"/>
              <w:tab w:val="right" w:pos="9026" w:leader="dot"/>
            </w:tabs>
            <w:rPr/>
          </w:pPr>
          <w:hyperlink w:anchor="__RefHeading___Toc1382284_2142443653">
            <w:r>
              <w:rPr>
                <w:webHidden/>
                <w:rStyle w:val="IndexLink"/>
                <w:rtl w:val="true"/>
              </w:rPr>
              <w:t>المقام السادس</w:t>
            </w:r>
            <w:r>
              <w:rPr>
                <w:rStyle w:val="IndexLink"/>
                <w:rtl w:val="true"/>
              </w:rPr>
              <w:t xml:space="preserve">: </w:t>
            </w:r>
            <w:r>
              <w:rPr>
                <w:rStyle w:val="IndexLink"/>
                <w:rtl w:val="true"/>
              </w:rPr>
              <w:t>أنّ وجود العامّ نسبته إلى العقل الأوّل وجميع المخلوقات على السوية</w:t>
            </w:r>
            <w:r>
              <w:rPr>
                <w:rStyle w:val="IndexLink"/>
                <w:rtl w:val="true"/>
              </w:rPr>
              <w:tab/>
            </w:r>
            <w:r>
              <w:rPr>
                <w:rStyle w:val="IndexLink"/>
              </w:rPr>
              <w:t>78</w:t>
            </w:r>
          </w:hyperlink>
        </w:p>
        <w:p>
          <w:pPr>
            <w:pStyle w:val="Contents6"/>
            <w:tabs>
              <w:tab w:val="clear" w:pos="7609"/>
              <w:tab w:val="right" w:pos="9026" w:leader="dot"/>
            </w:tabs>
            <w:rPr/>
          </w:pPr>
          <w:hyperlink w:anchor="__RefHeading___Toc1382286_2142443653">
            <w:r>
              <w:rPr>
                <w:webHidden/>
                <w:rStyle w:val="IndexLink"/>
                <w:rtl w:val="true"/>
              </w:rPr>
              <w:t>المقام الثامن</w:t>
            </w:r>
            <w:r>
              <w:rPr>
                <w:rStyle w:val="IndexLink"/>
                <w:rtl w:val="true"/>
              </w:rPr>
              <w:t xml:space="preserve">: </w:t>
            </w:r>
            <w:r>
              <w:rPr>
                <w:rStyle w:val="IndexLink"/>
                <w:rtl w:val="true"/>
              </w:rPr>
              <w:t>في تحقيق حقيقة العماء</w:t>
            </w:r>
            <w:r>
              <w:rPr>
                <w:rStyle w:val="IndexLink"/>
                <w:rtl w:val="true"/>
              </w:rPr>
              <w:tab/>
            </w:r>
            <w:r>
              <w:rPr>
                <w:rStyle w:val="IndexLink"/>
              </w:rPr>
              <w:t>79</w:t>
            </w:r>
          </w:hyperlink>
        </w:p>
        <w:p>
          <w:pPr>
            <w:pStyle w:val="Contents6"/>
            <w:tabs>
              <w:tab w:val="clear" w:pos="7609"/>
              <w:tab w:val="right" w:pos="9026" w:leader="dot"/>
            </w:tabs>
            <w:rPr/>
          </w:pPr>
          <w:hyperlink w:anchor="__RefHeading___Toc1382288_2142443653">
            <w:r>
              <w:rPr>
                <w:webHidden/>
                <w:rStyle w:val="IndexLink"/>
                <w:rtl w:val="true"/>
              </w:rPr>
              <w:t>المقام التاسع والعاشر</w:t>
            </w:r>
            <w:r>
              <w:rPr>
                <w:rStyle w:val="IndexLink"/>
                <w:rtl w:val="true"/>
              </w:rPr>
              <w:t xml:space="preserve">: </w:t>
            </w:r>
            <w:r>
              <w:rPr>
                <w:rStyle w:val="IndexLink"/>
                <w:rtl w:val="true"/>
              </w:rPr>
              <w:t>في نسبة صفات الحقّ إليه باعتبار كونه وجوداً فحسب</w:t>
            </w:r>
            <w:r>
              <w:rPr>
                <w:rStyle w:val="IndexLink"/>
                <w:rtl w:val="true"/>
              </w:rPr>
              <w:tab/>
            </w:r>
            <w:r>
              <w:rPr>
                <w:rStyle w:val="IndexLink"/>
              </w:rPr>
              <w:t>82</w:t>
            </w:r>
          </w:hyperlink>
        </w:p>
        <w:p>
          <w:pPr>
            <w:pStyle w:val="Contents4"/>
            <w:tabs>
              <w:tab w:val="clear" w:pos="8176"/>
              <w:tab w:val="right" w:pos="9026" w:leader="dot"/>
            </w:tabs>
            <w:rPr/>
          </w:pPr>
          <w:hyperlink w:anchor="__RefHeading___Toc1382290_2142443653">
            <w:r>
              <w:rPr>
                <w:webHidden/>
                <w:rStyle w:val="IndexLink"/>
                <w:rtl w:val="true"/>
              </w:rPr>
              <w:t>خاتمة</w:t>
            </w:r>
            <w:r>
              <w:rPr>
                <w:rStyle w:val="IndexLink"/>
                <w:rtl w:val="true"/>
              </w:rPr>
              <w:t xml:space="preserve">: </w:t>
            </w:r>
            <w:r>
              <w:rPr>
                <w:rStyle w:val="IndexLink"/>
                <w:rtl w:val="true"/>
              </w:rPr>
              <w:t>في بيان متعلّق طلبنا بالإجمال</w:t>
            </w:r>
            <w:r>
              <w:rPr>
                <w:rStyle w:val="IndexLink"/>
                <w:rtl w:val="true"/>
              </w:rPr>
              <w:tab/>
            </w:r>
            <w:r>
              <w:rPr>
                <w:rStyle w:val="IndexLink"/>
              </w:rPr>
              <w:t>92</w:t>
            </w:r>
          </w:hyperlink>
        </w:p>
        <w:p>
          <w:pPr>
            <w:pStyle w:val="Contents5"/>
            <w:tabs>
              <w:tab w:val="clear" w:pos="7892"/>
              <w:tab w:val="right" w:pos="9026" w:leader="dot"/>
            </w:tabs>
            <w:rPr/>
          </w:pPr>
          <w:hyperlink w:anchor="__RefHeading___Toc1382292_2142443653">
            <w:r>
              <w:rPr>
                <w:webHidden/>
                <w:rStyle w:val="IndexLink"/>
                <w:rtl w:val="true"/>
              </w:rPr>
              <w:t>باب كشف السرّ الكلّي وإيضاح الأمر الأصلي</w:t>
            </w:r>
            <w:r>
              <w:rPr>
                <w:rStyle w:val="IndexLink"/>
                <w:rtl w:val="true"/>
              </w:rPr>
              <w:tab/>
            </w:r>
            <w:r>
              <w:rPr>
                <w:rStyle w:val="IndexLink"/>
              </w:rPr>
              <w:t>92</w:t>
            </w:r>
          </w:hyperlink>
        </w:p>
        <w:p>
          <w:pPr>
            <w:pStyle w:val="Contents2"/>
            <w:tabs>
              <w:tab w:val="clear" w:pos="8743"/>
              <w:tab w:val="right" w:pos="9026" w:leader="dot"/>
            </w:tabs>
            <w:rPr/>
          </w:pPr>
          <w:hyperlink w:anchor="__RefHeading___Toc1382294_2142443653">
            <w:r>
              <w:rPr>
                <w:webHidden/>
                <w:rStyle w:val="IndexLink"/>
                <w:rtl w:val="true"/>
              </w:rPr>
              <w:t>الفهارس العامّة</w:t>
            </w:r>
            <w:r>
              <w:rPr>
                <w:rStyle w:val="IndexLink"/>
                <w:rtl w:val="true"/>
              </w:rPr>
              <w:tab/>
            </w:r>
            <w:r>
              <w:rPr>
                <w:rStyle w:val="IndexLink"/>
              </w:rPr>
              <w:t>98</w:t>
            </w:r>
          </w:hyperlink>
        </w:p>
        <w:p>
          <w:pPr>
            <w:pStyle w:val="Contents3"/>
            <w:tabs>
              <w:tab w:val="clear" w:pos="8459"/>
              <w:tab w:val="right" w:pos="9026" w:leader="dot"/>
            </w:tabs>
            <w:rPr/>
          </w:pPr>
          <w:hyperlink w:anchor="__RefHeading___Toc1382296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382298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100</w:t>
            </w:r>
          </w:hyperlink>
        </w:p>
        <w:p>
          <w:pPr>
            <w:pStyle w:val="Contents3"/>
            <w:tabs>
              <w:tab w:val="clear" w:pos="8459"/>
              <w:tab w:val="right" w:pos="9026" w:leader="dot"/>
            </w:tabs>
            <w:rPr/>
          </w:pPr>
          <w:hyperlink w:anchor="__RefHeading___Toc1382300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104</w:t>
            </w:r>
          </w:hyperlink>
        </w:p>
        <w:p>
          <w:pPr>
            <w:pStyle w:val="Contents3"/>
            <w:tabs>
              <w:tab w:val="clear" w:pos="8459"/>
              <w:tab w:val="right" w:pos="9026" w:leader="dot"/>
            </w:tabs>
            <w:rPr/>
          </w:pPr>
          <w:hyperlink w:anchor="__RefHeading___Toc1382302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382304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108</w:t>
            </w:r>
          </w:hyperlink>
        </w:p>
        <w:p>
          <w:pPr>
            <w:pStyle w:val="Contents3"/>
            <w:tabs>
              <w:tab w:val="clear" w:pos="8459"/>
              <w:tab w:val="right" w:pos="9026" w:leader="dot"/>
            </w:tabs>
            <w:rPr/>
          </w:pPr>
          <w:hyperlink w:anchor="__RefHeading___Toc1382306_2142443653">
            <w:r>
              <w:rPr>
                <w:webHidden/>
                <w:rStyle w:val="IndexLink"/>
              </w:rPr>
              <w:t>5</w:t>
            </w:r>
            <w:r>
              <w:rPr>
                <w:rStyle w:val="IndexLink"/>
                <w:rtl w:val="true"/>
              </w:rPr>
              <w:t xml:space="preserve"> - </w:t>
            </w:r>
            <w:r>
              <w:rPr>
                <w:rStyle w:val="IndexLink"/>
                <w:rtl w:val="true"/>
              </w:rPr>
              <w:t>فهرس كتب واردة في المتن</w:t>
            </w:r>
            <w:r>
              <w:rPr>
                <w:rStyle w:val="IndexLink"/>
                <w:rtl w:val="true"/>
              </w:rPr>
              <w:tab/>
            </w:r>
            <w:r>
              <w:rPr>
                <w:rStyle w:val="IndexLink"/>
              </w:rPr>
              <w:t>110</w:t>
            </w:r>
          </w:hyperlink>
        </w:p>
        <w:p>
          <w:pPr>
            <w:pStyle w:val="Contents3"/>
            <w:tabs>
              <w:tab w:val="clear" w:pos="8459"/>
              <w:tab w:val="right" w:pos="9026" w:leader="dot"/>
            </w:tabs>
            <w:rPr/>
          </w:pPr>
          <w:hyperlink w:anchor="__RefHeading___Toc1382308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112</w:t>
            </w:r>
          </w:hyperlink>
        </w:p>
        <w:p>
          <w:pPr>
            <w:pStyle w:val="Contents3"/>
            <w:tabs>
              <w:tab w:val="clear" w:pos="8459"/>
              <w:tab w:val="right" w:pos="9026" w:leader="dot"/>
            </w:tabs>
            <w:rPr/>
          </w:pPr>
          <w:hyperlink w:anchor="__RefHeading___Toc1382310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120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7_350585"/>
      <w:bookmarkStart w:id="1" w:name="pg15127_350585"/>
      <w:bookmarkEnd w:id="1"/>
    </w:p>
    <w:p>
      <w:pPr>
        <w:pStyle w:val="Heading2"/>
        <w:numPr>
          <w:ilvl w:val="1"/>
          <w:numId w:val="1"/>
        </w:numPr>
        <w:rPr/>
      </w:pPr>
      <w:bookmarkStart w:id="2" w:name="pg15127_350585"/>
      <w:bookmarkStart w:id="3" w:name="__RefHeading___Toc138223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شرح فصوص الحکم و تعلیقات علی مصباح الانس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bookmarkStart w:id="5" w:name="pg15127_35058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1382232_2142443653"/>
      <w:bookmarkStart w:id="7" w:name="_Toc2"/>
      <w:bookmarkEnd w:id="5"/>
      <w:bookmarkEnd w:id="6"/>
      <w:r>
        <w:rPr>
          <w:rtl w:val="true"/>
        </w:rPr>
        <w:t>تعلیقات علی مصباح الانس</w:t>
      </w:r>
      <w:bookmarkEnd w:id="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شرعنا قراءة هذا الكتاب الشريف لدى الشيخ العارف الكامل اُستادنا في المعارف الإلهيّة حضرة الميرزا محمّد علي الشاه آبادي الأصفهاني دام ظلّه في شهر رمضان المبارك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15127_350589"/>
      <w:bookmarkStart w:id="9" w:name="pg15127_350589"/>
      <w:bookmarkEnd w:id="9"/>
    </w:p>
    <w:p>
      <w:pPr>
        <w:pStyle w:val="Heading2"/>
        <w:numPr>
          <w:ilvl w:val="1"/>
          <w:numId w:val="1"/>
        </w:numPr>
        <w:rPr/>
      </w:pPr>
      <w:bookmarkStart w:id="10" w:name="pg15127_350589"/>
      <w:bookmarkStart w:id="11" w:name="__RefHeading___Toc1382234_2142443653"/>
      <w:bookmarkStart w:id="12" w:name="_Toc3"/>
      <w:bookmarkEnd w:id="10"/>
      <w:bookmarkEnd w:id="11"/>
      <w:r>
        <w:rPr>
          <w:rtl w:val="true"/>
        </w:rPr>
        <w:t>مقدّمة الشارح</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بالألسنة الخمسة لهذه الحقائق ، إلهيةً فاعلة كانت أو كونيةً قابلة على ما بينهما من الرقائق ، مع أنّه حمد جامع لأنواعه وآلاته من حيث تعاكسه حقّاً وخلقاً بأربع اعتباراته في خمس حضراته ، ولا ريب في ذوق التحقيق أنّ محامد الكلّ إليك راجعة معرضة كانت في زعمها أو طائعة ، يكون متّحداً بك في ذاتك لا متوزّعاً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فالحمد بالألسنة الخمسة</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هي لسان الذات من حيث هي ، ولسان الأحدية الغيبية ، ولسان الواحدية الجمعية ، ولسان الأسماء الإلهية ، ولسان الأعيان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الأعيان كونية قابلة والباقي فاعلة إلهية ، فهذا الحمد على المولود منهما الذي هو الرقيقة وهو مقام المشيّة الكلّية ، فتلك الألسن الخمسة تحمد المولود جزاءً عن إظهاره إيّاها ، مع أنّ نفس إيجاده حمده وحمدها أنفسها ، كما أنّ المولود أيضاً بجميع تعيّناته يحمد الحضرات جزاءً لإيجادها إيّاه ، مع أنّ نفس الوجود حمد لها ، كما </w:t>
      </w:r>
    </w:p>
    <w:p>
      <w:pPr>
        <w:pStyle w:val="BookText"/>
        <w:rPr/>
      </w:pPr>
      <w:r>
        <w:rPr>
          <w:rFonts w:ascii="Amiri" w:hAnsi="Amiri" w:eastAsia="Amiri" w:cs="Amiri"/>
          <w:color w:val="111111"/>
          <w:sz w:val="28"/>
          <w:sz w:val="28"/>
          <w:szCs w:val="28"/>
          <w:rtl w:val="true"/>
          <w:lang w:bidi="ar-SA"/>
        </w:rPr>
        <w:t xml:space="preserve">أنّ الحضرات يحمد بعضها بعضاً باعتبار الحقيقة والرقيقة والوحدة والكثرة والوحدة المحضة والكثرة المحضة ، فالكلّ حقّ ، فالحقّ حامد ومحمود ، والكلّ خلق ، والخلق حامد ومحمود ، فالحقّ حقّ ، والخلق خلق ، فالحقّ محمود والخلق حامد وبالعكس ، والحقّ خلق والخلق حقّ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فالحمد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بينهما من 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المرتبة الاُولى التي ذكرنا ؛ أي حمد الحضرات للمولود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المرتبة الأخيرة ؛ أي حمد الحضرات بعضها بعضاً بالاعتبارات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طائعة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المرتبة المتوسّطة ؛ أي حمد المولود إيّاها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وقد ترقّى فوق القربين إلى نقطةٍ جامعة بين قرآنية المحاذاة بمعناه وبين فرقانية المضاهاة لسيّده ومولاه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وقد ترقّى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فالمرتبة الجامعة بين القربين أن يحصل له مقام الوحدة والكثرة ، وفوقهما أن لا يشغله شأن عن شأنٍ ؛ لا الوحدة صارت حجاب الكثرة ولا الكثرة حجاب الوحدة </w:t>
      </w:r>
      <w:r>
        <w:rPr>
          <w:rFonts w:eastAsia="Amiri" w:cs="Amiri" w:ascii="Amiri" w:hAnsi="Amiri"/>
          <w:color w:val="111111"/>
          <w:sz w:val="28"/>
          <w:szCs w:val="28"/>
          <w:rtl w:val="true"/>
          <w:lang w:bidi="ar-SA"/>
        </w:rPr>
        <w:t>.</w:t>
      </w:r>
      <w:bookmarkStart w:id="13" w:name="pg15127_350591"/>
    </w:p>
    <w:p>
      <w:pPr>
        <w:pStyle w:val="Heading2"/>
        <w:numPr>
          <w:ilvl w:val="1"/>
          <w:numId w:val="1"/>
        </w:numPr>
        <w:rPr/>
      </w:pPr>
      <w:bookmarkStart w:id="14" w:name="__RefHeading___Toc1382236_2142443653"/>
      <w:bookmarkStart w:id="15" w:name="_Toc4"/>
      <w:bookmarkEnd w:id="13"/>
      <w:bookmarkEnd w:id="14"/>
      <w:r>
        <w:rPr>
          <w:rtl w:val="true"/>
        </w:rPr>
        <w:t>الفاتحة</w:t>
      </w:r>
      <w:r>
        <w:rPr>
          <w:rtl w:val="true"/>
        </w:rPr>
        <w:t xml:space="preserve">: </w:t>
      </w:r>
      <w:r>
        <w:rPr>
          <w:rtl w:val="true"/>
        </w:rPr>
        <w:t>في مقدّمات الشروع</w:t>
      </w:r>
      <w:bookmarkEnd w:id="15"/>
    </w:p>
    <w:p>
      <w:pPr>
        <w:pStyle w:val="Heading3"/>
        <w:numPr>
          <w:ilvl w:val="2"/>
          <w:numId w:val="1"/>
        </w:numPr>
        <w:rPr/>
      </w:pPr>
      <w:bookmarkStart w:id="16" w:name="__RefHeading___Toc1382238_2142443653"/>
      <w:bookmarkStart w:id="17" w:name="_Toc5"/>
      <w:bookmarkEnd w:id="16"/>
      <w:r>
        <w:rPr>
          <w:rtl w:val="true"/>
        </w:rPr>
        <w:t>الفصل الأوّل</w:t>
      </w:r>
      <w:r>
        <w:rPr>
          <w:rtl w:val="true"/>
        </w:rPr>
        <w:t xml:space="preserve">: </w:t>
      </w:r>
      <w:r>
        <w:rPr>
          <w:rtl w:val="true"/>
        </w:rPr>
        <w:t>في تقسيم العلوم الشرعية الإلهية إلى الاُمّهات الأصلية والفروع الكلّية</w:t>
      </w:r>
      <w:bookmarkEnd w:id="17"/>
    </w:p>
    <w:p>
      <w:pPr>
        <w:pStyle w:val="BookText"/>
        <w:rPr/>
      </w:pPr>
      <w:r>
        <w:rPr>
          <w:rFonts w:ascii="Amiri" w:hAnsi="Amiri" w:eastAsia="Amiri" w:cs="Amiri"/>
          <w:color w:val="111111"/>
          <w:sz w:val="28"/>
          <w:sz w:val="28"/>
          <w:szCs w:val="28"/>
          <w:rtl w:val="true"/>
          <w:lang w:bidi="ar-SA"/>
        </w:rPr>
        <w:t xml:space="preserve">وعن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وصلك وصلته ، ومن قطعك قطعته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اسم لحقيقة الطبيعة ، وهي حقيقة جامعة بين الكيفيات الأربع ؛ بمعنى أنّها عين كلّ واحدة وليس كلّ واحدة من كلّ وجه عينها بل من بعض الوجوه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ووصلها بمعرفة مكانتها وتفخيم قدرها ؛ إذ لولا المزاج المتحصّل من أركانها لم يظهر تعيّن الروح الإنساني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فبازدرائها وبخس حقّها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جملة ازدرائها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مذمّة متأخري الحكماء لها ووصفها بالكدورة والظلمة وطلب الخلاص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ووصلها</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وصلها عبارة عن إيصالها بمقامها الأصلي ؛ أي بالعالم العقلي ، وهو </w:t>
      </w:r>
    </w:p>
    <w:p>
      <w:pPr>
        <w:pStyle w:val="BookText"/>
        <w:rPr/>
      </w:pPr>
      <w:r>
        <w:rPr>
          <w:rFonts w:ascii="Amiri" w:hAnsi="Amiri" w:eastAsia="Amiri" w:cs="Amiri"/>
          <w:color w:val="111111"/>
          <w:sz w:val="28"/>
          <w:sz w:val="28"/>
          <w:szCs w:val="28"/>
          <w:rtl w:val="true"/>
          <w:lang w:bidi="ar-SA"/>
        </w:rPr>
        <w:t xml:space="preserve">لا يحصل إلاّ بحفظها للارتياض ، وبعبارة اُخرى بالحفظ المقدّمي الذي يخرج منها الحقيقة واُخرجت منها الأثقال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مذمّة متأخّري الحكماء فليست من جملة ازدرائها ؛ فإنّ الطبيعة إذا صارت مستقلّة منظورة إليها في نفسها ، حجاب عن الحقيقة ، فيمكن أن يكون نظرهم الخلاص عن تلك الطبيعة ، لا الطبيعة التي صارت مرتاضة سائرة إلى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الأديان فقسمان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الظاهر وعلم الباطن ، 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تشعّبهما من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علومهما نهران ينصبّان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كوثر يتفرّق منه جداول علوم الكسب من جانب وعلوم الوهب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 مظاهرها في الجنّة بالأنهار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مقام الكثرة في الوحدة والوحدة في الكثرة وعلم التوحيد التفصيلي ، والوحدة الغير المحتجبة بالكثرة ، والكثرة الغير المحتجبة بالوحدة ؛ فهو الجامع بين الظاهر والباطن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 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وبطناً وحدّاً ومطلعاً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ولبطنه بطناً إلى سبعة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سبعين بطناً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القرآن جميع صفحة الوجود يمكن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الذاتي والتجلّى الإعرابي في الحضرة الواحدية المشرف على التعيّنات الغيبية والشهادية اللائقين للفيض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الظلّي الفيضي الفاصل بين الحضرة الواحدية والمظاهر الغيبية والشهادية المعبّر عنه بالعماء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الغيبي إلى منتهى المثل النورية العرشية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أجمع ممّا ذكروه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المراتب السبعة الكلّية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الأحدية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المشيّة والفيض 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النفوس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المثال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الطبيعة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المراد بالقرآن هو الإنسان الكامل الذي هو الكون الجامع والكتاب المبين ،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مراتبه الأربعة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لطائفه السبعة ، بل عند أهل المشرب الأعلى الذوقي كلّ فرد من أفراد الوجود حتّى الموجودات الخسيسة عند أهل الظاهر ، قرآن جامع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المراتب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في الدفّتين من الكتاب المنزل فباعتبار كون </w:t>
      </w:r>
    </w:p>
    <w:p>
      <w:pPr>
        <w:pStyle w:val="BookText"/>
        <w:rPr/>
      </w:pPr>
      <w:r>
        <w:rPr>
          <w:rFonts w:ascii="Amiri" w:hAnsi="Amiri" w:eastAsia="Amiri" w:cs="Amiri"/>
          <w:color w:val="111111"/>
          <w:sz w:val="28"/>
          <w:sz w:val="28"/>
          <w:szCs w:val="28"/>
          <w:rtl w:val="true"/>
          <w:lang w:bidi="ar-SA"/>
        </w:rPr>
        <w:t xml:space="preserve">الألفاظ موضوعة للمعاني العامّة وكون الكتاب الإلهي النازل من مقام الأحدية إلى عالم اللفظ والصوت لايقاً لهداية كلّ طائفة من الطوائف ، فيفهم كلّ طائفة من أهل السلوك من كلّ آية ، ما لا يفهم منه الآخر ، مثلاً يفهم أهل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w:t>
      </w:r>
      <w:r>
        <w:rPr>
          <w:rFonts w:eastAsia="Amiri" w:cs="Amiri" w:ascii="Amiri" w:hAnsi="Amiri"/>
          <w:color w:val="111111"/>
          <w:sz w:val="28"/>
          <w:szCs w:val="28"/>
          <w:rtl w:val="true"/>
          <w:lang w:bidi="ar-SA"/>
        </w:rPr>
        <w:t>.. .)</w:t>
      </w:r>
      <w:r>
        <w:rPr>
          <w:rStyle w:val="FootnoteAnchor"/>
          <w:rtl w:val="true"/>
        </w:rPr>
        <w:footnoteReference w:id="2"/>
      </w:r>
      <w:r>
        <w:rPr>
          <w:rFonts w:ascii="Amiri" w:hAnsi="Amiri" w:eastAsia="Amiri" w:cs="Amiri"/>
          <w:color w:val="111111"/>
          <w:sz w:val="28"/>
          <w:sz w:val="28"/>
          <w:szCs w:val="28"/>
          <w:rtl w:val="true"/>
          <w:lang w:bidi="ar-SA"/>
        </w:rPr>
        <w:t xml:space="preserve">إلى آخره ، معناه الظاهر ، وأمّا أهل القلوب وأصحاب السلوك الروحي فيفهمون منه مرتبة عالية ؛ فإنّ هيئات عالم النفس من الرتبة الدنياوية ، كما أنّ الأنوار القلبية والواردات القلبية من الزينة الدنياوية عند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والمعارف الغيبية والتلوينات الروحية ، كذلك بالنسبة إلى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الشريفة لها سبعة أبطن بالنسبة إلى سبع طوائف ، فتلطّف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اُمّهات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بالاُمّهات ما يبتني عليها علوم آخر هي المرادة بالفروع ويتصوّر على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أحكام الثاني نتائج انضمام قواعد الأوّل الكبرى إلى الصغرى سهلة الحصول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 الفقه عن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تفرّع الفقه عن الاُصول</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عند أهله أنّ تفرّع الفقه عن الاُصول ليس من قبيل تفرّع الصغرى على الكبرى ، وإلاّ يلزم دخول بعض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يضمن </w:t>
      </w:r>
      <w:bookmarkStart w:id="18" w:name="pg15127_350595"/>
    </w:p>
    <w:p>
      <w:pPr>
        <w:pStyle w:val="BookText"/>
        <w:rPr/>
      </w:pPr>
      <w:bookmarkEnd w:id="18"/>
      <w:r>
        <w:rPr>
          <w:rFonts w:ascii="Amiri" w:hAnsi="Amiri" w:eastAsia="Amiri" w:cs="Amiri"/>
          <w:color w:val="111111"/>
          <w:sz w:val="28"/>
          <w:sz w:val="28"/>
          <w:szCs w:val="28"/>
          <w:rtl w:val="true"/>
          <w:lang w:bidi="ar-SA"/>
        </w:rPr>
        <w:t>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 والميزان في المسألة الاُصولية محقّق في محلّه المناسب لها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382240_2142443653"/>
      <w:bookmarkStart w:id="20" w:name="_Toc6"/>
      <w:bookmarkEnd w:id="19"/>
      <w:r>
        <w:rPr>
          <w:rtl w:val="true"/>
        </w:rPr>
        <w:t>الفصل الثاني</w:t>
      </w:r>
      <w:r>
        <w:rPr>
          <w:rtl w:val="true"/>
        </w:rPr>
        <w:t xml:space="preserve">: </w:t>
      </w:r>
      <w:r>
        <w:rPr>
          <w:rtl w:val="true"/>
        </w:rPr>
        <w:t>في سبب اختلاف الاُمم والتنبيه على سرّ طريق الأمم</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أيّدهم بالمعجزات والنصرة التي يتضمّنها أحكام نفوسهم الماضية وسيوفهم الباترة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النصرة هي الفتح المطلق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والفتوحات ثلاثة</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قريب، وفتح مبين، وفتح مطلق، وهذا الأخير وإن كان مختصّاً بصاحب الولاية المطلقة ، إلاّ أنّ غيره من الرسل أيضاً له حظّ بالتبَع لا بالأصالة، وأمّا الفتحان السابقان فلا يختصّ به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فامتثلوا وأعربوا عن بعض ما شاهدوا لكن بلسان التشويق والإيماء الجامع بين الكتم والإفشاء وفاءً لحقوق 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الأسرار وليس من شأنهم إفشائها </w:t>
      </w:r>
      <w:bookmarkStart w:id="21" w:name="pg15127_350596"/>
    </w:p>
    <w:p>
      <w:pPr>
        <w:pStyle w:val="BookText"/>
        <w:rPr/>
      </w:pPr>
      <w:bookmarkEnd w:id="21"/>
      <w:r>
        <w:rPr>
          <w:rFonts w:ascii="Amiri" w:hAnsi="Amiri" w:eastAsia="Amiri" w:cs="Amiri"/>
          <w:color w:val="111111"/>
          <w:sz w:val="28"/>
          <w:sz w:val="28"/>
          <w:szCs w:val="28"/>
          <w:rtl w:val="true"/>
          <w:lang w:bidi="ar-SA"/>
        </w:rPr>
        <w:t xml:space="preserve">لدى الأغيار ، ولذا تراهم في إظهار المعارف كان لسانهم غير لسان الحكماء ، والمحقّقون أيضاً تابع لهم في ذلك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82242_2142443653"/>
      <w:bookmarkStart w:id="23" w:name="_Toc7"/>
      <w:bookmarkEnd w:id="22"/>
      <w:r>
        <w:rPr>
          <w:rtl w:val="true"/>
        </w:rPr>
        <w:t>الفصل الرابع</w:t>
      </w:r>
      <w:r>
        <w:rPr>
          <w:rtl w:val="true"/>
        </w:rPr>
        <w:t xml:space="preserve">: </w:t>
      </w:r>
      <w:r>
        <w:rPr>
          <w:rtl w:val="true"/>
        </w:rPr>
        <w:t>في ذكر الموضوع والمبادئ لعلم التحقيق ومسائله</w:t>
      </w:r>
      <w:bookmarkEnd w:id="23"/>
    </w:p>
    <w:p>
      <w:pPr>
        <w:pStyle w:val="BookText"/>
        <w:rPr/>
      </w:pPr>
      <w:r>
        <w:rPr>
          <w:rFonts w:ascii="Amiri" w:hAnsi="Amiri" w:eastAsia="Amiri" w:cs="Amiri"/>
          <w:color w:val="111111"/>
          <w:sz w:val="28"/>
          <w:sz w:val="28"/>
          <w:szCs w:val="28"/>
          <w:rtl w:val="true"/>
          <w:lang w:bidi="ar-SA"/>
        </w:rPr>
        <w:t xml:space="preserve">ثمّ أسماء الذات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تعيّن حكمه وأثره في العالم فيعرف من خلف حجاب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للعارفين الأبرار ، أو كشفاً وشهوداً ، وهو وصف الكمّل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يتعيّن له أثر وهو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استأثرت به في علم الغيب عندك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يتعيّن له 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الكامل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المستأثر هو الذات الأحدية المطلقة ؛ فإنّ الذات بما هي متعيّنة منشأ للظهور دون الذات المطلقة ؛ أي بلا تعيّن ، وإطلاق الاسم عليه بنحو من المسامحة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كلام الشيخ وتقسيمه الأسماء الذاتية إلى ما تعيّن حكمه وما لم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الأسماء الذاتية التي لا مظهر لها في العين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 الاسم المستأثر أيضاً له أثر في العين ، إلاّ أنّ أثره أيضاً مستأثر ؛ فإنّ للأحدية الذاتية وجهة خاصّة مع كلّ شيء هو سرّه الوجودي لا يعرفها أحد إلاّ اللّه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وِجْهَةٌ </w:t>
      </w:r>
    </w:p>
    <w:p>
      <w:pPr>
        <w:pStyle w:val="BookText"/>
        <w:rPr/>
      </w:pPr>
      <w:r>
        <w:rPr>
          <w:rFonts w:ascii="Amiri" w:hAnsi="Amiri" w:eastAsia="Amiri" w:cs="Amiri"/>
          <w:color w:val="111111"/>
          <w:sz w:val="28"/>
          <w:sz w:val="28"/>
          <w:szCs w:val="28"/>
          <w:rtl w:val="true"/>
          <w:lang w:bidi="ar-SA"/>
        </w:rPr>
        <w:t>هُوَ مُوَلِّيها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فالوجهة الغيبية لها أثر مستأثر غيبي ، تدبّر تعرف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الشؤون الإلهيّة أكثر من أن يكون له نهاية ، والتي تشمّ رائحة الوجود متناهية ، وأيّ متناهٍ يفرز من غير المتناهي؟ فالباقي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الشؤون الإلهيّة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الشارح غير مطابق للمتن ؛ فإنّ الظاهر منه أنّ الشؤون الغير الظاهرة التي بصدد الظهور إلى ما لا يتناهى أبداً هي الأسماء المستأثرة ، مع أنّ ظاهر كلام الشيخ أنّ الاسم المستأثر غير قابل للظهور ، لا لعدم تناهي الشؤون ، بل لكونه من المكنون الغيبي ، حتّى لو فرض تناهي الشؤون الإلهيّة لم يظهر حكم الاسم المستأثر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عبّرنا عن أسماء الذات بالاُمّهات لما يتفرّع منها أسماء الصفات، وهي التي يشعر بنوع تكثّر محسوس أو معقول كالوحدة من حيث إنّها نعت الواحد ونسب ارتباطها بالذات ، ثمّ أسماء الأفعال المشعرة بنوع الفعل على اختلاف صوره كالخلق والبسط </w:t>
      </w:r>
    </w:p>
    <w:p>
      <w:pPr>
        <w:pStyle w:val="BookText"/>
        <w:rPr/>
      </w:pPr>
      <w:r>
        <w:rPr>
          <w:rFonts w:ascii="Amiri" w:hAnsi="Amiri" w:eastAsia="Amiri" w:cs="Amiri"/>
          <w:color w:val="111111"/>
          <w:sz w:val="28"/>
          <w:sz w:val="28"/>
          <w:szCs w:val="28"/>
          <w:rtl w:val="true"/>
          <w:lang w:bidi="ar-SA"/>
        </w:rPr>
        <w:t xml:space="preserve">والقبض واللطف والقهر وغيرها ونسب ارتباطها ، ومسائله ما يتّضح بأسماء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يليها من أسماء الصفات والأفعال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وبما يليها من أسماء الصفات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 الشيخ أنّ المبادي عبارة عن اُمّهات الأسماء ؛ أي الأسماء الذاتية ، والمسائل ما عداها ممّا يتّضح بها ، فأسماء الصفات</w:t>
      </w:r>
      <w:r>
        <w:rPr>
          <w:rStyle w:val="FootnoteAnchor"/>
          <w:rtl w:val="true"/>
        </w:rPr>
        <w:footnoteReference w:id="8"/>
      </w:r>
      <w:r>
        <w:rPr>
          <w:rFonts w:ascii="Amiri" w:hAnsi="Amiri" w:eastAsia="Amiri" w:cs="Amiri"/>
          <w:color w:val="111111"/>
          <w:sz w:val="28"/>
          <w:sz w:val="28"/>
          <w:szCs w:val="28"/>
          <w:rtl w:val="true"/>
          <w:lang w:bidi="ar-SA"/>
        </w:rPr>
        <w:t xml:space="preserve">والأفعال من المسائل لا المبادي ، كما هو أيضاً ظاهر كلامه في المقام الرابع من الفصل الثاني للتمهيد الجملي،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البين من حقائق متعلّقاتها ومراتبها ومواطنها وتفاصيل 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وتخلّقاً وتحقّقاً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بالنسبة إلى كلّ موجود وتخلّقاً بالنسبة إلى السالكين المهذّبين وتحقّقاً بالنسبة إلى الكاملين المتحقّقين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الإلقاءات الملكية ما هو صحيح من حيث إنّه ملكي ، لكن يمتزج بحديث نفس سابق أو تأويل قد انغمر المحلّ به قبل الورود ، </w:t>
      </w:r>
      <w:bookmarkStart w:id="24" w:name="pg15127_350599"/>
    </w:p>
    <w:p>
      <w:pPr>
        <w:pStyle w:val="BookText"/>
        <w:rPr/>
      </w:pPr>
      <w:bookmarkEnd w:id="24"/>
      <w:r>
        <w:rPr>
          <w:rFonts w:ascii="Amiri" w:hAnsi="Amiri" w:eastAsia="Amiri" w:cs="Amiri"/>
          <w:color w:val="111111"/>
          <w:sz w:val="28"/>
          <w:sz w:val="28"/>
          <w:szCs w:val="28"/>
          <w:rtl w:val="true"/>
          <w:lang w:bidi="ar-SA"/>
        </w:rPr>
        <w:t xml:space="preserve">أو قياس مستنبط من ذوق آخر احتجّ به السالك في هذا الإلقاء الملكي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يشاهد السالك المرتاض نفسه وعينه الثابتة في مرآة المشاهد لصفاء عين المشاهد ، كرؤية بعض المرتاضين</w:t>
      </w:r>
      <w:r>
        <w:rPr>
          <w:rStyle w:val="FootnoteAnchor"/>
          <w:rtl w:val="true"/>
        </w:rPr>
        <w:footnoteReference w:id="9"/>
      </w:r>
      <w:r>
        <w:rPr>
          <w:rFonts w:ascii="Amiri" w:hAnsi="Amiri" w:eastAsia="Amiri" w:cs="Amiri"/>
          <w:color w:val="111111"/>
          <w:sz w:val="28"/>
          <w:sz w:val="28"/>
          <w:szCs w:val="28"/>
          <w:rtl w:val="true"/>
          <w:lang w:bidi="ar-SA"/>
        </w:rPr>
        <w:t>من العامّة ، الرفضة بصورة الخنزير بخياله ، وهذا ليس مشاهدة الرفضة كذا بل لصفاء مرآة الرافضي رأى المرتاض نفسه التي هي على صورة الخنزير فيها فتوهّم أنّه رأى الرافضي ، وما رأى إلاّ نفسه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82244_2142443653"/>
      <w:bookmarkStart w:id="26" w:name="_Toc8"/>
      <w:bookmarkEnd w:id="25"/>
      <w:r>
        <w:rPr>
          <w:rtl w:val="true"/>
        </w:rPr>
        <w:t>الفصل الخامس</w:t>
      </w:r>
      <w:r>
        <w:rPr>
          <w:rtl w:val="true"/>
        </w:rPr>
        <w:t xml:space="preserve">: </w:t>
      </w:r>
      <w:r>
        <w:rPr>
          <w:rtl w:val="true"/>
        </w:rPr>
        <w:t>فيما أفاده الكمّل في ضبط كلّيات مهمّات العلم والعمل</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يفتح بعضه بعضاً بالفتح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 والقدم الأصلي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 اسم إلهي مضاف إلى ملك جسماني أو روحاني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الاصطلاحات</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والأدب ينتج مراعات الحدود الشرعية وهو ينتج القرب المنتج للوصال المنتج للاُنس مع اللّه تعالى المنتج للإدلال والانبساط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السجيّة والتحاشي عن وحشة الحشمة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السجيّة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ترك الطبيعة على حالها من غير حصول الهيمان والوحشة الحاصلة في بدو الأمر عند ملاقات المحبوب ؛ فإنّ في ملاقات المعشوق وحشة وهيماناً ابتداءً يرفع عند الاُنس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استهلك بالنسبة إلى بعض الأشخاص استهلاك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الممسوحين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الممسوحين</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بالحاء المهملة ؛ أي الصورة التي محي آثارها ، ويحتمل أن يكون بالمعجمة ؛ أي الممسوخة</w:t>
      </w:r>
      <w:r>
        <w:rPr>
          <w:rStyle w:val="FootnoteAnchor"/>
          <w:rtl w:val="true"/>
        </w:rPr>
        <w:footnoteReference w:id="11"/>
      </w:r>
      <w:r>
        <w:rPr>
          <w:rFonts w:ascii="Amiri" w:hAnsi="Amiri" w:eastAsia="Amiri" w:cs="Amiri"/>
          <w:color w:val="111111"/>
          <w:sz w:val="28"/>
          <w:sz w:val="28"/>
          <w:szCs w:val="28"/>
          <w:rtl w:val="true"/>
          <w:lang w:bidi="ar-SA"/>
        </w:rPr>
        <w:t xml:space="preserve">التي تبدّلت عن صورتها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الرياضة ، وهي إزالة الشماس عن النفس بقطع مألوفاتها ومخالفة مراداتها ، وأعظم أركانها دوام الملازمة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لا إله إلاّ اللّه على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ذكراً عامّاً في جميع حالاته من غير أن يكون مقامه مقام هذا الذكر ؛ فإنّ هذا المقام لا يحصل له إلاّ في قسم النهايات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الذكر في هذا المقام ليس ذكراً للذاكر بل وسيلة إلى إزالة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وجدان السرّ أثر الألم والقهر من ذلك القلق بحيث يكاد يفنيه ذلك عن تعيّنه ، ثمّ الهيمان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الغيبة من أثر الوجدان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الغيبة من أثر الوجدان</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الفناء عن أثر الألم والقهر الحاصل في حال الوجدان ، والفرق بين الوجدان والهيمان كالفرق بين الفناء والفناء عن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فسمّى بعضهم هذا التقوّي قسم الولاية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فيلحظ السرّ بتلك القوّة عينه بجميع كمالاته وتلحظ نهايته النسبية أو الحقيقية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فيلحظ السرّ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يلحظ السرّ بقوّة نور الولاية عينه الثابتة بجميع كمالاته ، ويلحظ نهايته النسبية التي هي الوجود الإضافي والفيض المقدّس الإطلاقي أو الحقيقية التي هي في الحضرة العلمية والواحدية ؛ أي يلاحظ عينه الثابتة في الحضرة العلمية ، ويلحظ الحضرة العلمية من حيث ترتيبها الوجودي الترتّبي الذاتي التي هي روح الترتّب الواقعي في عالم الدهر الذي هو روح الترتّب الزماني والتغيّر والتصرّم الكوني في العالم المادّي والامتدادي ، وهو وقته الذي يحصل التجلّي 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والمحلّ المعنوي الذي يحصل اللحظ فيه وهو باطن الزمان المسمّى بالوقت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الحال المتوسّط بين الماضي والمستقبل وله الدوام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الحال المتوسّط</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الزمان الحال المتوسّط ، 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هذه الجملة معترضة مفسّرة للزمان لا لروحه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روحه الذي هو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بالحال روح </w:t>
      </w:r>
    </w:p>
    <w:p>
      <w:pPr>
        <w:pStyle w:val="BookText"/>
        <w:rPr/>
      </w:pPr>
      <w:r>
        <w:rPr>
          <w:rFonts w:ascii="Amiri" w:hAnsi="Amiri" w:eastAsia="Amiri" w:cs="Amiri"/>
          <w:color w:val="111111"/>
          <w:sz w:val="28"/>
          <w:sz w:val="28"/>
          <w:szCs w:val="28"/>
          <w:rtl w:val="true"/>
          <w:lang w:bidi="ar-SA"/>
        </w:rPr>
        <w:t xml:space="preserve">الزمان على أن يرجع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في إطلاق الماضي والمستقبل على الحقائق السابقة في الحضرة العلمية واللاحقة فيها مسامحة من باب اتّصاف مظهرها الذي هو الزمان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يصفو حاله عن أكدار الأغيار فكان اللحظ والوقت والصفاء من مقاماته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يصفو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في هذا الوقت الذي يستغرق في نهاية الأطوار يصفو ويخلص عن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الشاهد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وجودي ظاهري ، والمشهود سرّ وجودي باطني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وجودي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عين العبد ، والمشهود هو الحقّ ، ولمّا وصل العبد إلى مقام المحبوبية بحصول جمعية الأسماء الظاهرة يصير سيره بإسراء الحقّ ، فيسير بقدمه ؛ فإنّ المحبوب مجذوب ، فيقع المكاشفة بين الحقّ والعبد برؤية كلّ منهما جميع الأحكام والآثار في الآخر ، ويصير كلٌّ مرآة الآخر ، إلاّ أنّ هذا السير والإسراء يكون في بادئ الأمر من وراء حجاب العقائد والتعلّقات وغلبة بعض الأسماء ؛ </w:t>
      </w:r>
    </w:p>
    <w:p>
      <w:pPr>
        <w:pStyle w:val="BookText"/>
        <w:rPr/>
      </w:pPr>
      <w:r>
        <w:rPr>
          <w:rFonts w:ascii="Amiri" w:hAnsi="Amiri" w:eastAsia="Amiri" w:cs="Amiri"/>
          <w:color w:val="111111"/>
          <w:sz w:val="28"/>
          <w:sz w:val="28"/>
          <w:szCs w:val="28"/>
          <w:rtl w:val="true"/>
          <w:lang w:bidi="ar-SA"/>
        </w:rPr>
        <w:t xml:space="preserve">فيكون المشهود أسماءً مقيّدة إلهيّة في مرآة خلقي أو حقّي مجرّد أو مادّي ، كما أخبر اللّه تعالى عن خليله إبراهيم علیه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الَّيْلُ رَأى كَوْكَباً </w:t>
      </w:r>
      <w:r>
        <w:rPr>
          <w:rFonts w:eastAsia="Amiri" w:cs="Amiri" w:ascii="Amiri" w:hAnsi="Amiri"/>
          <w:color w:val="111111"/>
          <w:sz w:val="28"/>
          <w:szCs w:val="28"/>
          <w:rtl w:val="true"/>
          <w:lang w:bidi="ar-SA"/>
        </w:rPr>
        <w:t>. . .)</w:t>
      </w:r>
      <w:r>
        <w:rPr>
          <w:rStyle w:val="FootnoteAnchor"/>
          <w:rtl w:val="true"/>
        </w:rPr>
        <w:footnoteReference w:id="12"/>
      </w:r>
      <w:r>
        <w:rPr>
          <w:rFonts w:ascii="Amiri" w:hAnsi="Amiri" w:eastAsia="Amiri" w:cs="Amiri"/>
          <w:color w:val="111111"/>
          <w:sz w:val="28"/>
          <w:sz w:val="28"/>
          <w:szCs w:val="28"/>
          <w:rtl w:val="true"/>
          <w:lang w:bidi="ar-SA"/>
        </w:rPr>
        <w:t xml:space="preserve">إلى آخر المراتب والتدرّجات والكمالات ، ثمّ يخلصه عن المظاهر ويسيّره في الظاهر ، إلاّ أنّه مع تميّز بين الحقّ والعبد فيقع المشاهدة ، ثمّ يسيّره حتّى يعاين كلّ منهما الآخر بلا وصف وتميّز ، إلاّ كون الحقّ ظاهراً بهويّة العبد وباطناً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المراتب والمقامات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بالفناء عن شهود هذا الفناء ، وذلك عند ظهور كلٍّ من الاسمين الظاهر والباطن بكمالاتهما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التعيّن الثاني والبرزخية الثانية ، فيحكم البرزخية عليهما بامتزاج وفعل وانفعال بينهما وبين أحكامهما ، فيتولّد بينهما حقيقة قلب جامع مسخّر بين الحضرتين هو صورة عين البرزخية الثانية ، فيطلع من مشرق هذا القلب شمس التجلّي الجمعي الذاتي الكمالي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التعيّن الثاني</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مقام الواحدية ، كما أنّ التعيّن الأوّل مقام الأحدية ، وإذا تولّد القلب في هذا المقام من حكومة البرزخية عليهما يحصل مقام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فيطلع من مشرق هذا القلب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إلى مقام التحقيق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يبق عليه اسم ولا رسم ولا إشارة تؤذن بحقيقة تميّز وإضافة إلاّ أثر خفيّ من حكم أحديّة كلّيات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فيتمكّن السائر حينئذٍ من التلبّس بأيّ لباس شاء وفي أيّ مظهر أراد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الأسماء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 من الأسماء الذاتية التي هي مفاتيح الغيب ؛ فإنّها لا تتجلّى له في هذا المقام ، بل هي مختفية بمقام الخاتمية صاحب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مقام التلبيس وهو أعلى مراتب التمكين الذي هو التمكين في التلوين ثمّ يتحقّق بحقيقة الوجود الجمعي الذي به يجد المقصود في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المقام ؛ أي مقام الوجود ، ومقام التلبيس بالجمع والتفصيل ؛ فإنّ التلبيس من مقام التفصيل والوجود من مقام الجمع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127_350607"/>
      <w:bookmarkStart w:id="28" w:name="pg15127_350607"/>
      <w:bookmarkEnd w:id="28"/>
    </w:p>
    <w:p>
      <w:pPr>
        <w:pStyle w:val="Heading3"/>
        <w:numPr>
          <w:ilvl w:val="2"/>
          <w:numId w:val="1"/>
        </w:numPr>
        <w:rPr/>
      </w:pPr>
      <w:bookmarkStart w:id="29" w:name="pg15127_350607"/>
      <w:bookmarkStart w:id="30" w:name="__RefHeading___Toc1382246_2142443653"/>
      <w:bookmarkStart w:id="31" w:name="_Toc9"/>
      <w:bookmarkEnd w:id="29"/>
      <w:bookmarkEnd w:id="30"/>
      <w:r>
        <w:rPr>
          <w:rtl w:val="true"/>
        </w:rPr>
        <w:t>التمهيد الجملي</w:t>
      </w:r>
      <w:r>
        <w:rPr>
          <w:rtl w:val="true"/>
        </w:rPr>
        <w:t xml:space="preserve">: </w:t>
      </w:r>
      <w:r>
        <w:rPr>
          <w:rtl w:val="true"/>
        </w:rPr>
        <w:t>في ذكر ما به صحّ ارتباط العالم بالحقّ والحقّ بالعالم</w:t>
      </w:r>
      <w:bookmarkEnd w:id="31"/>
    </w:p>
    <w:p>
      <w:pPr>
        <w:pStyle w:val="Heading4"/>
        <w:numPr>
          <w:ilvl w:val="3"/>
          <w:numId w:val="1"/>
        </w:numPr>
        <w:rPr/>
      </w:pPr>
      <w:bookmarkStart w:id="32" w:name="__RefHeading___Toc1382248_2142443653"/>
      <w:bookmarkStart w:id="33" w:name="_Toc10"/>
      <w:bookmarkEnd w:id="32"/>
      <w:r>
        <w:rPr>
          <w:rtl w:val="true"/>
        </w:rPr>
        <w:t>السابقة في اُمّهات اُصول صحّة الارتباطين</w:t>
      </w:r>
      <w:bookmarkEnd w:id="33"/>
    </w:p>
    <w:p>
      <w:pPr>
        <w:pStyle w:val="Heading5"/>
        <w:numPr>
          <w:ilvl w:val="4"/>
          <w:numId w:val="1"/>
        </w:numPr>
        <w:rPr/>
      </w:pPr>
      <w:bookmarkStart w:id="34" w:name="__RefHeading___Toc1382250_2142443653"/>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382252_2142443653"/>
      <w:bookmarkStart w:id="37" w:name="_Toc12"/>
      <w:bookmarkEnd w:id="36"/>
      <w:r>
        <w:rPr>
          <w:rtl w:val="true"/>
        </w:rPr>
        <w:t>الأوّل</w:t>
      </w:r>
      <w:r>
        <w:rPr>
          <w:rtl w:val="true"/>
        </w:rPr>
        <w:t xml:space="preserve">: </w:t>
      </w:r>
      <w:r>
        <w:rPr>
          <w:rtl w:val="true"/>
        </w:rPr>
        <w:t>اقتضاء الشيء أمراً لذاته أو بشرط أو شروط هي عين ذاته أو بشرط غير ذاته</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كون الحقّ تعالى مختاراً من حيث ذاته الغنيّة عن العالمين لا ينافي الوجوب من حيث صفاته من حكمته وإرادته كمال الجلاء والاستجلاء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كون الحقّ تعالى مختاراً</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التحقيق جدّاً ، وإن صدّقه اُستاذ مشايخنا العارف الجليل الميرزا هاشم قدّس اللّه أسرارهم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الحقّ من حيث ذاته الغنيّة إن كان مرتبة الذات من حيث هي ، فهي لا تتّصف بصفة أصلاً حتّى الأسماء الذاتية كما هو محقّق عند أصحاب المدارج ، وإن كان المراد مرتبة الأحدية فهي وإن اتّصفت بالأسماء الذاتية لكن الاختيار لا يكون من الأسماء الذاتية كما هو معلوم عند أرباب المعارج ، مع أنّ الوجوب إن كان منافياً للاختيار فإثباته للحقّ من حيث مرتبة الواحدية بل مرتبة الظهور والفيض المقدّس باطل </w:t>
      </w:r>
    </w:p>
    <w:p>
      <w:pPr>
        <w:pStyle w:val="BookText"/>
        <w:rPr/>
      </w:pPr>
      <w:r>
        <w:rPr>
          <w:rFonts w:ascii="Amiri" w:hAnsi="Amiri" w:eastAsia="Amiri" w:cs="Amiri"/>
          <w:color w:val="111111"/>
          <w:sz w:val="28"/>
          <w:sz w:val="28"/>
          <w:szCs w:val="28"/>
          <w:rtl w:val="true"/>
          <w:lang w:bidi="ar-SA"/>
        </w:rPr>
        <w:t xml:space="preserve">فاسد ، مع أنّ هذا تعطيل وإيجاب باطل مختلطاً ، مع أ نّه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لا يتوقّف على هذا ؛ فإنّ الأشياء غير كائن مع الحقّ حتّى في مرتبة الظهور وإن كان الحقّ مع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الوجوب لا ينافي الاختيار بل يؤكّده ، بل الاختيار الغير الواجب ليس اختياراً عند التحقيق ، وليس هاهنا محلّ البسط والتفصيل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المستحيل داخل في دائرة هذا الثبوت فضلاً عن المعدومات الممكنة دون الوجود في نفسه ، فليس هذا ما يقوله المعتزلة بأنّ الممكنات المعدومة ثابتة في أنفسها من غير الوجود فإنّه باطل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واسطة بين الوجود والعدم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واسطة بين الوجود والعدم</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التعليل عليل ؛ فإنّ القول بثبوت المهيّات</w:t>
      </w:r>
      <w:r>
        <w:rPr>
          <w:rStyle w:val="FootnoteAnchor"/>
          <w:rtl w:val="true"/>
        </w:rPr>
        <w:footnoteReference w:id="15"/>
      </w:r>
      <w:r>
        <w:rPr>
          <w:rFonts w:ascii="Amiri" w:hAnsi="Amiri" w:eastAsia="Amiri" w:cs="Amiri"/>
          <w:color w:val="111111"/>
          <w:sz w:val="28"/>
          <w:sz w:val="28"/>
          <w:szCs w:val="28"/>
          <w:rtl w:val="true"/>
          <w:lang w:bidi="ar-SA"/>
        </w:rPr>
        <w:t>غير القول بالواسطة بين الوجود والعدم التي يعبّرون عنها بالحال</w:t>
      </w:r>
      <w:r>
        <w:rPr>
          <w:rStyle w:val="FootnoteAnchor"/>
          <w:rtl w:val="true"/>
        </w:rPr>
        <w:footnoteReference w:id="16"/>
      </w:r>
      <w:r>
        <w:rPr>
          <w:rFonts w:ascii="Amiri" w:hAnsi="Amiri" w:eastAsia="Amiri" w:cs="Amiri"/>
          <w:color w:val="111111"/>
          <w:sz w:val="28"/>
          <w:sz w:val="28"/>
          <w:szCs w:val="28"/>
          <w:rtl w:val="true"/>
          <w:lang w:bidi="ar-SA"/>
        </w:rPr>
        <w:t>، والجواب عن قولهم هو ما ذكره الحكماء</w:t>
      </w:r>
      <w:r>
        <w:rPr>
          <w:rStyle w:val="FootnoteAnchor"/>
          <w:rtl w:val="true"/>
        </w:rPr>
        <w:footnoteReference w:id="17"/>
      </w:r>
      <w:r>
        <w:rPr>
          <w:rFonts w:ascii="Amiri" w:hAnsi="Amiri" w:eastAsia="Amiri" w:cs="Amiri"/>
          <w:color w:val="111111"/>
          <w:sz w:val="28"/>
          <w:sz w:val="28"/>
          <w:szCs w:val="28"/>
          <w:rtl w:val="true"/>
          <w:lang w:bidi="ar-SA"/>
        </w:rPr>
        <w:t xml:space="preserve">من أنّ ما ليس موجوداً يكون ليساً صرفاً إلى غير ذلك </w:t>
      </w:r>
      <w:r>
        <w:rPr>
          <w:rFonts w:eastAsia="Amiri" w:cs="Amiri" w:ascii="Amiri" w:hAnsi="Amiri"/>
          <w:color w:val="111111"/>
          <w:sz w:val="28"/>
          <w:szCs w:val="28"/>
          <w:rtl w:val="true"/>
          <w:lang w:bidi="ar-SA"/>
        </w:rPr>
        <w:t xml:space="preserve">. </w:t>
      </w:r>
      <w:bookmarkStart w:id="38" w:name="pg15127_350609"/>
    </w:p>
    <w:p>
      <w:pPr>
        <w:pStyle w:val="BookText"/>
        <w:rPr/>
      </w:pPr>
      <w:bookmarkEnd w:id="3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المحقّق أنّه ما من موجود من الموجودات إلاّ وارتباطه بالحقّ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السلسلة الترتيب التي أوّلها العقل الأوّل ، وجهة طرف وجوبه الذي يلي الحقّ ، وأنّه من ذلك الوجه يصدق عليه أ نّه واجب وإن كان وجوبه بغيره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المحقّقين من هذا الوجوب مخالف من وجه لمراد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5"/>
        <w:numPr>
          <w:ilvl w:val="4"/>
          <w:numId w:val="1"/>
        </w:numPr>
        <w:rPr/>
      </w:pPr>
      <w:bookmarkStart w:id="39" w:name="__RefHeading___Toc1382254_2142443653"/>
      <w:bookmarkStart w:id="40" w:name="_Toc13"/>
      <w:bookmarkEnd w:id="39"/>
      <w:r>
        <w:rPr>
          <w:rtl w:val="true"/>
        </w:rPr>
        <w:t>الثاني</w:t>
      </w:r>
      <w:r>
        <w:rPr>
          <w:rtl w:val="true"/>
        </w:rPr>
        <w:t xml:space="preserve">: </w:t>
      </w:r>
      <w:r>
        <w:rPr>
          <w:rtl w:val="true"/>
        </w:rPr>
        <w:t>في أنّ الشيء لايثمر ما يضادّه وما يناقضه في كلّ نوعٍ من الأثمار</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 الحكماء من الوجوب الغيري هو الوجوب بعلله وأسبابه</w:t>
      </w:r>
      <w:r>
        <w:rPr>
          <w:rStyle w:val="FootnoteAnchor"/>
          <w:rtl w:val="true"/>
        </w:rPr>
        <w:footnoteReference w:id="18"/>
      </w:r>
      <w:r>
        <w:rPr>
          <w:rFonts w:ascii="Amiri" w:hAnsi="Amiri" w:eastAsia="Amiri" w:cs="Amiri"/>
          <w:color w:val="111111"/>
          <w:sz w:val="28"/>
          <w:sz w:val="28"/>
          <w:szCs w:val="28"/>
          <w:rtl w:val="true"/>
          <w:lang w:bidi="ar-SA"/>
        </w:rPr>
        <w:t xml:space="preserve">، والمحقّق لا يرى الكثرة في هذا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الحكيم يقول بأنّ الوجوب الغيري صفة للممكن على وجه الاستقلال ، والعارف المحقّق لا يستقلّ عنده وجود سوى الوجود القيّوم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هذه النكتة الأخيرة أنّ كلّ ما يطلق عليه المؤثّر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الاُصول فالمراد به المعدّ ، والمؤثّر الحقيقي هو السرّ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الاُصول</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الاُصول الممهّدة في هذا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تفسير الفاتحة قاعدة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من صفات الحقّ إنّما يضاف إليه على الوجه الأتمّ الأكمل ، وكلامه صفة من صفاته ، فله الإحاطة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فِى الْكِتابِ مِنْ شَىْ‌ءٍ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الشيخ في تفسير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الكلام من حيث ظهوره الملكي وخصوصاً الذي هو من مقولة اللفظ والصوت ، صفةً للحقّ من حيث هويّته الإحاطية حتّى يتفرّع عليه ما ذكر ،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الْكِتَابِ مِنْ شَىْ‌ءٍ</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لا يدلّ على مقصوده بوجه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الكلام الذاتي الذي هو التجلّي بإظهار ما في الغيب على ذاته المقدّسة ، صفة من صفاته في الحضرة الجمعية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الظهوري الوجودي الذي هو التجلّي بالفيض المقدّس لإظهار ما في الغيب على الحقائق التفصيلية ، صفة من صفاته الفعلية ولهما الإحاطة والشمول ، ولهذا الكلام اللفظي أيضاً إحاطة بمعنى آخر ، وهو وجه السرّ الوجودي الذي يعرفه المحقّقون وهو غير الأوضاع اللفظية ، نعم لو كان الألفاظ موضوعة لأرواح المعاني أو أرواح المعاني مرادة للحقّ من كلامه لكان تلك الإحاطة حقّاً كما الأمر كذلك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الصادر الأوّل هو العقل الأوّل ، فلوحدته الذاتية صحّ صادراً ، ولاشتماله على تعقّل موجده وتعقّل وجوبه بالغير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في</w:t>
      </w:r>
    </w:p>
    <w:p>
      <w:pPr>
        <w:pStyle w:val="BookText"/>
        <w:rPr/>
      </w:pPr>
      <w:r>
        <w:rPr>
          <w:rFonts w:ascii="Amiri" w:hAnsi="Amiri" w:eastAsia="Amiri" w:cs="Amiri"/>
          <w:color w:val="111111"/>
          <w:sz w:val="28"/>
          <w:sz w:val="28"/>
          <w:szCs w:val="28"/>
          <w:rtl w:val="true"/>
          <w:lang w:bidi="ar-SA"/>
        </w:rPr>
        <w:t xml:space="preserve">نفسه توسّط لعقل آخر ونفس وجسم على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الإمكان هو الإمكان الذي من أوصاف الوجود ، لا الذي من أوصاف المهية ، فإنّ الأوّل يعتبر معه الغير دون الثاني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سقطت الاعتراضات بأسرها ، وثبت أ نّه كلّما تكثّر المعلول تكثّر العلّة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اتّحد المعلول اتّحد العلّة بعكس النقيض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اتّحد المعلول اتّحد العلّة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القضية تكون عكس النقيض للقضية السابقة باعتبار أنّ عكس النقيض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تكثّر المعلول تكثّر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لا يتكثّر العلّة لا يتكثّر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قوّة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اتّحد العلّة اتّحد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 نقيضه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اتّحد المعلول اتّحد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الأصل مسلّم عندنا ، لكن في تعريفهم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الصادر الأوّل عن الحقّ تعالى هو 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p>
    <w:p>
      <w:pPr>
        <w:pStyle w:val="BookText"/>
        <w:rPr/>
      </w:pPr>
      <w:r>
        <w:rPr>
          <w:rFonts w:ascii="Amiri" w:hAnsi="Amiri" w:eastAsia="Amiri" w:cs="Amiri"/>
          <w:color w:val="111111"/>
          <w:sz w:val="28"/>
          <w:sz w:val="28"/>
          <w:szCs w:val="28"/>
          <w:rtl w:val="true"/>
          <w:lang w:bidi="ar-SA"/>
        </w:rPr>
        <w:t xml:space="preserve">ذكره الشيخ في الرسالة المفصحة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حقّقنا في رسالتنا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الهداية إلى حقيقة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الصدور ووجه الجمع بين قول العرفاء الشامخين والحكماء المحقّقين بما لا مزيد عليه ونبّهنا على أنّ سلوك المحقّق القونوي</w:t>
      </w:r>
      <w:r>
        <w:rPr>
          <w:rStyle w:val="FootnoteAnchor"/>
          <w:rtl w:val="true"/>
        </w:rPr>
        <w:footnoteReference w:id="21"/>
      </w:r>
      <w:r>
        <w:rPr>
          <w:rFonts w:ascii="Amiri" w:hAnsi="Amiri" w:eastAsia="Amiri" w:cs="Amiri"/>
          <w:color w:val="111111"/>
          <w:sz w:val="28"/>
          <w:sz w:val="28"/>
          <w:szCs w:val="28"/>
          <w:rtl w:val="true"/>
          <w:lang w:bidi="ar-SA"/>
        </w:rPr>
        <w:t>على خلاف التحقيق الحقيق، فليراجع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 أوّل متعيّن من الحضرة العمائية عالم المثال ثمّ عالم التهيّم ثمّ القلم الأعلى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تقدّمه في الجمعية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مراده من الحضرة العمائية مقام الواحدية كما هو أحد الاحتمالات منها ، وعلى هذا يكون عالم المثال مقام المشيّة والفيض المنبسط العامّ ؛ فإنّه برزخ البرازح وهو مقام الإنسان الكامل الحائز بين الخصلتين والجامع بين المقامين ، تدبّر </w:t>
      </w:r>
      <w:r>
        <w:rPr>
          <w:rFonts w:eastAsia="Amiri" w:cs="Amiri" w:ascii="Amiri" w:hAnsi="Amiri"/>
          <w:color w:val="111111"/>
          <w:sz w:val="28"/>
          <w:szCs w:val="28"/>
          <w:rtl w:val="true"/>
          <w:lang w:bidi="ar-SA"/>
        </w:rPr>
        <w:t xml:space="preserve">. </w:t>
      </w:r>
      <w:bookmarkStart w:id="41" w:name="pg15127_350613"/>
    </w:p>
    <w:p>
      <w:pPr>
        <w:pStyle w:val="BookText"/>
        <w:rPr/>
      </w:pPr>
      <w:bookmarkEnd w:id="41"/>
      <w:r>
        <w:rPr>
          <w:rFonts w:ascii="Amiri" w:hAnsi="Amiri" w:eastAsia="Amiri" w:cs="Amiri"/>
          <w:color w:val="111111"/>
          <w:sz w:val="28"/>
          <w:sz w:val="28"/>
          <w:szCs w:val="28"/>
          <w:rtl w:val="true"/>
          <w:lang w:bidi="ar-SA"/>
        </w:rPr>
        <w:t xml:space="preserve">ومنها أن يبنى تفاوت امتزاج أحكام جهتي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الإمكان وغلبة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مراتبهما ، وذلك بحسب تفاوت استعدادات المهيّات الغير المجعولة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مراتبهما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 أي تفاوت امتزاج جهة يلي الحقّي وجهة يلي الخلقي مبنيّ على مرتبة الوجود ومرتبة المهيّة ، فكلّما قرب من المبدأ الفيّاض يكون الجهة الاُولى أقوى وبالعكس العكس </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382256_2142443653"/>
      <w:bookmarkStart w:id="43" w:name="_Toc14"/>
      <w:bookmarkEnd w:id="42"/>
      <w:r>
        <w:rPr>
          <w:rtl w:val="true"/>
        </w:rPr>
        <w:t>الرابع</w:t>
      </w:r>
      <w:r>
        <w:rPr>
          <w:rtl w:val="true"/>
        </w:rPr>
        <w:t xml:space="preserve">: </w:t>
      </w:r>
      <w:r>
        <w:rPr>
          <w:rtl w:val="true"/>
        </w:rPr>
        <w:t>في أنّ سبب الكثرة والكثير لا يتميّز في جزئي من جزئياته</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من حيث هو سبب ؛ لأنّه لا من تلك الحيثية الكلّية يتعيّن بالمظاهر ، وقلنا لا يتعيّن بظهور ؛ لأنّه قد يتعيّن بذاته أو في بعض مراتب البطون مع كلّيته كالعقول والنفوس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قلنا من حيث هو 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الفيض المنبسط والظلّ النوري الممتدّ على هياكل سكّان الملك والملكوت وقطّان الجبروت ،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الوحدة والبساطة ، وهو اعتبار اضمحلال الكثرات في ذاته وفناء الصور والتعيّنات في حضرته ، وبهذا الاعتبار ليس له ظهور ولا تعيّن في مظهر من المظاهر وهذا مقام الباطنية والأوّلية </w:t>
      </w:r>
    </w:p>
    <w:p>
      <w:pPr>
        <w:pStyle w:val="BookText"/>
        <w:rPr/>
      </w:pPr>
      <w:r>
        <w:rPr>
          <w:rFonts w:ascii="Amiri" w:hAnsi="Amiri" w:eastAsia="Amiri" w:cs="Amiri"/>
          <w:color w:val="111111"/>
          <w:sz w:val="28"/>
          <w:sz w:val="28"/>
          <w:szCs w:val="28"/>
          <w:rtl w:val="true"/>
          <w:lang w:bidi="ar-SA"/>
        </w:rPr>
        <w:t xml:space="preserve">الفعلية ، نعم هو متعيّن بذاته عند اعتبارها والنظر إليها استقلالاً وبالمعنى الاسمي وإن كان هذا النظر نظراً باطلاً شيطانياً ، والنظر المحقّق الذي كان لأبينا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أي كان نظره إليه وإلى كلّ الأسماء نظراً آليّاً اسمياً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متعلّماً بالتعليم الإلهي كما شهد اللّه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الاعتبارين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اعتبار الكثرة والتركيب وهو اعتبار الظهور في المظاهر من التعيّنات الجبروتية والملكوتية الكلّية والملكية الناسوتية الجزئية ، وبهذا الاعتبار ليس له تعيّن خاصّ بل يتعيّن بكلّ التعيّنات بل نسبته إلى كلّ التعيّنات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دلّيتم بحبل إلى الأرض السفلى لهبطتم على اللّه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وبهذا الاعتبار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معراج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بطن الحوت كما أنّ معراج نبيّنا صلی الله علیه و آله وسلم كان بالعروج إلى فوق اللاهوت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المحقّق الماتن إلى الاعتبار الثاني أي اعتبار الكثرة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الشارح في هذا المقام غير منقّح وفيه مواقع للنظر </w:t>
      </w:r>
    </w:p>
    <w:p>
      <w:pPr>
        <w:pStyle w:val="BookText"/>
        <w:rPr/>
      </w:pPr>
      <w:r>
        <w:rPr>
          <w:rFonts w:ascii="Amiri" w:hAnsi="Amiri" w:eastAsia="Amiri" w:cs="Amiri"/>
          <w:color w:val="111111"/>
          <w:sz w:val="28"/>
          <w:sz w:val="28"/>
          <w:szCs w:val="28"/>
          <w:rtl w:val="true"/>
          <w:lang w:bidi="ar-SA"/>
        </w:rPr>
        <w:t>ليس لنا مجال التعرّض له ولما فيه ، وقد أشبعنا الكلام في ذلك المقام في بعض رسائلنا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في الأصل المذكور أن يتعيّن السبب من حيث اشتراكه لا أن يقتضي التعيّن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المنفيّ في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تعيّن الظاهر في مظهر من المظاهر لا في اقتضائه التعيّن أو اعتبار الشركة وعدمها ؛ فليس التأييد بشيء ، والجواب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إذا تعيّن التجلّي من تلك الحيثية كان التعيّن صورته من حيث اشتراكه ، وكلّ صورة للشيء فهو أثره ومقتضاه في قاعدة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العقلي غير موجود في الخارج ؛ لأنّه عبارة عن مجموع الحقيقة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الكلّي العقلي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كونه تأنيساً أنّ الحقيقة العقلية لها مقام لم يتعيّن بأحد التعيّنات </w:t>
      </w:r>
      <w:bookmarkStart w:id="44" w:name="pg15127_350616"/>
    </w:p>
    <w:p>
      <w:pPr>
        <w:pStyle w:val="BookText"/>
        <w:rPr/>
      </w:pPr>
      <w:bookmarkEnd w:id="44"/>
      <w:r>
        <w:rPr>
          <w:rFonts w:ascii="Amiri" w:hAnsi="Amiri" w:eastAsia="Amiri" w:cs="Amiri"/>
          <w:color w:val="111111"/>
          <w:sz w:val="28"/>
          <w:sz w:val="28"/>
          <w:szCs w:val="28"/>
          <w:rtl w:val="true"/>
          <w:lang w:bidi="ar-SA"/>
        </w:rPr>
        <w:t xml:space="preserve">الخارجية ، ولا يخفى ما في مقايسته ، ولو مثّل بالكلّي الطبيعي لكان أنسب ؛ فإنّ الكلّي الطبيعي مع كونه ظاهراً في المظاهر لا يتعيّن بظهور من ظهوراته ولا يتميّز لناظر في منظور </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382258_2142443653"/>
      <w:bookmarkStart w:id="46" w:name="_Toc15"/>
      <w:bookmarkEnd w:id="45"/>
      <w:r>
        <w:rPr>
          <w:rtl w:val="true"/>
        </w:rPr>
        <w:t>الخامس</w:t>
      </w:r>
      <w:r>
        <w:rPr>
          <w:rtl w:val="true"/>
        </w:rPr>
        <w:t xml:space="preserve">: </w:t>
      </w:r>
      <w:r>
        <w:rPr>
          <w:rtl w:val="true"/>
        </w:rPr>
        <w:t>في إمكان كون الشيء الواحد مظهراً وظاهراً باعتبارين</w:t>
      </w:r>
      <w:bookmarkEnd w:id="46"/>
    </w:p>
    <w:p>
      <w:pPr>
        <w:pStyle w:val="BookText"/>
        <w:rPr/>
      </w:pPr>
      <w:r>
        <w:rPr>
          <w:rFonts w:ascii="Amiri" w:hAnsi="Amiri" w:eastAsia="Amiri" w:cs="Amiri"/>
          <w:color w:val="111111"/>
          <w:sz w:val="28"/>
          <w:sz w:val="28"/>
          <w:szCs w:val="28"/>
          <w:rtl w:val="true"/>
          <w:lang w:bidi="ar-SA"/>
        </w:rPr>
        <w:t xml:space="preserve">الرابع ما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هيئة واجتماع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أوّل ومظهر ، وما يتّصل ويتعيّن به من مطلق الذات هو آخر وظاهر ، لأنّ المظهر حكمه حكم المرآة فالمرآة إذا امتلأت بما ينطبع فيها لا ترى وإنّما يرى المنطبع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 أوّل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وجه كونه مرآة ، به يظهر مطلق الذات ويكون المرئيّ بهذا الاعتبار آخراً وظاهراً ، وإن كان من وجه آخر آخراً وهو اعتبار كونه ناشئاً من الذات ، والذات بهذا الاعتبار 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فبجهة ما به الممايزة كالذاتية والحالية يكون الذات ظاهراً والحال مظهراً ، وبجهة ما به الاتّحاد ؛ أي من جهة أنّ حال الشيء وصفته من حيث هو عينه ، يكون الظاهر والمظهر واحداً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فبجهة ما به الممايزة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يخفى أنّ ما ذكره الشارح في بيان كلام الشيخ</w:t>
      </w:r>
      <w:r>
        <w:rPr>
          <w:rStyle w:val="FootnoteAnchor"/>
          <w:rtl w:val="true"/>
        </w:rPr>
        <w:footnoteReference w:id="28"/>
      </w:r>
      <w:r>
        <w:rPr>
          <w:rFonts w:ascii="Amiri" w:hAnsi="Amiri" w:eastAsia="Amiri" w:cs="Amiri"/>
          <w:color w:val="111111"/>
          <w:sz w:val="28"/>
          <w:sz w:val="28"/>
          <w:szCs w:val="28"/>
          <w:rtl w:val="true"/>
          <w:lang w:bidi="ar-SA"/>
        </w:rPr>
        <w:t xml:space="preserve">غير تامّ بل ظاهر كلام الشيخ أيضاً كذلك ، وإن كان له وجه صحّة ؛ لأنّ الأصل المذكور عدم جواز كون شيءٍ واحد من جهة واحدة ظاهراً ومظهراً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تعدّدت الحيثيّات فليس مشمولاً للأصل حتّى يصحّ الاستثناء ، والظاهر من كلام الشيخ والمصرّح في كلام الشارح كون الحقّ ظاهراً ومظهراً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جهتي الوحدة والكثرة ، وهذا غير منفيّ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يكون للحقيقة الوجودية ظاهرية وباطنية وأوّلية وآخرية غير ما ذكراها ، يعرفها الراسخون مع صفاء الفطرة وسلامة الذوق ؛ فإنّ حقيقة الوجود مع كونها نوراً بذاته في ذاته ومظهر الأشياء غيب محض ومجهول 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اقتضى أصلهم هذا أن يكون صفات الحقّ تعالى عندهم</w:t>
      </w:r>
    </w:p>
    <w:p>
      <w:pPr>
        <w:pStyle w:val="BookText"/>
        <w:rPr/>
      </w:pPr>
      <w:r>
        <w:rPr>
          <w:rFonts w:ascii="Amiri" w:hAnsi="Amiri" w:eastAsia="Amiri" w:cs="Amiri"/>
          <w:color w:val="111111"/>
          <w:sz w:val="28"/>
          <w:sz w:val="28"/>
          <w:szCs w:val="28"/>
          <w:rtl w:val="true"/>
          <w:lang w:bidi="ar-SA"/>
        </w:rPr>
        <w:t xml:space="preserve">أيضاً ممتازة عنه بالامتياز النسبي ومتّحدة مع ذاته في الوجود كان موافقاً لطور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اقتضى أصلهم هذا</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مقتضى عدم جواز كون الشيء قابلاً وفاعلاً هو الامتياز النسبي بين الذات والصفات تحقيقاً للذات والصفة ، وأمّا كونها متّحدة مع ذاته تعالى في الوجود فليس مقتضى هذا الأصل بل هو مقتضى أدلّة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7" w:name="pg15127_350618"/>
    </w:p>
    <w:p>
      <w:pPr>
        <w:pStyle w:val="BookText"/>
        <w:rPr/>
      </w:pPr>
      <w:bookmarkEnd w:id="47"/>
      <w:r>
        <w:rPr>
          <w:rFonts w:ascii="Amiri" w:hAnsi="Amiri" w:eastAsia="Amiri" w:cs="Amiri"/>
          <w:color w:val="111111"/>
          <w:sz w:val="28"/>
          <w:sz w:val="28"/>
          <w:szCs w:val="28"/>
          <w:rtl w:val="true"/>
          <w:lang w:bidi="ar-SA"/>
        </w:rPr>
        <w:t xml:space="preserve">الجمع بين القاعدتين يقتضي الامتياز النسبي والاتّحاد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صفاته عين ذاته وجوداً وغيرها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أصلهم هذا ؛ وإذ لو كانت موجودة لساوته لو 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تعطيلها وقيام الحوادث بذاته لو حدثت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5"/>
        <w:numPr>
          <w:ilvl w:val="4"/>
          <w:numId w:val="1"/>
        </w:numPr>
        <w:rPr/>
      </w:pPr>
      <w:bookmarkStart w:id="48" w:name="__RefHeading___Toc1382260_2142443653"/>
      <w:bookmarkStart w:id="49" w:name="_Toc16"/>
      <w:bookmarkEnd w:id="48"/>
      <w:r>
        <w:rPr>
          <w:rtl w:val="true"/>
        </w:rPr>
        <w:t>السادس</w:t>
      </w:r>
      <w:r>
        <w:rPr>
          <w:rtl w:val="true"/>
        </w:rPr>
        <w:t xml:space="preserve">: </w:t>
      </w:r>
      <w:r>
        <w:rPr>
          <w:rtl w:val="true"/>
        </w:rPr>
        <w:t>في أنّه لايعلم شيء بغيره من الوجه المغاير المباين</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ولزم تعطيلها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تعطيل الذات الإلهية لو كانت الصفات زائدة عليها وهي خالية عنها في مرتبتها ، أو تعطيل الصفات لو كانت الذات في مرتبتها واجدة إيّاها أو نائبة عنها ؛ لعدم الاحتياج إليها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ذوق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الكشف ظهور المستور في قلب العالم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 السالفة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الوجوه الخمسة التي للقلب إلى الحضرات الخمسة ؛ فبكلّ وجهة ينطوي فيه ما في تلك الحضرة ينكشف لديه إذا ارتفع الحجاب بينه وبين تلك الحضرة ، فيقرأ ما في نفسه بحسب تلك الوجهة ، فلا يظهر له شيء من خارج ذاته ومباين حقيقته </w:t>
      </w:r>
      <w:r>
        <w:rPr>
          <w:rFonts w:eastAsia="Amiri" w:cs="Amiri" w:ascii="Amiri" w:hAnsi="Amiri"/>
          <w:color w:val="111111"/>
          <w:sz w:val="28"/>
          <w:szCs w:val="28"/>
          <w:rtl w:val="true"/>
          <w:lang w:bidi="ar-SA"/>
        </w:rPr>
        <w:t>.</w:t>
      </w:r>
      <w:bookmarkStart w:id="50" w:name="pg15127_350619"/>
    </w:p>
    <w:p>
      <w:pPr>
        <w:pStyle w:val="BookText"/>
        <w:rPr/>
      </w:pPr>
      <w:bookmarkEnd w:id="50"/>
      <w:r>
        <w:rPr>
          <w:rFonts w:ascii="Amiri" w:hAnsi="Amiri" w:eastAsia="Amiri" w:cs="Amiri"/>
          <w:color w:val="111111"/>
          <w:sz w:val="28"/>
          <w:sz w:val="28"/>
          <w:szCs w:val="28"/>
          <w:rtl w:val="true"/>
          <w:lang w:bidi="ar-SA"/>
        </w:rPr>
        <w:t xml:space="preserve">وإمّا حدّ حقيقي أو اسمي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تفصيل مجمل المحدود مع أ نّه عينه في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 الاسمي ، وأمّا الحقيقي فلا يمكن ؛ لما حقّقه سابقاً</w:t>
      </w:r>
      <w:r>
        <w:rPr>
          <w:rStyle w:val="FootnoteAnchor"/>
          <w:rtl w:val="true"/>
        </w:rPr>
        <w:footnoteReference w:id="29"/>
      </w:r>
      <w:r>
        <w:rPr>
          <w:rFonts w:ascii="Amiri" w:hAnsi="Amiri" w:eastAsia="Amiri" w:cs="Amiri"/>
          <w:color w:val="111111"/>
          <w:sz w:val="28"/>
          <w:sz w:val="28"/>
          <w:szCs w:val="28"/>
          <w:rtl w:val="true"/>
          <w:lang w:bidi="ar-SA"/>
        </w:rPr>
        <w:t>وبرهن عليه الشيخ</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382262_2142443653"/>
      <w:bookmarkStart w:id="52" w:name="_Toc17"/>
      <w:bookmarkEnd w:id="51"/>
      <w:r>
        <w:rPr>
          <w:rtl w:val="true"/>
        </w:rPr>
        <w:t>السابع</w:t>
      </w:r>
      <w:r>
        <w:rPr>
          <w:rtl w:val="true"/>
        </w:rPr>
        <w:t xml:space="preserve">: </w:t>
      </w:r>
      <w:r>
        <w:rPr>
          <w:rtl w:val="true"/>
        </w:rPr>
        <w:t>في أنّه لا يؤثّر مؤثّر إلاّ بنسبة بينه وبين المتأثّر</w:t>
      </w:r>
      <w:bookmarkEnd w:id="52"/>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الشيء لا يؤثّر في الشيء إلاّ بنسبة بينه وبينه ؛ إذ هي التي تقتضي لزوم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الشيء في الشيء تحصيل مقتضاه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فإعمال الكلم بحسب مقتضاها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فإعمال الكلم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إعمال الكلم كأوضاعها تكون بالأوضاع الإلهية التابعة للتجلّيات الأسمائية في الحضرة الواحدية ، كما الأمر كذلك في كلّ ما في دائرة الظهور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للأعيان الثابتة من كونها مرايا في التجلّي </w:t>
      </w:r>
    </w:p>
    <w:p>
      <w:pPr>
        <w:pStyle w:val="BookText"/>
        <w:rPr/>
      </w:pPr>
      <w:r>
        <w:rPr>
          <w:rFonts w:ascii="Amiri" w:hAnsi="Amiri" w:eastAsia="Amiri" w:cs="Amiri"/>
          <w:color w:val="111111"/>
          <w:sz w:val="28"/>
          <w:sz w:val="28"/>
          <w:szCs w:val="28"/>
          <w:rtl w:val="true"/>
          <w:lang w:bidi="ar-SA"/>
        </w:rPr>
        <w:t xml:space="preserve">الوجودي الإلهي إلاّ من حيث ظهور التعدّد الكامن في غيب ذلك التجلّي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أثر للأعيان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تأثير الأعيان في التجلّي الوجودي الذي هو الفيض المنبسط هو التعيّن والتعدّد الكامن في غيبه ، فإنّ ذلك الفيض الوجودي مظهر أحدية الأسماء أي مظهر نسبة الغيب إلى الأسماء ، المعبّر عنها بالفيض الأقدس ، وعن مظهرها الذي هو نسبة أحدية الجمع إلى الأعيان بالفيض المقدّس ، فهو باعتبار تلك المظهرية كامنة فيه الحقائق ، لكن لا يظهر التعدّد إلاّ بالتعيّنات ، كما أنّ الفيض الأقدس كامنة فيه الحقائق الأسمائية بوجهٍ أبسط تفصيلها الحقائق الأسمائية ، فالفيض الأقدس والمقدّس مقام جمع الأسماء والأعيان ، كما أنّ الأسماء والأعيان مقام بسطهما ، وبما ذكرنا ظهر كيفية تأثير الحقائق في التجلّي الوجودي ؛ أي بالتعيّن والتشخّص وتأثيره فيها أي بالظهور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الآثار للأشياء في أنفسها وفي الوجود الكاشف وليس في الوجود إلاّ الأظهار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له بدون مرتبة ما أو قابل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أثر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لا أثر للوجود مطلقاً إلاّ بتعيّن من التعيّنات وحقيقة من الحقائق ، كما الأمر كذلك في الفيض الأقدس ، بل الذات من حيث هي غيب مطلقاً ما ظهرت قطّ ، حتّى في ذوات الموجودات الكونية المؤثّر هو الذات مع تعيّن من التعيّنات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من تلك الحيثية غنيّ عن العالمين ، بل من حيث نسب أسمائه ومن حيث يعلم نفسه وما في نفسه من عين علمه بذاته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تأثيره بالقدرة المتعلّقة بما عيّنته الإرادة الذاتية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تأثيره بالقدرة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أنّ العلم تابع للمعلوم ، والإرادة تابعة للعلم ، والقدرة تابعة للإرادة ، والتأثير والإيجاد تابع للقدرة كما حقّق الشيخ الأعرابي في مواضع من فصوص الحكم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يعاد في اختصاصه بتلك الصورة النوعية فإن كان باقتضاء السبب على طريق المسابقة العلّية تسلسل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الدليل يعاد في اختصاصه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نّنا ننقل الكلام في اختصاص الأجسام بالصور النوعية ، فإن كان بالفاعل المفارق فكذا إلى آخر الدليل ، وإن كان بصورة مختصّة اُخرى هلمّ جرّاً تسلسل ، هذا كلّه فيما إذا كان على طريق العلّية ، وأمّا إذا كان الاجتماعات السابقة معدّة لإفاضة الصورة النوعية ، فلم لا يجوز أن يفاض الآثار بواسطة الإعدادات السابقة من غير وساطة الصورة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الجوهرية كالعرضية نسبة على قاعدة التحقيق ، والفرق بينهما بالتابعية والمتبوعية ، فلم لا يجوز أن يتقوّم نسبة متبوعة بحقائق مثلاً بنسب تابعة لحقيقة اُخرى كالحركة السريعة والبطيئة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الجوهرية كالعرضية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الجوهرية والعرضية نسبة لا يقتضي جواز تقوّم أحدهما بالآخر ، كما أنّ العقلية والجسمية أيضاً نسبة ولا يجوز تقوّم أحدهما بالآخر ؛ فإنّ مظاهر الأسماء تابعة لها ، فالأسماء المتبوعة تقتضي الجوهرية ، والتابعة تقتضي العرضية والمراتب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والنقض بالحركة </w:t>
      </w:r>
      <w:bookmarkStart w:id="53" w:name="pg15127_350623"/>
    </w:p>
    <w:p>
      <w:pPr>
        <w:pStyle w:val="BookText"/>
        <w:rPr/>
      </w:pPr>
      <w:bookmarkEnd w:id="53"/>
      <w:r>
        <w:rPr>
          <w:rFonts w:ascii="Amiri" w:hAnsi="Amiri" w:eastAsia="Amiri" w:cs="Amiri"/>
          <w:color w:val="111111"/>
          <w:sz w:val="28"/>
          <w:sz w:val="28"/>
          <w:szCs w:val="28"/>
          <w:rtl w:val="true"/>
          <w:lang w:bidi="ar-SA"/>
        </w:rPr>
        <w:t xml:space="preserve">السريعة والبطيئة في غير محلّه ؛ أمّا على مسلك الحكيم فظاهر ، وأمّا على مذهب أصحاب التحقيق فلأنّ الحركة لا يتقوّم بهما ، بل الحقّ تقوّم الحركة بالتجلّيات المتبوعة من وجه وهما متقوّمان بالتابعة ، بل التقويم والتقوّم بين الأسماء المتجلّية والمظاهر دون المظاهر بعضها مع بعض ، إلاّ بوجه آخر غير ما يفهمه الجمهور ويحتاج إلى مشرب أحلى وتحقيق في الأسماء المحيطة والمحاطة ، وليس هنا محلّ تحقيقه </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382264_2142443653"/>
      <w:bookmarkStart w:id="55" w:name="_Toc18"/>
      <w:bookmarkEnd w:id="54"/>
      <w:r>
        <w:rPr>
          <w:rtl w:val="true"/>
        </w:rPr>
        <w:t>الثامن</w:t>
      </w:r>
      <w:r>
        <w:rPr>
          <w:rtl w:val="true"/>
        </w:rPr>
        <w:t xml:space="preserve">: </w:t>
      </w:r>
      <w:r>
        <w:rPr>
          <w:rtl w:val="true"/>
        </w:rPr>
        <w:t>في أنّه لا يؤثّر مؤثّر حتّى يتأثّر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يؤثّر مؤثّر حتّى يتأثّر وأقلّ ذلك استحضاره أو علمه في نفسه ما يريد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بالمؤثّر فيه ، أو حضوره معهما أي مع الأثر والمؤثّر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بالمؤثّر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متعلّق بإيقاعه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منه حضوره الاتّفاقي بالمعنى الذي قرّرنا في الهامش المتعلّق بذلك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المؤثّر إمّا أن يكون عالماً في نفسه بالأثر وبجميع المصالح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 فإمّا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الكشف </w:t>
      </w:r>
    </w:p>
    <w:p>
      <w:pPr>
        <w:pStyle w:val="BookText"/>
        <w:rPr/>
      </w:pPr>
      <w:r>
        <w:rPr>
          <w:rFonts w:ascii="Amiri" w:hAnsi="Amiri" w:eastAsia="Amiri" w:cs="Amiri"/>
          <w:color w:val="111111"/>
          <w:sz w:val="28"/>
          <w:sz w:val="28"/>
          <w:szCs w:val="28"/>
          <w:rtl w:val="true"/>
          <w:lang w:bidi="ar-SA"/>
        </w:rPr>
        <w:t xml:space="preserve">من الوجه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بحضوره الاتّفاقي حالة القصد إلى التأثير أو باستحضاره بعد القصد وتجديد حضوره وهذه التأثّرات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بحضوره الاتّفاقي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الابتدائي الانفعالي الذي ينال النفس من الخارج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استحضار المعلوم من خزانة خياله أو عقله ، وهذا غير العلم الكشفي بل هو العلم الكسبي المخزون ؛ أي العلم الناشي من الملكة البسيطة الفعّالة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ومراتب التأثير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في نفس المؤثّر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والثالثة في الحسّ والرابعة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المشتملة على الثلاثة المذكورة فوقها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الجامعة المشتملة على الثلاثة</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تنزّل الحقائق الغيبية من العالم العقلي إلى مرتبة الخيال ومنه إلى مرتبة الحسّ كما في نزول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وتمثّله في عالم </w:t>
      </w:r>
    </w:p>
    <w:p>
      <w:pPr>
        <w:pStyle w:val="BookText"/>
        <w:rPr/>
      </w:pPr>
      <w:r>
        <w:rPr>
          <w:rFonts w:ascii="Amiri" w:hAnsi="Amiri" w:eastAsia="Amiri" w:cs="Amiri"/>
          <w:color w:val="111111"/>
          <w:sz w:val="28"/>
          <w:sz w:val="28"/>
          <w:szCs w:val="28"/>
          <w:rtl w:val="true"/>
          <w:lang w:bidi="ar-SA"/>
        </w:rPr>
        <w:t>خياله بحيث ملأ الخافقين</w:t>
      </w:r>
      <w:r>
        <w:rPr>
          <w:rStyle w:val="FootnoteAnchor"/>
          <w:rtl w:val="true"/>
        </w:rPr>
        <w:footnoteReference w:id="34"/>
      </w:r>
      <w:r>
        <w:rPr>
          <w:rFonts w:ascii="Amiri" w:hAnsi="Amiri" w:eastAsia="Amiri" w:cs="Amiri"/>
          <w:color w:val="111111"/>
          <w:sz w:val="28"/>
          <w:sz w:val="28"/>
          <w:szCs w:val="28"/>
          <w:rtl w:val="true"/>
          <w:lang w:bidi="ar-SA"/>
        </w:rPr>
        <w:t>، وتنزّله في حسّه الشريف بصورة دحية الكلبي</w:t>
      </w:r>
      <w:r>
        <w:rPr>
          <w:rStyle w:val="FootnoteAnchor"/>
          <w:rtl w:val="true"/>
        </w:rPr>
        <w:footnoteReference w:id="35"/>
      </w:r>
      <w:r>
        <w:rPr>
          <w:rFonts w:ascii="Amiri" w:hAnsi="Amiri" w:eastAsia="Amiri" w:cs="Amiri"/>
          <w:color w:val="111111"/>
          <w:sz w:val="28"/>
          <w:sz w:val="28"/>
          <w:szCs w:val="28"/>
          <w:rtl w:val="true"/>
          <w:lang w:bidi="ar-SA"/>
        </w:rPr>
        <w:t xml:space="preserve">مثلاً ، وكقلب أحديّ جمعي لا يشغله الوحدة عن الكثرة ، والكثرة عن الوحدة ، وهو أيضاً جامع بين الثلاثة ، ثمّ إنّ الجمع بين العقل والخيال والحسّ والخيال أيضاً ممكن فيصير الأقسام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الفلاسفة بأنّه موجب بالذات ؛ والأشاعرة بأنّ أفعاله غير معلّلة بالأغراض ، لكنّهم قالوا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الشرعية عائدة إلى العباد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والاستكمال في عودها إليهم ممنوع ؛ فإنّ من صار بذل الآلاف له ملكة صادرة بلا تأمّل لا يكون ببذل فلس لمستحقّ مستكملاً بوجه ، ولا شكّ أنّ نسبة حاله إلى وجود الحقّ نسبة أقلّ شيء إلى غير متناهٍ فأين استكماله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هذا البيان بالمصالح الشرعية ؛ فإنّ نسبة تمام مراتب الوجود إلى الحقّ تعالى ليست إلاّ نسبة أقلّ شيء إلى غير المتناهي ، بل لا نسبة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الأشياء كما حقّقنا في بعض رسائلنا</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ما ذكره الأشاعرة</w:t>
      </w:r>
      <w:r>
        <w:rPr>
          <w:rStyle w:val="FootnoteAnchor"/>
          <w:rtl w:val="true"/>
        </w:rPr>
        <w:footnoteReference w:id="37"/>
      </w:r>
      <w:r>
        <w:rPr>
          <w:rFonts w:ascii="Amiri" w:hAnsi="Amiri" w:eastAsia="Amiri" w:cs="Amiri"/>
          <w:color w:val="111111"/>
          <w:sz w:val="28"/>
          <w:sz w:val="28"/>
          <w:szCs w:val="28"/>
          <w:rtl w:val="true"/>
          <w:lang w:bidi="ar-SA"/>
        </w:rPr>
        <w:t xml:space="preserve">إلاّ لقصور نظرهم وإلحادهم بأسماء اللّه وكفرهم به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إنّما لم يذكره هاهنا لما قال الشيخ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تصوّراً علمياً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إدراك روحاني جملي من خلف حجاب الطبع والعلائق ، فلا يدخل في مراتب العلم إلاّ باعتبار القوّة القريبة من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إدراك روحاني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السرّ الوجودي الأحديّ الجامع للحقائق لكنّه محجوب بالعلائق الجسمانية والحجب الطبيعية ، وليس هذا هو العقل الهيولاني باصطلاح الحكيم</w:t>
      </w:r>
      <w:r>
        <w:rPr>
          <w:rStyle w:val="FootnoteAnchor"/>
          <w:rtl w:val="true"/>
        </w:rPr>
        <w:footnoteReference w:id="38"/>
      </w:r>
      <w:r>
        <w:rPr>
          <w:rFonts w:ascii="Amiri" w:hAnsi="Amiri" w:eastAsia="Amiri" w:cs="Amiri"/>
          <w:color w:val="111111"/>
          <w:sz w:val="28"/>
          <w:sz w:val="28"/>
          <w:szCs w:val="28"/>
          <w:rtl w:val="true"/>
          <w:lang w:bidi="ar-SA"/>
        </w:rPr>
        <w:t xml:space="preserve">كما احتمله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يوهمه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باعتبار القوّة القريبة من الفعل</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للكلّ ؛ أي التصوّر المركّب من هذه الأقسام التي </w:t>
      </w:r>
    </w:p>
    <w:p>
      <w:pPr>
        <w:pStyle w:val="BookText"/>
        <w:rPr/>
      </w:pPr>
      <w:r>
        <w:rPr>
          <w:rFonts w:ascii="Amiri" w:hAnsi="Amiri" w:eastAsia="Amiri" w:cs="Amiri"/>
          <w:color w:val="111111"/>
          <w:sz w:val="28"/>
          <w:sz w:val="28"/>
          <w:szCs w:val="28"/>
          <w:rtl w:val="true"/>
          <w:lang w:bidi="ar-SA"/>
        </w:rPr>
        <w:t xml:space="preserve">هي أشعّة أنوار العلم في مراتب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بأحدية الجمع ، كذا في تفسير الفاتحة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بأحدية الجمع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المراد بها المرتبة الكاملة الغيبية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إحدى إطلاقاتها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المرتبة المحيطة المبسوطة على جميع المراتب بحيث لا يشغلها شأن عن شأن ، وهذا البسط يؤكّد الجمعية الأحدية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تعذّر هذا الإدراك قبل الدروج والعروج مع حصول المجاورة المذكورة للقرب المفرط وحجاب الوحدة إذ الغيب الإلهي لا يتعدّد فيه شيء فلا يضبطه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تعذّر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يحصل الإدراك الامتيازي الأسمائي إلاّ بالتجلّيات الأسمائية لا في الحضرة الواحدية ولا في الحضرة الكونية ، وعند اضمحلال الأسماء والصفات في أحدية الجمع لا حكم إلاّ للأسماء الذاتية ، فالامتياز والإدراك والمدرِك والمدرَك كلّها حكم الأسماء في الظهور بالواحدية والأسماء الذاتية عند التجلّي بالأحدية الجمعية وعند صعق السماوات والأرض ومن فيهنّ فلا حكم أصلاً؛ </w:t>
      </w:r>
      <w:bookmarkStart w:id="56" w:name="pg15127_350628"/>
    </w:p>
    <w:p>
      <w:pPr>
        <w:pStyle w:val="BookText"/>
        <w:rPr/>
      </w:pPr>
      <w:bookmarkEnd w:id="56"/>
      <w:r>
        <w:rPr>
          <w:rFonts w:ascii="Amiri" w:hAnsi="Amiri" w:eastAsia="Amiri" w:cs="Amiri"/>
          <w:color w:val="111111"/>
          <w:sz w:val="28"/>
          <w:sz w:val="28"/>
          <w:szCs w:val="28"/>
          <w:rtl w:val="true"/>
          <w:lang w:bidi="ar-SA"/>
        </w:rPr>
        <w:t xml:space="preserve">لا للأسماء ولا للأعيان ، وهذا غير الصعق الحاصل بالنفخ عند احتجاب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أدام اللّه تعالى بركات أيّامه وجعلنا ممّن يستفيد من دقائق إشاراته وظرائف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هاهنا قرأت الكتاب عند شيخنا العارف الكامل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انتقاله إلى طهران فصرت محروماً من فيضه دام ظلّه </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382266_2142443653"/>
      <w:bookmarkStart w:id="58" w:name="_Toc19"/>
      <w:bookmarkEnd w:id="57"/>
      <w:r>
        <w:rPr>
          <w:rtl w:val="true"/>
        </w:rPr>
        <w:t>التاسع</w:t>
      </w:r>
      <w:r>
        <w:rPr>
          <w:rtl w:val="true"/>
        </w:rPr>
        <w:t xml:space="preserve">: </w:t>
      </w:r>
      <w:r>
        <w:rPr>
          <w:rtl w:val="true"/>
        </w:rPr>
        <w:t>في أنّ الأثر لايكون لموجود ما من حيث وجوده فقط</w:t>
      </w:r>
      <w:bookmarkEnd w:id="58"/>
    </w:p>
    <w:p>
      <w:pPr>
        <w:pStyle w:val="BookText"/>
        <w:rPr/>
      </w:pPr>
      <w:r>
        <w:rPr>
          <w:rFonts w:ascii="Amiri" w:hAnsi="Amiri" w:eastAsia="Amiri" w:cs="Amiri"/>
          <w:color w:val="111111"/>
          <w:sz w:val="28"/>
          <w:sz w:val="28"/>
          <w:szCs w:val="28"/>
          <w:rtl w:val="true"/>
          <w:lang w:bidi="ar-SA"/>
        </w:rPr>
        <w:t xml:space="preserve">أمّا تفسير الكمالين فما قال الشيخ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الجلاء هو كمال ظهور الحقّ بالإنسان الكامل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الاستجلاء عبارة عن جمع الحقّ بين شهود نفسه بنفسه في نفسه وفيما امتاز عنه ، فيسمّى بسبب الامتياز غيراً ولم يكن كذلك قبله ، وعن مشاهدة الغير نفسه بنفسه من جهة كونه غيراً ومن امتاز عنه بعينه وعين من امتاز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الاستجلاء</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مطلق جمع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شهود نفسه بنفسه في نفسه وفيما امتاز عنه كمال الاستجلاء ، ولا مشاهدة الغير نفسه بنفسه مطلقاً مربوطاً به ، بل </w:t>
      </w:r>
      <w:bookmarkStart w:id="59" w:name="pg15127_350629"/>
    </w:p>
    <w:p>
      <w:pPr>
        <w:pStyle w:val="BookText"/>
        <w:rPr/>
      </w:pPr>
      <w:bookmarkEnd w:id="59"/>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كمال الاستجلاء عبارة عن مشاهدة الحقّ نفسه باسمه الجامع في المرآة الأتمّ؛ أي الإنسان الكامل ، فظهور الحقّ في المرآة الأتمّ كمال الجلاء ، وشهود نفسه في تلك المرآة كمال الاستجلاء ، هذا عند اعتبار المراتب ، وأمّا عند الاضمحلال فكمال الجلاء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مرآة ، وكمال الاستجلاء شهود نفسه فيها ، وأمّا الامتيازات التي ذكرها الشيخ فهي حكم الكمالين لا أ نّها داخلة فيهما كما يظهر من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في هذا المشهد تحقيق رشيق يظهر شمّة منه من شرحنا لدعاء الأسحار من شهر رمضان المبارك</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382268_2142443653"/>
      <w:bookmarkStart w:id="61" w:name="_Toc20"/>
      <w:bookmarkEnd w:id="60"/>
      <w:r>
        <w:rPr>
          <w:rtl w:val="true"/>
        </w:rPr>
        <w:t>العاشر</w:t>
      </w:r>
      <w:r>
        <w:rPr>
          <w:rtl w:val="true"/>
        </w:rPr>
        <w:t xml:space="preserve">: </w:t>
      </w:r>
      <w:r>
        <w:rPr>
          <w:rtl w:val="true"/>
        </w:rPr>
        <w:t>في قاعدة كشفية يسرى حكمها في اُمّهات المسائل</w:t>
      </w:r>
      <w:bookmarkEnd w:id="61"/>
    </w:p>
    <w:p>
      <w:pPr>
        <w:pStyle w:val="Heading6"/>
        <w:numPr>
          <w:ilvl w:val="5"/>
          <w:numId w:val="1"/>
        </w:numPr>
        <w:rPr/>
      </w:pPr>
      <w:bookmarkStart w:id="62" w:name="__RefHeading___Toc1382270_2142443653"/>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وشاهد بالنظر المذكور كمالاً آخر مستجنّاً في غيب هويّته غير الكمال الأوّل فإذاً رقيقة متّصلة بين الكمالين اتّصال تعشّق تامّ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كمال الجلاء والاستجلاء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كمال الجلاء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ظهور نفسه بذاك الكمال المستجنّ في غيب هويّته وشهود نفسه في ذلك الكمال كمال الجلاء والاستجلاء ، ومعلوم أنّ الكمالين المذكورين هاهنا غير ما ذكر قبيل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كمال الجلاء هو كمال ظهور الحقّ بالإنسان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في الحضرة العلمية وفي الأعيان الثابتة في غيب هويّته </w:t>
      </w:r>
    </w:p>
    <w:p>
      <w:pPr>
        <w:pStyle w:val="BookText"/>
        <w:rPr/>
      </w:pPr>
      <w:r>
        <w:rPr>
          <w:rFonts w:ascii="Amiri" w:hAnsi="Amiri" w:eastAsia="Amiri" w:cs="Amiri"/>
          <w:color w:val="111111"/>
          <w:sz w:val="28"/>
          <w:sz w:val="28"/>
          <w:szCs w:val="28"/>
          <w:rtl w:val="true"/>
          <w:lang w:bidi="ar-SA"/>
        </w:rPr>
        <w:t xml:space="preserve">بمقتضى استجماعه بأحدية ذاته لجميع الكمالات ، وذاك في الحضرة العينية والأعيان الموجودة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ذلك التجلّي في عوده على جميع التعيّنات العلمية فمخضها بتلك الحركة القدسية الشوقية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فانتشت بتلك المخضة البواعث العشقية من جميع الحقائق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فانتشت بتلك المخضة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 البواعث العشقية من الحقائق والأعيان الثابتة تابعة للباعث الحبّي الذاتي في الحضرة الغيبية ، كما أنّ الظهور التابع لتلك البواعث تابع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الأعيان محبوباً بالعرض ومقضيّاً بالعرض وظاهراً بالعرض ، وذاته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ومراد وظاهر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للحقّ كمالاً ذاتياً وكمالاً أسمائياً يتوقّف ظهوره على إيجاد العالم ، والكمالان معاً من حيث تعيّن الحقّ في تعقّل الحاكم بهما أسمائيان ؛ إذ الحكم عليه بأنّ له كمالاً ذاتياً يستدعي تعقّل ذات الحقّ بغناه في ثبوت وجوده له عن سواه ، ولا شكّ أنّ كلّ تعيّن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المشار به إلى غيب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الذاتية ؛ فإنّ مقام الذات لا إشارة إليه أصلاً ، فلا اسم له ولا رسم ولا إشارة ، فكلّ ما تعقّل عاقل أو أشار إليه مشير ، فهو تعيّن من تعيّناته واسم من أسمائه ومظهر من مظاهره ، فهو هو وهو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بها في بعض المراتب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الأكملية ومن جملتها معرفة أنّ هذا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الأكملية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في مقام الظهور على بعض الوجوه ، وأمّا على وجه استهلاك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موجود ومظهر بالنسبة إلى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الأكملية الظهورية أيضاً ، بل على وجه أحدية جمعه للكلّ وأخذ كلّ النواصي بمقام أحديته وربطه الخاصّ مع كلّ موجود ليس التفوّه بالأكملية الظهورية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كمال الحيطة واستيعاب الوجوه للوجود لو لم يوصف بوصف مظهر من مظاهره كان قادحاً في سعة إحاطته وكان الوصف له كمالاً غير أنّ الموصوفية به لكونه من فضائل الكمال المستوعب غير الموصوفية لا بذلك الوجه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نسبة الكمال إلى الظاهر ذاتية حقيقية ، ونسبة التعيّن والنقص إليه عرضية مجازية وإن كان الكلّ منه وإليه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وإن كان الكلّ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متعيّن من حيث دلالته على من تعيّن بتعيّنه عينه وإن كان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تعيّنه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تعيّنه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حقيقة التعيّن ، والمقصود أنّ المتعيّن عينه ذاتاً وكمالاً وغيره تعيّناً ونقصاناً ، وهذا الحكم جارٍ في الأسماء وصورها التي هي الأعيان وفي المظاهر الكونية عند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دلالته على الذات له جميع الأسماء ومن حيث دلالته على المعنى الذي ينفرد به يتميّز عن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دلالته على الذات</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حيث ظهور الذات فيه ، فالذات بحقيقة أحدية جمعه ظاهر في كلّ </w:t>
      </w:r>
    </w:p>
    <w:p>
      <w:pPr>
        <w:pStyle w:val="BookText"/>
        <w:rPr/>
      </w:pPr>
      <w:r>
        <w:rPr>
          <w:rFonts w:ascii="Amiri" w:hAnsi="Amiri" w:eastAsia="Amiri" w:cs="Amiri"/>
          <w:color w:val="111111"/>
          <w:sz w:val="28"/>
          <w:sz w:val="28"/>
          <w:szCs w:val="28"/>
          <w:rtl w:val="true"/>
          <w:lang w:bidi="ar-SA"/>
        </w:rPr>
        <w:t>اسم ، فكلّ اسم فيه جميع الأسماء حقيقة وإن كان التميّز باعتبار الظهور والبطون ، فالاسم الرحمن ظاهر فيه الرحمة باطن فيه الغضب والقهّار بالعكس ، فالجنّة حفّت بالمكاره والنار حفّت بالشهوات</w:t>
      </w:r>
      <w:r>
        <w:rPr>
          <w:rStyle w:val="FootnoteAnchor"/>
          <w:rtl w:val="true"/>
        </w:rPr>
        <w:footnoteReference w:id="41"/>
      </w:r>
      <w:r>
        <w:rPr>
          <w:rFonts w:ascii="Amiri" w:hAnsi="Amiri" w:eastAsia="Amiri" w:cs="Amiri"/>
          <w:color w:val="111111"/>
          <w:sz w:val="28"/>
          <w:sz w:val="28"/>
          <w:szCs w:val="28"/>
          <w:rtl w:val="true"/>
          <w:lang w:bidi="ar-SA"/>
        </w:rPr>
        <w:t xml:space="preserve">، فكلّ شيء آية اللّه اسمه الجامع لدى اُولى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قبله ومعه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أي باسمه الجامع ، كما عن الصادق عليه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ذوق كلّ شيء في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للمحمّديين خاصّة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لهم البرزخية الكبرى وهم اُمّة وسط ، وهذا سرّ الختمية ؛ أي تمام دائرة الوجود وختم سير النور في الغيب والشهود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بنى الشيخ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اُورثوا كتاب الجمع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الفصّ النوحي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اُورثوا الكتاب ، فهم أوّل الثلاثة فقدّمه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حيرة</w:t>
      </w:r>
      <w:r>
        <w:rPr>
          <w:rStyle w:val="FootnoteAnchor"/>
          <w:rtl w:val="true"/>
        </w:rPr>
        <w:footnoteReference w:id="4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وفسّر القيصري الظالم بالفاني في الذات ، والمقتصد بالفاني في الصفات ، والسابق بالخيرات بالفاني في الأفعال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عرفها عرف أنّ مظهر الاسم الجامع كالإنسان الكامل من القطب وغيره يجوز أن يظهر فيه الكمالات الإلهية ،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القسم الأوّل من الأقسام الثلاثة المذكورة في تفسير الفاتحة ، أعني غير ما يختصّ بجناب الحقّ تعالى ؛ كوجوب الوجود والأزلية والإحاطة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ما يختصّ بجناب الحقّ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أنّ وجوب الوجود وما بعده كلّها ثابتة للإنسان الكامل والمظهر الأتمّ ، والفرق بينها وبين ما ثبت للّه تعالى في مقام أحديّة الذات هو الفرق بين الظاهر والمظهر ، وبين الغيب والشهادة ، وبين الجمع والفرق ، فجميع الأسماء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المظهر الأتمّ ، والاسم المستأثر في الحقيقة ليس من الأسماء فلا ظهور له ولا مظهر ، وأمّا الأسماء الذاتية حتّى الهوية الصرفة والغيب الأحدي فلها ظهور بمعنى آخر ، بل لها ظهور في كلّ موجود بمعنى غيبي أحدي سرّي لا يعرفه إلاّ اللّه ، ألا ترى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فهذا هو الوجه الخاصّ بلا واسطة اسم من الأسماء أو مظهر من المظاهر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ليست من حيث هي واحدة ولا كثيرة ولا شيئاً من المتقابلات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قياس ظهور الحقيقة الإلهيّة في المظاهر الخلقية على الطبيعي مع الأفراد مع الفارق إلاّ على بعض الاعتبارات البعيدة كما هو الظاهر عند اُولى البصائر </w:t>
      </w:r>
      <w:r>
        <w:rPr>
          <w:rFonts w:eastAsia="Amiri" w:cs="Amiri" w:ascii="Amiri" w:hAnsi="Amiri"/>
          <w:color w:val="111111"/>
          <w:sz w:val="28"/>
          <w:szCs w:val="28"/>
          <w:rtl w:val="true"/>
          <w:lang w:bidi="ar-SA"/>
        </w:rPr>
        <w:t>.</w:t>
      </w:r>
      <w:bookmarkStart w:id="64" w:name="pg15127_350636"/>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القاصر إذا ضمّ إلى الكامل الآخر اقتضى وصفاً فوق الكمال لا نقصاناً ومذمّة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التحقيق أنّ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التحقيق ليس بشيء ؛ فإنّ ضمّ شيء إلى شيء لا يفيد شيئية اُخرى مقتضية لأمر من الاُمور ، كما هو المحقّق في محلّه ، ولكنّ التأنيس حاصل بأنّ الحقيقة اللا بشرطية الطبيعية مع أ نّها في حدّ ذاتها ليست بناقصة ولا كاملة متّصفة بهما وتظهر مع كلٍّ منهما ، فالحقيقة المقدّسة الإلهية مع ظهورها وتجلّيها في كلّ المرائي الوجودية في عوالم الغيب والشهود مقدّسة عن كلّ التعيّنات منزّهة عن كلّ القصورات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بالمداخلة وغير كلّ شيء لا بالمزايلة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1382272_2142443653"/>
      <w:bookmarkStart w:id="66" w:name="_Toc22"/>
      <w:bookmarkEnd w:id="65"/>
      <w:r>
        <w:rPr>
          <w:rtl w:val="true"/>
        </w:rPr>
        <w:t>الفصل الأوّل</w:t>
      </w:r>
      <w:r>
        <w:rPr>
          <w:rtl w:val="true"/>
        </w:rPr>
        <w:t xml:space="preserve">: </w:t>
      </w:r>
      <w:r>
        <w:rPr>
          <w:rtl w:val="true"/>
        </w:rPr>
        <w:t>في تصحيح الإضافات التي بين الذات والصفات</w:t>
      </w:r>
      <w:bookmarkEnd w:id="66"/>
    </w:p>
    <w:p>
      <w:pPr>
        <w:pStyle w:val="Heading6"/>
        <w:numPr>
          <w:ilvl w:val="5"/>
          <w:numId w:val="1"/>
        </w:numPr>
        <w:rPr/>
      </w:pPr>
      <w:bookmarkStart w:id="67" w:name="__RefHeading___Toc1382274_2142443653"/>
      <w:bookmarkStart w:id="68" w:name="_Toc23"/>
      <w:bookmarkEnd w:id="67"/>
      <w:r>
        <w:rPr>
          <w:rtl w:val="true"/>
        </w:rPr>
        <w:t>المقام الأوّل</w:t>
      </w:r>
      <w:r>
        <w:rPr>
          <w:rtl w:val="true"/>
        </w:rPr>
        <w:t xml:space="preserve">: </w:t>
      </w:r>
      <w:r>
        <w:rPr>
          <w:rtl w:val="true"/>
        </w:rPr>
        <w:t>في الإشارة إلى تصوّر وجود الحقّ وهليّته</w:t>
      </w:r>
      <w:bookmarkEnd w:id="68"/>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موجوديته بالوجود الذي هو غيره ؛ لأنّه إمّا صفة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النظر القاصر لأهل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ذوق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موجوديته بالغير لا يكون واجب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الوجود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الوجود قائم بذاته ومفهوم الموجودية المصدرية منتزعة منه ، وإلاّ بحسب حاقّ الواقع ومتن كبد الأعيان فالموجود والوجود شيء واحد لا اختلاف بينهما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الضرب إلى الضارب يسمّى ضاربية وإلى المضروب يسمّى مضروبية وكلّ منهما يسمّى حاصل المصدر لا مصدراً فالموجودية منتسبة بالوجود بالمعنى الأوّل وحاصلة منه كالمضروبية بالضرب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الحاصلة للمخلوقات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الحاصلة للمخلوقات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شبيه مذهب ذوق المتأ لّهين أو عينه ، ولعلّ المحقّق الدواني أخذ مذهبه</w:t>
      </w:r>
      <w:r>
        <w:rPr>
          <w:rStyle w:val="FootnoteAnchor"/>
          <w:rtl w:val="true"/>
        </w:rPr>
        <w:footnoteReference w:id="49"/>
      </w:r>
      <w:r>
        <w:rPr>
          <w:rFonts w:ascii="Amiri" w:hAnsi="Amiri" w:eastAsia="Amiri" w:cs="Amiri"/>
          <w:color w:val="111111"/>
          <w:sz w:val="28"/>
          <w:sz w:val="28"/>
          <w:szCs w:val="28"/>
          <w:rtl w:val="true"/>
          <w:lang w:bidi="ar-SA"/>
        </w:rPr>
        <w:t xml:space="preserve">منهم ؛ أي من أهل الذوق والعرفان أو طابق ذوقه ذوقهم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إذا نسب إلى جميع الوجودات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الوجود له في ذاته وحصوله بمخلوقه وتأثير المعدوم في الوجودات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 الوجود الزائد مخلوقه ، وأمّا إذا فرض أنّه لازمه فلا يلزم هذا المحذور ، بل محذور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واجب بمعنى آخر ، فالمهيّة واجبة لذاتها أي لنفسها والوجود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وهي المهيّة لاقتضائها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 لذات الوجود ، وإنّما هو واجب الوجود بالذات ؛ لأ نّه مقتضى ذات المهيّة ، والجواب أنّ هذا ليس الوجوب الذاتي بل بالغير كما هو 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المطلق موجود ؛ لصدق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موجود ، إمّا بصحّة حمل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بالذات ، لأنّ المهيّات غير مجعولة ، أو بالضرورة لامتناع سلب الشيء عن نفسه من حيث أخذه ذهناً أو خارجاً أو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 المطق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البرهان لا يدلّ على ما هو بصدده من إثبات كون الحقّ وجوداً مطلقاً ، والغلط فيه ناشٍ من اشتباه المفهوم بالمصداق والحمل الأوّلي </w:t>
      </w:r>
    </w:p>
    <w:p>
      <w:pPr>
        <w:pStyle w:val="BookText"/>
        <w:rPr/>
      </w:pPr>
      <w:r>
        <w:rPr>
          <w:rFonts w:ascii="Amiri" w:hAnsi="Amiri" w:eastAsia="Amiri" w:cs="Amiri"/>
          <w:color w:val="111111"/>
          <w:sz w:val="28"/>
          <w:sz w:val="28"/>
          <w:szCs w:val="28"/>
          <w:rtl w:val="true"/>
          <w:lang w:bidi="ar-SA"/>
        </w:rPr>
        <w:t>بالشائع ، وكيف كان فما نقل عن المحقّق الطوسي من كون مهيّته تعالى عين وجوده</w:t>
      </w:r>
      <w:r>
        <w:rPr>
          <w:rStyle w:val="FootnoteAnchor"/>
          <w:rtl w:val="true"/>
        </w:rPr>
        <w:footnoteReference w:id="50"/>
      </w:r>
      <w:r>
        <w:rPr>
          <w:rFonts w:ascii="Amiri" w:hAnsi="Amiri" w:eastAsia="Amiri" w:cs="Amiri"/>
          <w:color w:val="111111"/>
          <w:sz w:val="28"/>
          <w:sz w:val="28"/>
          <w:szCs w:val="28"/>
          <w:rtl w:val="true"/>
          <w:lang w:bidi="ar-SA"/>
        </w:rPr>
        <w:t xml:space="preserve">أدلّ دليل على المطلوب ؛ فإنّ سلب المهيّة عنه تعالى سلب كافّة التعيّنات والتقيّدات وإثبات إحاطته على قاطبة الوجودات والموجودات ووجدانه لجميع الكمالات ومطلق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دلّيتم بحبل إلى الأرض السفلى لهبطتم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لهبط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المطلق لو لم يكن موجوداً كان معدوماً وإلاّ كذب أجلى البديهيات فارتفع الثقة عن العلميات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البرهان في غاية السقوط ، والاشتباه فيه ناشٍ من أخذ مطلق الوجود مكان الوجود المطلق ، والمقصود إثبات الثاني للحقّ لا الأوّل ؛ فإنّه ليس محلّ البحث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ارتفاع الحقيقة الكلّية التي هي ذات الأفراد ومقوّمها عين ارتفاع الأفراد التي من جملتها وجود الواجب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ارتفاع الحقيقة الكلّية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 نسبة مفهوم الوجود إلى ما صدق عليه نسبة الحقيقة الكلّية إلى أفرادها والمهيّة على مصاديقها ، وأمّا حقيقة الوجود التي هي عين الحقّ فهي ليست بمهيّة كلّية صادقة على الأفراد ، وهذا أمر مشتبه على الشارح وأترابه وقد حقّق في محلّه ، فمن أراد الاطّلاع عليه فليراجع كتب صدر المتأ لّهين</w:t>
      </w:r>
      <w:r>
        <w:rPr>
          <w:rStyle w:val="FootnoteAnchor"/>
          <w:rtl w:val="true"/>
        </w:rPr>
        <w:footnoteReference w:id="53"/>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لا تحقّق له إلاّ في الذهن والواجب من يجب وجوده في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الشبهة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وجوابها في غاية السقوط ، أمّا الشبهة فلأنّها ناشئة من اشتباه المفهوم الذهني بالحقيقة الخارجية ، فالإطلاق الذي نحن بصدد إثباته للحقّ تعالى هو عين الوجود الصريح الخارجي الذي لا تعيّن له ولا ماهية بل هو نور </w:t>
      </w:r>
    </w:p>
    <w:p>
      <w:pPr>
        <w:pStyle w:val="BookText"/>
        <w:rPr/>
      </w:pPr>
      <w:r>
        <w:rPr>
          <w:rFonts w:ascii="Amiri" w:hAnsi="Amiri" w:eastAsia="Amiri" w:cs="Amiri"/>
          <w:color w:val="111111"/>
          <w:sz w:val="28"/>
          <w:sz w:val="28"/>
          <w:szCs w:val="28"/>
          <w:rtl w:val="true"/>
          <w:lang w:bidi="ar-SA"/>
        </w:rPr>
        <w:t xml:space="preserve">محض وحقيقة خالصة لا سبيل للبطلان إليه ولا طريق للبوار الذي هو التعيّن أو اللازم له إليه ، وأمّا الإطلاق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حقيقة الحقّ عند الكلّ وليس أحد يتفوّه به ، وبهذا يظهر سقوط الجواب أيضاً ؛ فإنّ الحقّ في الجواب ما عرفت وهو لا يبتني على وجود الطبيعي ، وليس نسبة الحقيقة الحقّة الإلهية الإطلاقية مع مفهوم الوجود المطلق نسبة المهيّة مع أفرادها كما هو أظهر من أن يخفى على اُولى النهى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 وجود الكلّي الطبيعي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أحد قسميه وهو المخلوط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أحد قسميه وهو المخلوط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إثبات وجود الطبيعي بوجود المخلوط ظاهر الفساد وإن أصرّ عليه بعض المحقّقين من أهل النظر في كتبه</w:t>
      </w:r>
      <w:r>
        <w:rPr>
          <w:rStyle w:val="FootnoteAnchor"/>
          <w:rtl w:val="true"/>
        </w:rPr>
        <w:footnoteReference w:id="54"/>
      </w:r>
      <w:r>
        <w:rPr>
          <w:rFonts w:ascii="Amiri" w:hAnsi="Amiri" w:eastAsia="Amiri" w:cs="Amiri"/>
          <w:color w:val="111111"/>
          <w:sz w:val="28"/>
          <w:sz w:val="28"/>
          <w:szCs w:val="28"/>
          <w:rtl w:val="true"/>
          <w:lang w:bidi="ar-SA"/>
        </w:rPr>
        <w:t xml:space="preserve">؛ فإنّ تقسيم المهيّة إلى الأقسام الثلاثة من الاعتبارات العقلية التي لا وجود لها على التحقيق ، فالمخلوط لا وجود له البتّة وإن كان الطبيعي له وجود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 الصحيح لإثباته هو من طريق حمل الطبيعي على الأفراد الخارجية ، والحمل يقتضي الاتّحاد أمّا مفهوماً فليس ، وأمّا وجوداً فهو المدّعى ، وللمقام تفصيل وتحقيق ليس مجال ذكره واللّه العالم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أنّ الذات المطلق إمّا أن يتوقّف على تحقّق صفاتها وأحوالها المشخّصة بدون عكسه أو بالعكس كذلك ، أو لا توقّف من الطرفين ، أو لكلٍّ توقّف على الآخر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بيّن الاستحالة ؛ لأنّ توقّف تحقّق الذات على تحقّق أحوالها دور ويقتضي أن يكون الذات والحال على عكس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يقتضي أن يتعيّن الماهية قبلها تعيّناً شخصياً ، فلا يكون كلّية ، 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محال ؛ لأنّ الوصف والحال ما يكون تبعاً في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الكلام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لولا هذه الجملة التي زعم أنّها تحقيق لكان صدر كلامه موافقاً للتحقيق ، ولكنّه على زعمي أخذ صدر كلامه من غيره كالقونوي وأترابه ولم يطّلع على حقيقته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يقتضي أن يتعيّن المهيّة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نظر واضح ؛ فإنّ الكلّية التي سلبها متحاشياً إن كانت المفهومية فالحقّ سلبها ، وإن كانت بمعنى سعة الوجود وإحاطته كما في تعبير كثير من أهل المعرفة فلا يكون تالياً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في كلام هذا الشارح القاضي في كثير من المواضع أغلاط غريبة ، ومن لم يجعل اللّه له نوراً فما له من 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النسبة هي السارية فيما بين الهيولى والصورة والجوهر والعرض في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سرّ سريان وجود الحقّ في المظاهر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سرّ سريان وجود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وأمثاله من لوازم المهيّة والنقص وليس من أسرار سريان الحقّ ؛ فإنّ الكمالات برمّتها منه ومن أثر ظهوره في الخلق ، وأمّا النواقص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نفس المهيّات فهو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السَمَواتِ وَالأَرْضِ</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وأمّا الظلمات اللازمة للتعيّنات فمن الكلمة الخبيثة ، وإن قلنا بأنّ الكلّ من عند اللّه فهو بنحو العرضية واللازمية 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الوجود المطلق واجباً لكان كلّ وجود واجباً حتّى وجود القاذورات والخنازير والحيّات تعالى اللّه عمّا لا يليق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كأمثالها أيضاً واهية ساقطة ناشئة من عدم الفرق بين الوجود </w:t>
      </w:r>
    </w:p>
    <w:p>
      <w:pPr>
        <w:pStyle w:val="BookText"/>
        <w:rPr/>
      </w:pPr>
      <w:r>
        <w:rPr>
          <w:rFonts w:ascii="Amiri" w:hAnsi="Amiri" w:eastAsia="Amiri" w:cs="Amiri"/>
          <w:color w:val="111111"/>
          <w:sz w:val="28"/>
          <w:sz w:val="28"/>
          <w:szCs w:val="28"/>
          <w:rtl w:val="true"/>
          <w:lang w:bidi="ar-SA"/>
        </w:rPr>
        <w:t xml:space="preserve">المطلق أي الغير المتعيّن المجرّد عن كافّة المهيّات والتعلّقات ، وبين مطلق الوجود المحكوم في كلّ وجود بحكمه ، ولا يحتاج إلى تحقيقات الشارح التي هي منظور فيها في نفسها ، وإن شئت بلسان أهل المعرفة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مطلقاً كمال وجمال ، والنقص ناشٍ من التعيّنات والمهيّات لا أصل الوجود ، وهذا أيضاً غير مربوط بما نحن بصدده من إثبات الوجود المطلق للباري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راجع إلى أنّ ظهوره في مجالي الأنوار كمال ونور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وَالأَرْضِ</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ليس بموجود كما أنّ الكتابة ليست بكاتب والسواد ليس بأسود حتّى قيل مبدء المحمول من أفراد نقيضه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غير مرتبطة بما نحن بصدده من أنّ الحقّ وجود مطلق بل راجعة إلى أصل تحقّق الوجود ، ففي الحقيقة هذه المرحلة قبل المرحلة التي الآن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المطلق ينقسم إلى الواجب والممكن والقديم والحادث والمنقسم إلى شيء وغيره لا يكون عينه فضلاً عن أن يكون المنقسم إلى الممكن واجباً وإلى الحادث قديماً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الشبهة أيضاً من باب اشتباه الوجود المطلق مع مطلق الوجود ، فالوجود المطلق واجب ليس إلاّ ، ومطلق الوجود مفهوم عامّ بديهي لازم للحقائق الوجودية وصادق عليها صدقاً عرضياً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مقول على الموجودات بالتشكيك فإنّه في العلّة أقوى وأقدم وأولى منه في المعلول ويمتنع أن يكون الواجب مقولاً على غيره بالتشكيك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الشبهة أيضاً غير مرتبط بما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 نّه لازمه كأمثاله ، بل هي شبهة في مقابل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في كلّ موجود عين في الخارج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التشكيك الخاصّ الذي يكون ما به الاشتراك فيه عين ما به الامتياز لا يقتضي الزيادة ، بل بأن يكون للحقيقة عرض عريض ، فلها مراتب كاملة وناقصة ، والكمال عين الحقيقة ، والنقص خارج عنها ، </w:t>
      </w:r>
    </w:p>
    <w:p>
      <w:pPr>
        <w:pStyle w:val="BookText"/>
        <w:rPr/>
      </w:pPr>
      <w:r>
        <w:rPr>
          <w:rFonts w:ascii="Amiri" w:hAnsi="Amiri" w:eastAsia="Amiri" w:cs="Amiri"/>
          <w:color w:val="111111"/>
          <w:sz w:val="28"/>
          <w:sz w:val="28"/>
          <w:szCs w:val="28"/>
          <w:rtl w:val="true"/>
          <w:lang w:bidi="ar-SA"/>
        </w:rPr>
        <w:t xml:space="preserve">والهويّات بسيطة ، فراجع إلى مكانه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وغيره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الوجود معنوياً بين الواجب والممكنات قد ثبت بالبرهان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الاشتراك المعنوي الذي هو روح وحدة الوجود لا ينافي أن يكون للوجود مراتب ، بل كون الحقيقة ذات المراتب يؤكّد الوحدة الحقيقية ، ولا يخفى أنّ هذه الشبهة أيضاً غير مربوطة بما 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دليلهم في إثبات زيادة الوجود على المهيّة ، بأنّا نعقلها ونشكّ في وجودها ، فالمعقول غير ، غير المعقول جارٍ في وجود الوجود فثبت بذلك أنّه ليس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الوجود وهو الكون العامّ معلوم لكلّ أحد حتّى قيل ببداهته وحقيقة الواجب غير معلومة فلا يكون هو إيّاها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الشبهتان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الشبهات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راجعة إلى ما نحن فيه ابتداءً ، بل باعتبار أنّ الوجود إذا كان عين المهيّة في الواجب فلازمه أن يكون وجوداً مطلقاً ، فنفي العينية يلازم نفي الإطلاق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الأتمّ أفاد أ نّه متى شمّ أحد من معرفتها رائحة فذلك بعد فناء رسمه وانمحاء حكمه وتعيّنه واسمه واستهلاكه تحت سطوات أنوار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الأتمّ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المشاهدة الحضورية الحاصلة للأولياء والعرفاء الكمّل بعد الرياضات المعنوية ، وهي أعلى وأجلّ من كلّ عرفان واكتناه ؛ فإنّ الاكتناه بقدم الفكر وهو غير معقول في الوجود ، وفيما يجوز هو أيضاً علم ناقص حاصل من الفكر الذي هو ترتيب اُمور لتحصيل آخر ، فهو في الحقيقة مثار الكثرة والغيرية والغير لا يعرف الغير ، بخلاف العلم الشهودي والمعرفة الحضورية ؛ فإنّه مثار الوحدة والهوهوية ونفي الغيرية حتّى رسوم التعيّنات الماهوية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گردم عدم چون ارغنون گويدم انّا إليه راجعون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فلا يعزب عن علمه مثقال ذرّة في الأرض ولا في السماء ، فعلمه بالكلّي 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وبالجزئي جزئي وبكلّ شيء على ما هو عليه حتّى بنفسه ، وعلمه بنفسه عين علمه بجميع المعلومات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وبالجزئي جزئي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علمه بالكلّي والجزئي والمحيط والمحاط والعقل والهيولى كلّي محيط على نعت واحد بلا اختلاف حيثيّة ولا تقدّم ، فهو تعالى يعلم الجزئيات على نعت الإحاطة والكلّية ، والتقييد والجزئية من ناحية المعلوم لا العالم ، وليس علمه تابعاً للمعلوم لا في العلم الذاتي وهو واضح ، ولا في العلم الظهوري الفعلي ، وذلك لأنّ الفيض الإشراقي والوجود المنبسط مقدّم على المهيّات والتعيّنات كما هو مبرهن في محلّه ومعلوم عند أهله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لإطلاقه وسع كلّ شيء رحمة ؛ أي وجوداً وعلماً ، فلا يمكن وقوع ما يخالفه وصحّ سرّ القدر وصحّ تبعيّة الإرادة لعلمه كما تبعتها القدرة بإظهار ما عيّنته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وبمقارعتهما يظهر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وبمقارعتهما يظهر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الكلام الفعلي الظهوري في مقام الفيض والتجلّي الفعلي ، وأمّا الكلام الذاتي النفسي فهو إظهار ما في غيب ذاته في الحضرة الأسمائية ومقام الواحدية التابع للتجلّي الذاتي العلمي والحبّ الذاتي والإرادة الذاتية ، بل على التحقيق العرفاني والذوق الشهودي هو تعالى متكلّم في مقام الأحدية ، وتكلّمه الفيض الأقدس والتجلّي الأعلى الأرفع ، والمخاطب به الأسماء الذاتية أوّلاً ، وحضرة الواحدية والأسماء والصفات ثانياً ، ومتكلّم في مقام الواحدية وتكلّمه التجلّي بمقام اسم اللّه بوجهته الظاهرة ، والمخاطب به الأعيان الثابتة عين الإنسان الكامل أوّلاً والبقيّة تبعاً له ، وقد بسطنا الكلام بما لا مزيد عليه في الرسالة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حقيقة الرسالة والولاية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والإبداع والاختراع لما لا مادّة ولا مدّة له ، غير أنّ الإبداع يناسب القدرة والاختراع يناسب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التكوين لما له مادّة بلا مدّة ، والإحداث لما له هما ، هذا عند أهل النظر وفي طور التحقيق التكوين شامل للكلّ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 الإبداع شامل للكلّ ؛ فإنّ إيجاده تعالى منزّه عن كلّ ما يتوهّم من المادّة والمدّة وغير ذلك من سمة المخلوقين ، وهذه الاُمور من ناحية المخلوق لا الخالق ، فإيجاده بالفيض المقدّس عن كلّ تكوين وتدريج ، فالعالم </w:t>
      </w:r>
      <w:bookmarkStart w:id="69" w:name="pg15127_350650"/>
    </w:p>
    <w:p>
      <w:pPr>
        <w:pStyle w:val="BookText"/>
        <w:rPr/>
      </w:pPr>
      <w:bookmarkEnd w:id="69"/>
      <w:r>
        <w:rPr>
          <w:rFonts w:ascii="Amiri" w:hAnsi="Amiri" w:eastAsia="Amiri" w:cs="Amiri"/>
          <w:color w:val="111111"/>
          <w:sz w:val="28"/>
          <w:sz w:val="28"/>
          <w:szCs w:val="28"/>
          <w:rtl w:val="true"/>
          <w:lang w:bidi="ar-SA"/>
        </w:rPr>
        <w:t xml:space="preserve">بقضّه وقضيضه مبدع ، وإن اُطلق على بعضه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الجنبة الخلقية ، فتدبّر </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382276_2142443653"/>
      <w:bookmarkStart w:id="71" w:name="_Toc24"/>
      <w:bookmarkEnd w:id="70"/>
      <w:r>
        <w:rPr>
          <w:rtl w:val="true"/>
        </w:rPr>
        <w:t>المقام الثاني</w:t>
      </w:r>
      <w:r>
        <w:rPr>
          <w:rtl w:val="true"/>
        </w:rPr>
        <w:t xml:space="preserve">: </w:t>
      </w:r>
      <w:r>
        <w:rPr>
          <w:rtl w:val="true"/>
        </w:rPr>
        <w:t>في أنّ الحقّ تعالى واحد وحدةً حقيقية</w:t>
      </w:r>
      <w:bookmarkEnd w:id="71"/>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من حيث الأحكام اللاحقة التي هي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يتعقّل في الوحدة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موقوف على شرط أو شروط مع اشتمال الوحدة عليها بالقوّة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وظهوره موقوف على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كسريان حقيقة الوجود التي هي الوحدة الحقّة الحقيقية؛ فإنّه من أحكام حقيقة الوحدة ، لكنّه يحتاج إلى المجالي والمرائي ؛ أي بحسب الظهور بنعت 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أعلى وذوقهم أنّ الفعل الوحداني الإلهي المطلق عن الوصف في الأصل تعيّنه بالتأثير والتأثّر التكيّفي إنّما يكون بحسب المراتب التي يحصل منها جملة من أحكام الوجوب والإمكان في قابل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أعلى وذوقهم</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الصنف الأوّل نسب النفع والضرّ إلى المعدّات ، وهذا الصنف نسب النفع </w:t>
      </w:r>
    </w:p>
    <w:p>
      <w:pPr>
        <w:pStyle w:val="BookText"/>
        <w:rPr/>
      </w:pPr>
      <w:r>
        <w:rPr>
          <w:rFonts w:ascii="Amiri" w:hAnsi="Amiri" w:eastAsia="Amiri" w:cs="Amiri"/>
          <w:color w:val="111111"/>
          <w:sz w:val="28"/>
          <w:sz w:val="28"/>
          <w:szCs w:val="28"/>
          <w:rtl w:val="true"/>
          <w:lang w:bidi="ar-SA"/>
        </w:rPr>
        <w:t xml:space="preserve">إلى جهة الوجوب والضرّ إلى جهة الإمكان ، ولسان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والصنف الثالث هم الذين نسبوا الكلّ إلى اللّه ولسانهم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وإن كان في هذا المقام مقامات ومراتب ليس المقام محلّ بسطه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النسبية وهي وحدة النسب أو الأحكام ، لكن بنسبتها إلى الذات لا باعتبار مفهوماتها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كثيرة في مقام الواحدية وحضرة الأسماء والصفات ، وأمّا حقائقها فواحدة وحدة حقّة حقيقية منزّهة عن الكثرات وأحكامها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فالأحدية سقوط كافّة الاعتبارات ، والواحدية 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تعقّلها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الذات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bookmarkStart w:id="72" w:name="pg15127_350652"/>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الذات من حيث هي فلا يعتبر فيها الأحدية ولا الواحدية ولا سائر الصفات ، ففي الحقيقة إسقاط كافّة التعيّنات والاعتبارات راجعة إليها لا إلى الأحدية ؛ فإنّ فيها اعتبار الأسماء الذاتية بنحوٍ كما مرّ في صدر الكتاب </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382278_2142443653"/>
      <w:bookmarkStart w:id="74" w:name="_Toc25"/>
      <w:bookmarkEnd w:id="73"/>
      <w:r>
        <w:rPr>
          <w:rtl w:val="true"/>
        </w:rPr>
        <w:t>المقام الثالث</w:t>
      </w:r>
      <w:r>
        <w:rPr>
          <w:rtl w:val="true"/>
        </w:rPr>
        <w:t xml:space="preserve">: </w:t>
      </w:r>
      <w:r>
        <w:rPr>
          <w:rtl w:val="true"/>
        </w:rPr>
        <w:t>في أنّ المدرك من الحقّ ليس كنه ذاته</w:t>
      </w:r>
      <w:bookmarkEnd w:id="74"/>
    </w:p>
    <w:p>
      <w:pPr>
        <w:pStyle w:val="BookText"/>
        <w:rPr/>
      </w:pPr>
      <w:r>
        <w:rPr>
          <w:rFonts w:ascii="Amiri" w:hAnsi="Amiri" w:eastAsia="Amiri" w:cs="Amiri"/>
          <w:color w:val="111111"/>
          <w:sz w:val="28"/>
          <w:sz w:val="28"/>
          <w:szCs w:val="28"/>
          <w:rtl w:val="true"/>
          <w:lang w:bidi="ar-SA"/>
        </w:rPr>
        <w:t xml:space="preserve">وأضبط ما ذكروا في إثبات الوحدة أ نّه لو تعدّد فأقلّه اثنان ، فإمّا أن يقدر أحدهما على خلاف مراد الآخر ونقيضه أم لا ، الثاني عجز عن الغير في محلّ الإمكان وينافيه الاُلوهية ، بخلافه عن الجمع بين النقيضين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لنبو المحلّ في نفسه وعدم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ليس عجزاً بل الجمع بين النقيضين من الممتنعات الذاتية الغير القابلة للوجود ، ولا ينافي عموم القدرة وسريان الفيض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يشهده من الأكوان بعقل أو خيال أو حسّ غير ما يدركه من الحقائق المجرّدة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حضرة غيبها بالكشف إمّا ألوان أو أضواء أو سطوح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حضرة غيبها بالكشف</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المشاهدة الحضورية والمكاشفة الذوقية فليست من الاكتناه في شيء ؛ </w:t>
      </w:r>
    </w:p>
    <w:p>
      <w:pPr>
        <w:pStyle w:val="BookText"/>
        <w:rPr/>
      </w:pPr>
      <w:r>
        <w:rPr>
          <w:rFonts w:ascii="Amiri" w:hAnsi="Amiri" w:eastAsia="Amiri" w:cs="Amiri"/>
          <w:color w:val="111111"/>
          <w:sz w:val="28"/>
          <w:sz w:val="28"/>
          <w:szCs w:val="28"/>
          <w:rtl w:val="true"/>
          <w:lang w:bidi="ar-SA"/>
        </w:rPr>
        <w:t xml:space="preserve">فإنّ الاكتناه بقدم الفكر وهي ببراق الذوق والعشق ، والفكر ترتيب اُمور معلومة لتحصيل أمر مجهول ، فما لا جنس له ولا فصل ولا حدّ له فلا برهان عليه ، فالفكر حجاب والعلم هو الحجاب الأكبر ، والمشاهدة حضور وتدلٍّ وتعلّق وربط ورفض قاطبة التعيّنات ، كما أفصح عنه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وقول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له الفداء على ما نقل عنه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في بعض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فالمعرفة مرغوب فيها ومأمور بها ، والفكر مرغوب عنه ومنهيّ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وجوه الجمع بين الأخبار الآمرة بالمعرفة والناهية عن الفكر في ذات اللّه‌</w:t>
      </w:r>
      <w:r>
        <w:rPr>
          <w:rStyle w:val="FootnoteAnchor"/>
          <w:rtl w:val="true"/>
        </w:rPr>
        <w:footnoteReference w:id="68"/>
      </w:r>
      <w:r>
        <w:rPr>
          <w:rFonts w:ascii="IRNazanin" w:hAnsi="IRNazanin" w:eastAsia="IRNazanin"/>
          <w:color w:val="111111"/>
          <w:sz w:val="28"/>
          <w:sz w:val="28"/>
          <w:szCs w:val="28"/>
          <w:rtl w:val="true"/>
          <w:lang w:bidi="fa-IR"/>
        </w:rPr>
        <w:t xml:space="preserve">، فافهم واغتنم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يظهر لدى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المتجلّي آلة لإدراك العبد المتجلّى له ، فبي يسمع وبي يبصر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الحقّ المتجلّي آلة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العبد إذا صار فانياً في الحقّ يصير الحقّ سمعه وبصره ويده ليس للعبد سمع ولا بصر ، وهذا هو قرب النوافل الحاصل للسالك المجذوب المشار إليه في الحديث القدسي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ليتقرّب إليّ بالنافلة حتّى اُحبّه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صار العبد باقياً ببقاء اللّه عند شمول توفيق اللّه يصير العبد سمع الحقّ وبصره واللّه تعالى يسمع به ويبصر به ؛ فإنّ مقامه عند الرجوع إلى مملكته مقام مشيّة اللّه الظاهرة ، وهذا هو قرب الفرائض الحاصل للمجذوب السالك المشار إليه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يد اللّه وعين اللّه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وغير ذلك من التعبيرات ، وأشار المولوي المثنوي</w:t>
      </w:r>
      <w:r>
        <w:rPr>
          <w:rStyle w:val="FootnoteAnchor"/>
          <w:rtl w:val="true"/>
        </w:rPr>
        <w:footnoteReference w:id="72"/>
      </w:r>
      <w:r>
        <w:rPr>
          <w:rFonts w:ascii="Amiri" w:hAnsi="Amiri" w:eastAsia="Amiri" w:cs="Amiri"/>
          <w:color w:val="111111"/>
          <w:sz w:val="28"/>
          <w:sz w:val="28"/>
          <w:szCs w:val="28"/>
          <w:rtl w:val="true"/>
          <w:lang w:bidi="ar-SA"/>
        </w:rPr>
        <w:t xml:space="preserve">إلى المقام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عبادت مى توان اللّه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المقام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نى توان موسى كليم اللّه 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فعلى كلّ حال يكون ذلك الإدراك والشهود والتجلّي من حيث تعيّنه ومشيّته وعلمه الأقدس بذاته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واحديتها لا من حيث إطلاقها وأحديتها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واحديّتها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في كلا المقامين يكون حكم الكثرة باقياً والفناء ليس تامّاً وليس فناءً عن الفناء ، وأمّا التجلّي من حيث الإطلاق والأحدية ، فيفني كلّ التعيّنات ولا يبقى إشارة واسم إلاّ عند الصحو الحاصل بعد المحو ، وهذا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المشار إليه بعد الصحو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مع اللّه حالة أو وقت </w:t>
      </w:r>
      <w:r>
        <w:rPr>
          <w:rFonts w:eastAsia="Amiri" w:cs="Amiri" w:ascii="Amiri" w:hAnsi="Amiri"/>
          <w:color w:val="111111"/>
          <w:sz w:val="28"/>
          <w:szCs w:val="28"/>
          <w:rtl w:val="true"/>
          <w:lang w:bidi="ar-SA"/>
        </w:rPr>
        <w:t>. . .»</w:t>
      </w:r>
      <w:r>
        <w:rPr>
          <w:rStyle w:val="FootnoteAnchor"/>
          <w:rtl w:val="true"/>
        </w:rPr>
        <w:footnoteReference w:id="74"/>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التجلّي بالإطلاق والأحدية يحصل للكمّل في بعض حالات السلوك ، وللختم في كلّ الحالات ، وللناس كلّهم عند القيامة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النور لا يدرك ويدرك به والظلمة عكسه تُدرك ولا يُدرك بها ، والضياء الحاصل من اختلاطهما يدرك ويدرك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تقرّر في الفكوك</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قد نبّهتك على شأن النور الحقيقي وأ نّه يدرك به وهو لا يدرك ، فاعلم أنّ الظلمة لا تدرك ولا يدرك بها ، وأنّ </w:t>
      </w:r>
    </w:p>
    <w:p>
      <w:pPr>
        <w:pStyle w:val="BookText"/>
        <w:rPr/>
      </w:pPr>
      <w:r>
        <w:rPr>
          <w:rFonts w:ascii="Amiri" w:hAnsi="Amiri" w:eastAsia="Amiri" w:cs="Amiri"/>
          <w:color w:val="111111"/>
          <w:sz w:val="28"/>
          <w:sz w:val="28"/>
          <w:szCs w:val="28"/>
          <w:rtl w:val="true"/>
          <w:lang w:bidi="ar-SA"/>
        </w:rPr>
        <w:t>الضياء يدرك ويدرك به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ومعلوم أ نّه غير ما نقله الشارح أو فهم من عبارته ونقل بالمعنى ، مع أنّ ما ذكره الشارح غير صحيح ؛ فإنّ الظلمة عدم محض وهو غير مدرك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وقع نظير ما ذكره الشارح في عبارة الشيخ الكبير في تفسيره على ما حكاه الشارح ، قال في ذيل كلام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امتاز به الحقّ عن الخلق فله مرتبة الغيب والنور المحض ، ومن شأنه أن يدرك به ولا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للحضرة الكيانية فالظلمة المنبّهة على مرتبة الإمكان والعدم المعقول ، ومن شأنها أن تدرك ولا يدرك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البرزخ المنعوت بالضياء المسمّى بالعماء فمن شأنه أن يدرك ويدرك به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بين العبارتين بأنّ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محض الظلمة ، ومن عبارة الشيخ هو ظلمة الإمكان لا محضها كما هو صريح عبارته فلا تغفل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الواجب متعيّن في العقل ، واتّفق جميع العقلاء أنّ حقيقته مجهولة ، والمعلوم غير المجهول ، وكونه معلوماً من وجه ومجهولاً من وجه يقتضي تعقّل جهتين مختلفتين فيه ، وهو واحد من جميع الوجوه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bookmarkStart w:id="75" w:name="pg15127_350657"/>
    </w:p>
    <w:p>
      <w:pPr>
        <w:pStyle w:val="BookText"/>
        <w:rPr/>
      </w:pPr>
      <w:bookmarkEnd w:id="75"/>
      <w:r>
        <w:rPr>
          <w:rFonts w:ascii="Amiri" w:hAnsi="Amiri" w:eastAsia="Amiri" w:cs="Amiri"/>
          <w:color w:val="111111"/>
          <w:sz w:val="28"/>
          <w:sz w:val="28"/>
          <w:szCs w:val="28"/>
          <w:rtl w:val="true"/>
          <w:lang w:bidi="ar-SA"/>
        </w:rPr>
        <w:t xml:space="preserve">المجهول حقيقته والمعلوم نسبته المسمّى بالكون والموجودية ، والأوّل تصوّر والثاني تصديق ، ولا يلزم من معلومية حصول الوجود معلومية كنه الوجود ؛ لأنّ التصديق لا يقتضى تصوّر كنه الأطراف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Heading6"/>
        <w:numPr>
          <w:ilvl w:val="5"/>
          <w:numId w:val="1"/>
        </w:numPr>
        <w:rPr/>
      </w:pPr>
      <w:bookmarkStart w:id="76" w:name="__RefHeading___Toc1382280_2142443653"/>
      <w:bookmarkStart w:id="77" w:name="_Toc26"/>
      <w:bookmarkEnd w:id="76"/>
      <w:r>
        <w:rPr>
          <w:rtl w:val="true"/>
        </w:rPr>
        <w:t>المقام الرابع</w:t>
      </w:r>
      <w:r>
        <w:rPr>
          <w:rtl w:val="true"/>
        </w:rPr>
        <w:t xml:space="preserve">: </w:t>
      </w:r>
      <w:r>
        <w:rPr>
          <w:rtl w:val="true"/>
        </w:rPr>
        <w:t>في نسبة الوجود إلى حقيقته كلّ موجود بالعينية والغيرية</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المجهول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الاكتناه والعلم بالحقيقة غير شهود الحقيقة والحضور عنده ، كما أنّ النور مشهود كلّ أحد وغير معلوم لهم ، كذلك حقيقة الوجود مشهود كلّ أحد والحاضر عند كلّ أحد بحيث لا يشهد شيء إلاّ به ، فهو مبدأ كلّ إدراك وشهود وعلم ، ومع ذلك غير مكتنه ولا معلوم لأحد ، وبهذا يندفع كثير من الإشكالات </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382282_2142443653"/>
      <w:bookmarkStart w:id="79" w:name="_Toc27"/>
      <w:bookmarkEnd w:id="78"/>
      <w:r>
        <w:rPr>
          <w:rtl w:val="true"/>
        </w:rPr>
        <w:t>المقام الخامس</w:t>
      </w:r>
      <w:r>
        <w:rPr>
          <w:rtl w:val="true"/>
        </w:rPr>
        <w:t xml:space="preserve">: </w:t>
      </w:r>
      <w:r>
        <w:rPr>
          <w:rtl w:val="true"/>
        </w:rPr>
        <w:t>في أنّ الصادر الأوّل هو الوجود العامّ لا العقل الأوّل</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العامّ إمّا ممكن أو واجب ، الثاني محال ؛ لاستحالة صدور الواجب وتعدّده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اشتمل على ماهيةٍ غير الوجود وكان الاشتراك بين الماهيات بمجموع الوجود والمهيّة ، كان المشترك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بماهيته ووجوده وليس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ممكناً واحداً وجوداً وماهية وليس كذلك ؛ فإنّ الأشياء متعدّدة ممتازة ليست بواحدة ومشتركة في كلّ الجهات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يشترك المهيّة بل الوجود فقط كان الصادر الأوّل من الممكنات هو القلم الأعلى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يشتمل على مهيّة غير</w:t>
      </w:r>
    </w:p>
    <w:p>
      <w:pPr>
        <w:pStyle w:val="BookText"/>
        <w:rPr/>
      </w:pPr>
      <w:r>
        <w:rPr>
          <w:rFonts w:ascii="Amiri" w:hAnsi="Amiri" w:eastAsia="Amiri" w:cs="Amiri"/>
          <w:color w:val="111111"/>
          <w:sz w:val="28"/>
          <w:sz w:val="28"/>
          <w:szCs w:val="28"/>
          <w:rtl w:val="true"/>
          <w:lang w:bidi="ar-SA"/>
        </w:rPr>
        <w:t xml:space="preserve">الوجود كان واجباً ؛ لما مرّ من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يشتمل على مهيّة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وعن سائر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المفاض ليس له ماهية ، بل هو وجود محض متعلّق بالواجب تعالى وربط محض وتعلّق صرف ومعنى حرفي ، وبهذا يفرق بينه وبين الواجب تعالى ؛ فإنّ الواجب قيّوم بذاته مستقلّ في هويّته والوجود العامّ المتقوّم به ذاتاً صرف الاحتياج ومحض الفاقة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العامّ من الحقائق الإلهية والمراتب الكلّية الأسمائية ، فهو بذاته ذات الواجب كما سيجيء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الوجود العامّ من الحقائق الإلهيّة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الحقيق بالتصديق عند المشرب الأحلى والذوق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العامّ لا يمكن أن يشار إليه ، وأن يحكم عليه بحكم ، لا عين الحقّ ولا غيره ، لا مفيض ولا مفاض ، لا هو من الأسماء الإلهية ولا الأعيان الكونية ، بل كلّ ما يشار إليه أ نّه هو هو غيره ؛ لأنّه صرف الربط ومحض التعلّق ، وكلّ ما كان كذلك فهو معنى حرفي لا يمكن أن يحكم عليه بشيء أصلاً ؛ ولهذا يقتضي ذوق التأ لّه </w:t>
      </w:r>
      <w:bookmarkStart w:id="80" w:name="pg15127_350659"/>
    </w:p>
    <w:p>
      <w:pPr>
        <w:pStyle w:val="BookText"/>
        <w:rPr/>
      </w:pPr>
      <w:bookmarkEnd w:id="80"/>
      <w:r>
        <w:rPr>
          <w:rFonts w:ascii="Amiri" w:hAnsi="Amiri" w:eastAsia="Amiri" w:cs="Amiri"/>
          <w:color w:val="111111"/>
          <w:sz w:val="28"/>
          <w:sz w:val="28"/>
          <w:szCs w:val="28"/>
          <w:rtl w:val="true"/>
          <w:lang w:bidi="ar-SA"/>
        </w:rPr>
        <w:t>أن تكون الماهيات مجعولة ومفاضة وظاهرة ، وأمّا الوجود فنسبة المجعولية إليه</w:t>
      </w:r>
    </w:p>
    <w:p>
      <w:pPr>
        <w:pStyle w:val="BookText"/>
        <w:rPr/>
      </w:pPr>
      <w:r>
        <w:rPr>
          <w:rFonts w:ascii="Amiri" w:hAnsi="Amiri" w:eastAsia="Amiri" w:cs="Amiri"/>
          <w:color w:val="111111"/>
          <w:sz w:val="28"/>
          <w:sz w:val="28"/>
          <w:szCs w:val="28"/>
          <w:rtl w:val="true"/>
          <w:lang w:bidi="ar-SA"/>
        </w:rPr>
        <w:t xml:space="preserve">باطلة ، ومع أ نّه مشهود كلّ أحد ولا مشهود إلاّ هو لا يمكن أن يحكم عليه بأنّه مشهود أو موجود أو ظاهر أو غير ذلك من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جمعنا بين القول بأصالة الوجود ومجعولية الماهية</w:t>
      </w:r>
      <w:r>
        <w:rPr>
          <w:rStyle w:val="FootnoteAnchor"/>
          <w:rtl w:val="true"/>
        </w:rPr>
        <w:footnoteReference w:id="77"/>
      </w:r>
      <w:r>
        <w:rPr>
          <w:rFonts w:ascii="Amiri" w:hAnsi="Amiri" w:eastAsia="Amiri" w:cs="Amiri"/>
          <w:color w:val="111111"/>
          <w:sz w:val="28"/>
          <w:sz w:val="28"/>
          <w:szCs w:val="28"/>
          <w:rtl w:val="true"/>
          <w:lang w:bidi="ar-SA"/>
        </w:rPr>
        <w:t>وبين قول العرفاء الشامخين القائلين بأنّ المهيّة مجعولة</w:t>
      </w:r>
      <w:r>
        <w:rPr>
          <w:rStyle w:val="FootnoteAnchor"/>
          <w:rtl w:val="true"/>
        </w:rPr>
        <w:footnoteReference w:id="78"/>
      </w:r>
      <w:r>
        <w:rPr>
          <w:rFonts w:ascii="Amiri" w:hAnsi="Amiri" w:eastAsia="Amiri" w:cs="Amiri"/>
          <w:color w:val="111111"/>
          <w:sz w:val="28"/>
          <w:sz w:val="28"/>
          <w:szCs w:val="28"/>
          <w:rtl w:val="true"/>
          <w:lang w:bidi="ar-SA"/>
        </w:rPr>
        <w:t>وبين قول بعض أرباب المعرفة وبعض أرباب التحقيق القائلين بأنّ الوجود مجعول والمهيّات اعتبارية</w:t>
      </w:r>
      <w:r>
        <w:rPr>
          <w:rStyle w:val="FootnoteAnchor"/>
          <w:rtl w:val="true"/>
        </w:rPr>
        <w:footnoteReference w:id="79"/>
      </w:r>
      <w:r>
        <w:rPr>
          <w:rFonts w:ascii="IRNazanin" w:hAnsi="IRNazanin" w:eastAsia="IRNazanin"/>
          <w:color w:val="111111"/>
          <w:sz w:val="28"/>
          <w:sz w:val="28"/>
          <w:szCs w:val="28"/>
          <w:rtl w:val="true"/>
          <w:lang w:bidi="fa-IR"/>
        </w:rPr>
        <w:t xml:space="preserve">؛ فافهم واغتنم </w:t>
      </w:r>
      <w:r>
        <w:rPr>
          <w:rFonts w:eastAsia="IRNazanin" w:cs="IRNazanin"/>
          <w:color w:val="111111"/>
          <w:sz w:val="28"/>
          <w:szCs w:val="28"/>
          <w:rtl w:val="true"/>
          <w:lang w:bidi="fa-IR"/>
        </w:rPr>
        <w:t>.</w:t>
      </w:r>
    </w:p>
    <w:p>
      <w:pPr>
        <w:pStyle w:val="Heading6"/>
        <w:numPr>
          <w:ilvl w:val="5"/>
          <w:numId w:val="1"/>
        </w:numPr>
        <w:rPr/>
      </w:pPr>
      <w:bookmarkStart w:id="81" w:name="__RefHeading___Toc1382284_2142443653"/>
      <w:bookmarkStart w:id="82" w:name="_Toc28"/>
      <w:bookmarkEnd w:id="81"/>
      <w:r>
        <w:rPr>
          <w:rtl w:val="true"/>
        </w:rPr>
        <w:t>المقام السادس</w:t>
      </w:r>
      <w:r>
        <w:rPr>
          <w:rtl w:val="true"/>
        </w:rPr>
        <w:t xml:space="preserve">: </w:t>
      </w:r>
      <w:r>
        <w:rPr>
          <w:rtl w:val="true"/>
        </w:rPr>
        <w:t>أنّ وجود العامّ نسبته إلى العقل الأوّل وجميع المخلوقات على السوية</w:t>
      </w:r>
      <w:bookmarkEnd w:id="82"/>
    </w:p>
    <w:p>
      <w:pPr>
        <w:pStyle w:val="BookText"/>
        <w:rPr/>
      </w:pPr>
      <w:r>
        <w:rPr>
          <w:rFonts w:ascii="Amiri" w:hAnsi="Amiri" w:eastAsia="Amiri" w:cs="Amiri"/>
          <w:color w:val="111111"/>
          <w:sz w:val="28"/>
          <w:sz w:val="28"/>
          <w:szCs w:val="28"/>
          <w:rtl w:val="true"/>
          <w:lang w:bidi="ar-SA"/>
        </w:rPr>
        <w:t xml:space="preserve">لا لأنّه يجاب كما 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المجعول هو الهوية ولا ينافيه عدم مجعولية الماهية لأنّ الهوية ليست إلاّ المهيّات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الجعل باقتران الوجود بتلك المهيّات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الهوية</w:t>
      </w:r>
      <w:r>
        <w:rPr>
          <w:rStyle w:val="FootnoteAnchor"/>
          <w:rtl w:val="true"/>
        </w:rPr>
        <w:footnoteReference w:id="80"/>
      </w:r>
      <w:r>
        <w:rPr>
          <w:rFonts w:ascii="Amiri" w:hAnsi="Amiri" w:eastAsia="Amiri" w:cs="Amiri"/>
          <w:color w:val="111111"/>
          <w:sz w:val="28"/>
          <w:sz w:val="28"/>
          <w:szCs w:val="28"/>
          <w:rtl w:val="true"/>
          <w:lang w:bidi="ar-SA"/>
        </w:rPr>
        <w:t xml:space="preserve">هو جعل الوجود ؛ فإنّ الهوية يقال على الموجود المتعيّن ، وحينئذٍ لا يرد عليه ما ذكره الشارح ، وأمّا قول الشارح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يتحقّق الجعل باقتران الوجود بتلك المهيّات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بظاهره </w:t>
      </w:r>
      <w:bookmarkStart w:id="83" w:name="pg15127_350660"/>
    </w:p>
    <w:p>
      <w:pPr>
        <w:pStyle w:val="BookText"/>
        <w:rPr/>
      </w:pPr>
      <w:bookmarkEnd w:id="83"/>
      <w:r>
        <w:rPr>
          <w:rFonts w:ascii="Amiri" w:hAnsi="Amiri" w:eastAsia="Amiri" w:cs="Amiri"/>
          <w:color w:val="111111"/>
          <w:sz w:val="28"/>
          <w:sz w:val="28"/>
          <w:szCs w:val="28"/>
          <w:rtl w:val="true"/>
          <w:lang w:bidi="ar-SA"/>
        </w:rPr>
        <w:t>سخيف بل هو عبارة عن جعل الاتّصاف المردود</w:t>
      </w:r>
      <w:r>
        <w:rPr>
          <w:rStyle w:val="FootnoteAnchor"/>
          <w:rtl w:val="true"/>
        </w:rPr>
        <w:footnoteReference w:id="81"/>
      </w:r>
      <w:r>
        <w:rPr>
          <w:rFonts w:ascii="Amiri" w:hAnsi="Amiri" w:eastAsia="Amiri" w:cs="Amiri"/>
          <w:color w:val="111111"/>
          <w:sz w:val="28"/>
          <w:sz w:val="28"/>
          <w:szCs w:val="28"/>
          <w:rtl w:val="true"/>
          <w:lang w:bidi="ar-SA"/>
        </w:rPr>
        <w:t>، وأمّا عند المشرب العرفاني الدقيق فالجعل متعلّق بالمهيّات ولا يرد عليه ما ذكره من الوجوه كما أشرنا إليه سابقاً وجمعنا بينه وبين جعل الوجود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382286_2142443653"/>
      <w:bookmarkStart w:id="85" w:name="_Toc29"/>
      <w:bookmarkEnd w:id="84"/>
      <w:r>
        <w:rPr>
          <w:rtl w:val="true"/>
        </w:rPr>
        <w:t>المقام الثامن</w:t>
      </w:r>
      <w:r>
        <w:rPr>
          <w:rtl w:val="true"/>
        </w:rPr>
        <w:t xml:space="preserve">: </w:t>
      </w:r>
      <w:r>
        <w:rPr>
          <w:rtl w:val="true"/>
        </w:rPr>
        <w:t>في تحقيق حقيقة العماء</w:t>
      </w:r>
      <w:bookmarkEnd w:id="85"/>
    </w:p>
    <w:p>
      <w:pPr>
        <w:pStyle w:val="BookText"/>
        <w:rPr/>
      </w:pPr>
      <w:r>
        <w:rPr>
          <w:rFonts w:ascii="Amiri" w:hAnsi="Amiri" w:eastAsia="Amiri" w:cs="Amiri"/>
          <w:color w:val="111111"/>
          <w:sz w:val="28"/>
          <w:sz w:val="28"/>
          <w:szCs w:val="28"/>
          <w:rtl w:val="true"/>
          <w:lang w:bidi="ar-SA"/>
        </w:rPr>
        <w:t xml:space="preserve">فالتجلّي الأوّل حضرة أحدية الجمع والوجود وتعيّنه الأوّل والقابل الأوّل ، ومقام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عنه ، والتجلّي الثاني المتضمّن تميّز الحقائق والمراتب التي كانت مستهلكة الحكم في حضرة التعيّن الأوّل ، الظاهر على مثال النفس المنبثّ الذي هو صورة التجلّي الأوّل ، وظلّه الجامع لجملة الاعتبارات والتعيّنات يسمّى برتبة الاُلوهية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وتعيّنه تعيّناً ثانياً وقابلاً ثانياً جامعاً بين طرف الإجمال والوحدة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التعيّن الثاني والقابل الثاني لهذا التجلّي الثاني الجامع لجميع الاعتبارات ، كما أنّ مقام التدلّي عبارة عن القابل للفيض المنبسط الظهوري والوجود البسيط النوري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التعيّن الثاني النفسي من جهة أ نّه أصل ظهور 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البرزخية الحاصلة بين الوحدة والكثرة</w:t>
      </w:r>
    </w:p>
    <w:p>
      <w:pPr>
        <w:pStyle w:val="BookText"/>
        <w:rPr/>
      </w:pPr>
      <w:r>
        <w:rPr>
          <w:rFonts w:ascii="Amiri" w:hAnsi="Amiri" w:eastAsia="Amiri" w:cs="Amiri"/>
          <w:color w:val="111111"/>
          <w:sz w:val="28"/>
          <w:sz w:val="28"/>
          <w:szCs w:val="28"/>
          <w:rtl w:val="true"/>
          <w:lang w:bidi="ar-SA"/>
        </w:rPr>
        <w:t xml:space="preserve">لاشتمالها على هذه الحقائق الكلّية الأصلية من حيث صلاحية إضافتها إلى الحقّ أصالة وإلى الكون تبعية وانتشاء أنواعها وجزئياتها منها مفصّلة يسمّى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بالحضرة العمائية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بالحضرة العمائية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بحمد اللّه قد حقّقنا الحضرة العمائية وبسطنا القول فيها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بما لا مزيد عليه، وقد حقّقنا فيها أنّ حقيقتها عبارة عن الفيض الأقدس والتجلّي الغيبي الأحدي الأوّل ، وهو باطن الاسم اللّه الأعظم من حيث وجهته الغيبية ، وظاهره حضرة الاسم اللّه من حيث أحدية جمع الأسماء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التعيّن الثاني لكونه برزخاً جامعاً بين الأحدية والواحدية بل مشتملاً في طرف الوحدة على قوّة نسبة الأحدية مع سراية الواحدية وفي طرف الكثرة على نسبة الواحدية مع سراية الأحدية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اعتبار العمائية التي هي عبارة عن البرزخية الجامعة للحقائق الإلهية والممكنة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وظنّي أنّ التعيّن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للحقيقة العمائية والنفس الرحماني حقيقة ورقيقة وباطناً وظاهراً وغيباً وشهادة ، كما الأمر كذلك في جميع الحقائق الإلهية والأسماء الربوبية ، فالحقيقة والباطن والغيب منهما عبارة عن الفيض الأقدس والتجلّى الأوّل ؛ لكنّه باعتبار البرزخية والأحدية الجمعية يقال له العماء ، وباعتبار الظهور في الكثرات الأسمائية الذاتية يقال له نفس الرحمن ، والرقيقة والظاهر والشهادة منهما عبارة عن التجلّي الظهوري الفعلي والفيض المقدّس والوجود المنبسط ، إلاّ أ نّه باعتبار البرزخية يقال له العماء وباعتبار البسط والظهور في مراتب التعيّنات يقال له النفس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وكن من الشاكرين ولاتكن من الغافلين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الاسم اللّه فقيل اسم لمرتبة الاُلوهية والظاهر أنّه اسم الوجود والتجلّي باعتبار تلك المرتبة الجامعة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الاسم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أنّ الاسم اللّه اسم لأحدية الجمعية الأسمائية باعتبار وجهة الظهور في عالم الأسماء والصفات وصورته العين الثابتة للإنسان الكامل ، كما أنّ مقام الاُلوهية مقام ظهور الاسم اللّه في الأعيان الكونية والمظاهر الخلقية باعتبار أحدية الجمع ، كما أنّ مرتبة تدلّي الاُلوهية ومرتبة جمع جمعه هو الفيض المقدّس الذي هو باطن الاُلوهية ، كما أنّ باطن الاسم اللّه ومقام غيبه هو الفيض </w:t>
      </w:r>
      <w:bookmarkStart w:id="86" w:name="pg15127_350663"/>
    </w:p>
    <w:p>
      <w:pPr>
        <w:pStyle w:val="BookText"/>
        <w:rPr/>
      </w:pPr>
      <w:bookmarkEnd w:id="86"/>
      <w:r>
        <w:rPr>
          <w:rFonts w:ascii="Amiri" w:hAnsi="Amiri" w:eastAsia="Amiri" w:cs="Amiri"/>
          <w:color w:val="111111"/>
          <w:sz w:val="28"/>
          <w:sz w:val="28"/>
          <w:szCs w:val="28"/>
          <w:rtl w:val="true"/>
          <w:lang w:bidi="ar-SA"/>
        </w:rPr>
        <w:t xml:space="preserve">المقدّس ، فمقام الاُلوهية باطنها وظاهرها مظهر الاسم اللّه بباطنه وظاهره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لمحرّره السيّد روح اللّه بن السيّد مصطفى الخميني حرّر في قصبة خمين </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382288_2142443653"/>
      <w:bookmarkStart w:id="88" w:name="_Toc30"/>
      <w:bookmarkEnd w:id="87"/>
      <w:r>
        <w:rPr>
          <w:rtl w:val="true"/>
        </w:rPr>
        <w:t>المقام التاسع والعاشر</w:t>
      </w:r>
      <w:r>
        <w:rPr>
          <w:rtl w:val="true"/>
        </w:rPr>
        <w:t xml:space="preserve">: </w:t>
      </w:r>
      <w:r>
        <w:rPr>
          <w:rtl w:val="true"/>
        </w:rPr>
        <w:t>في نسبة صفات الحقّ إليه باعتبار كونه وجوداً فحسب</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فللوجود المطلق إن فهمت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كونه وجوداً فحسب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أيضاً للتفهيم ، وإلاّ فبمجرّد الإشارة إليه يتنزّل من مرتبة الوجود من حيث هو إلى المرتبة التالية الأحدية الغيبية ، فضلاً عن توصيفه بأ نّه الحقّ ؛ فإنّه من الأسماء الذاتية ، فتبصّر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من هذا الوجه كما سبقت الإشارة إليه لا كثرة فيه ولا تركيب ولا صفة ولا نعت ولا اسم ولا رسم ولا نسبة ولا حكم ، بل وجود بحت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على تلك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عن كلّ حكم وإشارة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الحكم ، كالحكم على المعدوم المطلق بأنّه لا خبر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هو وجود للتفهيم لا أنّ ذلك اسم حقيقي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اسمه عين صفته وصفته عين 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اسمه عين صفته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ذكره بعد ذلك ليس شأن المرتبة الإطلاقية المقدّسة عن كلّ تلك الأحكام ، بل راجعة إلى المرتبة الأحدية الجمعية والواحدية الجامعة التي فيها اعتبار الأسماء والصفات والتميّزات والكثرات ، وإن كان كلّ ذلك راجعة إلى الذات ومتّحدة معها وأ نّها لبساطتها الحقيقية عين الكثرات وكلّ الأشياء وليست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ومجموع عدم احتياجه إلى الغير في الوجود والبقاء واحتياج الغير إليه فيهما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الاُلوهية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الاُلوهية الفعلية الظهورية التي هي مظهر الاسم اللّه هي قيّوميته تعالى لكلّ شيء مطلقاً ، ولازمها عدم احتياجه إلى الغير مطلقاً واحتياج الغير إليه كذلك، لا أنّ حقيقة الاُلوهية عبارة عن مجموع الأمرين كما يتوهّم من ظاهر عبارة الشيخ الكبير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شيء فإنّه من حيث ذلك السرّ الذي هو سبب وجوده والمقيم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متناهٍ ولا متقيّد باسم أو وصف أو مرتبة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متناه ولا متقيّد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سرّ قول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الجزئيات بالعلم الكلّي الشامل الغير المقيّد</w:t>
      </w:r>
      <w:r>
        <w:rPr>
          <w:rStyle w:val="FootnoteAnchor"/>
          <w:rtl w:val="true"/>
        </w:rPr>
        <w:footnoteReference w:id="85"/>
      </w:r>
      <w:r>
        <w:rPr>
          <w:rFonts w:ascii="Amiri" w:hAnsi="Amiri" w:eastAsia="Amiri" w:cs="Amiri"/>
          <w:color w:val="111111"/>
          <w:sz w:val="28"/>
          <w:sz w:val="28"/>
          <w:szCs w:val="28"/>
          <w:rtl w:val="true"/>
          <w:lang w:bidi="ar-SA"/>
        </w:rPr>
        <w:t xml:space="preserve">، وما عرفه الناس حقّ معرفته وبدّلوه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الأحكام والأحوال المختصّة بكلّ عين عين هي المانعة له من معرفة حقيقته بدون اللوازم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غلب حكم الحقيقة من حيث حقيقتها أحكام لوازمها عرفت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فمتى غلب حكم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إنّه إذا غلب حكم الحقيقة واندكّت جبال الإنّيات عند ظهور نور الاُلوهية وتجلّي الكمال الربوبي ، وانقهر حكم التعيّنات ولوازم الإمكانات عند قهر كبريائه تعالى وبروز أحديته ، شهد السالك نفسها مندكّة متعلّقة بعزّ قدسه مضمحلّة تحت نور ربّه ، وذلك عند القيامة الكبرى ، وهذه التعبيرات أيضاً من ضيق المجال ، وهذا سرّ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أرني </w:t>
      </w:r>
    </w:p>
    <w:p>
      <w:pPr>
        <w:pStyle w:val="BookText"/>
        <w:rPr/>
      </w:pPr>
      <w:r>
        <w:rPr>
          <w:rFonts w:ascii="Amiri" w:hAnsi="Amiri" w:eastAsia="Amiri" w:cs="Amiri"/>
          <w:color w:val="111111"/>
          <w:sz w:val="28"/>
          <w:sz w:val="28"/>
          <w:szCs w:val="28"/>
          <w:rtl w:val="true"/>
          <w:lang w:bidi="ar-SA"/>
        </w:rPr>
        <w:t>الأشياء كما هي</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توقّف بوجه الشرطية على مظهر قابل واستعداد له فذلك لتحصيل خصوصية توجّه الجواد المطلق لا لتوقّف مطلق الفيض عليه وإن لا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الغير وإلاّ لم يكن المبدء للكائنات إلاّ ذلك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تكوين الغير لا يكون وارداً عليه تعالى ؛ بمعنى أ نّه لا يصير مورداً للتكوين ، وإلاّ يكون ذلك الغير مبدأ التكوين ،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مستغنياً بحقيقته عن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افتقر في تعيّنه الاسمي إلى حقائق الأشياء أو ظهوراتها لكن بالشرطية لا بالعلّية كما يفتقر بها إليه كلّ شيء في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اقتقر في تعيّنه الاسمي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وقع في عبارة الشيخ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أيضاً وهو تعبير بشيع مع أ نّه خلاف التحقيق ؛ فإنّه تعالى في ظهوره الأسمائي بل الأفعالي لا يفتقر إلى شيء بل الحقائق في ظهوراتها تحتاج إليه تعالى ؛ فإنّ الإطلاق مقدّم في التحقّق على التعيّن ، والفيض المنبسط مقدّم بالوجود على تعيّناته ، بل التعيّنات موجودة بالعرض والظهور له ومنه وفيه ، والتجلّي العيني وإن كان في المرائي ولكنّه مقدّم عليها ، وهذا من الأسرار التي لا يمكن إفشاء حقيقتها والتصريح بها ، فالعالم خيال في خيال ، ووهم في وهم ، ليس في الدار غيره ديّار ، تأمّل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ذلك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لغاية قربه ودنوّه كما لا يدرك البصر الهواء ونفس الحدقة والعقل الاستحالات المزاجية الجزئية ، وإمّا لفرط عزّته وعلوّه كما لا يدرك البصر وسط قرص الشمس في غاية نورها بل يتخيّل فيه سواداً وظلمة مع أنّه منبع الأنوار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لغاية قربه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الترديد بلا وجه ، بل الحقّ تعالى مع أ نّه في غاية القرب حتّى يكون أقرب إلى كلّ شيء منه ، في غاية العلوّ والعزّة ؛ أين التراب وربّ الأرباب ، فهو تعالى دانٍ </w:t>
      </w:r>
    </w:p>
    <w:p>
      <w:pPr>
        <w:pStyle w:val="BookText"/>
        <w:rPr/>
      </w:pPr>
      <w:r>
        <w:rPr>
          <w:rFonts w:ascii="Amiri" w:hAnsi="Amiri" w:eastAsia="Amiri" w:cs="Amiri"/>
          <w:color w:val="111111"/>
          <w:sz w:val="28"/>
          <w:sz w:val="28"/>
          <w:szCs w:val="28"/>
          <w:rtl w:val="true"/>
          <w:lang w:bidi="ar-SA"/>
        </w:rPr>
        <w:t xml:space="preserve">في علوّه وعالٍ في دنوّه ، فلا يدركه العقول والأبصار ، مع أنّه مشهود كلّ شاهد ومطلوب كلّ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كمال كلّ وعاءٍ بامتلائه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وأكمليته بما يفيض منه بعد الامتلاء ، كذلك الفيض الإيجادي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عطف على اسم إنّ ؛ أي الكمال بالامتلاء والأكملية بالإفاضة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ويدرك فهو حقّ ظاهر بحسب شأن من شؤونه القاضية بتنوّعه وتعدّده ظاهراً مع كمال أحديّته في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مع كمال أحديّته تجلّى بشؤونه الذاتية ، فظهرت التعيّنات الوجودية ، فالتعيّنات مظاهر الشؤون الإلهية وهي مظاهر الأحدية الجمعية ، فالظاهر حقّ بتعيّنات شؤونه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وبتجلّيه الوجودي ظهرت الخفيات ، وتنزّلت من الغيب إلى الشهادة البركات من حيث أسمائه الباسط والمبدئ ، وبارتفاع حكم تدلّيه تخفى وتنعدم الموجودات باسميه القابض والمعيد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سرّ قول أصحاب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تكرار في التجلّي</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يتجلّى في صورة مرّتين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فهو تعالى دائماً في التجلّي بأسمائه الظاهرة ؛ كالرحمن والمُبدئ ، وبأسمائه الباطنة كالمالك والقاهر والمعيد ، والحقائق دائماً في الظهور والبطون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من الجمال والظهور والجلال والبطون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فالمنزّه عنهما قابل لهما وقبوله لهما بذاته بمعنى أ نّه لا بأمر زائد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حصول أحدهما وهو حكم الإطلاق بأحديته والآخر وهو حكم التقييد بواحديته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حصول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الإطلاق والتقييد والأوّلية والآخرية والظاهرية والباطنية والغائبية والحاضرية كلّها بحيثية واحدة بحسب مقام الجمعية الإلهية والبرزخية الكلّية الذاتية ، وأمّا مقام الأحدية فليس فيه إلاّ اعتبار الأسماء الذاتية التي ليس الإطلاق المضادّ للتقييد والباطن المقابل للظاهر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مناسبة ثابتة بين طالب ومطلوب رقيقة بينهما هي مجرى حكمهما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الجذبة الإلهية في الحضرة الأسمائية للعين الثابتة للسالك الموجبة للجذبة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 قدرته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وآلة حكمته في أفعاله بسنّته ، ومحلّ ظهور سرّ القبض والبسط والإبداء والإخفاء والغيب والشهادة والكشف والحجاب الصوري النسبي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يفعل تعالى ما ذكر لا مطلقاً هو العرش المجيد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وآلة حكمته في أفعاله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العرش هو العرش في مقام الظهور ، وأمّا عرش الذات ومستوى السلطنة الذاتية هو الاسم الجامع الأحدي ، وبه يظهر مقام الواحدية والكثرات الأسمائية ، كما أنّ عرش الصفات هو العين الثابتة الأحدية الأحمدية الجمعية ، وبه يظهر الأعيان الثابتة وصور الأسماء الإلهية ، والمقام لا يسع بيان كيفية البسط والقبض والإبداء والإخفاء والكشف والحجاب في كلّ واحد من المقامات على ما عندي بفضله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أصل تأثير الشيء بحسب اقتضائه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وجود أحد المتضايفين من حيث هو مضاف يقتضي وجود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على أنّ وجود أحد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فاسد ومبنى باطل ؛ فإنّ التأثير والتأثّر بين الحقّ والخلق والعلّة والمعلول ليس من باب التضايف ، بل هو إضافة إشراقية ونور منبسط وفيض محيط ، يتقدّم الإضافة على المضاف والفيض على المستفيض تقدّماً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التضايف بين المفاهيم ككون العلّة مبدءاً للتأثير وكون المعلول متأثّراً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التناسب بين الظاهر والمظهر ، فهو أمر غير ما فهمه الجمهور وما أدركه العقول ، بل إدراكه كإدراك الظاهر والمظهر ذوقي شهودي برهاني عند أهله وفي محلّه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5127_350673"/>
      <w:bookmarkStart w:id="90" w:name="pg15127_350673"/>
      <w:bookmarkEnd w:id="90"/>
    </w:p>
    <w:p>
      <w:pPr>
        <w:pStyle w:val="Heading4"/>
        <w:numPr>
          <w:ilvl w:val="3"/>
          <w:numId w:val="1"/>
        </w:numPr>
        <w:rPr/>
      </w:pPr>
      <w:bookmarkStart w:id="91" w:name="pg15127_350673"/>
      <w:bookmarkStart w:id="92" w:name="__RefHeading___Toc1382290_2142443653"/>
      <w:bookmarkStart w:id="93" w:name="_Toc31"/>
      <w:bookmarkEnd w:id="91"/>
      <w:bookmarkEnd w:id="92"/>
      <w:r>
        <w:rPr>
          <w:rtl w:val="true"/>
        </w:rPr>
        <w:t>خاتمة</w:t>
      </w:r>
      <w:r>
        <w:rPr>
          <w:rtl w:val="true"/>
        </w:rPr>
        <w:t xml:space="preserve">: </w:t>
      </w:r>
      <w:r>
        <w:rPr>
          <w:rtl w:val="true"/>
        </w:rPr>
        <w:t>في بيان متعلّق طلبنا بالإجمال</w:t>
      </w:r>
      <w:bookmarkEnd w:id="93"/>
    </w:p>
    <w:p>
      <w:pPr>
        <w:pStyle w:val="Heading5"/>
        <w:numPr>
          <w:ilvl w:val="4"/>
          <w:numId w:val="1"/>
        </w:numPr>
        <w:rPr/>
      </w:pPr>
      <w:bookmarkStart w:id="94" w:name="__RefHeading___Toc1382292_2142443653"/>
      <w:bookmarkStart w:id="95" w:name="_Toc32"/>
      <w:bookmarkEnd w:id="94"/>
      <w:r>
        <w:rPr>
          <w:rtl w:val="true"/>
        </w:rPr>
        <w:t>باب كشف السرّ الكلّي وإيضاح الأمر الأصلي</w:t>
      </w:r>
      <w:bookmarkEnd w:id="95"/>
    </w:p>
    <w:p>
      <w:pPr>
        <w:pStyle w:val="BookText"/>
        <w:rPr/>
      </w:pPr>
      <w:r>
        <w:rPr>
          <w:rFonts w:ascii="Amiri" w:hAnsi="Amiri" w:eastAsia="Amiri" w:cs="Amiri"/>
          <w:color w:val="111111"/>
          <w:sz w:val="28"/>
          <w:sz w:val="28"/>
          <w:szCs w:val="28"/>
          <w:rtl w:val="true"/>
          <w:lang w:bidi="ar-SA"/>
        </w:rPr>
        <w:t xml:space="preserve">وهو الإطلاق الصرف عن القيد والإطلاق والحصر في أمر ثبوتي أو سلبي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المكنّى عنه بالكنز المخفيّ ؛ لكونه أبطن البطون ومشتملاً على نفائس جواهر الأسماء التي منها ما يستأثر في مكنون الغيب فلا يعلمها إلاّ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المكنّى عنه بالكنز المخفيّ</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الكنز المخفيّ هو مقام الواحدية والأسماء والصفات ومقام جمع الكنوز والكثرات والعلم الذاتي بالأسماء والصفات ومقام الجمعية ، وأمّا مقام الإطلاق الصرف عن جميع القيود والحصر في أمر ثبوتي أو سلبي فهو غير ذلك ، بل غير مقام الأحدية أيضاً ، بل هو كينونة مطلقة عن الاختفاء والكنزية وغير ذلك من النعوت الجلالية الراجعة إلى الخفاء ، والجمالية الراجعة إلى الكنزية ، ولا يتّصف بالبطون ولا أبطن البطون ، ولا يشار إليه بأنّه مشتمل على نفائس جواهر الأسماء ، لا الأسماء ، الذاتية في مقام الأحدية ، ولا الأسماء الصفتية في مقام </w:t>
      </w:r>
    </w:p>
    <w:p>
      <w:pPr>
        <w:pStyle w:val="BookText"/>
        <w:rPr/>
      </w:pPr>
      <w:r>
        <w:rPr>
          <w:rFonts w:ascii="Amiri" w:hAnsi="Amiri" w:eastAsia="Amiri" w:cs="Amiri"/>
          <w:color w:val="111111"/>
          <w:sz w:val="28"/>
          <w:sz w:val="28"/>
          <w:szCs w:val="28"/>
          <w:rtl w:val="true"/>
          <w:lang w:bidi="ar-SA"/>
        </w:rPr>
        <w:t xml:space="preserve">الواحدية ، والاسم المستأثر راجع إلى غيب الهوية وأعلى مقام الأحدية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تعيّن والمنبع بكلّ ما يسمّى شيئاً ، سواء نسب ذلك إلى الحقّ بمعنى أنّه اسم له أو صفة أو مرتبة أو إلى الكون كذلك أو اعتبر أمر الثالث وهو ظهور الحقّ من حيث غيبه ثانياً إلى ما قام منه مجلى لجميع تعيّناته وثالثاً ورابعاً وهلمّ 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 التجلّيات الظهورية والبطونية والبسطية والقبضية في كلّ آنٍ فإنّه تعالى كلّ يوم في شأن ، فما هو مجلىً لجميع تعيّناته الظاهرة يختفي تحت نور كبريائه ويقبض بتجلّيات الأسماء الباطنة ثمّ يصير ثانياً مجلىً للتجلّي الظاهري ثمّ الباطني ثمّ الظاهري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يجرّه الدعاء من الاُمور الغيبية إنّما يكون من هذا القبيل فإنّ ما عداها ليس إلاّ المكتوب الثابت المقسوم في الحضرة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ما يجرّه الدعاء</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أكثر ما يجرّه الدعاء يكون من الاُمور التي لم يتعيّن في الحضرة الغيبية </w:t>
      </w:r>
    </w:p>
    <w:p>
      <w:pPr>
        <w:pStyle w:val="BookText"/>
        <w:rPr/>
      </w:pPr>
      <w:r>
        <w:rPr>
          <w:rFonts w:ascii="Amiri" w:hAnsi="Amiri" w:eastAsia="Amiri" w:cs="Amiri"/>
          <w:color w:val="111111"/>
          <w:sz w:val="28"/>
          <w:sz w:val="28"/>
          <w:szCs w:val="28"/>
          <w:rtl w:val="true"/>
          <w:lang w:bidi="ar-SA"/>
        </w:rPr>
        <w:t xml:space="preserve">الأزلية لا المرتبة الثانية ؛ فإنّها هي المكتوبة الثابتة المقسومة ، وهذا هو الدعاء على سبيل الاحتمال الذي هو أحد الأقسام الثلاثة للدعاء ؛ فإنّ له على ما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على سبيل الاستعجال ، وهذا دعاء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على سبيل الاحتمال وهو دعاء الحكماء القائلين بأنّ من الممكن أن يكون الدعاء شرطاً في تحقّق بعض الاُمور كما فصّله الشيخ الرئيس وأمثاله في كتبهم</w:t>
      </w:r>
      <w:r>
        <w:rPr>
          <w:rStyle w:val="FootnoteAnchor"/>
          <w:rtl w:val="true"/>
        </w:rPr>
        <w:footnoteReference w:id="94"/>
      </w:r>
      <w:r>
        <w:rPr>
          <w:rFonts w:ascii="Amiri" w:hAnsi="Amiri" w:eastAsia="Amiri" w:cs="Amiri"/>
          <w:color w:val="111111"/>
          <w:sz w:val="28"/>
          <w:sz w:val="28"/>
          <w:szCs w:val="28"/>
          <w:rtl w:val="true"/>
          <w:lang w:bidi="ar-SA"/>
        </w:rPr>
        <w:t>وهذا مطابق لما ذكره الشيخ الفرغاني</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على سبيل الامتثال ، وهو دعاء العرفاء والأولياء الذين يشهدون جفاف القلم بما هو كائن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أهل بيت الوحي أنّ الدعاء عبادة في جواب القائل بأنّك تقول جفّ القلم فما معنى الدعاء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وهذا التجلّي الأوّل يتضمّن الكمال الذي حقيقته حصول ما ينبغي على ما ينبغي وهو قسمان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ذاتي هنا يكون في مبدء الرتبة الثانية حياة يلازمه الغنى الذاتي ، وهو شهود الذات نفسه من حيث وحدته بجميع شؤونها نزولاً وعروجاً دنياً وآخرة شهود مفصّل في مجمل دفعة واحدة كشهود المكاشف في النواة </w:t>
      </w:r>
    </w:p>
    <w:p>
      <w:pPr>
        <w:pStyle w:val="BookText"/>
        <w:rPr/>
      </w:pPr>
      <w:r>
        <w:rPr>
          <w:rFonts w:ascii="Amiri" w:hAnsi="Amiri" w:eastAsia="Amiri" w:cs="Amiri"/>
          <w:color w:val="111111"/>
          <w:sz w:val="28"/>
          <w:sz w:val="28"/>
          <w:szCs w:val="28"/>
          <w:rtl w:val="true"/>
          <w:lang w:bidi="ar-SA"/>
        </w:rPr>
        <w:t xml:space="preserve">نخلاً وثماراً لا يحصى ثمّ كمال أسمائي هو ظهور الذات لنفسها من حيث تفصيل اعتباراتها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ذاتي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الكمال الذاتي باطن الحياة التي تكون مبدأ الرتبة الثانية ، فإذا تنزّل الكمال الذاتي إلى الرتبة الثانية يتعيّن أوّلاً بالحياة وبعدها بسائر الصفات والأسماء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والجامع بينهما ثانياً هي الحقيقة الإنسانية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غلبة حكم الوحدة تسمّى بالحقيقة المحمّدية ، وباعتبار غلبة حكم التفصيل والكثرة هي الحضرة العمائية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غلبة حكم الوحدة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وعندي أنّ الحقيقة المحمّدية صورة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لأحدية جمع الأسماء ، كما أنّها جامعة لأحدية جمع الأعيان ، وأمّا العماء فهي الوجهة الغيبية القدسية للاسم اللّه المنزّهة عن كلّ كثرة وتفصيل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 هذه الأسماء الأصلية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كلّ منها على الباقي مع تحقّق أثر خفيّ من التمايز فاشتماله من أثر الجمعية البرزخية الإنسانية وجمعيتها الحقيقية بين حكم التجلّي ووحدته الحقيقية وكثرته النسبية وبين حكم التعيّن وكثرته الحقيقية ووحدته النسبية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الجهة الاُولى ؛ أعني ظهور أثر مختصّ بكلّ منهما مع أثر خفيّ من الاشتمال المذكور فتميّزها بحكم تفصيل البرزخية الثانيه التي هي عين الحضرة العمائية ، وأمّا الأثر الخفيّ للاشتمال ؛ فمن جمعية هذه البرزخية واشتمالها بحكم وحدتها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الجمعية البرزخية الإنسانية وجمعها بين الوحدة والكثرة من أثر الجمعية البرزخية الكبرى التي هي ثابتة أوّلاً للاسم اللّه الجامع الأعظم بحسب أحد اعتباريه ، وثانياً لصورته التي هي العين الثابتة الجامعة لجميع الأعيان بنحو البرزخية الحقيقية ؛ أي عدم غلبة حكم عين على الاُخرى ، وأمّا اشتمال كلّ من الأسماء الأصلية على الباقي ، فهو من جهة اُخرى هي وحدتها مع الذات واستغراقها في بحر الوجود ، فإن اعتبر فناؤها واضمحلالها مع عدم الحكم والأثر لم يبق للتمايز عين ولا أثر ، وإلاّ يبقى أثر خفيّ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تعرف وكن من الشاكرين لأنعمه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ورد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ثلاثمائة خلق من تخلّق بواحدٍ منها دخل الجنّة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منها شيء يا رسول اللّه؟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كلّها فيك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بحكم اضمحلال الكثرات واندكاكها في الحضرة الأحدية وفنائها فيها لدى شهود القيامة الكبرى ، وبهذا الاعتبار يكون كلّ الصفات في كلّ موجود ولهذا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تعالى أوحى إلى موسى علیه السلام أن جِئْ بموجود أخسّ منك فأخذ برجل ميتة كلب ثمّ تنبّه على خطائه فتركها فأوحى اللّه تعالى إليه أن لو جئت بها لسقطت من مقامك</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فافهم ولا تغفل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لمحرّره السيّد روح اللّه حرّرته في قصبة خمين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السادس والعشرين من الجمادي الثانية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96" w:name="pg15127_350679"/>
    </w:p>
    <w:p>
      <w:pPr>
        <w:pStyle w:val="Heading2"/>
        <w:numPr>
          <w:ilvl w:val="1"/>
          <w:numId w:val="1"/>
        </w:numPr>
        <w:rPr/>
      </w:pPr>
      <w:bookmarkStart w:id="97" w:name="__RefHeading___Toc1382294_2142443653"/>
      <w:bookmarkStart w:id="98" w:name="_Toc33"/>
      <w:bookmarkEnd w:id="96"/>
      <w:bookmarkEnd w:id="97"/>
      <w:r>
        <w:rPr>
          <w:rtl w:val="true"/>
        </w:rPr>
        <w:t>الفهارس العامّة</w:t>
      </w:r>
      <w:bookmarkEnd w:id="98"/>
    </w:p>
    <w:p>
      <w:pPr>
        <w:pStyle w:val="Heading3"/>
        <w:numPr>
          <w:ilvl w:val="2"/>
          <w:numId w:val="1"/>
        </w:numPr>
        <w:rPr/>
      </w:pPr>
      <w:bookmarkStart w:id="99" w:name="__RefHeading___Toc1382296_2142443653"/>
      <w:bookmarkStart w:id="100" w:name="_Toc34"/>
      <w:bookmarkEnd w:id="99"/>
      <w:r>
        <w:rPr>
          <w:rtl w:val="true"/>
        </w:rPr>
        <w:t>اشارة</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127_350681"/>
      <w:bookmarkStart w:id="102" w:name="pg15127_350681"/>
      <w:bookmarkEnd w:id="102"/>
    </w:p>
    <w:p>
      <w:pPr>
        <w:pStyle w:val="Heading3"/>
        <w:numPr>
          <w:ilvl w:val="2"/>
          <w:numId w:val="1"/>
        </w:numPr>
        <w:rPr/>
      </w:pPr>
      <w:bookmarkStart w:id="103" w:name="pg15127_350681"/>
      <w:bookmarkStart w:id="104" w:name="__RefHeading___Toc1382298_2142443653"/>
      <w:bookmarkStart w:id="105" w:name="_Toc35"/>
      <w:bookmarkEnd w:id="103"/>
      <w:bookmarkEnd w:id="104"/>
      <w:r>
        <w:rPr/>
        <w:t>1</w:t>
      </w:r>
      <w:r>
        <w:rPr>
          <w:rtl w:val="true"/>
        </w:rPr>
        <w:t xml:space="preserve"> - </w:t>
      </w:r>
      <w:r>
        <w:rPr>
          <w:rtl w:val="true"/>
        </w:rPr>
        <w:t>فهرس الآيات الكريمة</w:t>
      </w:r>
      <w:bookmarkEnd w:id="105"/>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 الْكِتابِ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الَّيْلُ رَأى كَوْكَباً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الظّالِمِينَ إِلاّ ضَلالاً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127_350685"/>
      <w:bookmarkStart w:id="107" w:name="pg15127_350685"/>
      <w:bookmarkEnd w:id="107"/>
    </w:p>
    <w:p>
      <w:pPr>
        <w:pStyle w:val="Heading3"/>
        <w:numPr>
          <w:ilvl w:val="2"/>
          <w:numId w:val="1"/>
        </w:numPr>
        <w:rPr/>
      </w:pPr>
      <w:bookmarkStart w:id="108" w:name="pg15127_350685"/>
      <w:bookmarkStart w:id="109" w:name="__RefHeading___Toc1382300_2142443653"/>
      <w:bookmarkStart w:id="110" w:name="_Toc36"/>
      <w:bookmarkEnd w:id="108"/>
      <w:bookmarkEnd w:id="109"/>
      <w:r>
        <w:rPr/>
        <w:t>2</w:t>
      </w:r>
      <w:r>
        <w:rPr>
          <w:rtl w:val="true"/>
        </w:rPr>
        <w:t xml:space="preserve"> - </w:t>
      </w:r>
      <w:r>
        <w:rPr>
          <w:rtl w:val="true"/>
        </w:rPr>
        <w:t>فهرس الأحاديث الشريفة</w:t>
      </w:r>
      <w:bookmarkEnd w:id="110"/>
    </w:p>
    <w:p>
      <w:pPr>
        <w:pStyle w:val="BookText"/>
        <w:rPr/>
      </w:pPr>
      <w:r>
        <w:rPr>
          <w:rFonts w:ascii="Amiri" w:hAnsi="Amiri" w:eastAsia="Amiri" w:cs="Amiri"/>
          <w:color w:val="111111"/>
          <w:sz w:val="28"/>
          <w:sz w:val="28"/>
          <w:szCs w:val="28"/>
          <w:rtl w:val="true"/>
          <w:lang w:bidi="ar-SA"/>
        </w:rPr>
        <w:t xml:space="preserve">أنا يد اللّه وعين اللّه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للقرآن ظهراً وبطناً وحدّاً ومطلعاً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أنّ معراج يونس علیه السلام كان في بطن الحوت كما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إنّه تعالى أوحى إلى موسى علیه السلام أن جِئ بموجود أخسّ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رضا اللّه رضانا أهل البيت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اللهمّ أرني الأشياء كما هي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لي مع اللّه حالة أو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رأيت شيئاً إلاّ ورأيت اللّه قبله ومعه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مع كلّ شى ء، لا بالمداخلة وغير كلّ شيء لا بالمزايلة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من عرف نفسه عرف ربه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وإنّه ليتقرّب إليّ بالنافلة حتّى اُحبّه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ولبطنه بطناً إلى سبعة أبطن </w:t>
      </w:r>
      <w:r>
        <w:rPr>
          <w:rFonts w:eastAsia="Amiri" w:cs="Amiri" w:ascii="Amiri" w:hAnsi="Amiri"/>
          <w:color w:val="111111"/>
          <w:sz w:val="28"/>
          <w:szCs w:val="28"/>
          <w:lang w:bidi="ar-SA"/>
        </w:rPr>
        <w:t>9</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دلّيتم بحبل إلى الأرض السفلى لهبطتم على اللّه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127_350687"/>
      <w:bookmarkStart w:id="112" w:name="pg15127_350687"/>
      <w:bookmarkEnd w:id="112"/>
    </w:p>
    <w:p>
      <w:pPr>
        <w:pStyle w:val="Heading3"/>
        <w:numPr>
          <w:ilvl w:val="2"/>
          <w:numId w:val="1"/>
        </w:numPr>
        <w:rPr/>
      </w:pPr>
      <w:bookmarkStart w:id="113" w:name="pg15127_350687"/>
      <w:bookmarkStart w:id="114" w:name="__RefHeading___Toc1382302_2142443653"/>
      <w:bookmarkStart w:id="115" w:name="_Toc37"/>
      <w:bookmarkEnd w:id="113"/>
      <w:bookmarkEnd w:id="114"/>
      <w:r>
        <w:rPr/>
        <w:t>3</w:t>
      </w:r>
      <w:r>
        <w:rPr>
          <w:rtl w:val="true"/>
        </w:rPr>
        <w:t xml:space="preserve"> - </w:t>
      </w:r>
      <w:r>
        <w:rPr>
          <w:rtl w:val="true"/>
        </w:rPr>
        <w:t>فهرس أسماء المعصومين علیهم السلام</w:t>
      </w:r>
      <w:bookmarkEnd w:id="115"/>
    </w:p>
    <w:p>
      <w:pPr>
        <w:pStyle w:val="BookText"/>
        <w:rPr/>
      </w:pP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آدم، النبي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موسى، النبي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النبي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5127_350689"/>
      <w:bookmarkStart w:id="117" w:name="pg15127_350689"/>
      <w:bookmarkEnd w:id="117"/>
    </w:p>
    <w:p>
      <w:pPr>
        <w:pStyle w:val="Heading3"/>
        <w:numPr>
          <w:ilvl w:val="2"/>
          <w:numId w:val="1"/>
        </w:numPr>
        <w:rPr/>
      </w:pPr>
      <w:bookmarkStart w:id="118" w:name="pg15127_350689"/>
      <w:bookmarkStart w:id="119" w:name="__RefHeading___Toc1382304_2142443653"/>
      <w:bookmarkStart w:id="120" w:name="_Toc38"/>
      <w:bookmarkEnd w:id="118"/>
      <w:bookmarkEnd w:id="119"/>
      <w:r>
        <w:rPr/>
        <w:t>4</w:t>
      </w:r>
      <w:r>
        <w:rPr>
          <w:rtl w:val="true"/>
        </w:rPr>
        <w:t xml:space="preserve"> - </w:t>
      </w:r>
      <w:r>
        <w:rPr>
          <w:rtl w:val="true"/>
        </w:rPr>
        <w:t>فهرس الأعلام</w:t>
      </w:r>
      <w:bookmarkEnd w:id="120"/>
    </w:p>
    <w:p>
      <w:pPr>
        <w:pStyle w:val="BookText"/>
        <w:rPr/>
      </w:pPr>
      <w:r>
        <w:rPr>
          <w:rFonts w:ascii="Amiri" w:hAnsi="Amiri" w:eastAsia="Amiri" w:cs="Amiri"/>
          <w:color w:val="111111"/>
          <w:sz w:val="28"/>
          <w:sz w:val="28"/>
          <w:szCs w:val="28"/>
          <w:rtl w:val="true"/>
          <w:lang w:bidi="ar-SA"/>
        </w:rPr>
        <w:t xml:space="preserve">ابن العربي، محيي الدين محمّد بن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ابن سينا، حسين بن عبداللّه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بكر، عبداللّه بن أبي قحافة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اُستاذُ مشايخنا العارف الجليل الميرزا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الإشكوري الگيلاني، هاشم بن محسن</w:t>
      </w:r>
    </w:p>
    <w:p>
      <w:pPr>
        <w:pStyle w:val="BookText"/>
        <w:rPr/>
      </w:pPr>
      <w:r>
        <w:rPr>
          <w:rFonts w:ascii="IRNazanin" w:hAnsi="IRNazanin" w:eastAsia="IRNazanin"/>
          <w:color w:val="111111"/>
          <w:sz w:val="28"/>
          <w:sz w:val="28"/>
          <w:szCs w:val="28"/>
          <w:rtl w:val="true"/>
          <w:lang w:bidi="fa-IR"/>
        </w:rPr>
        <w:t xml:space="preserve">الإشكوري الگيلاني، هاشم بن محسن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الدواني، محمّد بن سعد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الشارح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الفناري، محمّد بن حمزة</w:t>
      </w:r>
    </w:p>
    <w:p>
      <w:pPr>
        <w:pStyle w:val="BookText"/>
        <w:rPr/>
      </w:pPr>
      <w:r>
        <w:rPr>
          <w:rFonts w:ascii="Amiri" w:hAnsi="Amiri" w:eastAsia="Amiri" w:cs="Amiri"/>
          <w:color w:val="111111"/>
          <w:sz w:val="28"/>
          <w:sz w:val="28"/>
          <w:szCs w:val="28"/>
          <w:rtl w:val="true"/>
          <w:lang w:bidi="ar-SA"/>
        </w:rPr>
        <w:t xml:space="preserve">الشاه آبادي، محمّد بن علي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حسين بن عبداللّه</w:t>
      </w:r>
    </w:p>
    <w:p>
      <w:pPr>
        <w:pStyle w:val="BookText"/>
        <w:rPr/>
      </w:pPr>
      <w:r>
        <w:rPr>
          <w:rFonts w:ascii="Amiri" w:hAnsi="Amiri" w:eastAsia="Amiri" w:cs="Amiri"/>
          <w:color w:val="111111"/>
          <w:sz w:val="28"/>
          <w:sz w:val="28"/>
          <w:szCs w:val="28"/>
          <w:rtl w:val="true"/>
          <w:lang w:bidi="ar-SA"/>
        </w:rPr>
        <w:t>الشيخ، الشيخ ابن عربي، الشيخ الأعرابي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 محيي الدين محمّد بن علي</w:t>
      </w:r>
    </w:p>
    <w:p>
      <w:pPr>
        <w:pStyle w:val="BookText"/>
        <w:rPr/>
      </w:pPr>
      <w:r>
        <w:rPr>
          <w:rFonts w:ascii="Amiri" w:hAnsi="Amiri" w:eastAsia="Amiri" w:cs="Amiri"/>
          <w:color w:val="111111"/>
          <w:sz w:val="28"/>
          <w:sz w:val="28"/>
          <w:szCs w:val="28"/>
          <w:rtl w:val="true"/>
          <w:lang w:bidi="ar-SA"/>
        </w:rPr>
        <w:t>الشيخ الفرغاني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الفرغاني، سعيد بن محمّد</w:t>
      </w:r>
    </w:p>
    <w:p>
      <w:pPr>
        <w:pStyle w:val="BookText"/>
        <w:rPr/>
      </w:pPr>
      <w:r>
        <w:rPr>
          <w:rFonts w:ascii="Amiri" w:hAnsi="Amiri" w:eastAsia="Amiri" w:cs="Amiri"/>
          <w:color w:val="111111"/>
          <w:sz w:val="28"/>
          <w:sz w:val="28"/>
          <w:szCs w:val="28"/>
          <w:rtl w:val="true"/>
          <w:lang w:bidi="ar-SA"/>
        </w:rPr>
        <w:t>شيخنا العارف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آبادي، محمّد بن علي</w:t>
      </w:r>
    </w:p>
    <w:p>
      <w:pPr>
        <w:pStyle w:val="BookText"/>
        <w:rPr/>
      </w:pPr>
      <w:r>
        <w:rPr>
          <w:rFonts w:ascii="Amiri" w:hAnsi="Amiri" w:eastAsia="Amiri" w:cs="Amiri"/>
          <w:color w:val="111111"/>
          <w:sz w:val="28"/>
          <w:sz w:val="28"/>
          <w:szCs w:val="28"/>
          <w:rtl w:val="true"/>
          <w:lang w:bidi="ar-SA"/>
        </w:rPr>
        <w:t>صاحب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عضدالدين الإيجي، عبدالرحمان بن أحمد</w:t>
      </w:r>
    </w:p>
    <w:p>
      <w:pPr>
        <w:pStyle w:val="BookText"/>
        <w:rPr/>
      </w:pP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lang w:bidi="ar-SA"/>
        </w:rPr>
        <w:t>56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الدين القونوي، محمّد بن إسحاق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 xml:space="preserve">عضدالدين الإيجي، عبدالرحمان بن أحمد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الفرغاني، سعيد بن محمّد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الفناري، محمّد بن حمزة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القيصري، داود بن محمّد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القيصري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القيصري، داود بن محمّد</w:t>
      </w:r>
    </w:p>
    <w:p>
      <w:pPr>
        <w:pStyle w:val="BookText"/>
        <w:rPr/>
      </w:pPr>
      <w:r>
        <w:rPr>
          <w:rFonts w:ascii="Amiri" w:hAnsi="Amiri" w:eastAsia="Amiri" w:cs="Amiri"/>
          <w:color w:val="111111"/>
          <w:sz w:val="28"/>
          <w:sz w:val="28"/>
          <w:szCs w:val="28"/>
          <w:rtl w:val="true"/>
          <w:lang w:bidi="ar-SA"/>
        </w:rPr>
        <w:t>المحقّق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 محمّد بن سعد</w:t>
      </w:r>
    </w:p>
    <w:p>
      <w:pPr>
        <w:pStyle w:val="BookText"/>
        <w:rPr/>
      </w:pP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الطوسي، محمّد بن محمّد</w:t>
      </w:r>
    </w:p>
    <w:p>
      <w:pPr>
        <w:pStyle w:val="BookText"/>
        <w:rPr/>
      </w:pPr>
      <w:r>
        <w:rPr>
          <w:rFonts w:ascii="Amiri" w:hAnsi="Amiri" w:eastAsia="Amiri" w:cs="Amiri"/>
          <w:color w:val="111111"/>
          <w:sz w:val="28"/>
          <w:sz w:val="28"/>
          <w:szCs w:val="28"/>
          <w:rtl w:val="true"/>
          <w:lang w:bidi="ar-SA"/>
        </w:rPr>
        <w:t>المحقّق القونوي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القونوي، محمّد بن إسحاق</w:t>
      </w:r>
    </w:p>
    <w:p>
      <w:pPr>
        <w:pStyle w:val="BookText"/>
        <w:rPr/>
      </w:pPr>
      <w:r>
        <w:rPr>
          <w:rFonts w:ascii="Amiri" w:hAnsi="Amiri" w:eastAsia="Amiri" w:cs="Amiri"/>
          <w:color w:val="111111"/>
          <w:sz w:val="28"/>
          <w:sz w:val="28"/>
          <w:szCs w:val="28"/>
          <w:rtl w:val="true"/>
          <w:lang w:bidi="ar-SA"/>
        </w:rPr>
        <w:t xml:space="preserve">المولوي، جلال الدين محمّد بن محمّد </w:t>
      </w:r>
      <w:r>
        <w:rPr>
          <w:rFonts w:eastAsia="Amiri" w:cs="Amiri" w:ascii="Amiri" w:hAnsi="Amiri"/>
          <w:color w:val="111111"/>
          <w:sz w:val="28"/>
          <w:szCs w:val="28"/>
          <w:lang w:bidi="ar-SA"/>
        </w:rPr>
        <w:t>70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21" w:name="pg15127_350691"/>
    </w:p>
    <w:p>
      <w:pPr>
        <w:pStyle w:val="Heading3"/>
        <w:numPr>
          <w:ilvl w:val="2"/>
          <w:numId w:val="1"/>
        </w:numPr>
        <w:rPr/>
      </w:pPr>
      <w:bookmarkStart w:id="122" w:name="__RefHeading___Toc1382306_2142443653"/>
      <w:bookmarkStart w:id="123" w:name="_Toc39"/>
      <w:bookmarkEnd w:id="121"/>
      <w:bookmarkEnd w:id="122"/>
      <w:r>
        <w:rPr/>
        <w:t>5</w:t>
      </w:r>
      <w:r>
        <w:rPr>
          <w:rtl w:val="true"/>
        </w:rPr>
        <w:t xml:space="preserve"> - </w:t>
      </w:r>
      <w:r>
        <w:rPr>
          <w:rtl w:val="true"/>
        </w:rPr>
        <w:t>فهرس كتب واردة في المتن</w:t>
      </w:r>
      <w:bookmarkEnd w:id="123"/>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p>
    <w:p>
      <w:pPr>
        <w:pStyle w:val="BookText"/>
        <w:rPr/>
      </w:pPr>
      <w:r>
        <w:rPr>
          <w:rFonts w:ascii="Amiri" w:hAnsi="Amiri" w:eastAsia="Amiri" w:cs="Amiri"/>
          <w:color w:val="111111"/>
          <w:sz w:val="28"/>
          <w:sz w:val="28"/>
          <w:szCs w:val="28"/>
          <w:rtl w:val="true"/>
          <w:lang w:bidi="ar-SA"/>
        </w:rPr>
        <w:t>الاصطلاحات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الصوفية</w:t>
      </w:r>
    </w:p>
    <w:p>
      <w:pPr>
        <w:pStyle w:val="BookText"/>
        <w:rPr/>
      </w:pPr>
      <w:r>
        <w:rPr>
          <w:rFonts w:ascii="Amiri" w:hAnsi="Amiri" w:eastAsia="Amiri" w:cs="Amiri"/>
          <w:color w:val="111111"/>
          <w:sz w:val="28"/>
          <w:sz w:val="28"/>
          <w:szCs w:val="28"/>
          <w:rtl w:val="true"/>
          <w:lang w:bidi="ar-SA"/>
        </w:rPr>
        <w:t xml:space="preserve">اصطلاحات الصوفية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دعاء 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السحر</w:t>
      </w:r>
    </w:p>
    <w:p>
      <w:pPr>
        <w:pStyle w:val="BookText"/>
        <w:rPr/>
      </w:pPr>
      <w:r>
        <w:rPr>
          <w:rFonts w:ascii="IRNazanin" w:hAnsi="IRNazanin" w:eastAsia="IRNazanin"/>
          <w:color w:val="111111"/>
          <w:sz w:val="28"/>
          <w:sz w:val="28"/>
          <w:szCs w:val="28"/>
          <w:rtl w:val="true"/>
          <w:lang w:bidi="fa-IR"/>
        </w:rPr>
        <w:t xml:space="preserve">شرح دعاء السحر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الفكوك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مثنوى معنوى</w:t>
      </w:r>
    </w:p>
    <w:p>
      <w:pPr>
        <w:pStyle w:val="BookText"/>
        <w:rPr/>
      </w:pPr>
      <w:r>
        <w:rPr>
          <w:rFonts w:ascii="IRNazanin" w:hAnsi="IRNazanin" w:eastAsia="IRNazanin"/>
          <w:color w:val="111111"/>
          <w:sz w:val="28"/>
          <w:sz w:val="28"/>
          <w:szCs w:val="28"/>
          <w:rtl w:val="true"/>
          <w:lang w:bidi="fa-IR"/>
        </w:rPr>
        <w:t xml:space="preserve">مثنوى معنوى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مشكوة الهداية إلى حقيقة الخلافة والولاية، مصباح الهداية إلى حقيقة الرسالة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p>
    <w:p>
      <w:pPr>
        <w:pStyle w:val="BookText"/>
        <w:rPr/>
      </w:pPr>
      <w:r>
        <w:rPr>
          <w:rFonts w:ascii="Amiri" w:hAnsi="Amiri" w:eastAsia="Amiri" w:cs="Amiri"/>
          <w:color w:val="111111"/>
          <w:sz w:val="28"/>
          <w:sz w:val="28"/>
          <w:szCs w:val="28"/>
          <w:rtl w:val="true"/>
          <w:lang w:bidi="ar-SA"/>
        </w:rPr>
        <w:t xml:space="preserve">مصباح الهداية إلى الخلافة والولاية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p>
    <w:p>
      <w:p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lang w:bidi="fa-IR"/>
        </w:rPr>
        <w:t>46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النفحات الإلهية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127_350693"/>
      <w:bookmarkStart w:id="125" w:name="pg15127_350693"/>
      <w:bookmarkEnd w:id="125"/>
    </w:p>
    <w:p>
      <w:pPr>
        <w:pStyle w:val="Heading3"/>
        <w:numPr>
          <w:ilvl w:val="2"/>
          <w:numId w:val="1"/>
        </w:numPr>
        <w:rPr/>
      </w:pPr>
      <w:bookmarkStart w:id="126" w:name="pg15127_350693"/>
      <w:bookmarkStart w:id="127" w:name="__RefHeading___Toc1382308_2142443653"/>
      <w:bookmarkStart w:id="128" w:name="_Toc40"/>
      <w:bookmarkEnd w:id="126"/>
      <w:bookmarkEnd w:id="127"/>
      <w:r>
        <w:rPr/>
        <w:t>6</w:t>
      </w:r>
      <w:r>
        <w:rPr>
          <w:rtl w:val="true"/>
        </w:rPr>
        <w:t xml:space="preserve"> - </w:t>
      </w:r>
      <w:r>
        <w:rPr>
          <w:rtl w:val="true"/>
        </w:rPr>
        <w:t>فهرس مصادر التحقيق</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أبو بكر محمّد بن عبداللّه بن محمّد بن عبداللّه بن أحمد المعافري الأندلسي،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الزارعي، الطبعة الاُولى، قم، مكتب الإعلام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للمحقّق نصيرالدين الطوسي وشرح الشرح للعلاّمة قطب الدين الرازي 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كمال إبراهيم جعفر، قم، منشورات بيدار، الطبعة الثانية،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البيان في تفسير 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جلال الدين الآشتياني، الطبعة الاُولى، قم، مكتب الإعلام الإسلامي،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بهمنيار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تعليق مرتضى مطهري، تهران،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عبدالرحمان بدوي، بيروت، 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عرائس البيان في حقايق القرآن، روزبهان بقلي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فريد المزيدي، الطبعة الاُولى، بيروت، دارالكتب العلمية،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حيدر الآملي، تهران،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إسماعيل الخواجوي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تويسركاني، الطبعة الاُولى، 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نجفقلي 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إبراهيم الشيرازي،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السحر،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قيصري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سيّد جلال الدين الآشتياني، تهران،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محمّد بدرالدين النسعاني ،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انتشارات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w:t>
      </w:r>
    </w:p>
    <w:p>
      <w:pPr>
        <w:pStyle w:val="BookText"/>
        <w:rPr/>
      </w:pPr>
      <w:r>
        <w:rPr>
          <w:rFonts w:ascii="Amiri" w:hAnsi="Amiri" w:eastAsia="Amiri" w:cs="Amiri"/>
          <w:color w:val="111111"/>
          <w:sz w:val="28"/>
          <w:sz w:val="28"/>
          <w:szCs w:val="28"/>
          <w:rtl w:val="true"/>
          <w:lang w:bidi="ar-SA"/>
        </w:rPr>
        <w:t xml:space="preserve">من الأساتذة،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شواكل الحور في شرح هياكل النور، ضمن ثلاث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بنياد پژوهشهاى اسلامى آستان قدس رضوى،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الشواهد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وتعليق سيّد جلال الدين الآشتياني، الطبعة الثانية، مشهد، مركز نشر دانشگاهى،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عبهر العاشقين، روزبهان بقلي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هانري كربن ومحمّد معين الطبعة الثالثة، تهران، انتشارات منوچهرى،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قم ، مؤسّسة المعارف الإسلامية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الاُلى، تهران، مكتبة الزهراء،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الاُولى، تهران، انتشارات مولى،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عثمان الجلاّبي الهجويري الغزنوي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ژوكوفسكي، الطبعة الثالثة، تهران، كتابخانه طهورى،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جواد آقا ملكى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صادق حسن زاده، قم، آل على،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عبداللّه نوراني، الطبعة الاُولى، تهران، مؤسّسه مطالعات اسلامي،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محمّد بلخى مشهور به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رسائل فلسفية صدرالمتألّهين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بيروت، 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الطبعة الثانية،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المعالي صدر الدين محمّد بن إسحاق القونوي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گوردون شوبرت، الطبعة الاُولى، بيروت،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ترجمه فارسى بديع الملك ميرزا عماد الدولة و ترجمه و مقدمه و تعليقات فرانسوى از هنرى كربين ، چاپ دوم ، طهران ، كتابخانه طهورى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الفناري، مع تعليقات الميرزا هاشم الإشكوري والآية اللّه الخميني، وسيّد محمّد القمي، وآقا محمّدرضا قمشه اي وحسن حسن زاده آملي، وفتح المفتاح، تصحيح محمّد خواجوي، تهران، انتشارات مولى،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 الحجري منه مع تعليقات ميرزا هاشم بن حسن بن محمّد علي الكيلاني إشكوري وآية اللّه حسن حسن زاده آملي، الطبعة الثانية، طهران، انتشارات فجر،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علیه السلام ، الطبعة الثالثة ، بيروت ، مؤسّسة الأعلمى للمطبوعات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إلى الخلافة والولاية،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الغيب، المطبوع مع 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تهران، انتشارات مولى،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 الحجري منه مطبوع مع مصباح الاُنس الحجري، مع تعليقات ميرزا هاشم بن حسن بن محمّد علي الكيلاني إشكوري وآية اللّه حسن حسن زاده آملي، الطبعة الثانية، طهران، انتشارات فجر،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شمس 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علي موحد، الطبعة الثالثة، تهران، انتشارات خوارزمي،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المدارك في شرح تائية ابن 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الدين 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عاصم إبراهيم الكيالي الحسيني الشاذلي، الطبعة الاُولى، بيروت، دار الكتب العلمية،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النفحات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الاُولى، تهران، انتشارات مولى،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العمالي صدر الدين محمّد بن إسحاق القونوي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القونيوي</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جلال الدين الآشتياني، تهران، مركز نشر دانشگاهى،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الصالح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bookmarkStart w:id="129" w:name="pg15127_350701"/>
    </w:p>
    <w:p>
      <w:pPr>
        <w:pStyle w:val="Heading3"/>
        <w:numPr>
          <w:ilvl w:val="2"/>
          <w:numId w:val="1"/>
        </w:numPr>
        <w:rPr/>
      </w:pPr>
      <w:bookmarkStart w:id="130" w:name="__RefHeading___Toc1382310_2142443653"/>
      <w:bookmarkStart w:id="131" w:name="_Toc41"/>
      <w:bookmarkEnd w:id="129"/>
      <w:bookmarkEnd w:id="130"/>
      <w:r>
        <w:rPr/>
        <w:t>7</w:t>
      </w:r>
      <w:r>
        <w:rPr>
          <w:rtl w:val="true"/>
        </w:rPr>
        <w:t xml:space="preserve"> - </w:t>
      </w:r>
      <w:r>
        <w:rPr>
          <w:rtl w:val="true"/>
        </w:rPr>
        <w:t>فهرس الموضوعات</w:t>
      </w:r>
      <w:bookmarkEnd w:id="131"/>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الشروع</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العلوم الشرعية الإلهية إلى الاُمّهات الأصلية والفروع الكلّية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اختلاف الاُمم والتنبيه على سرّ طريق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الموضوع والمبادئ لعلم التحقيق ومسائله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الكمّل في ضبط كلّيات مهمّات العلم والعمل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التمهيد 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به صحّ ارتباط العالم بالحقّ والحقّ بالعالم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وفيه سابقة وفصلان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في اُمّهات اُصول صحّة الارتباطين</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الشيء أمراً لذاته أو بشرط أو شروط هي عين ذاته أو بشرط غير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الشيء لايثمر ما يضادّه وما يناقضه في كلّ نوعٍ من الأثمار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سبب الكثرة والكثير لا يتميّز في جزئي من جزئياته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كون الشيء الواحد مظهراً وظاهراً باعتبارين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لايعلم شيء بغيره من الوجه المغاير المباين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يؤثّر مؤثّر إلاّ بنسبة بينه وبين المتأثّر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يؤثّر مؤثّر حتّى يتأثّر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الأثر لايكون لموجود ما من حيث وجوده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كشفية يسرى حكمها في اُمّهات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الإضافات التي بين الذات والصفات</w:t>
      </w:r>
    </w:p>
    <w:p>
      <w:pPr>
        <w:pStyle w:val="BookText"/>
        <w:rPr/>
      </w:pPr>
      <w:r>
        <w:rPr>
          <w:rFonts w:ascii="Amiri" w:hAnsi="Amiri" w:eastAsia="Amiri" w:cs="Amiri"/>
          <w:color w:val="111111"/>
          <w:sz w:val="28"/>
          <w:sz w:val="28"/>
          <w:szCs w:val="28"/>
          <w:rtl w:val="true"/>
          <w:lang w:bidi="ar-SA"/>
        </w:rPr>
        <w:t>وفيه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تصوّر وجود الحقّ وهليّته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الحقّ تعالى واحد وحدةً 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المدرك من الحقّ ليس كنه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الوجود إلى حقيقته كلّ موجود بالعينية والغيرية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الصادر الأوّل هو الوجود العامّ لا العقل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العامّ نسبته إلى العقل الأوّل وجميع المخلوقات على السوية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حقيقة العماء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المقام 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صفات الحقّ إليه باعتبار كونه وجوداً فحسب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متعلّق طلبنا بالإجمال</w:t>
      </w:r>
    </w:p>
    <w:p>
      <w:pPr>
        <w:pStyle w:val="BookText"/>
        <w:rPr/>
      </w:pPr>
      <w:r>
        <w:rPr>
          <w:rFonts w:ascii="Amiri" w:hAnsi="Amiri" w:eastAsia="Amiri" w:cs="Amiri"/>
          <w:color w:val="111111"/>
          <w:sz w:val="28"/>
          <w:sz w:val="28"/>
          <w:szCs w:val="28"/>
          <w:rtl w:val="true"/>
          <w:lang w:bidi="ar-SA"/>
        </w:rPr>
        <w:t xml:space="preserve">باب كشف السرّ الكلّي وإيضاح الأمر الأصلي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كتب 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اصطلاحات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السابقة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فأسماء الصفات</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السابقة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الممسوخة</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الاُولى، مصباح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المراسلات ، الرسالة المفصحة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المشكاة الثانية، المصباح الثاني، مطلع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 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عرائس البيان في حقائق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شمس تبريزى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الهداية إلى الخلافة والولاية ، المشكاة الثانية، المصباح الأوّل،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البيان في تفسير 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التعليقة التالية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الإشارات والتنبيهات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 ابن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هذه المصادر روي عن علي عليه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 الملكي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الاُولى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شواكل الحور في شرح هياكل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سبع رسائل، المحقّق الدواني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سوم ، بيت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الثانية، المصباح الأوّل، نور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ناقله عن وليّ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المصادر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مناجاة أمير المؤمنين على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يدعون بها في شهر شعبان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النسخ الموجودة من المثنوي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لقاء اللّه ، الملكي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البيان في تفسير 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رسائل ، المحقّق الدواني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فلسفية صدر المتألهين ، أصالة جعل الوجود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السابقة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الاُولى، مصباح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عبهر العاشقين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المدارك في شرح تائية ابن فارض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19952</Words>
  <Characters>80347</Characters>
  <CharactersWithSpaces>99390</CharactersWithSpaces>
  <Paragraphs>1140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2026-08-24T20:59:31Z</dcterms:created>
  <dc:creator>ghaemiyeh.com</dc:creator>
  <dc:description/>
  <dc:language>en-US</dc:language>
  <cp:lastModifiedBy/>
  <dcterms:modified xsi:type="dcterms:W3CDTF">2026-08-25T00:29:35Z</dcterms:modified>
  <cp:revision>1</cp:revision>
  <dc:subject/>
  <dc:title>موسوعة الامام الخمینی قدس سرة الشریف المجلد 45 تعلیقات علی شرح فصوص الحکم و تعلیقات علی مصباح الانس جلد 2</dc:title>
</cp:coreProperties>
</file>

<file path=docProps/custom.xml><?xml version="1.0" encoding="utf-8"?>
<Properties xmlns="http://schemas.openxmlformats.org/officeDocument/2006/custom-properties" xmlns:vt="http://schemas.openxmlformats.org/officeDocument/2006/docPropsVTypes"/>
</file>