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و حکومت در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8358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08360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08362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108364_653776707">
            <w:r>
              <w:rPr>
                <w:webHidden/>
                <w:rStyle w:val="IndexLink"/>
                <w:rtl w:val="true"/>
              </w:rPr>
              <w:t>مقدمۀ مترجم</w:t>
            </w:r>
            <w:r>
              <w:rPr>
                <w:rStyle w:val="IndexLink"/>
                <w:rtl w:val="true"/>
              </w:rPr>
              <w:tab/>
            </w:r>
            <w:r>
              <w:rPr>
                <w:rStyle w:val="IndexLink"/>
              </w:rPr>
              <w:t>11</w:t>
            </w:r>
          </w:hyperlink>
        </w:p>
        <w:p>
          <w:pPr>
            <w:pStyle w:val="Contents2"/>
            <w:tabs>
              <w:tab w:val="clear" w:pos="8743"/>
              <w:tab w:val="right" w:pos="9026" w:leader="dot"/>
            </w:tabs>
            <w:rPr/>
          </w:pPr>
          <w:hyperlink w:anchor="__RefHeading___Toc2108366_653776707">
            <w:r>
              <w:rPr>
                <w:webHidden/>
                <w:rStyle w:val="IndexLink"/>
                <w:rtl w:val="true"/>
              </w:rPr>
              <w:t>تمدّن انسانی</w:t>
            </w:r>
            <w:r>
              <w:rPr>
                <w:rStyle w:val="IndexLink"/>
                <w:rtl w:val="true"/>
              </w:rPr>
              <w:tab/>
            </w:r>
            <w:r>
              <w:rPr>
                <w:rStyle w:val="IndexLink"/>
              </w:rPr>
              <w:t>13</w:t>
            </w:r>
          </w:hyperlink>
        </w:p>
        <w:p>
          <w:pPr>
            <w:pStyle w:val="Contents2"/>
            <w:tabs>
              <w:tab w:val="clear" w:pos="8743"/>
              <w:tab w:val="right" w:pos="9026" w:leader="dot"/>
            </w:tabs>
            <w:rPr/>
          </w:pPr>
          <w:hyperlink w:anchor="__RefHeading___Toc2108368_653776707">
            <w:r>
              <w:rPr>
                <w:webHidden/>
                <w:rStyle w:val="IndexLink"/>
                <w:rtl w:val="true"/>
              </w:rPr>
              <w:t>شیعه در لغت</w:t>
            </w:r>
            <w:r>
              <w:rPr>
                <w:rStyle w:val="IndexLink"/>
                <w:rtl w:val="true"/>
              </w:rPr>
              <w:tab/>
            </w:r>
            <w:r>
              <w:rPr>
                <w:rStyle w:val="IndexLink"/>
              </w:rPr>
              <w:t>15</w:t>
            </w:r>
          </w:hyperlink>
        </w:p>
        <w:p>
          <w:pPr>
            <w:pStyle w:val="Contents2"/>
            <w:tabs>
              <w:tab w:val="clear" w:pos="8743"/>
              <w:tab w:val="right" w:pos="9026" w:leader="dot"/>
            </w:tabs>
            <w:rPr/>
          </w:pPr>
          <w:hyperlink w:anchor="__RefHeading___Toc2108370_653776707">
            <w:r>
              <w:rPr>
                <w:webHidden/>
                <w:rStyle w:val="IndexLink"/>
                <w:rtl w:val="true"/>
              </w:rPr>
              <w:t>اصل شیعه</w:t>
            </w:r>
            <w:r>
              <w:rPr>
                <w:rStyle w:val="IndexLink"/>
                <w:rtl w:val="true"/>
              </w:rPr>
              <w:tab/>
            </w:r>
            <w:r>
              <w:rPr>
                <w:rStyle w:val="IndexLink"/>
              </w:rPr>
              <w:t>16</w:t>
            </w:r>
          </w:hyperlink>
        </w:p>
        <w:p>
          <w:pPr>
            <w:pStyle w:val="Contents2"/>
            <w:tabs>
              <w:tab w:val="clear" w:pos="8743"/>
              <w:tab w:val="right" w:pos="9026" w:leader="dot"/>
            </w:tabs>
            <w:rPr/>
          </w:pPr>
          <w:hyperlink w:anchor="__RefHeading___Toc2108372_653776707">
            <w:r>
              <w:rPr>
                <w:webHidden/>
                <w:rStyle w:val="IndexLink"/>
                <w:rtl w:val="true"/>
              </w:rPr>
              <w:t>ظهور تشیّع در عراق</w:t>
            </w:r>
            <w:r>
              <w:rPr>
                <w:rStyle w:val="IndexLink"/>
                <w:rtl w:val="true"/>
              </w:rPr>
              <w:tab/>
            </w:r>
            <w:r>
              <w:rPr>
                <w:rStyle w:val="IndexLink"/>
              </w:rPr>
              <w:t>21</w:t>
            </w:r>
          </w:hyperlink>
        </w:p>
        <w:p>
          <w:pPr>
            <w:pStyle w:val="Contents3"/>
            <w:tabs>
              <w:tab w:val="clear" w:pos="8459"/>
              <w:tab w:val="right" w:pos="9026" w:leader="dot"/>
            </w:tabs>
            <w:rPr/>
          </w:pPr>
          <w:hyperlink w:anchor="__RefHeading___Toc2108374_65377670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108376_653776707">
            <w:r>
              <w:rPr>
                <w:webHidden/>
                <w:rStyle w:val="IndexLink"/>
                <w:rtl w:val="true"/>
              </w:rPr>
              <w:t>دورۀ نخست</w:t>
            </w:r>
            <w:r>
              <w:rPr>
                <w:rStyle w:val="IndexLink"/>
                <w:rtl w:val="true"/>
              </w:rPr>
              <w:t xml:space="preserve">: </w:t>
            </w:r>
            <w:r>
              <w:rPr>
                <w:rStyle w:val="IndexLink"/>
                <w:rtl w:val="true"/>
              </w:rPr>
              <w:t>امویان و عبّاسیان</w:t>
            </w:r>
            <w:r>
              <w:rPr>
                <w:rStyle w:val="IndexLink"/>
                <w:rtl w:val="true"/>
              </w:rPr>
              <w:tab/>
            </w:r>
            <w:r>
              <w:rPr>
                <w:rStyle w:val="IndexLink"/>
              </w:rPr>
              <w:t>24</w:t>
            </w:r>
          </w:hyperlink>
        </w:p>
        <w:p>
          <w:pPr>
            <w:pStyle w:val="Contents2"/>
            <w:tabs>
              <w:tab w:val="clear" w:pos="8743"/>
              <w:tab w:val="right" w:pos="9026" w:leader="dot"/>
            </w:tabs>
            <w:rPr/>
          </w:pPr>
          <w:hyperlink w:anchor="__RefHeading___Toc2108378_653776707">
            <w:r>
              <w:rPr>
                <w:webHidden/>
                <w:rStyle w:val="IndexLink"/>
                <w:rtl w:val="true"/>
              </w:rPr>
              <w:t>پایان حکومت اموی و آغاز حکومت عباسی</w:t>
            </w:r>
            <w:r>
              <w:rPr>
                <w:rStyle w:val="IndexLink"/>
                <w:rtl w:val="true"/>
              </w:rPr>
              <w:tab/>
            </w:r>
            <w:r>
              <w:rPr>
                <w:rStyle w:val="IndexLink"/>
              </w:rPr>
              <w:t>25</w:t>
            </w:r>
          </w:hyperlink>
        </w:p>
        <w:p>
          <w:pPr>
            <w:pStyle w:val="Contents3"/>
            <w:tabs>
              <w:tab w:val="clear" w:pos="8459"/>
              <w:tab w:val="right" w:pos="9026" w:leader="dot"/>
            </w:tabs>
            <w:rPr/>
          </w:pPr>
          <w:hyperlink w:anchor="__RefHeading___Toc2108380_65377670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108382_653776707">
            <w:r>
              <w:rPr>
                <w:webHidden/>
                <w:rStyle w:val="IndexLink"/>
                <w:rtl w:val="true"/>
              </w:rPr>
              <w:t>دورۀ دوم</w:t>
            </w:r>
            <w:r>
              <w:rPr>
                <w:rStyle w:val="IndexLink"/>
                <w:rtl w:val="true"/>
              </w:rPr>
              <w:t xml:space="preserve">: </w:t>
            </w:r>
            <w:r>
              <w:rPr>
                <w:rStyle w:val="IndexLink"/>
                <w:rtl w:val="true"/>
              </w:rPr>
              <w:t>انتقال مرکز تشیّع از کوفه به بغداد</w:t>
            </w:r>
            <w:r>
              <w:rPr>
                <w:rStyle w:val="IndexLink"/>
                <w:rtl w:val="true"/>
              </w:rPr>
              <w:tab/>
            </w:r>
            <w:r>
              <w:rPr>
                <w:rStyle w:val="IndexLink"/>
              </w:rPr>
              <w:t>28</w:t>
            </w:r>
          </w:hyperlink>
        </w:p>
        <w:p>
          <w:pPr>
            <w:pStyle w:val="Contents3"/>
            <w:tabs>
              <w:tab w:val="clear" w:pos="8459"/>
              <w:tab w:val="right" w:pos="9026" w:leader="dot"/>
            </w:tabs>
            <w:rPr/>
          </w:pPr>
          <w:hyperlink w:anchor="__RefHeading___Toc2108384_653776707">
            <w:r>
              <w:rPr>
                <w:webHidden/>
                <w:rStyle w:val="IndexLink"/>
                <w:rtl w:val="true"/>
              </w:rPr>
              <w:t>دورۀ سوم</w:t>
            </w:r>
            <w:r>
              <w:rPr>
                <w:rStyle w:val="IndexLink"/>
                <w:rtl w:val="true"/>
              </w:rPr>
              <w:t xml:space="preserve">: </w:t>
            </w:r>
            <w:r>
              <w:rPr>
                <w:rStyle w:val="IndexLink"/>
                <w:rtl w:val="true"/>
              </w:rPr>
              <w:t>زمام داری حاکمان شیعی</w:t>
            </w:r>
            <w:r>
              <w:rPr>
                <w:rStyle w:val="IndexLink"/>
                <w:rtl w:val="true"/>
              </w:rPr>
              <w:tab/>
            </w:r>
            <w:r>
              <w:rPr>
                <w:rStyle w:val="IndexLink"/>
              </w:rPr>
              <w:t>30</w:t>
            </w:r>
          </w:hyperlink>
        </w:p>
        <w:p>
          <w:pPr>
            <w:pStyle w:val="Contents2"/>
            <w:tabs>
              <w:tab w:val="clear" w:pos="8743"/>
              <w:tab w:val="right" w:pos="9026" w:leader="dot"/>
            </w:tabs>
            <w:rPr/>
          </w:pPr>
          <w:hyperlink w:anchor="__RefHeading___Toc2108386_653776707">
            <w:r>
              <w:rPr>
                <w:webHidden/>
                <w:rStyle w:val="IndexLink"/>
                <w:rtl w:val="true"/>
              </w:rPr>
              <w:t>زمام داری آل بویه</w:t>
            </w:r>
            <w:r>
              <w:rPr>
                <w:rStyle w:val="IndexLink"/>
                <w:rtl w:val="true"/>
              </w:rPr>
              <w:tab/>
            </w:r>
            <w:r>
              <w:rPr>
                <w:rStyle w:val="IndexLink"/>
              </w:rPr>
              <w:t>30</w:t>
            </w:r>
          </w:hyperlink>
        </w:p>
        <w:p>
          <w:pPr>
            <w:pStyle w:val="Contents2"/>
            <w:tabs>
              <w:tab w:val="clear" w:pos="8743"/>
              <w:tab w:val="right" w:pos="9026" w:leader="dot"/>
            </w:tabs>
            <w:rPr/>
          </w:pPr>
          <w:hyperlink w:anchor="__RefHeading___Toc2108388_653776707">
            <w:r>
              <w:rPr>
                <w:webHidden/>
                <w:rStyle w:val="IndexLink"/>
                <w:rtl w:val="true"/>
              </w:rPr>
              <w:t>مغولان و تشیّع</w:t>
            </w:r>
            <w:r>
              <w:rPr>
                <w:rStyle w:val="IndexLink"/>
                <w:rtl w:val="true"/>
              </w:rPr>
              <w:tab/>
            </w:r>
            <w:r>
              <w:rPr>
                <w:rStyle w:val="IndexLink"/>
              </w:rPr>
              <w:t>32</w:t>
            </w:r>
          </w:hyperlink>
        </w:p>
        <w:p>
          <w:pPr>
            <w:pStyle w:val="Contents2"/>
            <w:tabs>
              <w:tab w:val="clear" w:pos="8743"/>
              <w:tab w:val="right" w:pos="9026" w:leader="dot"/>
            </w:tabs>
            <w:rPr/>
          </w:pPr>
          <w:hyperlink w:anchor="__RefHeading___Toc2108390_653776707">
            <w:r>
              <w:rPr>
                <w:webHidden/>
                <w:rStyle w:val="IndexLink"/>
                <w:rtl w:val="true"/>
              </w:rPr>
              <w:t>دولت جلایری و تشیع</w:t>
            </w:r>
            <w:r>
              <w:rPr>
                <w:rStyle w:val="IndexLink"/>
                <w:rtl w:val="true"/>
              </w:rPr>
              <w:tab/>
            </w:r>
            <w:r>
              <w:rPr>
                <w:rStyle w:val="IndexLink"/>
              </w:rPr>
              <w:t>34</w:t>
            </w:r>
          </w:hyperlink>
        </w:p>
        <w:p>
          <w:pPr>
            <w:pStyle w:val="Contents2"/>
            <w:tabs>
              <w:tab w:val="clear" w:pos="8743"/>
              <w:tab w:val="right" w:pos="9026" w:leader="dot"/>
            </w:tabs>
            <w:rPr/>
          </w:pPr>
          <w:hyperlink w:anchor="__RefHeading___Toc2108392_653776707">
            <w:r>
              <w:rPr>
                <w:webHidden/>
                <w:rStyle w:val="IndexLink"/>
                <w:rtl w:val="true"/>
              </w:rPr>
              <w:t>دولت صفوی و تشیع</w:t>
            </w:r>
            <w:r>
              <w:rPr>
                <w:rStyle w:val="IndexLink"/>
                <w:rtl w:val="true"/>
              </w:rPr>
              <w:tab/>
            </w:r>
            <w:r>
              <w:rPr>
                <w:rStyle w:val="IndexLink"/>
              </w:rPr>
              <w:t>35</w:t>
            </w:r>
          </w:hyperlink>
        </w:p>
        <w:p>
          <w:pPr>
            <w:pStyle w:val="Contents2"/>
            <w:tabs>
              <w:tab w:val="clear" w:pos="8743"/>
              <w:tab w:val="right" w:pos="9026" w:leader="dot"/>
            </w:tabs>
            <w:rPr/>
          </w:pPr>
          <w:hyperlink w:anchor="__RefHeading___Toc2108394_653776707">
            <w:r>
              <w:rPr>
                <w:webHidden/>
                <w:rStyle w:val="IndexLink"/>
                <w:rtl w:val="true"/>
              </w:rPr>
              <w:t>دولت عثمانی و تشیّع</w:t>
            </w:r>
            <w:r>
              <w:rPr>
                <w:rStyle w:val="IndexLink"/>
                <w:rtl w:val="true"/>
              </w:rPr>
              <w:tab/>
            </w:r>
            <w:r>
              <w:rPr>
                <w:rStyle w:val="IndexLink"/>
              </w:rPr>
              <w:t>36</w:t>
            </w:r>
          </w:hyperlink>
        </w:p>
        <w:p>
          <w:pPr>
            <w:pStyle w:val="Contents2"/>
            <w:tabs>
              <w:tab w:val="clear" w:pos="8743"/>
              <w:tab w:val="right" w:pos="9026" w:leader="dot"/>
            </w:tabs>
            <w:rPr/>
          </w:pPr>
          <w:hyperlink w:anchor="__RefHeading___Toc2108396_653776707">
            <w:r>
              <w:rPr>
                <w:webHidden/>
                <w:rStyle w:val="IndexLink"/>
                <w:rtl w:val="true"/>
              </w:rPr>
              <w:t>موصل و تشیّع</w:t>
            </w:r>
            <w:r>
              <w:rPr>
                <w:rStyle w:val="IndexLink"/>
                <w:rtl w:val="true"/>
              </w:rPr>
              <w:tab/>
            </w:r>
            <w:r>
              <w:rPr>
                <w:rStyle w:val="IndexLink"/>
              </w:rPr>
              <w:t>38</w:t>
            </w:r>
          </w:hyperlink>
        </w:p>
        <w:p>
          <w:pPr>
            <w:pStyle w:val="Contents2"/>
            <w:tabs>
              <w:tab w:val="clear" w:pos="8743"/>
              <w:tab w:val="right" w:pos="9026" w:leader="dot"/>
            </w:tabs>
            <w:rPr/>
          </w:pPr>
          <w:hyperlink w:anchor="__RefHeading___Toc2108398_653776707">
            <w:r>
              <w:rPr>
                <w:webHidden/>
                <w:rStyle w:val="IndexLink"/>
                <w:rtl w:val="true"/>
              </w:rPr>
              <w:t>تشیع و مناطق عراق</w:t>
            </w:r>
            <w:r>
              <w:rPr>
                <w:rStyle w:val="IndexLink"/>
                <w:rtl w:val="true"/>
              </w:rPr>
              <w:tab/>
            </w:r>
            <w:r>
              <w:rPr>
                <w:rStyle w:val="IndexLink"/>
              </w:rPr>
              <w:t>39</w:t>
            </w:r>
          </w:hyperlink>
        </w:p>
        <w:p>
          <w:pPr>
            <w:pStyle w:val="Contents2"/>
            <w:tabs>
              <w:tab w:val="clear" w:pos="8743"/>
              <w:tab w:val="right" w:pos="9026" w:leader="dot"/>
            </w:tabs>
            <w:rPr/>
          </w:pPr>
          <w:hyperlink w:anchor="__RefHeading___Toc2108400_653776707">
            <w:r>
              <w:rPr>
                <w:webHidden/>
                <w:rStyle w:val="IndexLink"/>
                <w:rtl w:val="true"/>
              </w:rPr>
              <w:t>شیعه در عراق امروز</w:t>
            </w:r>
            <w:r>
              <w:rPr>
                <w:rStyle w:val="IndexLink"/>
                <w:rtl w:val="true"/>
              </w:rPr>
              <w:tab/>
            </w:r>
            <w:r>
              <w:rPr>
                <w:rStyle w:val="IndexLink"/>
              </w:rPr>
              <w:t>42</w:t>
            </w:r>
          </w:hyperlink>
        </w:p>
        <w:p>
          <w:pPr>
            <w:pStyle w:val="Contents3"/>
            <w:tabs>
              <w:tab w:val="clear" w:pos="8459"/>
              <w:tab w:val="right" w:pos="9026" w:leader="dot"/>
            </w:tabs>
            <w:rPr/>
          </w:pPr>
          <w:hyperlink w:anchor="__RefHeading___Toc2108402_65377670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108404_653776707">
            <w:r>
              <w:rPr>
                <w:webHidden/>
                <w:rStyle w:val="IndexLink"/>
                <w:rtl w:val="true"/>
              </w:rPr>
              <w:t>نخست، عتبات عالیات</w:t>
            </w:r>
            <w:r>
              <w:rPr>
                <w:rStyle w:val="IndexLink"/>
                <w:rtl w:val="true"/>
              </w:rPr>
              <w:t>:</w:t>
              <w:tab/>
            </w:r>
            <w:r>
              <w:rPr>
                <w:rStyle w:val="IndexLink"/>
              </w:rPr>
              <w:t>42</w:t>
            </w:r>
          </w:hyperlink>
        </w:p>
        <w:p>
          <w:pPr>
            <w:pStyle w:val="Contents3"/>
            <w:tabs>
              <w:tab w:val="clear" w:pos="8459"/>
              <w:tab w:val="right" w:pos="9026" w:leader="dot"/>
            </w:tabs>
            <w:rPr/>
          </w:pPr>
          <w:hyperlink w:anchor="__RefHeading___Toc2108406_653776707">
            <w:r>
              <w:rPr>
                <w:webHidden/>
                <w:rStyle w:val="IndexLink"/>
                <w:rtl w:val="true"/>
              </w:rPr>
              <w:t>دوم، مناطق جنوبی</w:t>
            </w:r>
            <w:r>
              <w:rPr>
                <w:rStyle w:val="IndexLink"/>
                <w:rtl w:val="true"/>
              </w:rPr>
              <w:t>:</w:t>
              <w:tab/>
            </w:r>
            <w:r>
              <w:rPr>
                <w:rStyle w:val="IndexLink"/>
              </w:rPr>
              <w:t>42</w:t>
            </w:r>
          </w:hyperlink>
        </w:p>
        <w:p>
          <w:pPr>
            <w:pStyle w:val="Contents3"/>
            <w:tabs>
              <w:tab w:val="clear" w:pos="8459"/>
              <w:tab w:val="right" w:pos="9026" w:leader="dot"/>
            </w:tabs>
            <w:rPr/>
          </w:pPr>
          <w:hyperlink w:anchor="__RefHeading___Toc2108408_653776707">
            <w:r>
              <w:rPr>
                <w:webHidden/>
                <w:rStyle w:val="IndexLink"/>
                <w:rtl w:val="true"/>
              </w:rPr>
              <w:t>سوم، بغداد</w:t>
            </w:r>
            <w:r>
              <w:rPr>
                <w:rStyle w:val="IndexLink"/>
                <w:rtl w:val="true"/>
              </w:rPr>
              <w:t>:</w:t>
              <w:tab/>
            </w:r>
            <w:r>
              <w:rPr>
                <w:rStyle w:val="IndexLink"/>
              </w:rPr>
              <w:t>43</w:t>
            </w:r>
          </w:hyperlink>
        </w:p>
        <w:p>
          <w:pPr>
            <w:pStyle w:val="Contents3"/>
            <w:tabs>
              <w:tab w:val="clear" w:pos="8459"/>
              <w:tab w:val="right" w:pos="9026" w:leader="dot"/>
            </w:tabs>
            <w:rPr/>
          </w:pPr>
          <w:hyperlink w:anchor="__RefHeading___Toc2108410_653776707">
            <w:r>
              <w:rPr>
                <w:webHidden/>
                <w:rStyle w:val="IndexLink"/>
                <w:rtl w:val="true"/>
              </w:rPr>
              <w:t>چهارم، استان های مرکزی</w:t>
            </w:r>
            <w:r>
              <w:rPr>
                <w:rStyle w:val="IndexLink"/>
                <w:rtl w:val="true"/>
              </w:rPr>
              <w:t>:</w:t>
              <w:tab/>
            </w:r>
            <w:r>
              <w:rPr>
                <w:rStyle w:val="IndexLink"/>
              </w:rPr>
              <w:t>43</w:t>
            </w:r>
          </w:hyperlink>
        </w:p>
        <w:p>
          <w:pPr>
            <w:pStyle w:val="Contents3"/>
            <w:tabs>
              <w:tab w:val="clear" w:pos="8459"/>
              <w:tab w:val="right" w:pos="9026" w:leader="dot"/>
            </w:tabs>
            <w:rPr/>
          </w:pPr>
          <w:hyperlink w:anchor="__RefHeading___Toc2108412_653776707">
            <w:r>
              <w:rPr>
                <w:webHidden/>
                <w:rStyle w:val="IndexLink"/>
                <w:rtl w:val="true"/>
              </w:rPr>
              <w:t>پنجم، استان های شمالی</w:t>
            </w:r>
            <w:r>
              <w:rPr>
                <w:rStyle w:val="IndexLink"/>
                <w:rtl w:val="true"/>
              </w:rPr>
              <w:t>:</w:t>
              <w:tab/>
            </w:r>
            <w:r>
              <w:rPr>
                <w:rStyle w:val="IndexLink"/>
              </w:rPr>
              <w:t>43</w:t>
            </w:r>
          </w:hyperlink>
        </w:p>
        <w:p>
          <w:pPr>
            <w:pStyle w:val="Contents2"/>
            <w:tabs>
              <w:tab w:val="clear" w:pos="8743"/>
              <w:tab w:val="right" w:pos="9026" w:leader="dot"/>
            </w:tabs>
            <w:rPr/>
          </w:pPr>
          <w:hyperlink w:anchor="__RefHeading___Toc2108414_653776707">
            <w:r>
              <w:rPr>
                <w:webHidden/>
                <w:rStyle w:val="IndexLink"/>
                <w:rtl w:val="true"/>
              </w:rPr>
              <w:t>نگاهی به واقعیت عراق معاصر</w:t>
            </w:r>
            <w:r>
              <w:rPr>
                <w:rStyle w:val="IndexLink"/>
                <w:rtl w:val="true"/>
              </w:rPr>
              <w:tab/>
            </w:r>
            <w:r>
              <w:rPr>
                <w:rStyle w:val="IndexLink"/>
              </w:rPr>
              <w:t>45</w:t>
            </w:r>
          </w:hyperlink>
        </w:p>
        <w:p>
          <w:pPr>
            <w:pStyle w:val="Contents2"/>
            <w:tabs>
              <w:tab w:val="clear" w:pos="8743"/>
              <w:tab w:val="right" w:pos="9026" w:leader="dot"/>
            </w:tabs>
            <w:rPr/>
          </w:pPr>
          <w:hyperlink w:anchor="__RefHeading___Toc2108416_653776707">
            <w:r>
              <w:rPr>
                <w:webHidden/>
                <w:rStyle w:val="IndexLink"/>
                <w:rtl w:val="true"/>
              </w:rPr>
              <w:t>چه کسی در آینده تصمیم می گیرد؟</w:t>
            </w:r>
            <w:r>
              <w:rPr>
                <w:rStyle w:val="IndexLink"/>
                <w:rtl w:val="true"/>
              </w:rPr>
              <w:tab/>
            </w:r>
            <w:r>
              <w:rPr>
                <w:rStyle w:val="IndexLink"/>
              </w:rPr>
              <w:t>51</w:t>
            </w:r>
          </w:hyperlink>
        </w:p>
        <w:p>
          <w:pPr>
            <w:pStyle w:val="Contents2"/>
            <w:tabs>
              <w:tab w:val="clear" w:pos="8743"/>
              <w:tab w:val="right" w:pos="9026" w:leader="dot"/>
            </w:tabs>
            <w:rPr/>
          </w:pPr>
          <w:hyperlink w:anchor="__RefHeading___Toc2108418_653776707">
            <w:r>
              <w:rPr>
                <w:webHidden/>
                <w:rStyle w:val="IndexLink"/>
                <w:rtl w:val="true"/>
              </w:rPr>
              <w:t>حکومت آینده</w:t>
            </w:r>
            <w:r>
              <w:rPr>
                <w:rStyle w:val="IndexLink"/>
                <w:rtl w:val="true"/>
              </w:rPr>
              <w:tab/>
            </w:r>
            <w:r>
              <w:rPr>
                <w:rStyle w:val="IndexLink"/>
              </w:rPr>
              <w:t>52</w:t>
            </w:r>
          </w:hyperlink>
        </w:p>
        <w:p>
          <w:pPr>
            <w:pStyle w:val="Contents2"/>
            <w:tabs>
              <w:tab w:val="clear" w:pos="8743"/>
              <w:tab w:val="right" w:pos="9026" w:leader="dot"/>
            </w:tabs>
            <w:rPr/>
          </w:pPr>
          <w:hyperlink w:anchor="__RefHeading___Toc2108420_653776707">
            <w:r>
              <w:rPr>
                <w:webHidden/>
                <w:rStyle w:val="IndexLink"/>
                <w:rtl w:val="true"/>
              </w:rPr>
              <w:t>همراه امید و به دور از نا امیدی</w:t>
            </w:r>
            <w:r>
              <w:rPr>
                <w:rStyle w:val="IndexLink"/>
                <w:rtl w:val="true"/>
              </w:rPr>
              <w:tab/>
            </w:r>
            <w:r>
              <w:rPr>
                <w:rStyle w:val="IndexLink"/>
              </w:rPr>
              <w:t>53</w:t>
            </w:r>
          </w:hyperlink>
        </w:p>
        <w:p>
          <w:pPr>
            <w:pStyle w:val="Contents2"/>
            <w:tabs>
              <w:tab w:val="clear" w:pos="8743"/>
              <w:tab w:val="right" w:pos="9026" w:leader="dot"/>
            </w:tabs>
            <w:rPr/>
          </w:pPr>
          <w:hyperlink w:anchor="__RefHeading___Toc2108422_653776707">
            <w:r>
              <w:rPr>
                <w:webHidden/>
                <w:rStyle w:val="IndexLink"/>
                <w:rtl w:val="true"/>
              </w:rPr>
              <w:t>دور از نا امیدی</w:t>
            </w:r>
            <w:r>
              <w:rPr>
                <w:rStyle w:val="IndexLink"/>
                <w:rtl w:val="true"/>
              </w:rPr>
              <w:tab/>
            </w:r>
            <w:r>
              <w:rPr>
                <w:rStyle w:val="IndexLink"/>
              </w:rPr>
              <w:t>54</w:t>
            </w:r>
          </w:hyperlink>
        </w:p>
        <w:p>
          <w:pPr>
            <w:pStyle w:val="Contents2"/>
            <w:tabs>
              <w:tab w:val="clear" w:pos="8743"/>
              <w:tab w:val="right" w:pos="9026" w:leader="dot"/>
            </w:tabs>
            <w:rPr/>
          </w:pPr>
          <w:hyperlink w:anchor="__RefHeading___Toc2108424_653776707">
            <w:r>
              <w:rPr>
                <w:webHidden/>
                <w:rStyle w:val="IndexLink"/>
                <w:rtl w:val="true"/>
              </w:rPr>
              <w:t>دور نمای حکومت اسلامی</w:t>
            </w:r>
            <w:r>
              <w:rPr>
                <w:rStyle w:val="IndexLink"/>
                <w:rtl w:val="true"/>
              </w:rPr>
              <w:tab/>
            </w:r>
            <w:r>
              <w:rPr>
                <w:rStyle w:val="IndexLink"/>
              </w:rPr>
              <w:t>55</w:t>
            </w:r>
          </w:hyperlink>
        </w:p>
        <w:p>
          <w:pPr>
            <w:pStyle w:val="Contents2"/>
            <w:tabs>
              <w:tab w:val="clear" w:pos="8743"/>
              <w:tab w:val="right" w:pos="9026" w:leader="dot"/>
            </w:tabs>
            <w:rPr/>
          </w:pPr>
          <w:hyperlink w:anchor="__RefHeading___Toc2108426_653776707">
            <w:r>
              <w:rPr>
                <w:webHidden/>
                <w:rStyle w:val="IndexLink"/>
                <w:rtl w:val="true"/>
              </w:rPr>
              <w:t>از رهنمود های قرآن کریم</w:t>
            </w:r>
            <w:r>
              <w:rPr>
                <w:rStyle w:val="IndexLink"/>
                <w:rtl w:val="true"/>
              </w:rPr>
              <w:tab/>
            </w:r>
            <w:r>
              <w:rPr>
                <w:rStyle w:val="IndexLink"/>
              </w:rPr>
              <w:t>56</w:t>
            </w:r>
          </w:hyperlink>
        </w:p>
        <w:p>
          <w:pPr>
            <w:pStyle w:val="Contents2"/>
            <w:tabs>
              <w:tab w:val="clear" w:pos="8743"/>
              <w:tab w:val="right" w:pos="9026" w:leader="dot"/>
            </w:tabs>
            <w:rPr/>
          </w:pPr>
          <w:hyperlink w:anchor="__RefHeading___Toc2108428_653776707">
            <w:r>
              <w:rPr>
                <w:webHidden/>
                <w:rStyle w:val="IndexLink"/>
                <w:rtl w:val="true"/>
              </w:rPr>
              <w:t>شیعه</w:t>
            </w:r>
            <w:r>
              <w:rPr>
                <w:rStyle w:val="IndexLink"/>
                <w:rtl w:val="true"/>
              </w:rPr>
              <w:tab/>
            </w:r>
            <w:r>
              <w:rPr>
                <w:rStyle w:val="IndexLink"/>
              </w:rPr>
              <w:t>56</w:t>
            </w:r>
          </w:hyperlink>
        </w:p>
        <w:p>
          <w:pPr>
            <w:pStyle w:val="Contents2"/>
            <w:tabs>
              <w:tab w:val="clear" w:pos="8743"/>
              <w:tab w:val="right" w:pos="9026" w:leader="dot"/>
            </w:tabs>
            <w:rPr/>
          </w:pPr>
          <w:hyperlink w:anchor="__RefHeading___Toc2108430_653776707">
            <w:r>
              <w:rPr>
                <w:webHidden/>
                <w:rStyle w:val="IndexLink"/>
                <w:rtl w:val="true"/>
              </w:rPr>
              <w:t>حکومت دادگستر</w:t>
            </w:r>
            <w:r>
              <w:rPr>
                <w:rStyle w:val="IndexLink"/>
                <w:rtl w:val="true"/>
              </w:rPr>
              <w:tab/>
            </w:r>
            <w:r>
              <w:rPr>
                <w:rStyle w:val="IndexLink"/>
              </w:rPr>
              <w:t>57</w:t>
            </w:r>
          </w:hyperlink>
        </w:p>
        <w:p>
          <w:pPr>
            <w:pStyle w:val="Contents2"/>
            <w:tabs>
              <w:tab w:val="clear" w:pos="8743"/>
              <w:tab w:val="right" w:pos="9026" w:leader="dot"/>
            </w:tabs>
            <w:rPr/>
          </w:pPr>
          <w:hyperlink w:anchor="__RefHeading___Toc2108432_653776707">
            <w:r>
              <w:rPr>
                <w:webHidden/>
                <w:rStyle w:val="IndexLink"/>
                <w:rtl w:val="true"/>
              </w:rPr>
              <w:t>از وظایف فرد مسلمان</w:t>
            </w:r>
            <w:r>
              <w:rPr>
                <w:rStyle w:val="IndexLink"/>
                <w:rtl w:val="true"/>
              </w:rPr>
              <w:tab/>
            </w:r>
            <w:r>
              <w:rPr>
                <w:rStyle w:val="IndexLink"/>
              </w:rPr>
              <w:t>59</w:t>
            </w:r>
          </w:hyperlink>
        </w:p>
        <w:p>
          <w:pPr>
            <w:pStyle w:val="Contents3"/>
            <w:tabs>
              <w:tab w:val="clear" w:pos="8459"/>
              <w:tab w:val="right" w:pos="9026" w:leader="dot"/>
            </w:tabs>
            <w:rPr/>
          </w:pPr>
          <w:hyperlink w:anchor="__RefHeading___Toc2108434_653776707">
            <w:r>
              <w:rPr>
                <w:webHidden/>
                <w:rStyle w:val="IndexLink"/>
                <w:rtl w:val="true"/>
              </w:rPr>
              <w:t>رد کردن حکومت های ستم گر</w:t>
            </w:r>
            <w:r>
              <w:rPr>
                <w:rStyle w:val="IndexLink"/>
                <w:rtl w:val="true"/>
              </w:rPr>
              <w:tab/>
            </w:r>
            <w:r>
              <w:rPr>
                <w:rStyle w:val="IndexLink"/>
              </w:rPr>
              <w:t>59</w:t>
            </w:r>
          </w:hyperlink>
        </w:p>
        <w:p>
          <w:pPr>
            <w:pStyle w:val="Contents3"/>
            <w:tabs>
              <w:tab w:val="clear" w:pos="8459"/>
              <w:tab w:val="right" w:pos="9026" w:leader="dot"/>
            </w:tabs>
            <w:rPr/>
          </w:pPr>
          <w:hyperlink w:anchor="__RefHeading___Toc2108436_653776707">
            <w:r>
              <w:rPr>
                <w:webHidden/>
                <w:rStyle w:val="IndexLink"/>
                <w:rtl w:val="true"/>
              </w:rPr>
              <w:t>مسئولیت پذیری و اهتمام بدان</w:t>
            </w:r>
            <w:r>
              <w:rPr>
                <w:rStyle w:val="IndexLink"/>
                <w:rtl w:val="true"/>
              </w:rPr>
              <w:tab/>
            </w:r>
            <w:r>
              <w:rPr>
                <w:rStyle w:val="IndexLink"/>
              </w:rPr>
              <w:t>61</w:t>
            </w:r>
          </w:hyperlink>
        </w:p>
        <w:p>
          <w:pPr>
            <w:pStyle w:val="Contents3"/>
            <w:tabs>
              <w:tab w:val="clear" w:pos="8459"/>
              <w:tab w:val="right" w:pos="9026" w:leader="dot"/>
            </w:tabs>
            <w:rPr/>
          </w:pPr>
          <w:hyperlink w:anchor="__RefHeading___Toc2108438_653776707">
            <w:r>
              <w:rPr>
                <w:webHidden/>
                <w:rStyle w:val="IndexLink"/>
                <w:rtl w:val="true"/>
              </w:rPr>
              <w:t>نشر اندیشۀ اسلامی</w:t>
            </w:r>
            <w:r>
              <w:rPr>
                <w:rStyle w:val="IndexLink"/>
                <w:rtl w:val="true"/>
              </w:rPr>
              <w:tab/>
            </w:r>
            <w:r>
              <w:rPr>
                <w:rStyle w:val="IndexLink"/>
              </w:rPr>
              <w:t>62</w:t>
            </w:r>
          </w:hyperlink>
        </w:p>
        <w:p>
          <w:pPr>
            <w:pStyle w:val="Contents2"/>
            <w:tabs>
              <w:tab w:val="clear" w:pos="8743"/>
              <w:tab w:val="right" w:pos="9026" w:leader="dot"/>
            </w:tabs>
            <w:rPr/>
          </w:pPr>
          <w:hyperlink w:anchor="__RefHeading___Toc2108440_653776707">
            <w:r>
              <w:rPr>
                <w:webHidden/>
                <w:rStyle w:val="IndexLink"/>
                <w:rtl w:val="true"/>
              </w:rPr>
              <w:t>از رهنمود های سنّت مطهّر</w:t>
            </w:r>
            <w:r>
              <w:rPr>
                <w:rStyle w:val="IndexLink"/>
                <w:rtl w:val="true"/>
              </w:rPr>
              <w:tab/>
            </w:r>
            <w:r>
              <w:rPr>
                <w:rStyle w:val="IndexLink"/>
              </w:rPr>
              <w:t>65</w:t>
            </w:r>
          </w:hyperlink>
        </w:p>
        <w:p>
          <w:pPr>
            <w:pStyle w:val="Contents2"/>
            <w:tabs>
              <w:tab w:val="clear" w:pos="8743"/>
              <w:tab w:val="right" w:pos="9026" w:leader="dot"/>
            </w:tabs>
            <w:rPr/>
          </w:pPr>
          <w:hyperlink w:anchor="__RefHeading___Toc2108442_653776707">
            <w:r>
              <w:rPr>
                <w:webHidden/>
                <w:rStyle w:val="IndexLink"/>
                <w:rtl w:val="true"/>
              </w:rPr>
              <w:t>شیعیان چه کسانی هستند؟</w:t>
            </w:r>
            <w:r>
              <w:rPr>
                <w:rStyle w:val="IndexLink"/>
                <w:rtl w:val="true"/>
              </w:rPr>
              <w:tab/>
            </w:r>
            <w:r>
              <w:rPr>
                <w:rStyle w:val="IndexLink"/>
              </w:rPr>
              <w:t>65</w:t>
            </w:r>
          </w:hyperlink>
        </w:p>
        <w:p>
          <w:pPr>
            <w:pStyle w:val="Contents2"/>
            <w:tabs>
              <w:tab w:val="clear" w:pos="8743"/>
              <w:tab w:val="right" w:pos="9026" w:leader="dot"/>
            </w:tabs>
            <w:rPr/>
          </w:pPr>
          <w:hyperlink w:anchor="__RefHeading___Toc2108444_653776707">
            <w:r>
              <w:rPr>
                <w:webHidden/>
                <w:rStyle w:val="IndexLink"/>
                <w:rtl w:val="true"/>
              </w:rPr>
              <w:t>بایستگی عمل</w:t>
            </w:r>
            <w:r>
              <w:rPr>
                <w:rStyle w:val="IndexLink"/>
                <w:rtl w:val="true"/>
              </w:rPr>
              <w:tab/>
            </w:r>
            <w:r>
              <w:rPr>
                <w:rStyle w:val="IndexLink"/>
              </w:rPr>
              <w:t>67</w:t>
            </w:r>
          </w:hyperlink>
        </w:p>
        <w:p>
          <w:pPr>
            <w:pStyle w:val="Contents2"/>
            <w:tabs>
              <w:tab w:val="clear" w:pos="8743"/>
              <w:tab w:val="right" w:pos="9026" w:leader="dot"/>
            </w:tabs>
            <w:rPr/>
          </w:pPr>
          <w:hyperlink w:anchor="__RefHeading___Toc2108446_653776707">
            <w:r>
              <w:rPr>
                <w:webHidden/>
                <w:rStyle w:val="IndexLink"/>
                <w:rtl w:val="true"/>
              </w:rPr>
              <w:t>زمام دار، چه کسی است؟</w:t>
            </w:r>
            <w:r>
              <w:rPr>
                <w:rStyle w:val="IndexLink"/>
                <w:rtl w:val="true"/>
              </w:rPr>
              <w:tab/>
            </w:r>
            <w:r>
              <w:rPr>
                <w:rStyle w:val="IndexLink"/>
              </w:rPr>
              <w:t>69</w:t>
            </w:r>
          </w:hyperlink>
        </w:p>
        <w:p>
          <w:pPr>
            <w:pStyle w:val="Contents2"/>
            <w:tabs>
              <w:tab w:val="clear" w:pos="8743"/>
              <w:tab w:val="right" w:pos="9026" w:leader="dot"/>
            </w:tabs>
            <w:rPr/>
          </w:pPr>
          <w:hyperlink w:anchor="__RefHeading___Toc2108448_653776707">
            <w:r>
              <w:rPr>
                <w:webHidden/>
                <w:rStyle w:val="IndexLink"/>
                <w:rtl w:val="true"/>
              </w:rPr>
              <w:t>وظیفهٔ زمام داران</w:t>
            </w:r>
            <w:r>
              <w:rPr>
                <w:rStyle w:val="IndexLink"/>
                <w:rtl w:val="true"/>
              </w:rPr>
              <w:tab/>
            </w:r>
            <w:r>
              <w:rPr>
                <w:rStyle w:val="IndexLink"/>
              </w:rPr>
              <w:t>70</w:t>
            </w:r>
          </w:hyperlink>
        </w:p>
        <w:p>
          <w:pPr>
            <w:pStyle w:val="Contents2"/>
            <w:tabs>
              <w:tab w:val="clear" w:pos="8743"/>
              <w:tab w:val="right" w:pos="9026" w:leader="dot"/>
            </w:tabs>
            <w:rPr/>
          </w:pPr>
          <w:hyperlink w:anchor="__RefHeading___Toc2108450_653776707">
            <w:r>
              <w:rPr>
                <w:webHidden/>
                <w:rStyle w:val="IndexLink"/>
                <w:rtl w:val="true"/>
              </w:rPr>
              <w:t>بهترین زمام داران</w:t>
            </w:r>
            <w:r>
              <w:rPr>
                <w:rStyle w:val="IndexLink"/>
                <w:rtl w:val="true"/>
              </w:rPr>
              <w:tab/>
            </w:r>
            <w:r>
              <w:rPr>
                <w:rStyle w:val="IndexLink"/>
              </w:rPr>
              <w:t>70</w:t>
            </w:r>
          </w:hyperlink>
        </w:p>
        <w:p>
          <w:pPr>
            <w:pStyle w:val="Contents2"/>
            <w:tabs>
              <w:tab w:val="clear" w:pos="8743"/>
              <w:tab w:val="right" w:pos="9026" w:leader="dot"/>
            </w:tabs>
            <w:rPr/>
          </w:pPr>
          <w:hyperlink w:anchor="__RefHeading___Toc2108452_653776707">
            <w:r>
              <w:rPr>
                <w:webHidden/>
                <w:rStyle w:val="IndexLink"/>
                <w:rtl w:val="true"/>
              </w:rPr>
              <w:t>پیوست ناشر</w:t>
            </w:r>
            <w:r>
              <w:rPr>
                <w:rStyle w:val="IndexLink"/>
                <w:rtl w:val="true"/>
              </w:rPr>
              <w:tab/>
            </w:r>
            <w:r>
              <w:rPr>
                <w:rStyle w:val="IndexLink"/>
              </w:rPr>
              <w:t>71</w:t>
            </w:r>
          </w:hyperlink>
        </w:p>
        <w:p>
          <w:pPr>
            <w:pStyle w:val="Contents2"/>
            <w:tabs>
              <w:tab w:val="clear" w:pos="8743"/>
              <w:tab w:val="right" w:pos="9026" w:leader="dot"/>
            </w:tabs>
            <w:rPr/>
          </w:pPr>
          <w:hyperlink w:anchor="__RefHeading___Toc2108454_653776707">
            <w:r>
              <w:rPr>
                <w:webHidden/>
                <w:rStyle w:val="IndexLink"/>
                <w:rtl w:val="true"/>
              </w:rPr>
              <w:t>نمایه</w:t>
            </w:r>
            <w:r>
              <w:rPr>
                <w:rStyle w:val="IndexLink"/>
                <w:rtl w:val="true"/>
              </w:rPr>
              <w:tab/>
            </w:r>
            <w:r>
              <w:rPr>
                <w:rStyle w:val="IndexLink"/>
              </w:rPr>
              <w:t>73</w:t>
            </w:r>
          </w:hyperlink>
        </w:p>
        <w:p>
          <w:pPr>
            <w:pStyle w:val="Contents2"/>
            <w:tabs>
              <w:tab w:val="clear" w:pos="8743"/>
              <w:tab w:val="right" w:pos="9026" w:leader="dot"/>
            </w:tabs>
            <w:rPr/>
          </w:pPr>
          <w:hyperlink w:anchor="__RefHeading___Toc2108456_653776707">
            <w:r>
              <w:rPr>
                <w:webHidden/>
                <w:rStyle w:val="IndexLink"/>
                <w:rtl w:val="true"/>
              </w:rPr>
              <w:t>کتاب ها</w:t>
            </w:r>
            <w:r>
              <w:rPr>
                <w:rStyle w:val="IndexLink"/>
                <w:rtl w:val="true"/>
              </w:rPr>
              <w:tab/>
            </w:r>
            <w:r>
              <w:rPr>
                <w:rStyle w:val="IndexLink"/>
              </w:rPr>
              <w:t>73</w:t>
            </w:r>
          </w:hyperlink>
        </w:p>
        <w:p>
          <w:pPr>
            <w:pStyle w:val="Contents2"/>
            <w:tabs>
              <w:tab w:val="clear" w:pos="8743"/>
              <w:tab w:val="right" w:pos="9026" w:leader="dot"/>
            </w:tabs>
            <w:rPr/>
          </w:pPr>
          <w:hyperlink w:anchor="__RefHeading___Toc2108458_653776707">
            <w:r>
              <w:rPr>
                <w:webHidden/>
                <w:rStyle w:val="IndexLink"/>
                <w:rtl w:val="true"/>
              </w:rPr>
              <w:t>أعلام</w:t>
            </w:r>
            <w:r>
              <w:rPr>
                <w:rStyle w:val="IndexLink"/>
                <w:rtl w:val="true"/>
              </w:rPr>
              <w:tab/>
            </w:r>
            <w:r>
              <w:rPr>
                <w:rStyle w:val="IndexLink"/>
              </w:rPr>
              <w:t>79</w:t>
            </w:r>
          </w:hyperlink>
        </w:p>
        <w:p>
          <w:pPr>
            <w:pStyle w:val="Contents2"/>
            <w:tabs>
              <w:tab w:val="clear" w:pos="8743"/>
              <w:tab w:val="right" w:pos="9026" w:leader="dot"/>
            </w:tabs>
            <w:rPr/>
          </w:pPr>
          <w:hyperlink w:anchor="__RefHeading___Toc2108460_653776707">
            <w:r>
              <w:rPr>
                <w:webHidden/>
                <w:rStyle w:val="IndexLink"/>
                <w:rtl w:val="true"/>
              </w:rPr>
              <w:t>مکان ها</w:t>
            </w:r>
            <w:r>
              <w:rPr>
                <w:rStyle w:val="IndexLink"/>
                <w:rtl w:val="true"/>
              </w:rPr>
              <w:tab/>
            </w:r>
            <w:r>
              <w:rPr>
                <w:rStyle w:val="IndexLink"/>
              </w:rPr>
              <w:t>87</w:t>
            </w:r>
          </w:hyperlink>
        </w:p>
        <w:p>
          <w:pPr>
            <w:pStyle w:val="Contents2"/>
            <w:tabs>
              <w:tab w:val="clear" w:pos="8743"/>
              <w:tab w:val="right" w:pos="9026" w:leader="dot"/>
            </w:tabs>
            <w:rPr/>
          </w:pPr>
          <w:hyperlink w:anchor="__RefHeading___Toc2108462_653776707">
            <w:r>
              <w:rPr>
                <w:webHidden/>
                <w:rStyle w:val="IndexLink"/>
                <w:rtl w:val="true"/>
              </w:rPr>
              <w:t>احزاب و گروه ها</w:t>
            </w:r>
            <w:r>
              <w:rPr>
                <w:rStyle w:val="IndexLink"/>
                <w:rtl w:val="true"/>
              </w:rPr>
              <w:tab/>
            </w:r>
            <w:r>
              <w:rPr>
                <w:rStyle w:val="IndexLink"/>
              </w:rPr>
              <w:t>91</w:t>
            </w:r>
          </w:hyperlink>
        </w:p>
        <w:p>
          <w:pPr>
            <w:pStyle w:val="Contents2"/>
            <w:tabs>
              <w:tab w:val="clear" w:pos="8743"/>
              <w:tab w:val="right" w:pos="9026" w:leader="dot"/>
            </w:tabs>
            <w:rPr/>
          </w:pPr>
          <w:hyperlink w:anchor="__RefHeading___Toc2108464_653776707">
            <w:r>
              <w:rPr>
                <w:webHidden/>
                <w:rStyle w:val="IndexLink"/>
                <w:rtl w:val="true"/>
              </w:rPr>
              <w:t>فرق و مذاهب</w:t>
            </w:r>
            <w:r>
              <w:rPr>
                <w:rStyle w:val="IndexLink"/>
                <w:rtl w:val="true"/>
              </w:rPr>
              <w:tab/>
            </w:r>
            <w:r>
              <w:rPr>
                <w:rStyle w:val="IndexLink"/>
              </w:rPr>
              <w:t>91</w:t>
            </w:r>
          </w:hyperlink>
        </w:p>
        <w:p>
          <w:pPr>
            <w:pStyle w:val="Contents2"/>
            <w:tabs>
              <w:tab w:val="clear" w:pos="8743"/>
              <w:tab w:val="right" w:pos="9026" w:leader="dot"/>
            </w:tabs>
            <w:rPr/>
          </w:pPr>
          <w:hyperlink w:anchor="__RefHeading___Toc2108466_653776707">
            <w:r>
              <w:rPr>
                <w:webHidden/>
                <w:rStyle w:val="IndexLink"/>
                <w:rtl w:val="true"/>
              </w:rPr>
              <w:t>حکومت ها</w:t>
            </w:r>
            <w:r>
              <w:rPr>
                <w:rStyle w:val="IndexLink"/>
                <w:rtl w:val="true"/>
              </w:rPr>
              <w:tab/>
            </w:r>
            <w:r>
              <w:rPr>
                <w:rStyle w:val="IndexLink"/>
              </w:rPr>
              <w:t>91</w:t>
            </w:r>
          </w:hyperlink>
        </w:p>
        <w:p>
          <w:pPr>
            <w:pStyle w:val="Contents2"/>
            <w:tabs>
              <w:tab w:val="clear" w:pos="8743"/>
              <w:tab w:val="right" w:pos="9026" w:leader="dot"/>
            </w:tabs>
            <w:rPr/>
          </w:pPr>
          <w:hyperlink w:anchor="__RefHeading___Toc2108468_653776707">
            <w:r>
              <w:rPr>
                <w:webHidden/>
                <w:rStyle w:val="IndexLink"/>
                <w:rtl w:val="true"/>
              </w:rPr>
              <w:t>قبایل و طوایف</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7_66903"/>
      <w:bookmarkStart w:id="1" w:name="pg8617_66903"/>
      <w:bookmarkEnd w:id="1"/>
    </w:p>
    <w:p>
      <w:pPr>
        <w:pStyle w:val="Heading2"/>
        <w:numPr>
          <w:ilvl w:val="1"/>
          <w:numId w:val="1"/>
        </w:numPr>
        <w:rPr/>
      </w:pPr>
      <w:bookmarkStart w:id="2" w:name="pg8617_66903"/>
      <w:bookmarkStart w:id="3" w:name="__RefHeading___Toc210835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حسینی‌شیرازی، محمد،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حکومت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 سید محمدحسینی‌شیرازی ؛ مترجم آرش مراداتی‌پور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مردانی‌پور، آرش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1‌0‌5‌7‌6‌3‌1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836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مؤسسه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حکومت در عراق</w:t>
      </w:r>
    </w:p>
    <w:p>
      <w:pPr>
        <w:pStyle w:val="BookText"/>
        <w:rPr/>
      </w:pPr>
      <w:r>
        <w:rPr>
          <w:rFonts w:ascii="IRNazanin" w:hAnsi="IRNazanin" w:eastAsia="IRNazanin"/>
          <w:color w:val="111111"/>
          <w:sz w:val="28"/>
          <w:sz w:val="28"/>
          <w:szCs w:val="28"/>
          <w:rtl w:val="true"/>
          <w:lang w:bidi="fa-IR"/>
        </w:rPr>
        <w:t xml:space="preserve">آیت اللّه العظمی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مردانی پور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چاپ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7447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7447</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17_66907"/>
      <w:bookmarkStart w:id="8" w:name="pg8617_66907"/>
      <w:bookmarkEnd w:id="8"/>
    </w:p>
    <w:p>
      <w:pPr>
        <w:pStyle w:val="Heading2"/>
        <w:numPr>
          <w:ilvl w:val="1"/>
          <w:numId w:val="1"/>
        </w:numPr>
        <w:rPr/>
      </w:pPr>
      <w:bookmarkStart w:id="9" w:name="pg8617_66907"/>
      <w:bookmarkStart w:id="10" w:name="__RefHeading___Toc2108362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مقدمۀ مترجم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تمدّن انسانی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شیعه در لغت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اصل شیعه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ظهور تشیّع در عراق</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دورۀ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عبّاسیان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پایان حکومت اموی و آغاز حکومت عباسی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مرکز تشیّع از کوفه به بغداد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دورۀ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داری حاکمان شیعی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زمام داری آل بویه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مغولان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دولت جلایری و تشیّع</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دولت صفوی و تشيّع</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دولت عثمانی و تشيّع</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موصل و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تشيّع و مناطق 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شیعه در عراق امروز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نخست، عتبات عالیات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دوم، مناطق جنوبی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سوم، بغداد</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استان های مرکزی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 استان های شمالی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نگاهی به واقعیت عراق معاصر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چه کسی در آینده تصمیم می گیرد؟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حکومت آینده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همراه امید و به دور از نا امیدی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دور نمای حکومت اسلامی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از رهنمود های قرآن کریم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حکومت دادگستر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از وظایف فرد مسلمان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رد کردن حکومت های ستم گر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مسئولیت پذیری و اهتمام بدان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نشر اندیشۀ اسلامی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از رهنمود های سنّت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شیعیان چه کسانی هستند؟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بایستگی عمل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زمام دار، چه کسی است؟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وظیفه زمام داران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بهترین زمام داران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پیوست ناشر</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2" w:name="pg8617_66909"/>
    </w:p>
    <w:p>
      <w:pPr>
        <w:pStyle w:val="Heading2"/>
        <w:numPr>
          <w:ilvl w:val="1"/>
          <w:numId w:val="1"/>
        </w:numPr>
        <w:rPr/>
      </w:pPr>
      <w:bookmarkStart w:id="13" w:name="__RefHeading___Toc2108364_653776707"/>
      <w:bookmarkStart w:id="14" w:name="_Toc4"/>
      <w:bookmarkEnd w:id="12"/>
      <w:bookmarkEnd w:id="13"/>
      <w:r>
        <w:rPr>
          <w:rtl w:val="true"/>
        </w:rPr>
        <w:t>مقدمۀ مترجم</w:t>
      </w:r>
      <w:bookmarkEnd w:id="14"/>
    </w:p>
    <w:p>
      <w:pPr>
        <w:pStyle w:val="BookText"/>
        <w:rPr/>
      </w:pPr>
      <w:r>
        <w:rPr>
          <w:rFonts w:ascii="IRNazanin" w:hAnsi="IRNazanin" w:eastAsia="IRNazanin"/>
          <w:color w:val="111111"/>
          <w:sz w:val="28"/>
          <w:sz w:val="28"/>
          <w:szCs w:val="28"/>
          <w:rtl w:val="true"/>
          <w:lang w:bidi="fa-IR"/>
        </w:rPr>
        <w:t xml:space="preserve">عِراق، معرب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و از آن جا که بخشی از ایران قدیم به شمار می رفته، طبیعتاً می باید نامی پارسی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گذشته های دور و نزدیک، جزیی از قلمرو ایران بوده است که علاوه بر هم جواری جغرافیایی، از گذشته های دور، روابط تنگاتنگ فرهنگی، اجتماعی، سیاسی و اقتصادی بین آن ها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اسلام، این روابط تنگ تر و استوارتر گشت؛ چرا که عراق آرام گاه پیشوایان و شخصیت های مقدّس و برجسته دینی شیعه است و اکثر ساکنان این سرزمین، شیعه اند و دو شهر کربلا و نجف، به جهت وجود مرقد مطهّر امامان شیعه در آن ها، از حدود هزار سال پیش، از مراکز علمی و فرهنگی بزرگ شیعه بوده است که در تاریخ سیاسی و اجتماعی دو کشور ایران و عراق، نقشی نمایان و به یاد ماندنی ایفا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آن چه در این کتاب آمده، می تواند برای خواننده ایرانی آگاهی بخش و خواندنی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پروردگار بزرگ خواستاریم که نویسندۀ والا مقام حضرت آیت اللّه العظمی شیرازی را غریق رحمت خویش کند که وجودش یکی از نماد های </w:t>
      </w:r>
    </w:p>
    <w:p>
      <w:pPr>
        <w:pStyle w:val="BookText"/>
        <w:rPr/>
      </w:pPr>
      <w:r>
        <w:rPr>
          <w:rFonts w:ascii="IRNazanin" w:hAnsi="IRNazanin" w:eastAsia="IRNazanin"/>
          <w:color w:val="111111"/>
          <w:sz w:val="28"/>
          <w:sz w:val="28"/>
          <w:szCs w:val="28"/>
          <w:rtl w:val="true"/>
          <w:lang w:bidi="fa-IR"/>
        </w:rPr>
        <w:t>ارتباط تاریخی دو کشور ایران و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بایسته است از دانشور ارجمند، سر کار خانم محبوبۀ میرایی که زحمت مرور دست نویس این نوشتار را پذیرفتند، تشکر و قدر دانی کنم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bookmarkStart w:id="15" w:name="pg8617_66911"/>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ویژۀ خداوند جهانیان است، و سلام و درود بر پیامبر ما محمّد خاندان پاک و نیک او، و نفرین بر همۀ دشمنان شان تا روز باز پسین باد</w:t>
      </w:r>
      <w:r>
        <w:rPr>
          <w:rFonts w:eastAsia="IRNazanin" w:cs="IRNazanin"/>
          <w:color w:val="111111"/>
          <w:sz w:val="28"/>
          <w:szCs w:val="28"/>
          <w:rtl w:val="true"/>
          <w:lang w:bidi="fa-IR"/>
        </w:rPr>
        <w:t>!</w:t>
      </w:r>
    </w:p>
    <w:p>
      <w:pPr>
        <w:pStyle w:val="Heading2"/>
        <w:numPr>
          <w:ilvl w:val="1"/>
          <w:numId w:val="1"/>
        </w:numPr>
        <w:rPr/>
      </w:pPr>
      <w:bookmarkStart w:id="16" w:name="__RefHeading___Toc2108366_653776707"/>
      <w:bookmarkStart w:id="17" w:name="_Toc5"/>
      <w:bookmarkEnd w:id="16"/>
      <w:r>
        <w:rPr>
          <w:rtl w:val="true"/>
        </w:rPr>
        <w:t>تمدّن انسانی</w:t>
      </w:r>
      <w:bookmarkEnd w:id="17"/>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جَعَلْنَكُمْ خَلَائِفَ فِي الْأَرْضِ مِن بَعْدِهِمْ لِنَنظُرَ كَيْفَ تَعْمَلُونَ</w:t>
      </w:r>
      <w:r>
        <w:rPr>
          <w:rStyle w:val="FootnoteAnchor"/>
          <w:rtl w:val="true"/>
        </w:rPr>
        <w:footnoteReference w:id="2"/>
      </w:r>
      <w:r>
        <w:rPr>
          <w:rFonts w:ascii="IRNazanin" w:hAnsi="IRNazanin" w:eastAsia="IRNazanin"/>
          <w:color w:val="111111"/>
          <w:sz w:val="28"/>
          <w:sz w:val="28"/>
          <w:szCs w:val="28"/>
          <w:rtl w:val="true"/>
          <w:lang w:bidi="fa-IR"/>
        </w:rPr>
        <w:t>؛ آن گاه شما را پس از آنان در زمین جانشین قرار دادیم تا بنگریم چگونه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از خاک آفرید و کمالاتی در او به ودیعت گذاشت که او را مستعد می سازد تا بتواند تمدّنی بنا کند که همۀ افراد بشر را در آغوش </w:t>
      </w:r>
    </w:p>
    <w:p>
      <w:pPr>
        <w:pStyle w:val="BookText"/>
        <w:rPr/>
      </w:pPr>
      <w:r>
        <w:rPr>
          <w:rFonts w:ascii="IRNazanin" w:hAnsi="IRNazanin" w:eastAsia="IRNazanin"/>
          <w:color w:val="111111"/>
          <w:sz w:val="28"/>
          <w:sz w:val="28"/>
          <w:szCs w:val="28"/>
          <w:rtl w:val="true"/>
          <w:lang w:bidi="fa-IR"/>
        </w:rPr>
        <w:t>خود بپروراند، چنان که خدای سبحان، راه های خیر را بدو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راه خود سازی و ساختن جامعه ای است که افرادش را به سوی خداوند متعال راه بری کند تا در صحنۀ آن، عدالت گسترش یابد و انسان به گونه ای زندگی کند که پروردگار سبحان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با توجّه به بلند پروازی و هوا و هوسی که نفس او در خود دارد، برخلاف آن چه برای او پیش بینی شده بود،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از راه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مقدّماتی غلط، نه تنها او را به خداوند نزدیک نمی کند، بلکه فاصله را بین او و خداوند، عزّوجلّ، بیش از پیش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گری و لگد کوب کردن کرامت دیگران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جاست که تاریخ از یک جهت، ظهور سر کشان و جبّاران و ستم گران را در صحنۀ زندگی ثبت کرده است و از جهت دیگر و بر طبق موازین گیتی، در برابر آنان کسانی بودند که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داشتند و برای حفظ بشر و حمایت از موجودیت والای او و دفاع از ستم کشان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واقع خارجی، دو چهره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باطل و ظلم و چهرۀ حق و داد گری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جا دربارۀ اقلیمی از اقالیم زمین است که خداوند آن را پایگاهی برای برخی پیامبران و فرستادگان خویش برگزیده است؛ یعنی سرزمین عراق؛ البته بحث ما استقرای تاریخی نیست، بلکه تنها در پی پرتو </w:t>
      </w:r>
      <w:bookmarkStart w:id="18" w:name="pg8617_66913"/>
    </w:p>
    <w:p>
      <w:pPr>
        <w:pStyle w:val="BookText"/>
        <w:rPr/>
      </w:pPr>
      <w:bookmarkEnd w:id="18"/>
      <w:r>
        <w:rPr>
          <w:rFonts w:ascii="IRNazanin" w:hAnsi="IRNazanin" w:eastAsia="IRNazanin"/>
          <w:color w:val="111111"/>
          <w:sz w:val="28"/>
          <w:sz w:val="28"/>
          <w:szCs w:val="28"/>
          <w:rtl w:val="true"/>
          <w:lang w:bidi="fa-IR"/>
        </w:rPr>
        <w:t>افکندن بر مسئله حکومت در این سرزمین هستیم؛ یعنی درباره شهروند و زمام دار، رهبری و امّت و شکل ها و انگیزه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اکثر مردم عراق شیعه هستند، به نظر رسید که درباره شیعه و تشیّع در این سرزمین به سخن بپردازیم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2108368_653776707"/>
      <w:bookmarkStart w:id="20" w:name="_Toc6"/>
      <w:bookmarkEnd w:id="19"/>
      <w:r>
        <w:rPr>
          <w:rtl w:val="true"/>
        </w:rPr>
        <w:t>شیعه در لغت</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لغت به هر گروه یا هر قومی اطلاق می شود که بر امری اتّفاق دارند و توده ای واحد و دستی نیرومند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هر کس یاران و پیروان او هستند و هر جماعتی که بر امری گرد هم آیند،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لفظ شیعه در لغت چنان نیست که خاصّ فرقه ای باشد و شامل دیگری نشود؛ بلکه شامل هر فرقه ای است که بر چیزی اجتماع کنند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لفظ شیعه از عموم خود خارج شد و در غالب، بر هر کسی اطلاق گردید که به امیر مؤمنان علیه السلام و اهل بیت علیهم السلام او تمسّک کند و به امامت و </w:t>
      </w:r>
      <w:bookmarkStart w:id="21" w:name="pg8617_66914"/>
    </w:p>
    <w:p>
      <w:pPr>
        <w:pStyle w:val="BookText"/>
        <w:rPr/>
      </w:pPr>
      <w:bookmarkEnd w:id="21"/>
      <w:r>
        <w:rPr>
          <w:rFonts w:ascii="IRNazanin" w:hAnsi="IRNazanin" w:eastAsia="IRNazanin"/>
          <w:color w:val="111111"/>
          <w:sz w:val="28"/>
          <w:sz w:val="28"/>
          <w:szCs w:val="28"/>
          <w:rtl w:val="true"/>
          <w:lang w:bidi="fa-IR"/>
        </w:rPr>
        <w:t xml:space="preserve">خلافت حقیقی آنان بعد از رسول خدا صلی اللّه علیه و آله و سلم معتقد باشد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غلبه، شیعه اسم خاص شد که تنها بر آنان، نه کسان دیگر، اطلاق می گردد</w:t>
      </w:r>
      <w:r>
        <w:rPr>
          <w:rFonts w:eastAsia="IRNazanin" w:cs="IRNazanin"/>
          <w:color w:val="111111"/>
          <w:sz w:val="28"/>
          <w:szCs w:val="28"/>
          <w:rtl w:val="true"/>
          <w:lang w:bidi="fa-IR"/>
        </w:rPr>
        <w:t>.</w:t>
      </w:r>
    </w:p>
    <w:p>
      <w:pPr>
        <w:pStyle w:val="Heading2"/>
        <w:numPr>
          <w:ilvl w:val="1"/>
          <w:numId w:val="1"/>
        </w:numPr>
        <w:rPr/>
      </w:pPr>
      <w:bookmarkStart w:id="22" w:name="__RefHeading___Toc2108370_653776707"/>
      <w:bookmarkStart w:id="23" w:name="_Toc7"/>
      <w:bookmarkEnd w:id="22"/>
      <w:r>
        <w:rPr>
          <w:rtl w:val="true"/>
        </w:rPr>
        <w:t>اصل شیعه</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می پندارند که اصل تشیّع از ایران نشئت گرفته </w:t>
      </w:r>
      <w:r>
        <w:rPr>
          <w:rStyle w:val="FootnoteAnchor"/>
          <w:rtl w:val="true"/>
        </w:rPr>
        <w:footnoteReference w:id="6"/>
      </w:r>
      <w:r>
        <w:rPr>
          <w:rFonts w:ascii="IRNazanin" w:hAnsi="IRNazanin" w:eastAsia="IRNazanin"/>
          <w:color w:val="111111"/>
          <w:sz w:val="28"/>
          <w:sz w:val="28"/>
          <w:szCs w:val="28"/>
          <w:rtl w:val="true"/>
          <w:lang w:bidi="fa-IR"/>
        </w:rPr>
        <w:t xml:space="preserve">، که سخنی بر خلاف واقع است و ادله تاریخی نیز آن را رد می کند </w:t>
      </w:r>
      <w:r>
        <w:rPr>
          <w:rStyle w:val="FootnoteAnchor"/>
          <w:rtl w:val="true"/>
        </w:rPr>
        <w:footnoteReference w:id="7"/>
      </w:r>
      <w:r>
        <w:rPr>
          <w:rFonts w:ascii="IRNazanin" w:hAnsi="IRNazanin" w:eastAsia="IRNazanin"/>
          <w:color w:val="111111"/>
          <w:sz w:val="28"/>
          <w:sz w:val="28"/>
          <w:szCs w:val="28"/>
          <w:rtl w:val="true"/>
          <w:lang w:bidi="fa-IR"/>
        </w:rPr>
        <w:t xml:space="preserve">، و معتقدان به آن تنها به ادلّه ای واهی و سست تمسّک می جویند؛ از جمله این که تشیّع از طرف داری برخی ایرانیان از امیر مؤمنان علیه السلام در برخی جنگ ها </w:t>
      </w:r>
    </w:p>
    <w:p>
      <w:pPr>
        <w:pStyle w:val="BookText"/>
        <w:rPr/>
      </w:pPr>
      <w:r>
        <w:rPr>
          <w:rFonts w:ascii="IRNazanin" w:hAnsi="IRNazanin" w:eastAsia="IRNazanin"/>
          <w:color w:val="111111"/>
          <w:sz w:val="28"/>
          <w:sz w:val="28"/>
          <w:szCs w:val="28"/>
          <w:rtl w:val="true"/>
          <w:lang w:bidi="fa-IR"/>
        </w:rPr>
        <w:t xml:space="preserve">در زمان خلافتش نشئت می گیرد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بسیاری از پیامبر صلی اللّه علیه و آله و سلم رسیده است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تصریح شده و نشان می دهد لفظ شیعه از الفاظی است که نبی اکرم صلی اللّه علیه و آله و سلم در مورد کسانی به کار برده اند که از امیر مؤمنان علیه السلام و خاندان پاک او پیروی می کنند و به این که آنان، خلیفهٔ بر حقّ اویند،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است که از رسول خدا دربارۀ این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 النَّعِيم</w:t>
      </w:r>
      <w:r>
        <w:rPr>
          <w:rStyle w:val="FootnoteAnchor"/>
          <w:rtl w:val="true"/>
        </w:rPr>
        <w:footnoteReference w:id="9"/>
      </w:r>
      <w:r>
        <w:rPr>
          <w:rFonts w:ascii="IRNazanin" w:hAnsi="IRNazanin" w:eastAsia="IRNazanin"/>
          <w:color w:val="111111"/>
          <w:sz w:val="28"/>
          <w:sz w:val="28"/>
          <w:szCs w:val="28"/>
          <w:rtl w:val="true"/>
          <w:lang w:bidi="fa-IR"/>
        </w:rPr>
        <w:t xml:space="preserve">؛ و سبقت گیرندگان مقدّمند؛ آنان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باغستان 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علیه السلام است و شیعۀ او که پیشگامان به سوی بهشت، و با تکریم خداوند از مقربان درگاه اویند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ابو حمزۀ ثمالی از علی بن حسین علیه السلام از قول سلمان فارسی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نزد رسول خدا صلی اللّه علیه و آله و سلم نشسته بودم که علی بن </w:t>
      </w:r>
    </w:p>
    <w:p>
      <w:pPr>
        <w:pStyle w:val="BookText"/>
        <w:rPr/>
      </w:pPr>
      <w:r>
        <w:rPr>
          <w:rFonts w:ascii="IRNazanin" w:hAnsi="IRNazanin" w:eastAsia="IRNazanin"/>
          <w:color w:val="111111"/>
          <w:sz w:val="28"/>
          <w:sz w:val="28"/>
          <w:szCs w:val="28"/>
          <w:rtl w:val="true"/>
          <w:lang w:bidi="fa-IR"/>
        </w:rPr>
        <w:t>ابی 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حبيب من جبرئیل است که از طرف خداوند جلّ جلاله به من خبر داد که به تو و دوست داران و شیعیانت هفت خصلت عطا کرده است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نام گذاری یاران امیر مؤمنان علیه السلام و اهل بیت علیهم السلام او به شیعه، از طرف رسول خدا صلی اللّه علیه و آله و سلم و قبل از خلافت امیر مؤمنان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شیعه، فرقۀ حق است که در راه اسلام و آئین محمّدی،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غرض ورز و دنیا طلب، نمی توانند این حقیقت روشن را پنهان کنند، هم چنان که خداوند متعال در قرآن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أَن يُطْفِئُوا نُورَ اللَّهِ بِأَفْوَاهِهِمْ وَ يَأْبَى اللَّهُ إِلَّا أَن يُتِمَّ نُورَهُ وَ لَوْ كَرِهَ الْكَفِرُونَ</w:t>
      </w:r>
      <w:r>
        <w:rPr>
          <w:rStyle w:val="FootnoteAnchor"/>
          <w:rtl w:val="true"/>
        </w:rPr>
        <w:footnoteReference w:id="12"/>
      </w:r>
      <w:r>
        <w:rPr>
          <w:rFonts w:ascii="IRNazanin" w:hAnsi="IRNazanin" w:eastAsia="IRNazanin"/>
          <w:color w:val="111111"/>
          <w:sz w:val="28"/>
          <w:sz w:val="28"/>
          <w:szCs w:val="28"/>
          <w:rtl w:val="true"/>
          <w:lang w:bidi="fa-IR"/>
        </w:rPr>
        <w:t xml:space="preserve">؛ می خواهند نور خدا را با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خاموش کنند ولی خداوند نمی 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اقوال رسول عظیم الشأن اسلام صلی اللّه علیه و آله و سلم و تفحّص کند و جویای حقیقت باشد، می بیند که تشیّع، همان اسلام حقیقی است که خدای </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کرده است، از آن رو که دینش را با ولایت امیر مؤمنان علی علیه السلام کامل کرده است، و در این آیه که در حجة الوداع و در کنار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نازل شد </w:t>
      </w:r>
      <w:r>
        <w:rPr>
          <w:rStyle w:val="FootnoteAnchor"/>
          <w:rtl w:val="true"/>
        </w:rPr>
        <w:footnoteReference w:id="1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أَقَمْتُ عَلَيْكُمْ نِعْمَتِي وَ رَضِيتُ لَكُمُ الْإِسْلَمَ دِينًا</w:t>
      </w:r>
      <w:r>
        <w:rPr>
          <w:rStyle w:val="FootnoteAnchor"/>
          <w:rtl w:val="true"/>
        </w:rPr>
        <w:footnoteReference w:id="14"/>
      </w:r>
      <w:r>
        <w:rPr>
          <w:rFonts w:ascii="IRNazanin" w:hAnsi="IRNazanin" w:eastAsia="IRNazanin"/>
          <w:color w:val="111111"/>
          <w:sz w:val="28"/>
          <w:sz w:val="28"/>
          <w:szCs w:val="28"/>
          <w:rtl w:val="true"/>
          <w:lang w:bidi="fa-IR"/>
        </w:rPr>
        <w:t xml:space="preserve">؛ امروز دین شما را برای 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تشیّع در روز نخستِ آواز رسول خدا صلی اللّه علیه و آله و سلم را با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ولادت یافت، و متون روایی در این مورد بسیار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شیعه در زمان رسول بزرگوار صلی اللّه علیه و آله و سلم پیدا شد و ایشان، این نام را بر دوست داران و پیروان امیر مؤمنان علیه السلام اطلاق فرمود و نصوص در این خصوص، بسیار و متواتر است و اهل سنّت هم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w:t>
      </w:r>
    </w:p>
    <w:p>
      <w:pPr>
        <w:pStyle w:val="BookText"/>
        <w:rPr/>
      </w:pPr>
      <w:r>
        <w:rPr>
          <w:rFonts w:ascii="IRNazanin" w:hAnsi="IRNazanin" w:eastAsia="IRNazanin"/>
          <w:color w:val="111111"/>
          <w:sz w:val="28"/>
          <w:sz w:val="28"/>
          <w:szCs w:val="28"/>
          <w:rtl w:val="true"/>
          <w:lang w:bidi="fa-IR"/>
        </w:rPr>
        <w:t xml:space="preserve">همۀ ادّعا هایی را که برخلاف این حقیقت است، باطل می کند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تفسیر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سورۀ زلزال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از جابر بن عبد اللّه آورده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و سلم بودم که علی علیه السلام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ascii="IRNazanin" w:hAnsi="IRNazanin" w:eastAsia="IRNazanin"/>
          <w:color w:val="111111"/>
          <w:sz w:val="28"/>
          <w:sz w:val="28"/>
          <w:szCs w:val="28"/>
          <w:rtl w:val="true"/>
          <w:lang w:bidi="fa-IR"/>
        </w:rPr>
        <w:t xml:space="preserve"> ؛ سوگند به آن که جانم در دست اوست، این و شیعیانش در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IRNazanin" w:hAnsi="IRNazanin" w:eastAsia="IRNazanin"/>
          <w:color w:val="111111"/>
          <w:sz w:val="28"/>
          <w:sz w:val="28"/>
          <w:szCs w:val="28"/>
          <w:rtl w:val="true"/>
          <w:lang w:bidi="fa-IR"/>
        </w:rPr>
        <w:t xml:space="preserve"> ؛ کسانی که ایمان آوردند و به کردار های نیک پرداختند، اینان، بهترین آفریده های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هر وقت علی علیه السلام می آمد، اصحاب پیامبر می گفتند </w:t>
      </w:r>
      <w:r>
        <w:rPr>
          <w:rFonts w:ascii="Amiri" w:hAnsi="Amiri" w:eastAsia="Amiri" w:cs="Amiri"/>
          <w:color w:val="111111"/>
          <w:sz w:val="28"/>
          <w:sz w:val="28"/>
          <w:szCs w:val="28"/>
          <w:rtl w:val="true"/>
          <w:lang w:bidi="ar-SA"/>
        </w:rPr>
        <w:t>خَيْرُ الْبَرِيَّةِ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bookmarkStart w:id="24" w:name="pg8617_66919"/>
    </w:p>
    <w:p>
      <w:pPr>
        <w:pStyle w:val="Heading2"/>
        <w:numPr>
          <w:ilvl w:val="1"/>
          <w:numId w:val="1"/>
        </w:numPr>
        <w:rPr/>
      </w:pPr>
      <w:bookmarkStart w:id="25" w:name="__RefHeading___Toc2108372_653776707"/>
      <w:bookmarkStart w:id="26" w:name="_Toc8"/>
      <w:bookmarkEnd w:id="24"/>
      <w:bookmarkEnd w:id="25"/>
      <w:r>
        <w:rPr>
          <w:rtl w:val="true"/>
        </w:rPr>
        <w:t>ظهور تشیّع در عراق</w:t>
      </w:r>
      <w:bookmarkEnd w:id="26"/>
    </w:p>
    <w:p>
      <w:pPr>
        <w:pStyle w:val="Heading3"/>
        <w:numPr>
          <w:ilvl w:val="2"/>
          <w:numId w:val="1"/>
        </w:numPr>
        <w:rPr/>
      </w:pPr>
      <w:bookmarkStart w:id="27" w:name="__RefHeading___Toc2108374_653776707"/>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تاریخ تشیّع در عراق به چند سال قبل از بازگشت خلافت ظاهری به امیر مؤمنان علیه السلام باز می گردد؛ یعنی زمان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این مقطع زمانی به شکل روشنی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سپاهیان اسلام به شهر های خود باز می گشتند که بسیاری از آنان، پس از کوچ کردن ساکنان ایرانی از دو شهر کوفه و بصره، در این دو شهر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 دو شهر، فشار های سیاسی و تبلیغات مخالف حضرت علی علیه السلام نبود، آنان فرصت پیدا کردند که امیر مؤمنان علی علیه السلام را بشناسند و با حق و فضل او 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پیامبر صلی اللّه علیه و آله و سلم گرامی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به استوار کردن پایه های تشیّع در عراق، همّت گماشتند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 ترین و اساسی ترین دلیل گسترش تشیّع در عراق باز گرفتن حقّ غصب شده خلافت و به دست گرفتن زمام امور مسلمانان توسط امیر </w:t>
      </w:r>
    </w:p>
    <w:p>
      <w:pPr>
        <w:pStyle w:val="BookText"/>
        <w:rPr/>
      </w:pPr>
      <w:r>
        <w:rPr>
          <w:rFonts w:ascii="IRNazanin" w:hAnsi="IRNazanin" w:eastAsia="IRNazanin"/>
          <w:color w:val="111111"/>
          <w:sz w:val="28"/>
          <w:sz w:val="28"/>
          <w:szCs w:val="28"/>
          <w:rtl w:val="true"/>
          <w:lang w:bidi="fa-IR"/>
        </w:rPr>
        <w:t>مؤمنان علیه السلام بود؛ و این که کوفه را پایتخت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 توسعۀ تشیّع در کوفه و بعد در کلّ عراق،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بعد از شهادت امیر مؤمنان علیه السلام، از دوره های مختلفی گذر کرد که گاه برای شیعیان بسیار سخت و بحرانی بود و گاه به آن شدّت و حدّت نبود؛ و آن زمانی بود که حاکمان به علّت ضعف قدرتِ حکومت نسبت به اظهار دشمنی با اهل بیت علیهم السلام اصرار زیادی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دوره ها برای تشیّع، زمانی بود که شیعیان، زمام امور را در عراق به دست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توانیم روزگارانی را که بر تشیّع در عراق گذشته است، به سه دوره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نخست دوره دشواری؛ که امویان و عبّاسیان در عراق حاکم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نسبی؛ که حاکمان به نرمی با شیعه برخورد می کردند؛ البته نه از جهت رضایت از شیعه، بلکه به خاطر ضعفی که در اعمال قدرت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در سه برهۀ زمانی تحقّق یافت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فترت انتقال حکومت از امویان به عبّاسیان که امام صادق علیه السلام </w:t>
      </w:r>
    </w:p>
    <w:p>
      <w:pPr>
        <w:pStyle w:val="BookText"/>
        <w:rPr/>
      </w:pPr>
      <w:r>
        <w:rPr>
          <w:rFonts w:ascii="IRNazanin" w:hAnsi="IRNazanin" w:eastAsia="IRNazanin"/>
          <w:color w:val="111111"/>
          <w:sz w:val="28"/>
          <w:sz w:val="28"/>
          <w:szCs w:val="28"/>
          <w:rtl w:val="true"/>
          <w:lang w:bidi="fa-IR"/>
        </w:rPr>
        <w:t xml:space="preserve">فرصت پیدا کردند تا برخی فعالیت های اسلامی را به انجام برساند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مأمون؛ آن هنگام که امام رضا علیه السلام را به ولایت عهدی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المنتصر لدین اللّه؛ که البته دوران بسیار کوتاهی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سهولت تام و تمام، که در آن حکومت در دست شیعیان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متعال، به طور مختصر به تشریح این دوره ها خواهیم پرداخت</w:t>
      </w:r>
      <w:r>
        <w:rPr>
          <w:rFonts w:eastAsia="IRNazanin" w:cs="IRNazanin"/>
          <w:color w:val="111111"/>
          <w:sz w:val="28"/>
          <w:szCs w:val="28"/>
          <w:rtl w:val="true"/>
          <w:lang w:bidi="fa-IR"/>
        </w:rPr>
        <w:t xml:space="preserve">. </w:t>
      </w:r>
      <w:bookmarkStart w:id="29" w:name="pg8617_66922"/>
    </w:p>
    <w:p>
      <w:pPr>
        <w:pStyle w:val="Heading3"/>
        <w:numPr>
          <w:ilvl w:val="2"/>
          <w:numId w:val="1"/>
        </w:numPr>
        <w:rPr/>
      </w:pPr>
      <w:bookmarkStart w:id="30" w:name="__RefHeading___Toc2108376_653776707"/>
      <w:bookmarkStart w:id="31" w:name="_Toc10"/>
      <w:bookmarkEnd w:id="29"/>
      <w:bookmarkEnd w:id="30"/>
      <w:r>
        <w:rPr>
          <w:rtl w:val="true"/>
        </w:rPr>
        <w:t>دورۀ نخست</w:t>
      </w:r>
      <w:r>
        <w:rPr>
          <w:rtl w:val="true"/>
        </w:rPr>
        <w:t xml:space="preserve">: </w:t>
      </w:r>
      <w:r>
        <w:rPr>
          <w:rtl w:val="true"/>
        </w:rPr>
        <w:t>امویان و عبّاسیان</w:t>
      </w:r>
      <w:bookmarkEnd w:id="31"/>
    </w:p>
    <w:p>
      <w:pPr>
        <w:pStyle w:val="BookText"/>
        <w:rPr/>
      </w:pPr>
      <w:r>
        <w:rPr>
          <w:rFonts w:ascii="IRNazanin" w:hAnsi="IRNazanin" w:eastAsia="IRNazanin"/>
          <w:color w:val="111111"/>
          <w:sz w:val="28"/>
          <w:sz w:val="28"/>
          <w:szCs w:val="28"/>
          <w:rtl w:val="true"/>
          <w:lang w:bidi="fa-IR"/>
        </w:rPr>
        <w:t>تشیع پس از شهادت امیر مؤمنان علی علیه السلام از برهه بسیار دشواری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های زمام داری معاوية بن ابي سفيان، وضعیت به جایی رسید که تلاش می شد با کشتار همه کسانی که به امیر مؤمنان علیه السلام منسوب بودند یا از او حمایت می کردند ریشه تشیّع را برگنند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حکومت معاویه در شام متمرکز بود، برخی از گماشتگان ستم گر خود مثل زیاد ابن ابيه و مغيرة بن شعبة و امثال اینان را به عراق، خصوصاً به کوفه که مرکز تشیع در آن زمان بود، گسیل داشت و آنان با ستم گری تمام بر اهل عراق حکومت کردند و شمار بسیاری از شیعیان را کشتند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2" w:name="pg8617_66923"/>
    </w:p>
    <w:p>
      <w:pPr>
        <w:pStyle w:val="BookText"/>
        <w:rPr/>
      </w:pPr>
      <w:bookmarkEnd w:id="32"/>
      <w:r>
        <w:rPr>
          <w:rFonts w:ascii="IRNazanin" w:hAnsi="IRNazanin" w:eastAsia="IRNazanin"/>
          <w:color w:val="111111"/>
          <w:sz w:val="28"/>
          <w:sz w:val="28"/>
          <w:szCs w:val="28"/>
          <w:rtl w:val="true"/>
          <w:lang w:bidi="fa-IR"/>
        </w:rPr>
        <w:t xml:space="preserve">اگر هشیاری و دقّت نظر اهل بیت علیهم السلام نبود که به شیعیان خود امر کردند تا شیوه تقیه را در پیش گیرند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مشكاة الأنوار،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بحث في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معاویه، شیعیان عراق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شیعه از سوی حکّام بنی امیّه در معرض انواع ستم ها قرار گرفت؛ ولی این وضعیت ادامه نیافت و در آخر روزگار بنی امیّه، هنگامی که حاکمیت شان به ضعف گرایید، شیعیان به صورتی گسترده تر دست به فعالیّت زدند و تا حدّی فشار از آنان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در آغاز حاکمیت خود، به شیعیان رخصت دادند که بر وفق مذهب خود عمل کنند؛ چرا که بنی عباس تنها با شعار خون خواهی امام حسین علیه السلام و آل علی علیه السلام از بنی امیّه، به حکومت دست یافتند</w:t>
      </w:r>
      <w:r>
        <w:rPr>
          <w:rFonts w:eastAsia="IRNazanin" w:cs="IRNazanin"/>
          <w:color w:val="111111"/>
          <w:sz w:val="28"/>
          <w:szCs w:val="28"/>
          <w:rtl w:val="true"/>
          <w:lang w:bidi="fa-IR"/>
        </w:rPr>
        <w:t>.</w:t>
      </w:r>
    </w:p>
    <w:p>
      <w:pPr>
        <w:pStyle w:val="Heading2"/>
        <w:numPr>
          <w:ilvl w:val="1"/>
          <w:numId w:val="1"/>
        </w:numPr>
        <w:rPr/>
      </w:pPr>
      <w:bookmarkStart w:id="33" w:name="__RefHeading___Toc2108378_653776707"/>
      <w:bookmarkStart w:id="34" w:name="_Toc11"/>
      <w:bookmarkEnd w:id="33"/>
      <w:r>
        <w:rPr>
          <w:rtl w:val="true"/>
        </w:rPr>
        <w:t>پایان حکومت اموی و آغاز حکومت عباسی</w:t>
      </w:r>
      <w:bookmarkEnd w:id="34"/>
    </w:p>
    <w:p>
      <w:pPr>
        <w:pStyle w:val="Heading3"/>
        <w:numPr>
          <w:ilvl w:val="2"/>
          <w:numId w:val="1"/>
        </w:numPr>
        <w:rPr/>
      </w:pPr>
      <w:bookmarkStart w:id="35" w:name="__RefHeading___Toc2108380_653776707"/>
      <w:bookmarkStart w:id="36" w:name="_Toc12"/>
      <w:bookmarkEnd w:id="35"/>
      <w:r>
        <w:rPr>
          <w:rtl w:val="true"/>
        </w:rPr>
        <w:t>اشاره</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فرجام حکومت بنی امیه و آمدن حکومت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برای نشر تشیّع، فعالیت گسترده ای در پیش گرفت و به </w:t>
      </w:r>
    </w:p>
    <w:p>
      <w:pPr>
        <w:pStyle w:val="BookText"/>
        <w:rPr/>
      </w:pPr>
      <w:r>
        <w:rPr>
          <w:rFonts w:ascii="IRNazanin" w:hAnsi="IRNazanin" w:eastAsia="IRNazanin"/>
          <w:color w:val="111111"/>
          <w:sz w:val="28"/>
          <w:sz w:val="28"/>
          <w:szCs w:val="28"/>
          <w:rtl w:val="true"/>
          <w:lang w:bidi="fa-IR"/>
        </w:rPr>
        <w:t xml:space="preserve">تأسیس مدارس علوم دینی در همۀ شاخه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و علم کلام و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راه و روش اهل بیت علیهم السلام اقدام کرد که حلقه های آن هزاران طلبه را در خود جای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مقارن بود با روزگار امام جعفر صادق علیه السلام ؛ ولی این وضعیت چندان دوام نیاورد؛ چرا که بنی عبّاس به خطر علویان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حکومت را برای دنیا می خواستند، در صورتی که علویان و در رأس آن ها ائمه اهل بیت علیهم السلام خواهان تشکیل حکومت الهی بر روی زمین بودند و این، با خواسته های دنیایی و مادّی بنی عبّاس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راه ها و ابزار های مختلف با علویان و دیگر مخالفان و طرفداران شان به جنگ برخاستند و ستم گری شان از ستم گری بنی امیّه نیز بیشتر شد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IRNazanin" w:hAnsi="IRNazanin" w:eastAsia="IRNazanin"/>
          <w:color w:val="111111"/>
          <w:sz w:val="28"/>
          <w:sz w:val="28"/>
          <w:szCs w:val="28"/>
          <w:rtl w:val="true"/>
          <w:lang w:bidi="fa-IR"/>
        </w:rPr>
        <w:t xml:space="preserve">سوگند به خدا که نکردند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آن چه عباسیان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در روزگار مأمون به طور نسبی شدّت ظلم به شیعیان فرو کش کرد؛ به طوری که منصب ولایت عهدی با دسیسه ای از سوی مأمون به امام رضا علیه السلام تحمیل شد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 این مدّت هم، چندان ادامه نیافت؛ چون با شهادت امام رضا علیه السلام ستم و اظهار خصومت با هر کس که طرفدار آل محمّد و شیعۀ آنان بود،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و ستم گری در زمان متوکّل عبّاسی به بد ترین و وحشتناک ترین شکل آن انجام می شد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ادامه داشت تا آن جا که حاکمان، هر شیعه ای را می کشتند و خون و مال و تمام دارایی هایش را مباح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دوره ای که شیعه در زمان حکومت عبّاسیان تجربه کرد، زمان زمام داری المنتصر لدين اللّه بود که شیعه از آزادیی که در زمان وی بود، استفاده کرد و تشیّع را توسعه داد؛ ولی این فرصت هم مدّت زیادی ادامه نداشت و با وفات وی، ظلم و کشتار پیروان مذهب اهل بیت علیهم السلام فزونی یافت</w:t>
      </w:r>
      <w:r>
        <w:rPr>
          <w:rFonts w:eastAsia="IRNazanin" w:cs="IRNazanin"/>
          <w:color w:val="111111"/>
          <w:sz w:val="28"/>
          <w:szCs w:val="28"/>
          <w:rtl w:val="true"/>
          <w:lang w:bidi="fa-IR"/>
        </w:rPr>
        <w:t xml:space="preserve">. </w:t>
      </w:r>
      <w:bookmarkStart w:id="37" w:name="pg8617_66926"/>
    </w:p>
    <w:p>
      <w:pPr>
        <w:pStyle w:val="Heading3"/>
        <w:numPr>
          <w:ilvl w:val="2"/>
          <w:numId w:val="1"/>
        </w:numPr>
        <w:rPr/>
      </w:pPr>
      <w:bookmarkStart w:id="38" w:name="__RefHeading___Toc2108382_653776707"/>
      <w:bookmarkStart w:id="39" w:name="_Toc13"/>
      <w:bookmarkEnd w:id="37"/>
      <w:bookmarkEnd w:id="38"/>
      <w:r>
        <w:rPr>
          <w:rtl w:val="true"/>
        </w:rPr>
        <w:t>دورۀ دوم</w:t>
      </w:r>
      <w:r>
        <w:rPr>
          <w:rtl w:val="true"/>
        </w:rPr>
        <w:t xml:space="preserve">: </w:t>
      </w:r>
      <w:r>
        <w:rPr>
          <w:rtl w:val="true"/>
        </w:rPr>
        <w:t>انتقال مرکز تشیّع از کوفه به بغداد</w:t>
      </w:r>
      <w:bookmarkEnd w:id="39"/>
    </w:p>
    <w:p>
      <w:pPr>
        <w:pStyle w:val="BookText"/>
        <w:rPr/>
      </w:pPr>
      <w:r>
        <w:rPr>
          <w:rFonts w:ascii="IRNazanin" w:hAnsi="IRNazanin" w:eastAsia="IRNazanin"/>
          <w:color w:val="111111"/>
          <w:sz w:val="28"/>
          <w:sz w:val="28"/>
          <w:szCs w:val="28"/>
          <w:rtl w:val="true"/>
          <w:lang w:bidi="fa-IR"/>
        </w:rPr>
        <w:t xml:space="preserve">گفتیم که تشیّع از صدر اسلام در عراق گسترش پیدا کرد و کوفه مرکز تشیّع بود؛ ولی وقتی منصور دوانیقی، خلیفۀ دوم عبّاسی زمام امور را به دست گرفت، مرکز خلافت را از کوفه به هاشمیه </w:t>
      </w:r>
      <w:r>
        <w:rPr>
          <w:rStyle w:val="FootnoteAnchor"/>
          <w:rtl w:val="true"/>
        </w:rPr>
        <w:footnoteReference w:id="23"/>
      </w:r>
      <w:r>
        <w:rPr>
          <w:rFonts w:ascii="IRNazanin" w:hAnsi="IRNazanin" w:eastAsia="IRNazanin"/>
          <w:color w:val="111111"/>
          <w:sz w:val="28"/>
          <w:sz w:val="28"/>
          <w:szCs w:val="28"/>
          <w:rtl w:val="true"/>
          <w:lang w:bidi="fa-IR"/>
        </w:rPr>
        <w:t>و بعد به بغداد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شیعیان، مخفیانه در حکومت منصور کار می کردند، به گونه ای که کسی اطّلاع نداشت که آنان شیعه اند و با پشتکار برای نشر تشیّع فعالیت می نمودند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صادق علیه السلام در این زمان در بغداد، مشوّق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 xml:space="preserve">جهت بود که تشیّع به شکل روز افزون در بغداد، خاصه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به رغم شدّت عمل و سخت گیری هایی بود که منصور با امام صادق علیه السلام و همه پیروان اهل بیت علیهم السلام به کار می برد</w:t>
      </w:r>
      <w:r>
        <w:rPr>
          <w:rFonts w:eastAsia="IRNazanin" w:cs="IRNazanin"/>
          <w:color w:val="111111"/>
          <w:sz w:val="28"/>
          <w:szCs w:val="28"/>
          <w:rtl w:val="true"/>
          <w:lang w:bidi="fa-IR"/>
        </w:rPr>
        <w:t xml:space="preserve">. </w:t>
      </w:r>
      <w:bookmarkStart w:id="40" w:name="pg8617_66928"/>
    </w:p>
    <w:p>
      <w:pPr>
        <w:pStyle w:val="Heading3"/>
        <w:numPr>
          <w:ilvl w:val="2"/>
          <w:numId w:val="1"/>
        </w:numPr>
        <w:rPr/>
      </w:pPr>
      <w:bookmarkStart w:id="41" w:name="__RefHeading___Toc2108384_653776707"/>
      <w:bookmarkStart w:id="42" w:name="_Toc14"/>
      <w:bookmarkEnd w:id="40"/>
      <w:bookmarkEnd w:id="41"/>
      <w:r>
        <w:rPr>
          <w:rtl w:val="true"/>
        </w:rPr>
        <w:t>دورۀ سوم</w:t>
      </w:r>
      <w:r>
        <w:rPr>
          <w:rtl w:val="true"/>
        </w:rPr>
        <w:t xml:space="preserve">: </w:t>
      </w:r>
      <w:r>
        <w:rPr>
          <w:rtl w:val="true"/>
        </w:rPr>
        <w:t>زمام داری حاکمان شیعی</w:t>
      </w:r>
      <w:bookmarkEnd w:id="42"/>
    </w:p>
    <w:p>
      <w:pPr>
        <w:pStyle w:val="Heading2"/>
        <w:numPr>
          <w:ilvl w:val="1"/>
          <w:numId w:val="1"/>
        </w:numPr>
        <w:rPr/>
      </w:pPr>
      <w:bookmarkStart w:id="43" w:name="__RefHeading___Toc2108386_653776707"/>
      <w:bookmarkStart w:id="44" w:name="_Toc15"/>
      <w:bookmarkEnd w:id="43"/>
      <w:r>
        <w:rPr>
          <w:rtl w:val="true"/>
        </w:rPr>
        <w:t>زمام داری آل بویه</w:t>
      </w:r>
      <w:bookmarkEnd w:id="44"/>
    </w:p>
    <w:p>
      <w:pPr>
        <w:pStyle w:val="BookText"/>
        <w:rPr/>
      </w:pPr>
      <w:r>
        <w:rPr>
          <w:rFonts w:ascii="IRNazanin" w:hAnsi="IRNazanin" w:eastAsia="IRNazanin"/>
          <w:color w:val="111111"/>
          <w:sz w:val="28"/>
          <w:sz w:val="28"/>
          <w:szCs w:val="28"/>
          <w:rtl w:val="true"/>
          <w:lang w:bidi="fa-IR"/>
        </w:rPr>
        <w:t xml:space="preserve">ستارۀ اقبال آل بویه در قرن چهارم هجری در ولایت فارس طلوع کرد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دولت آنان، سر انجام زمام امور حکومت بغداد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دولت آنان دولتی شیعی بود، مدارس دینی را تأسیس کرد که اغلب علوم دینی در آن ها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آن زمان، در نشر علوم دینی در همۀ نقاط جهان، همّت کردند، خاصّه در نقاط مجاور بغداد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کربلای معلّی، نجف اشرف و دیگر مناطق عراق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علمای شیعه همچون شیخ مفید </w:t>
      </w:r>
      <w:r>
        <w:rPr>
          <w:rStyle w:val="FootnoteAnchor"/>
          <w:rtl w:val="true"/>
        </w:rPr>
        <w:footnoteReference w:id="26"/>
      </w:r>
      <w:r>
        <w:rPr>
          <w:rFonts w:ascii="IRNazanin" w:hAnsi="IRNazanin" w:eastAsia="IRNazanin"/>
          <w:color w:val="111111"/>
          <w:sz w:val="28"/>
          <w:sz w:val="28"/>
          <w:szCs w:val="28"/>
          <w:rtl w:val="true"/>
          <w:lang w:bidi="fa-IR"/>
        </w:rPr>
        <w:t xml:space="preserve">، شریف رضی </w:t>
      </w:r>
      <w:r>
        <w:rPr>
          <w:rStyle w:val="FootnoteAnchor"/>
          <w:rtl w:val="true"/>
        </w:rPr>
        <w:footnoteReference w:id="27"/>
      </w:r>
      <w:r>
        <w:rPr>
          <w:rFonts w:ascii="IRNazanin" w:hAnsi="IRNazanin" w:eastAsia="IRNazanin"/>
          <w:color w:val="111111"/>
          <w:sz w:val="28"/>
          <w:sz w:val="28"/>
          <w:szCs w:val="28"/>
          <w:rtl w:val="true"/>
          <w:lang w:bidi="fa-IR"/>
        </w:rPr>
        <w:t>، شریف</w:t>
      </w:r>
    </w:p>
    <w:p>
      <w:pPr>
        <w:pStyle w:val="BookText"/>
        <w:rPr/>
      </w:pPr>
      <w:r>
        <w:rPr>
          <w:rFonts w:ascii="IRNazanin" w:hAnsi="IRNazanin" w:eastAsia="IRNazanin"/>
          <w:color w:val="111111"/>
          <w:sz w:val="28"/>
          <w:sz w:val="28"/>
          <w:szCs w:val="28"/>
          <w:rtl w:val="true"/>
          <w:lang w:bidi="fa-IR"/>
        </w:rPr>
        <w:t xml:space="preserve">مرتضی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الشافي في الإمامة، كتاب الطيف و الخيال و الغرر و الدرر و هم چنین دیوان شعری در بیست هزار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سیّد شریف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به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 و در جوار حرم کاظمین علیهما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پس از خود، هشتاد هزار کتاب از خوانده ها، مصنفات و نگه داشته های خود بر جای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زندگی</w:t>
      </w:r>
      <w:bookmarkStart w:id="45" w:name="pg8617_66930"/>
    </w:p>
    <w:p>
      <w:pPr>
        <w:pStyle w:val="BookText"/>
        <w:rPr/>
      </w:pPr>
      <w:bookmarkEnd w:id="45"/>
      <w:r>
        <w:rPr>
          <w:rFonts w:ascii="IRNazanin" w:hAnsi="IRNazanin" w:eastAsia="IRNazanin"/>
          <w:color w:val="111111"/>
          <w:sz w:val="28"/>
          <w:sz w:val="28"/>
          <w:szCs w:val="28"/>
          <w:rtl w:val="true"/>
          <w:lang w:bidi="fa-IR"/>
        </w:rPr>
        <w:t>می کردند و مجالس درس در میان آنان دست به دست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روزگار آل بویه بین شیعیان و اهل سنّت آشوبی بزرگ در گرفت که به سبب آن، شیخ الطائفه طوسی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حوزۀ علمی خود از بغداد به نجف اشرف منتقل شد؛ چون از آن پس، بغداد محل مناسبی برای بقای مرجعیت دینی در خود نبود، چنان که جای مناسبی برای در آغوش گرفتن حوزۀ علمیه در دامان خود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آن، نجف اشرف پایتخت و مرکز علوم اهل بیت علیهم السلام و مأوا و قرار گاه بزرگان علمای شیعه و مراجع برجستۀ آن گردید</w:t>
      </w:r>
    </w:p>
    <w:p>
      <w:pPr>
        <w:pStyle w:val="Heading2"/>
        <w:numPr>
          <w:ilvl w:val="1"/>
          <w:numId w:val="1"/>
        </w:numPr>
        <w:rPr/>
      </w:pPr>
      <w:bookmarkStart w:id="46" w:name="__RefHeading___Toc2108388_653776707"/>
      <w:bookmarkStart w:id="47" w:name="_Toc16"/>
      <w:bookmarkEnd w:id="46"/>
      <w:r>
        <w:rPr>
          <w:rtl w:val="true"/>
        </w:rPr>
        <w:t>مغولان و تشیّع</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اوضاع از حالی به حالی دیگر می گشت تا روی کار آمدن هولاکو و حمله به بغداد و ویران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 به رغم آن بی ثباتی ها و آشوب های بزرگ اجتماعی، مذهب اهل بیت علیهم السلام، ثابت قدم و مقاوم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اوضاع به نفع هولاکو آرام گرفت و وی سلطه اش را بر بغداد تحمیل کرد و به دنبال مسلمان شدن بعضی از حاکمان مغول، به برکت کوشش علمای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خواجه نصیر الدین طوسی، </w:t>
      </w:r>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فرزندش </w:t>
      </w:r>
      <w:r>
        <w:rPr>
          <w:rStyle w:val="FootnoteAnchor"/>
          <w:rtl w:val="true"/>
        </w:rPr>
        <w:footnoteReference w:id="30"/>
      </w:r>
      <w:r>
        <w:rPr>
          <w:rFonts w:ascii="IRNazanin" w:hAnsi="IRNazanin" w:eastAsia="IRNazanin"/>
          <w:color w:val="111111"/>
          <w:sz w:val="28"/>
          <w:sz w:val="28"/>
          <w:szCs w:val="28"/>
          <w:rtl w:val="true"/>
          <w:lang w:bidi="fa-IR"/>
        </w:rPr>
        <w:t>و اعلام پیروی آنان از مذهب اهل بیت علیهم السلام، شیعیان نفس راحتی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آن حاکمان، اولجایتو </w:t>
      </w:r>
      <w:r>
        <w:rPr>
          <w:rStyle w:val="FootnoteAnchor"/>
          <w:rtl w:val="true"/>
        </w:rPr>
        <w:footnoteReference w:id="31"/>
      </w:r>
      <w:r>
        <w:rPr>
          <w:rFonts w:ascii="IRNazanin" w:hAnsi="IRNazanin" w:eastAsia="IRNazanin"/>
          <w:color w:val="111111"/>
          <w:sz w:val="28"/>
          <w:sz w:val="28"/>
          <w:szCs w:val="28"/>
          <w:rtl w:val="true"/>
          <w:lang w:bidi="fa-IR"/>
        </w:rPr>
        <w:t>فرزند ارغون شاه بود که محمّد خدا بنده نام گرفت، و هم چنین فرزندش ابو سعید بهادر خان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اسلام آوردند، بی آن که به شیعه بودن خود تصریح کنند،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برادر خدابنده که او هم محمّد </w:t>
      </w:r>
      <w:r>
        <w:rPr>
          <w:rStyle w:val="FootnoteAnchor"/>
          <w:rtl w:val="true"/>
        </w:rPr>
        <w:footnoteReference w:id="32"/>
      </w:r>
      <w:r>
        <w:rPr>
          <w:rFonts w:ascii="IRNazanin" w:hAnsi="IRNazanin" w:eastAsia="IRNazanin"/>
          <w:color w:val="111111"/>
          <w:sz w:val="28"/>
          <w:sz w:val="28"/>
          <w:szCs w:val="28"/>
          <w:rtl w:val="true"/>
          <w:lang w:bidi="fa-IR"/>
        </w:rPr>
        <w:t>نام یافت</w:t>
      </w:r>
      <w:r>
        <w:rPr>
          <w:rFonts w:eastAsia="IRNazanin" w:cs="IRNazanin"/>
          <w:color w:val="111111"/>
          <w:sz w:val="28"/>
          <w:szCs w:val="28"/>
          <w:rtl w:val="true"/>
          <w:lang w:bidi="fa-IR"/>
        </w:rPr>
        <w:t xml:space="preserve">. </w:t>
      </w:r>
      <w:bookmarkStart w:id="48" w:name="pg8617_66932"/>
    </w:p>
    <w:p>
      <w:pPr>
        <w:pStyle w:val="BookText"/>
        <w:rPr/>
      </w:pPr>
      <w:bookmarkEnd w:id="48"/>
      <w:r>
        <w:rPr>
          <w:rFonts w:ascii="IRNazanin" w:hAnsi="IRNazanin" w:eastAsia="IRNazanin"/>
          <w:color w:val="111111"/>
          <w:sz w:val="28"/>
          <w:sz w:val="28"/>
          <w:szCs w:val="28"/>
          <w:rtl w:val="true"/>
          <w:lang w:bidi="fa-IR"/>
        </w:rPr>
        <w:t xml:space="preserve">حاکم دیگر، تکوادر، فرزند هولاکو بود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امّا زندگی اش ادامه نیافت تا معلوم شود به کدام مذهب گرایش دارد</w:t>
      </w:r>
      <w:r>
        <w:rPr>
          <w:rFonts w:eastAsia="IRNazanin" w:cs="IRNazanin"/>
          <w:color w:val="111111"/>
          <w:sz w:val="28"/>
          <w:szCs w:val="28"/>
          <w:rtl w:val="true"/>
          <w:lang w:bidi="fa-IR"/>
        </w:rPr>
        <w:t>.</w:t>
      </w:r>
    </w:p>
    <w:p>
      <w:pPr>
        <w:pStyle w:val="Heading2"/>
        <w:numPr>
          <w:ilvl w:val="1"/>
          <w:numId w:val="1"/>
        </w:numPr>
        <w:rPr/>
      </w:pPr>
      <w:bookmarkStart w:id="49" w:name="__RefHeading___Toc2108390_653776707"/>
      <w:bookmarkStart w:id="50" w:name="_Toc17"/>
      <w:bookmarkEnd w:id="49"/>
      <w:r>
        <w:rPr>
          <w:rtl w:val="true"/>
        </w:rPr>
        <w:t>دولت جلایری و تشیع</w:t>
      </w:r>
      <w:bookmarkEnd w:id="50"/>
    </w:p>
    <w:p>
      <w:pPr>
        <w:pStyle w:val="BookText"/>
        <w:rPr/>
      </w:pPr>
      <w:r>
        <w:rPr>
          <w:rFonts w:ascii="IRNazanin" w:hAnsi="IRNazanin" w:eastAsia="IRNazanin"/>
          <w:color w:val="111111"/>
          <w:sz w:val="28"/>
          <w:sz w:val="28"/>
          <w:szCs w:val="28"/>
          <w:rtl w:val="true"/>
          <w:lang w:bidi="fa-IR"/>
        </w:rPr>
        <w:t>آل جلایر، مغولی تبار بودند که حسن جلایر سلسله آل جلایر را بر ویرانه های سلسلۀ ایل خانیان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پایتختی بغداد بر عراق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و فرزندش احمد، مشهور ترین سلاطین این خاندان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 خالص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 مغولان بر عراق حکومت کرد و نشانه های آشکاری از تشیع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این دولت، حسن جلایری، هر چند از نژاد مغولان نبود؛ اما از امیران آنان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وی بر عراق مدّتی ادامه یافت و پس از او فرزندش بر عراق حاکم شد و بعد، مجموعه ای از افراد این خانواده در پی هم بر عراق حکومت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فرزندان حسن جلایری، حرم امام حسین علیه السلام را که تا امروز پا برجاست، بنا کرد</w:t>
      </w:r>
      <w:r>
        <w:rPr>
          <w:rFonts w:eastAsia="IRNazanin" w:cs="IRNazanin"/>
          <w:color w:val="111111"/>
          <w:sz w:val="28"/>
          <w:szCs w:val="28"/>
          <w:rtl w:val="true"/>
          <w:lang w:bidi="fa-IR"/>
        </w:rPr>
        <w:t xml:space="preserve">. </w:t>
      </w:r>
      <w:bookmarkStart w:id="51" w:name="pg8617_66933"/>
    </w:p>
    <w:p>
      <w:pPr>
        <w:pStyle w:val="Heading2"/>
        <w:numPr>
          <w:ilvl w:val="1"/>
          <w:numId w:val="1"/>
        </w:numPr>
        <w:rPr/>
      </w:pPr>
      <w:bookmarkStart w:id="52" w:name="__RefHeading___Toc2108392_653776707"/>
      <w:bookmarkStart w:id="53" w:name="_Toc18"/>
      <w:bookmarkEnd w:id="51"/>
      <w:bookmarkEnd w:id="52"/>
      <w:r>
        <w:rPr>
          <w:rtl w:val="true"/>
        </w:rPr>
        <w:t>دولت صفوی و تشیع</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صفوی و تشیع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خدمات شایانی از دولت صفویان در نشر تشیّع در عراق و ایران و همۀ نقاط مجاور، ثبت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صفوی، دولتی علوی و شیعی است که به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عراق فرمان روایی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اسماعیل اوّل، نخستین پادشاه صفوی بود که بر عراق فرمان 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طمع عثمانیان در تسلّط بر عراق نبرد های سنگینی بین وی و عثمانیان در گرفت که سر انجام به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روزگار شاه طهماسب اوّل، عثمانیان بر دولت صفوی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به دست شاه عباس اوّل، صفویان دیگر بار بر عراق سیطره یافتند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بار دیگر عراق تحت تسلط عثمانیان در آمد و مراد خان چهارم، پس از انعقاد پیمان صلح بین دولت صفوی و دولت عثمانی ،بر عراق حکومت کرد؛ ولی پس از استقرار سلطه عثمانی، به تعهدات خود پشت پا زدند و به تحریک برخی کینه توزان نسبت به مذهب </w:t>
      </w:r>
      <w:bookmarkStart w:id="54" w:name="pg8617_66934"/>
    </w:p>
    <w:p>
      <w:pPr>
        <w:pStyle w:val="BookText"/>
        <w:rPr/>
      </w:pPr>
      <w:bookmarkEnd w:id="54"/>
      <w:r>
        <w:rPr>
          <w:rFonts w:ascii="IRNazanin" w:hAnsi="IRNazanin" w:eastAsia="IRNazanin"/>
          <w:color w:val="111111"/>
          <w:sz w:val="28"/>
          <w:sz w:val="28"/>
          <w:szCs w:val="28"/>
          <w:rtl w:val="true"/>
          <w:lang w:bidi="fa-IR"/>
        </w:rPr>
        <w:t>اهل بیت علیهم السلام، در تمام نقاط عراق با تشیّع به مبارزه پرداختند؛ خاصه که عثمانیان، سیاست متعصبانۀ فرقه ای، به نفع اهل سنّت و جماعت پیش گرفته بودند</w:t>
      </w:r>
      <w:r>
        <w:rPr>
          <w:rFonts w:eastAsia="IRNazanin" w:cs="IRNazanin"/>
          <w:color w:val="111111"/>
          <w:sz w:val="28"/>
          <w:szCs w:val="28"/>
          <w:rtl w:val="true"/>
          <w:lang w:bidi="fa-IR"/>
        </w:rPr>
        <w:t>.</w:t>
      </w:r>
    </w:p>
    <w:p>
      <w:pPr>
        <w:pStyle w:val="Heading2"/>
        <w:numPr>
          <w:ilvl w:val="1"/>
          <w:numId w:val="1"/>
        </w:numPr>
        <w:rPr/>
      </w:pPr>
      <w:bookmarkStart w:id="55" w:name="__RefHeading___Toc2108394_653776707"/>
      <w:bookmarkStart w:id="56" w:name="_Toc19"/>
      <w:bookmarkEnd w:id="55"/>
      <w:r>
        <w:rPr>
          <w:rtl w:val="true"/>
        </w:rPr>
        <w:t>دولت عثمانی و تشیّع</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عثمانی و تشیّع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ظهور دولت عثمانی و تسلّط یافتن بر زمام امور حکومت در عراق، وضع شیعه در این کشور نسبت به آن چه در دورۀ صفویان بود، دگرگون شد و ظلم و شکنجه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طرف دار اهل بیت علیهم السلام بود و به شیعه امیر مؤمنان بودن شهرت داشت، در معرض قتل و تعقیب و همه گونه شکنجه قرار می گرفت</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اول، حکومت ممالیک را بر انداخت و به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فلسطین و مصر را به زیر فرمان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قانونی، جای پدر را گرفت و پایه های دولت خود را در کشور های عربی و اسلامی تا افریقا استوار کرد و دولت عثمانی در دورۀ او به اوج قدرت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اوّل، عثمانیان با آلمانی ها متحد شدند که با شکست آلمان در جنگ امپراتوری عثمانی از هم گسیخت و تشکیل جمهوری ترکیه به رهبری مصطفی کمال آتاترک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 في الأعلام،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رسمی دولت عثمانی، مذهب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که مذهب حنفی فوق همه مذاهب باشد، اکتفا نکردند؛ بلکه بنا را بر کوبیدن مذاهب دیگر، بخصوص مذهب شیعه گذاشتند و برای نشر مذهب حنفی با شیوۀ تطمیع و تهدید در همۀ نقاط عراق دست زدند، تا بدان حد که مخفیانه در مناطق جنوبی عراق در عتبات مقدّسه که همۀ ساکنان آن ها بجز اندکی شیعه بودند، به ترویج مذهب خود پرداختند و در شمال عراق و برخی مناطق که اکثریت سنی بود، آشکارا به گسترش آن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مقاومت شدید شیعه و قوّت نفوذ و تأثیر گذاری آنان، شماری از اُمرای ترک، مجبور شدند با شیعه از درِ صلح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برخی اصلاحات و تعمیرات را در عتبات مقدّسه به اجرا گذاشتند و تعدادی از گماشتگان آنان به زیارت عتبات می رفتند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بعضی از مورّخان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که شیعه از عرب های سنّی تحت فرمان دولت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شیعیان و مذهب اهل بیت علیهم السلام کینه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خود ترک ها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می دهد که وقتی ترک ها از عراق رفتند، اوضاع فاجعه بار سابق ادامه یافت، اگر نگوییم که وخیم تر 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7" w:name="pg8617_66936"/>
    </w:p>
    <w:p>
      <w:pPr>
        <w:pStyle w:val="Heading2"/>
        <w:numPr>
          <w:ilvl w:val="1"/>
          <w:numId w:val="1"/>
        </w:numPr>
        <w:rPr/>
      </w:pPr>
      <w:bookmarkStart w:id="58" w:name="__RefHeading___Toc2108396_653776707"/>
      <w:bookmarkStart w:id="59" w:name="_Toc20"/>
      <w:bookmarkEnd w:id="57"/>
      <w:bookmarkEnd w:id="58"/>
      <w:r>
        <w:rPr>
          <w:rtl w:val="true"/>
        </w:rPr>
        <w:t>موصل و تشیّع</w:t>
      </w:r>
      <w:bookmarkEnd w:id="59"/>
    </w:p>
    <w:p>
      <w:pPr>
        <w:pStyle w:val="BookText"/>
        <w:rPr/>
      </w:pPr>
      <w:r>
        <w:rPr>
          <w:rFonts w:ascii="IRNazanin" w:hAnsi="IRNazanin" w:eastAsia="IRNazanin"/>
          <w:color w:val="111111"/>
          <w:sz w:val="28"/>
          <w:sz w:val="28"/>
          <w:szCs w:val="28"/>
          <w:rtl w:val="true"/>
          <w:lang w:bidi="fa-IR"/>
        </w:rPr>
        <w:t>دو حکومت شیعی پی در پی بر موصل فرمان روایی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آل حمدان </w:t>
      </w:r>
      <w:r>
        <w:rPr>
          <w:rStyle w:val="FootnoteAnchor"/>
          <w:rtl w:val="true"/>
        </w:rPr>
        <w:footnoteReference w:id="34"/>
      </w:r>
      <w:r>
        <w:rPr>
          <w:rFonts w:ascii="IRNazanin" w:hAnsi="IRNazanin" w:eastAsia="IRNazanin"/>
          <w:color w:val="111111"/>
          <w:sz w:val="28"/>
          <w:sz w:val="28"/>
          <w:szCs w:val="28"/>
          <w:rtl w:val="true"/>
          <w:lang w:bidi="fa-IR"/>
        </w:rPr>
        <w:t xml:space="preserve">که امیر آنان ابو الهیجاء عبد اللّه بن حمدان، پدر سیف الدوله و ناصر الدوله بود امیران این حکومت دیر زمانی حکومت کردند تا این که این حکومت به فرجام آمد و واپسین امیر آن، عدّة الدوله غضنفر به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شیعی دیگری که جانشین این حکومت گردید، آل مسیّب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موصل را با جنگ تصرّف کردند و بهاء الدوله دیلمی، آنان را در این کار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امیران شهر نصیبین بودند و حکومت آنان تا قرن پنجم هجری ادامه داشت؛ تا این که صلاح الدین ایّوبی به قدرت رسید که با تشیّع به شدّت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در راهش گام برداشتند و این حکومت را هدف قرار دادند و حمله های بسیاری به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سلطان سلیم ثانی که به شدّت با شیعه و تشیّع خصومت می ورزید، کار آنان را دنبال کرد و انواع بلا ها و مصایب را به شیعیان چشانید</w:t>
      </w:r>
      <w:r>
        <w:rPr>
          <w:rFonts w:eastAsia="IRNazanin" w:cs="IRNazanin"/>
          <w:color w:val="111111"/>
          <w:sz w:val="28"/>
          <w:szCs w:val="28"/>
          <w:rtl w:val="true"/>
          <w:lang w:bidi="fa-IR"/>
        </w:rPr>
        <w:t xml:space="preserve">. </w:t>
      </w:r>
      <w:bookmarkStart w:id="60" w:name="pg8617_66937"/>
    </w:p>
    <w:p>
      <w:pPr>
        <w:pStyle w:val="BookText"/>
        <w:rPr/>
      </w:pPr>
      <w:bookmarkEnd w:id="60"/>
      <w:r>
        <w:rPr>
          <w:rFonts w:ascii="IRNazanin" w:hAnsi="IRNazanin" w:eastAsia="IRNazanin"/>
          <w:color w:val="111111"/>
          <w:sz w:val="28"/>
          <w:sz w:val="28"/>
          <w:szCs w:val="28"/>
          <w:rtl w:val="true"/>
          <w:lang w:bidi="fa-IR"/>
        </w:rPr>
        <w:t>سلطان مراد چهارم نیز در راه وی گام نهاد تا این که این حکومت را از بین بردند با این حال بسیاری از موصلیان بر مذهب خود ماندند، ولی با مخفی کاری شدید؛ اما باز هم در معرض تعقیب و کشتار سلطان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موصلیان، چاه هایی را می شناسند که پُر از کشته شدگان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دیگرانی هم بودند که عثمانیان، دیوار ها را بر سرِ آنان خراب کردند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108398_653776707"/>
      <w:bookmarkStart w:id="62" w:name="_Toc21"/>
      <w:bookmarkEnd w:id="61"/>
      <w:r>
        <w:rPr>
          <w:rtl w:val="true"/>
        </w:rPr>
        <w:t>تشیع و مناطق عراق</w:t>
      </w:r>
      <w:bookmarkEnd w:id="62"/>
    </w:p>
    <w:p>
      <w:pPr>
        <w:pStyle w:val="BookText"/>
        <w:rPr/>
      </w:pPr>
      <w:r>
        <w:rPr>
          <w:rFonts w:ascii="IRNazanin" w:hAnsi="IRNazanin" w:eastAsia="IRNazanin"/>
          <w:color w:val="111111"/>
          <w:sz w:val="28"/>
          <w:sz w:val="28"/>
          <w:szCs w:val="28"/>
          <w:rtl w:val="true"/>
          <w:lang w:bidi="fa-IR"/>
        </w:rPr>
        <w:t>در جای خود به اثبات رسیده که هر اندیشه یا عقیده ای آن گاه که جامۀ وجود را در بر می کند و در سطح جامعه ظاهر می شود، دو جریان در برابر آن قد علم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پشتیبان و دیگری مخالف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کامیابی یا ناکامی این اندیشه، تا حدّ زیادی متّکی به این دو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بینی که جریانی به شکلی گسترده بین مردم توسعه می یابد که این حاصل نمی شود مگر با وجود نیروی جریان موافق در کنار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ایده ای به سبب توان و قدرت جریان مخالف، باز در کنار عوامل دیگر ناکام می ماند؛ ولی عامل بنیادین می تواند همان جریان مخالف باشد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تشیّع از روز نخست پیدایش آن در روزگار رسول اکرم صلی اللّه علیه و آله و سلم هم چنان که قبلاً گفتیم، از این قاعده خارج نبوده است، به گونه ای که در زمان زمام داری امیر مؤمنان علیه السلام در عصر حکومت های شیعی که در بعضی مراحل تاریخ اسلامی حاکم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برخی از آن ها 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موافق و مساعد با تشیّع، حاکم بود، و این امر به انتشار تشیّع و قدرت نفوذ آنان کمک کرد که به جنبش اسلامی شیعی انجامید؛ چنان که وقتی جریان مخالف پیدا می شد، در زمانی که زمام قدرت به دست حکومت های کینه جوی مخالف مذهب اهل بیت علیهم السلام می افتاد، به علّت قدرت یافتن جریان مخالف، تشیّع رو به ضعف می نهاد و بسیاری از یاران و پیروانش کشته می شدند و از انتشار آن جلو گیری می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جریان برای شیعیان عراق نیز به شکلی خاص رخ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حکومت های شیعی زمام امور را به دست می گرفتند یا حکومت هایی بر روی کار می آمدند که با تشیّع، سرِ خصومت نداشتند، تشیّع در عراق پیشرفت می نمود و گسترش می یافت و حاکمیت آن بسط پیدا می کرد و استوار می گشت، بخصوص که تشیّع، حامل احکام و آرای منطقی قوی و موافق با فطرت است که خصم را وادار به سکوت می کند، به گونه ای که یارای رویا رویی با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 عکس می شد و دشمنان </w:t>
      </w:r>
    </w:p>
    <w:p>
      <w:pPr>
        <w:pStyle w:val="BookText"/>
        <w:rPr/>
      </w:pPr>
      <w:r>
        <w:rPr>
          <w:rFonts w:ascii="IRNazanin" w:hAnsi="IRNazanin" w:eastAsia="IRNazanin"/>
          <w:color w:val="111111"/>
          <w:sz w:val="28"/>
          <w:sz w:val="28"/>
          <w:szCs w:val="28"/>
          <w:rtl w:val="true"/>
          <w:lang w:bidi="fa-IR"/>
        </w:rPr>
        <w:t>اهل بیت علیهم السلام به قدرت می رسیدند، انتشار تشیّع رو به کاستی می نهاد و در برخی موارد، متوقف می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کلام، نسبت انتشار تشیّع در مناطق مختلف عراق از زمانی تا زمانی دیگر در نوسان بوده است</w:t>
      </w:r>
      <w:r>
        <w:rPr>
          <w:rFonts w:eastAsia="IRNazanin" w:cs="IRNazanin"/>
          <w:color w:val="111111"/>
          <w:sz w:val="28"/>
          <w:szCs w:val="28"/>
          <w:rtl w:val="true"/>
          <w:lang w:bidi="fa-IR"/>
        </w:rPr>
        <w:t xml:space="preserve">. </w:t>
      </w:r>
      <w:bookmarkStart w:id="63" w:name="pg8617_66940"/>
    </w:p>
    <w:p>
      <w:pPr>
        <w:pStyle w:val="Heading2"/>
        <w:numPr>
          <w:ilvl w:val="1"/>
          <w:numId w:val="1"/>
        </w:numPr>
        <w:rPr/>
      </w:pPr>
      <w:bookmarkStart w:id="64" w:name="__RefHeading___Toc2108400_653776707"/>
      <w:bookmarkStart w:id="65" w:name="_Toc22"/>
      <w:bookmarkEnd w:id="63"/>
      <w:bookmarkEnd w:id="64"/>
      <w:r>
        <w:rPr>
          <w:rtl w:val="true"/>
        </w:rPr>
        <w:t>شیعه در عراق امروز</w:t>
      </w:r>
      <w:bookmarkEnd w:id="65"/>
    </w:p>
    <w:p>
      <w:pPr>
        <w:pStyle w:val="Heading3"/>
        <w:numPr>
          <w:ilvl w:val="2"/>
          <w:numId w:val="1"/>
        </w:numPr>
        <w:rPr/>
      </w:pPr>
      <w:bookmarkStart w:id="66" w:name="__RefHeading___Toc2108402_653776707"/>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عراق هم چنان که در گذشته به عنوان کشوری شیعی شناخته می شد، امروز و در عصر حاضر نیز کشوری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ذیل، بر طبق اکثریت شیعه در استان های عراق، بدین ترتیب است</w:t>
      </w:r>
      <w:r>
        <w:rPr>
          <w:rFonts w:eastAsia="IRNazanin" w:cs="IRNazanin"/>
          <w:color w:val="111111"/>
          <w:sz w:val="28"/>
          <w:szCs w:val="28"/>
          <w:rtl w:val="true"/>
          <w:lang w:bidi="fa-IR"/>
        </w:rPr>
        <w:t>:</w:t>
      </w:r>
    </w:p>
    <w:p>
      <w:pPr>
        <w:pStyle w:val="Heading3"/>
        <w:numPr>
          <w:ilvl w:val="2"/>
          <w:numId w:val="1"/>
        </w:numPr>
        <w:rPr/>
      </w:pPr>
      <w:bookmarkStart w:id="68" w:name="__RefHeading___Toc2108404_653776707"/>
      <w:bookmarkStart w:id="69" w:name="_Toc24"/>
      <w:bookmarkEnd w:id="68"/>
      <w:r>
        <w:rPr>
          <w:rtl w:val="true"/>
        </w:rPr>
        <w:t>نخست، عتبات عالیات</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ساکنان این مناطق، شیعه اند و اگر کسانی از مذاهب و ادیان دیگر در آن جا پیدا شوند، اندک و بسیار در اقلیت اند، بخصوص در کربلا و نجف</w:t>
      </w:r>
      <w:r>
        <w:rPr>
          <w:rFonts w:eastAsia="IRNazanin" w:cs="IRNazanin"/>
          <w:color w:val="111111"/>
          <w:sz w:val="28"/>
          <w:szCs w:val="28"/>
          <w:rtl w:val="true"/>
          <w:lang w:bidi="fa-IR"/>
        </w:rPr>
        <w:t>.</w:t>
      </w:r>
    </w:p>
    <w:p>
      <w:pPr>
        <w:pStyle w:val="Heading3"/>
        <w:numPr>
          <w:ilvl w:val="2"/>
          <w:numId w:val="1"/>
        </w:numPr>
        <w:rPr/>
      </w:pPr>
      <w:bookmarkStart w:id="70" w:name="__RefHeading___Toc2108406_653776707"/>
      <w:bookmarkStart w:id="71" w:name="_Toc25"/>
      <w:bookmarkEnd w:id="70"/>
      <w:r>
        <w:rPr>
          <w:rtl w:val="true"/>
        </w:rPr>
        <w:t>دوم، مناطق جنوبی</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مناطق چون عتبات مقدسه نسبت شیعه در آن ها حدود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bookmarkStart w:id="72" w:name="pg8617_66941"/>
    </w:p>
    <w:p>
      <w:pPr>
        <w:pStyle w:val="Heading3"/>
        <w:numPr>
          <w:ilvl w:val="2"/>
          <w:numId w:val="1"/>
        </w:numPr>
        <w:rPr/>
      </w:pPr>
      <w:bookmarkStart w:id="73" w:name="__RefHeading___Toc2108408_653776707"/>
      <w:bookmarkStart w:id="74" w:name="_Toc26"/>
      <w:bookmarkEnd w:id="72"/>
      <w:bookmarkEnd w:id="73"/>
      <w:r>
        <w:rPr>
          <w:rtl w:val="true"/>
        </w:rPr>
        <w:t>سوم، بغداد</w:t>
      </w:r>
      <w:r>
        <w:rPr>
          <w:rtl w:val="true"/>
        </w:rPr>
        <w:t>:</w:t>
      </w:r>
      <w:bookmarkEnd w:id="74"/>
    </w:p>
    <w:p>
      <w:pPr>
        <w:pStyle w:val="BookText"/>
        <w:rPr/>
      </w:pPr>
      <w:r>
        <w:rPr>
          <w:rFonts w:ascii="IRNazanin" w:hAnsi="IRNazanin" w:eastAsia="IRNazanin"/>
          <w:color w:val="111111"/>
          <w:sz w:val="28"/>
          <w:sz w:val="28"/>
          <w:szCs w:val="28"/>
          <w:rtl w:val="true"/>
          <w:lang w:bidi="fa-IR"/>
        </w:rPr>
        <w:t xml:space="preserve">بغداد در این زمان، پایتخت عراق به حساب می آید و اکثر آن شیعه اند که نزدیک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مناطق آن چون شهرک های الثوره و کَرخ و بَيّاع، شیعیان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ساکنان آن ها را تشکیل می دهند</w:t>
      </w:r>
      <w:r>
        <w:rPr>
          <w:rFonts w:eastAsia="IRNazanin" w:cs="IRNazanin"/>
          <w:color w:val="111111"/>
          <w:sz w:val="28"/>
          <w:szCs w:val="28"/>
          <w:rtl w:val="true"/>
          <w:lang w:bidi="fa-IR"/>
        </w:rPr>
        <w:t>.</w:t>
      </w:r>
    </w:p>
    <w:p>
      <w:pPr>
        <w:pStyle w:val="Heading3"/>
        <w:numPr>
          <w:ilvl w:val="2"/>
          <w:numId w:val="1"/>
        </w:numPr>
        <w:rPr/>
      </w:pPr>
      <w:bookmarkStart w:id="75" w:name="__RefHeading___Toc2108410_653776707"/>
      <w:bookmarkStart w:id="76" w:name="_Toc27"/>
      <w:bookmarkEnd w:id="75"/>
      <w:r>
        <w:rPr>
          <w:rtl w:val="true"/>
        </w:rPr>
        <w:t>چهارم، استان های مرکزی</w:t>
      </w:r>
      <w:r>
        <w:rPr>
          <w:rtl w:val="true"/>
        </w:rPr>
        <w:t>:</w:t>
      </w:r>
      <w:bookmarkEnd w:id="76"/>
    </w:p>
    <w:p>
      <w:pPr>
        <w:pStyle w:val="BookText"/>
        <w:rPr/>
      </w:pPr>
      <w:r>
        <w:rPr>
          <w:rFonts w:ascii="IRNazanin" w:hAnsi="IRNazanin" w:eastAsia="IRNazanin"/>
          <w:color w:val="111111"/>
          <w:sz w:val="28"/>
          <w:sz w:val="28"/>
          <w:szCs w:val="28"/>
          <w:rtl w:val="true"/>
          <w:lang w:bidi="fa-IR"/>
        </w:rPr>
        <w:t>در برخی از این استان 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 حلّه و دیوانیه، شیعیان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ساکنان آن 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مناطق دیگر، مثل سماوه، شیعیان نود درصد جمعیت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استان دیالی نسبت شیعیان در آن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رمادی و تکریت، اکثریت از آنِ اهل سنّت است و اما شیعیان نیز در این دو استان، وجود دارند</w:t>
      </w:r>
      <w:r>
        <w:rPr>
          <w:rFonts w:eastAsia="IRNazanin" w:cs="IRNazanin"/>
          <w:color w:val="111111"/>
          <w:sz w:val="28"/>
          <w:szCs w:val="28"/>
          <w:rtl w:val="true"/>
          <w:lang w:bidi="fa-IR"/>
        </w:rPr>
        <w:t>.</w:t>
      </w:r>
    </w:p>
    <w:p>
      <w:pPr>
        <w:pStyle w:val="Heading3"/>
        <w:numPr>
          <w:ilvl w:val="2"/>
          <w:numId w:val="1"/>
        </w:numPr>
        <w:rPr/>
      </w:pPr>
      <w:bookmarkStart w:id="77" w:name="__RefHeading___Toc2108412_653776707"/>
      <w:bookmarkStart w:id="78" w:name="_Toc28"/>
      <w:bookmarkEnd w:id="77"/>
      <w:r>
        <w:rPr>
          <w:rtl w:val="true"/>
        </w:rPr>
        <w:t>پنجم، استان های شمالی</w:t>
      </w:r>
      <w:r>
        <w:rPr>
          <w:rtl w:val="true"/>
        </w:rPr>
        <w:t>:</w:t>
      </w:r>
      <w:bookmarkEnd w:id="78"/>
    </w:p>
    <w:p>
      <w:pPr>
        <w:pStyle w:val="BookText"/>
        <w:rPr/>
      </w:pPr>
      <w:r>
        <w:rPr>
          <w:rFonts w:ascii="IRNazanin" w:hAnsi="IRNazanin" w:eastAsia="IRNazanin"/>
          <w:color w:val="111111"/>
          <w:sz w:val="28"/>
          <w:sz w:val="28"/>
          <w:szCs w:val="28"/>
          <w:rtl w:val="true"/>
          <w:lang w:bidi="fa-IR"/>
        </w:rPr>
        <w:t>در اربیل و سلیمانیه و دهوک، چنان که نقل می کنند، اکثریت اهل سنّت اند و باز شیعیان در آن ها به تعداد پُر شماری وجود دارند اما در کرکوک و موصل، شیعیان در حدود چهل درصد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ارقام و نسبت هایی که ذکر کردیم تقریبی و صرفاً جهت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نسبتی که مورد اتفاق و قدر متیقن است، این است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از کل ساکنان عراق، پیرو مذهب اهل بیت علیهم السلام هستند و دوازده درصد پیرو مذاهب چهار گانه اهل سنت و بقیه، پیروان مذاهب و ادیان دیگرند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اکثریتی که شیعه در میان ساکنان عراق دارد، خارج از مناصب عالی دولت این کشور است و مقامات و مناصب اداری و زمام قدرت در دست گروه اقلیت است، حال آن که همه قوانین و نظام های الهی بلکه حتی نظام های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اداره امور هر کشوری را از آن اکثریت می داند</w:t>
      </w:r>
      <w:r>
        <w:rPr>
          <w:rFonts w:eastAsia="IRNazanin" w:cs="IRNazanin"/>
          <w:color w:val="111111"/>
          <w:sz w:val="28"/>
          <w:szCs w:val="28"/>
          <w:rtl w:val="true"/>
          <w:lang w:bidi="fa-IR"/>
        </w:rPr>
        <w:t xml:space="preserve">. </w:t>
      </w:r>
      <w:bookmarkStart w:id="79" w:name="pg8617_66943"/>
    </w:p>
    <w:p>
      <w:pPr>
        <w:pStyle w:val="Heading2"/>
        <w:numPr>
          <w:ilvl w:val="1"/>
          <w:numId w:val="1"/>
        </w:numPr>
        <w:rPr/>
      </w:pPr>
      <w:bookmarkStart w:id="80" w:name="__RefHeading___Toc2108414_653776707"/>
      <w:bookmarkStart w:id="81" w:name="_Toc29"/>
      <w:bookmarkEnd w:id="79"/>
      <w:bookmarkEnd w:id="80"/>
      <w:r>
        <w:rPr>
          <w:rtl w:val="true"/>
        </w:rPr>
        <w:t>نگاهی به واقعیت عراق معاصر</w:t>
      </w:r>
      <w:bookmarkEnd w:id="81"/>
    </w:p>
    <w:p>
      <w:pPr>
        <w:pStyle w:val="BookText"/>
        <w:rPr/>
      </w:pPr>
      <w:r>
        <w:rPr>
          <w:rFonts w:ascii="IRNazanin" w:hAnsi="IRNazanin" w:eastAsia="IRNazanin"/>
          <w:color w:val="111111"/>
          <w:sz w:val="28"/>
          <w:sz w:val="28"/>
          <w:szCs w:val="28"/>
          <w:rtl w:val="true"/>
          <w:lang w:bidi="fa-IR"/>
        </w:rPr>
        <w:t>عراق پس از استقلال، دو تجربۀ دشوار را از سر گذراند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پادشاهی که با ملک فیصل اوّل </w:t>
      </w:r>
      <w:r>
        <w:rPr>
          <w:rStyle w:val="FootnoteAnchor"/>
          <w:rtl w:val="true"/>
        </w:rPr>
        <w:footnoteReference w:id="37"/>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طرّاح شکل حکومت و نصب او بود تا آتش انقلاب بزرگ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عراق را خاموش کند، که آن را مرجع بزرگ دینی میرزا محمّد تقی شیرازی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وی در سیزدهم ذی حجه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 و در صحن شریف امام حسين علیه السلام دفن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فیصل، به گواهی تاریخ، به ناکامی کامل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نظامی جمهوری که با عبد الکریم قاسم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تشکیلات افسران آزاد پیوست و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کودتا زده، حکومت پادشاهی را بر کنار ساخت و بیشتر افراد خانواده سلطنتنی، از جمله ملک فیصل دوم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حکومت را جمهوری اعلام داشت و مظاهر دموکراتیک،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تکثر گرایی حزبی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حزب کمونیسم که حزب محبوب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مدنی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او چهار سال و نیم ادامه پیدا کرد به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کودتایی به رهبری عبد السلام عارف و شماری از افسران بعثی،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حسن البكر و عبد الكریم فرحان و صالح مهدی عماش، سرنگون شد و در نهم فوریه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رادیو و تلویزیون به اتفاق گروهی از یارانش تیر باران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قاسم البداية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رژیم پادشاهی را که نوری السعید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مهره های اصلی آن به شمار</w:t>
      </w:r>
    </w:p>
    <w:p>
      <w:pPr>
        <w:pStyle w:val="BookText"/>
        <w:rPr/>
      </w:pPr>
      <w:r>
        <w:rPr>
          <w:rFonts w:ascii="IRNazanin" w:hAnsi="IRNazanin" w:eastAsia="IRNazanin"/>
          <w:color w:val="111111"/>
          <w:sz w:val="28"/>
          <w:sz w:val="28"/>
          <w:szCs w:val="28"/>
          <w:rtl w:val="true"/>
          <w:lang w:bidi="fa-IR"/>
        </w:rPr>
        <w:t xml:space="preserve">می رفت، سرنگون کرد آغاز شد و پس از وی عبد السلام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او به عنوان سفیر در پایتخت آلمان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دست گیر شد و به زندان افتاد و به اعدام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دو سال زندان مورد عفو قرار گرفت و با سرنگونی نظام قاسم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شد و 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حاکمیت او، اختناق، ترور و نژاد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گزینش خویشان و هم عشیره ای ها و هم شهریان خود برای برخی مناصب بدون توجه به شایستگی استعداد و تخصص ها اهتمام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تعصب فرقه ای شهره آفاق بود دکتر سعید سامرایی می گوید این شخص چشم دیدن یک شیعه را نداشت تا آن جا که روزی بازدید خود را از شرکت بیمه ملی نا تمام گذاشت؛ چون دید که مدیران و رؤسای بخش ها و شعبه های آن یا شیعه اند یا مسیحی که با تخصص خود، در این وظایف که افراد غیر متخصّص را بر نمی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گرفته اند او به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رفقایش پشت کرده ایشان را از دولت خود خارج نمود و علیه آنان نامه ای را منتشر کرد که در آن، یاران سابق را منحرف نامید و زشت ترین تهمت ها را به بعثیان نسبت داد، مثل انحراف جنسی، سرقت و چیز 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هوا پیمایش در نزدیکی بصره به همراه تنی چند از وزیران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برخی، کشتن وی با نقشه قبلی بوده که با جا سازی بمب در هواپیما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عبد الرحمان </w:t>
      </w:r>
      <w:r>
        <w:rPr>
          <w:rStyle w:val="FootnoteAnchor"/>
          <w:rtl w:val="true"/>
        </w:rPr>
        <w:footnoteReference w:id="41"/>
      </w:r>
      <w:r>
        <w:rPr>
          <w:rFonts w:ascii="IRNazanin" w:hAnsi="IRNazanin" w:eastAsia="IRNazanin"/>
          <w:color w:val="111111"/>
          <w:sz w:val="28"/>
          <w:sz w:val="28"/>
          <w:szCs w:val="28"/>
          <w:rtl w:val="true"/>
          <w:lang w:bidi="fa-IR"/>
        </w:rPr>
        <w:t>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عبد الرحمن احمد حسن البكر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وی به خیانت و فرو مایگی، حتی نسبت به دوستانش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 مشغولی او تحقق اهدافش به هر وسيله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یازده سال حکومت در کودتایی در تاریخ شانزدهم 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شریک خود در جنایت صدام تکریتی، از کار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تزریق آمپول توسط دکتر صادق علوش که قند خونش را بالا می برد او را کشت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p>
    <w:p>
      <w:pPr>
        <w:pStyle w:val="BookText"/>
        <w:rPr/>
      </w:pPr>
      <w:r>
        <w:rPr>
          <w:rFonts w:ascii="IRNazanin" w:hAnsi="IRNazanin" w:eastAsia="IRNazanin"/>
          <w:color w:val="111111"/>
          <w:sz w:val="28"/>
          <w:sz w:val="28"/>
          <w:szCs w:val="28"/>
          <w:rtl w:val="true"/>
          <w:lang w:bidi="fa-IR"/>
        </w:rPr>
        <w:t xml:space="preserve">صدام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روح انتقام جویی از آغاز در او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آدم کشی او در هفده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چند تن از عناصر حزب بعث در ترور نافرجام عبد الکریم قاسم به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شرکت کرد، سپس به سوریه و از آن جا به مصر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کودتای هفدهم ژوئیه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شورای رهبری انقلاب عراق و جانشین ریاست جمهوری، در صورت نبود البکر در کشور گردید و به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البکر از حکومت رئیس جمهوری شد و به خود،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ایران حمله کرد و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 دوم خلیج فارس شعله ور شد و ارتش عراق از آن بیرون رانده شد و نیرو های هم پیمان غربی به رهبری آمریکا، عراق را ویران کردند او سبب شد عراق در محاصره دیر پایی اقتصادی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ملت عراق علیه او قیام کردند که قیام آنان را با وحشی گری تمام،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مقتولان و اعدام شدگان و مفقودان این قیام، سی صد هزار نفر تخمین زده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کودتایی آرام و برکنار کردن احمد حسن البكر بر قدرت چنگ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رژیم عراق، دیر یا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سنّت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می کند، چنان که هیچ شک و شبهه ای نیست که عراق پا به مرحلۀ جدیدی در نظام حکومتی خواهد گذاشت، ولی هیچ سخنی در این نیست که غربیان تلاش خواهند کرد که حکومت عراق در دست کسانی غیر از شیعیان بماند تا مشکلات عراق پا برجا باشد و بحران های سیاسی ادامه پیدا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عراق، اکثریت مردم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بعضی آمار ها که پیش از این اشاره کردیم، آنان نزدیک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عراق را تشکیل می دهند و بر طبق قانون عقل و شرع، بلکه بر طبق به اصطلاح قوانین دموکراتیک، حق حاکمیت از آنِ اکثریت است، همراه با حفظ حقوق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معادله در عراق وجود ندارد و کشور های غربی به خاطر منافع و هدف های خاصی آن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به این قضیه توجّه کنیم و نقشه های ترسیم شده از سوی غرب را دریابیم تا آن ها را وا پس برانیم و در راه تشکیل حکومت اکثریت بکوشیم</w:t>
      </w:r>
      <w:r>
        <w:rPr>
          <w:rFonts w:eastAsia="IRNazanin" w:cs="IRNazanin"/>
          <w:color w:val="111111"/>
          <w:sz w:val="28"/>
          <w:szCs w:val="28"/>
          <w:rtl w:val="true"/>
          <w:lang w:bidi="fa-IR"/>
        </w:rPr>
        <w:t xml:space="preserve">. </w:t>
      </w:r>
      <w:bookmarkStart w:id="82" w:name="pg8617_66949"/>
    </w:p>
    <w:p>
      <w:pPr>
        <w:pStyle w:val="Heading2"/>
        <w:numPr>
          <w:ilvl w:val="1"/>
          <w:numId w:val="1"/>
        </w:numPr>
        <w:rPr/>
      </w:pPr>
      <w:bookmarkStart w:id="83" w:name="__RefHeading___Toc2108416_653776707"/>
      <w:bookmarkStart w:id="84" w:name="_Toc30"/>
      <w:bookmarkEnd w:id="82"/>
      <w:bookmarkEnd w:id="83"/>
      <w:r>
        <w:rPr>
          <w:rtl w:val="true"/>
        </w:rPr>
        <w:t>چه کسی در آینده تصمیم می گیرد؟</w:t>
      </w:r>
      <w:bookmarkEnd w:id="84"/>
    </w:p>
    <w:p>
      <w:pPr>
        <w:pStyle w:val="BookText"/>
        <w:rPr/>
      </w:pP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لَا يَهْتَمُّ بِأُمُورِ الْمُسْلِمِينَ فَلَيْسَ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صبح کند و به امور مسلمانان اهتمام نورزد، از مسلمانان نیست</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إِخْوَةُ بَنُو أَبٍ وَ أُمٍّ وَ إِذَا ضَرَبَ عَلَى رَجُلٍ مِنْهُمْ عِرْقُ سَهِرَ لَهُ الْآخَرُونَ</w:t>
      </w:r>
      <w:r>
        <w:rPr>
          <w:rFonts w:ascii="IRNazanin" w:hAnsi="IRNazanin" w:eastAsia="IRNazanin"/>
          <w:color w:val="111111"/>
          <w:sz w:val="28"/>
          <w:sz w:val="28"/>
          <w:szCs w:val="28"/>
          <w:rtl w:val="true"/>
          <w:lang w:bidi="fa-IR"/>
        </w:rPr>
        <w:t xml:space="preserve"> ؛ مؤمنان، برادرانی هستند از یک پدر و مادر و اگر رگ مردی از آنان زده شود، دیگران بی خواب می شوند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از افراد جامعه هستند که دل مشغولی این را ندارند که بعد از صدام، چه کسی خواهد آمد و یا سرنوشت حکومت در عراق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ترجیح می دهند که بر روی تپه ای بایستند و منتظر باشند تا دستاورد ها به دست شان برسد</w:t>
      </w:r>
      <w:r>
        <w:rPr>
          <w:rFonts w:eastAsia="IRNazanin" w:cs="IRNazanin"/>
          <w:color w:val="111111"/>
          <w:sz w:val="28"/>
          <w:szCs w:val="28"/>
          <w:rtl w:val="true"/>
          <w:lang w:bidi="fa-IR"/>
        </w:rPr>
        <w:t xml:space="preserve">. </w:t>
      </w:r>
      <w:bookmarkStart w:id="85" w:name="pg8617_66950"/>
    </w:p>
    <w:p>
      <w:pPr>
        <w:pStyle w:val="BookText"/>
        <w:rPr/>
      </w:pPr>
      <w:bookmarkEnd w:id="85"/>
      <w:r>
        <w:rPr>
          <w:rFonts w:ascii="IRNazanin" w:hAnsi="IRNazanin" w:eastAsia="IRNazanin"/>
          <w:color w:val="111111"/>
          <w:sz w:val="28"/>
          <w:sz w:val="28"/>
          <w:szCs w:val="28"/>
          <w:rtl w:val="true"/>
          <w:lang w:bidi="fa-IR"/>
        </w:rPr>
        <w:t xml:space="preserve">غرب در چنین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امّت به وظایف خود عمل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می کند تا صدام را مثلاً با کودتا یا جنگ و یا با راه های دیگر بر کنار کند و شخص دیگری را بر سر کار آورد و این، بسیار نا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خود آینده مان را رقم نزنیم؟ این پرسش متوجه تک تک افراد امّت است؛ چون همه در ساختن آینده شریکند</w:t>
      </w:r>
      <w:r>
        <w:rPr>
          <w:rFonts w:eastAsia="IRNazanin" w:cs="IRNazanin"/>
          <w:color w:val="111111"/>
          <w:sz w:val="28"/>
          <w:szCs w:val="28"/>
          <w:rtl w:val="true"/>
          <w:lang w:bidi="fa-IR"/>
        </w:rPr>
        <w:t>.</w:t>
      </w:r>
    </w:p>
    <w:p>
      <w:pPr>
        <w:pStyle w:val="Heading2"/>
        <w:numPr>
          <w:ilvl w:val="1"/>
          <w:numId w:val="1"/>
        </w:numPr>
        <w:rPr/>
      </w:pPr>
      <w:bookmarkStart w:id="86" w:name="__RefHeading___Toc2108418_653776707"/>
      <w:bookmarkStart w:id="87" w:name="_Toc31"/>
      <w:bookmarkEnd w:id="86"/>
      <w:r>
        <w:rPr>
          <w:rtl w:val="true"/>
        </w:rPr>
        <w:t>حکومت آینده</w:t>
      </w:r>
      <w:bookmarkEnd w:id="87"/>
    </w:p>
    <w:p>
      <w:pPr>
        <w:pStyle w:val="BookText"/>
        <w:rPr/>
      </w:pPr>
      <w:r>
        <w:rPr>
          <w:rFonts w:ascii="IRNazanin" w:hAnsi="IRNazanin" w:eastAsia="IRNazanin"/>
          <w:color w:val="111111"/>
          <w:sz w:val="28"/>
          <w:sz w:val="28"/>
          <w:szCs w:val="28"/>
          <w:rtl w:val="true"/>
          <w:lang w:bidi="fa-IR"/>
        </w:rPr>
        <w:t>بر فرد فرد ملّت عراق واجب است که با تمام توان، از راه انتخابات آزاد و سالم در سطح کل جامعه و برگزیدن آرای اکثریت، با مراعات نسبت ها، در حکومت آینده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حق و انصاف است که افرادی از یک اقلّیت بر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حکم روایی کنند، چنان که درست نمی نماید حکومت در دست دستۀ معینی از اشخاص بدون انتخاب یا رأی گیری یا شورا قرار 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نشان از فرقه گرایی ندارد؛ چرا که این اقلیت برادران ما هستند، ولی این برادری نباید حق اکثریت شیعه را در عراق، پای مال کند؛ بلکه شایسته این برادری است که پل ها و روابط اجتماعی و اسلامی بین برادران مسلمان را ترمیم کند و با برادران شیعۀ خود، ید واحدی باشند برای قطع کردن دست های استعمار گرانی که به نعمت های عراق و کشور های </w:t>
      </w:r>
      <w:bookmarkStart w:id="88" w:name="pg8617_66951"/>
    </w:p>
    <w:p>
      <w:pPr>
        <w:pStyle w:val="BookText"/>
        <w:rPr/>
      </w:pPr>
      <w:bookmarkEnd w:id="88"/>
      <w:r>
        <w:rPr>
          <w:rFonts w:ascii="IRNazanin" w:hAnsi="IRNazanin" w:eastAsia="IRNazanin"/>
          <w:color w:val="111111"/>
          <w:sz w:val="28"/>
          <w:sz w:val="28"/>
          <w:szCs w:val="28"/>
          <w:rtl w:val="true"/>
          <w:lang w:bidi="fa-IR"/>
        </w:rPr>
        <w:t>اسلامی طمع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شیعی بودن حکومت آیندۀ عراق اعتراض کند، اعتراض شیعیان قوی تر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باید اقلیت بر اکثریت حاکم باشند و بر آن ها مسلّط شوند؟ و چرا در حالی که ادعای وحدت دارند، اکثریت را از حقوق خود محروم می کنند؟ این چیزی پذیرفتنی نیست، نه در قوانین دنیای امروز و نه در قوانین شریعت، بلکه حتی قوانین غربی هم این را رد می کنند که اقلیتی دوازده درصدی از مجموع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بهانه هایی سست و بی بنیاد بر بقیه فرمان روایی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 بینیم که حاکمان بعثی، چگونه با اکثریت شیعی با ظلم و شکنجه و مکر و فریب، بر خورد می کنند</w:t>
      </w:r>
      <w:r>
        <w:rPr>
          <w:rFonts w:eastAsia="IRNazanin" w:cs="IRNazanin"/>
          <w:color w:val="111111"/>
          <w:sz w:val="28"/>
          <w:szCs w:val="28"/>
          <w:rtl w:val="true"/>
          <w:lang w:bidi="fa-IR"/>
        </w:rPr>
        <w:t>.</w:t>
      </w:r>
    </w:p>
    <w:p>
      <w:pPr>
        <w:pStyle w:val="Heading2"/>
        <w:numPr>
          <w:ilvl w:val="1"/>
          <w:numId w:val="1"/>
        </w:numPr>
        <w:rPr/>
      </w:pPr>
      <w:bookmarkStart w:id="89" w:name="__RefHeading___Toc2108420_653776707"/>
      <w:bookmarkStart w:id="90" w:name="_Toc32"/>
      <w:bookmarkEnd w:id="89"/>
      <w:r>
        <w:rPr>
          <w:rtl w:val="true"/>
        </w:rPr>
        <w:t>همراه امید و به دور از نا امیدی</w:t>
      </w:r>
      <w:bookmarkEnd w:id="90"/>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تَايْشَسُوا مِن رَّوْحِ اللَّهِ إِنَّهُ لَا يَايْسُ مِن رَّوْحِ اللَّهِ إِلَّا الْقَوْمُ الْكَفِرُونَ</w:t>
      </w:r>
      <w:r>
        <w:rPr>
          <w:rStyle w:val="FootnoteAnchor"/>
          <w:rtl w:val="true"/>
        </w:rPr>
        <w:footnoteReference w:id="46"/>
      </w:r>
      <w:r>
        <w:rPr>
          <w:rFonts w:ascii="IRNazanin" w:hAnsi="IRNazanin" w:eastAsia="IRNazanin"/>
          <w:color w:val="111111"/>
          <w:sz w:val="28"/>
          <w:sz w:val="28"/>
          <w:szCs w:val="28"/>
          <w:rtl w:val="true"/>
          <w:lang w:bidi="fa-IR"/>
        </w:rPr>
        <w:t>، از رحمت خدا نا امید نشوید، که تنها کافران از رحمت خداوند نا امید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نخست می باید بطور جدّی کار کرد با روحیه ای پُر از امید و به </w:t>
      </w:r>
      <w:bookmarkStart w:id="91" w:name="pg8617_66952"/>
    </w:p>
    <w:p>
      <w:pPr>
        <w:pStyle w:val="Heading2"/>
        <w:numPr>
          <w:ilvl w:val="1"/>
          <w:numId w:val="1"/>
        </w:numPr>
        <w:rPr/>
      </w:pPr>
      <w:bookmarkStart w:id="92" w:name="__RefHeading___Toc2108422_653776707"/>
      <w:bookmarkStart w:id="93" w:name="_Toc33"/>
      <w:bookmarkEnd w:id="91"/>
      <w:bookmarkEnd w:id="92"/>
      <w:r>
        <w:rPr>
          <w:rtl w:val="true"/>
        </w:rPr>
        <w:t>دور از نا امیدی</w:t>
      </w:r>
      <w:bookmarkEnd w:id="93"/>
    </w:p>
    <w:p>
      <w:pPr>
        <w:pStyle w:val="BookText"/>
        <w:rPr/>
      </w:pPr>
      <w:r>
        <w:rPr>
          <w:rFonts w:ascii="IRNazanin" w:hAnsi="IRNazanin" w:eastAsia="IRNazanin"/>
          <w:color w:val="111111"/>
          <w:sz w:val="28"/>
          <w:sz w:val="28"/>
          <w:szCs w:val="28"/>
          <w:rtl w:val="true"/>
          <w:lang w:bidi="fa-IR"/>
        </w:rPr>
        <w:t>دوم، این که عالمان و مبلّغان در تمام مناطق عراق پخش شوند تا مردم و به خصوص جوانان را هدایت کنند و آنان را با اسلام و تشیع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می توانیم راه را بر اندیشه های منحرف سکولار و غیر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اندیشه های کمونیستی و ملی و 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فاجعه ای که دامن گیر عراق شد، دوباره تکرار نشود بر ماست که جامعه را با مفاهیم صحیح دینی آشنا سازیم و اهداف صحیح و حقیقی اسلام را در جامعه منتشر کنیم تا همه برای تحقّق این هدف ها در راه گسترش حکومت حق که در اسلام تبلور می یابد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سازماندهی و تربیت جوانان و ترویج روح بیداری اسلامی در میان آنان و مسلّح کردن آنان با اندیشه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جایی برای نفوذ اندیشه های منحرف با نام های ملّی و بعثی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نخواهد بود؛ زیرا که آنان به خاطر خلاً فکری و عقیدتی این اندیشه ها را بر گرفتند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خلاً با عقائد صحیح و درست پر شود، وجهی برای ترس از این که دین و فرهنگ دینی، نام و نشان خود را بر شکل حکومت و امّت اسلامی که در سایه این دولت به سر می برد منعکس کند، وجود نخواهد داشت</w:t>
      </w:r>
      <w:r>
        <w:rPr>
          <w:rFonts w:eastAsia="IRNazanin" w:cs="IRNazanin"/>
          <w:color w:val="111111"/>
          <w:sz w:val="28"/>
          <w:szCs w:val="28"/>
          <w:rtl w:val="true"/>
          <w:lang w:bidi="fa-IR"/>
        </w:rPr>
        <w:t xml:space="preserve">. </w:t>
      </w:r>
      <w:bookmarkStart w:id="94" w:name="pg8617_66953"/>
    </w:p>
    <w:p>
      <w:pPr>
        <w:pStyle w:val="Heading2"/>
        <w:numPr>
          <w:ilvl w:val="1"/>
          <w:numId w:val="1"/>
        </w:numPr>
        <w:rPr/>
      </w:pPr>
      <w:bookmarkStart w:id="95" w:name="__RefHeading___Toc2108424_653776707"/>
      <w:bookmarkStart w:id="96" w:name="_Toc34"/>
      <w:bookmarkEnd w:id="94"/>
      <w:bookmarkEnd w:id="95"/>
      <w:r>
        <w:rPr>
          <w:rtl w:val="true"/>
        </w:rPr>
        <w:t>دور نمای حکومت اسلامی</w:t>
      </w:r>
      <w:bookmarkEnd w:id="96"/>
    </w:p>
    <w:p>
      <w:pPr>
        <w:pStyle w:val="BookText"/>
        <w:rPr/>
      </w:pPr>
      <w:r>
        <w:rPr>
          <w:rFonts w:ascii="IRNazanin" w:hAnsi="IRNazanin" w:eastAsia="IRNazanin"/>
          <w:color w:val="111111"/>
          <w:sz w:val="28"/>
          <w:sz w:val="28"/>
          <w:szCs w:val="28"/>
          <w:rtl w:val="true"/>
          <w:lang w:bidi="fa-IR"/>
        </w:rPr>
        <w:t xml:space="preserve">امّا دربارۀ شکل حکومت اسلامی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بیان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دین عامه مردم،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اکثر جمعیت عراق شیعه اند و به پیروی از قانون اکثریت، به شرط داشتن تخصّص و لیاقت باید بیشتر مناصب حکومتی در دست شیعیان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بر خوردار کردن اقلیّت از حقوق خود، بر طبق نسبتی که دارند و با فراهم بودن تخصص و شرایط لازم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طریق اندیشه های اسلامی که اسلام آورده، در میان امت رواج پیدا خواهد کرد تا مردم از تاریکی به نور در آیند و نوری که امت در میان آن به سر خواهد برد، در قرب الهی و در پیشرفت علمی تجسّم پیدا خواهد کرد که در مسیر تاریخی امّت، چاره ساز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از تو دولت کریمی می طلبیم که با آن، اسلام و اهلش را عزّت بخشی و با آن، نفاق و اهلش را خوار بگردانی و ما را در آن از دعوت گران به طاعت خود و از راهبران به راه خود قرار دهی و با آن به ما کرامت دنیا و آخرت عطا کنی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97" w:name="pg8617_66954"/>
    </w:p>
    <w:p>
      <w:pPr>
        <w:pStyle w:val="Heading2"/>
        <w:numPr>
          <w:ilvl w:val="1"/>
          <w:numId w:val="1"/>
        </w:numPr>
        <w:rPr/>
      </w:pPr>
      <w:bookmarkStart w:id="98" w:name="__RefHeading___Toc2108426_653776707"/>
      <w:bookmarkStart w:id="99" w:name="_Toc35"/>
      <w:bookmarkEnd w:id="97"/>
      <w:bookmarkEnd w:id="98"/>
      <w:r>
        <w:rPr>
          <w:rtl w:val="true"/>
        </w:rPr>
        <w:t>از رهنمود های قرآن کریم</w:t>
      </w:r>
      <w:bookmarkEnd w:id="99"/>
    </w:p>
    <w:p>
      <w:pPr>
        <w:pStyle w:val="Heading2"/>
        <w:numPr>
          <w:ilvl w:val="1"/>
          <w:numId w:val="1"/>
        </w:numPr>
        <w:rPr/>
      </w:pPr>
      <w:bookmarkStart w:id="100" w:name="__RefHeading___Toc2108428_653776707"/>
      <w:bookmarkStart w:id="101" w:name="_Toc36"/>
      <w:bookmarkEnd w:id="100"/>
      <w:r>
        <w:rPr>
          <w:rtl w:val="true"/>
        </w:rPr>
        <w:t>شیعه</w:t>
      </w:r>
      <w:bookmarkEnd w:id="101"/>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شِيعَتِهِ لَإِبْرَاهِيمَ إِذْ جَاءَ رَبَّهُ بِقَلْبٍ سَلِيمٍ</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دلی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عزوجل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الْمَدِينَةَ عَلَى حِينِ غَفْلَةٍ مِّنْ أَهْلِهَا فَوَجَدَ فِيهَا رَجُلَيْنِ يَقْتَتِلانِ هَذَا مِن شِيعَتِهِ وَ هَذَا مِنْ عَدُوِّهِ فَاسْتَغَتَهُ الَّذِي مِن شِيعَتِهِ عَلَى الَّذِى مِنْ عَدُوِّهِ فَوَكَزَهُ مُوسَىٰ فَقَضَى عَلَيْهِ قَالَ هَذَا مِنْ عَمَلِ الشَّيْطَانِ إِنَّهُ عَدُوٌّ مُّضِلٌ مُّبِينٌ</w:t>
      </w:r>
      <w:r>
        <w:rPr>
          <w:rStyle w:val="FootnoteAnchor"/>
          <w:rtl w:val="true"/>
        </w:rPr>
        <w:footnoteReference w:id="49"/>
      </w:r>
      <w:r>
        <w:rPr>
          <w:rFonts w:ascii="IRNazanin" w:hAnsi="IRNazanin" w:eastAsia="IRNazanin"/>
          <w:color w:val="111111"/>
          <w:sz w:val="28"/>
          <w:sz w:val="28"/>
          <w:szCs w:val="28"/>
          <w:rtl w:val="true"/>
          <w:lang w:bidi="fa-IR"/>
        </w:rPr>
        <w:t xml:space="preserve">؛ </w:t>
      </w:r>
      <w:bookmarkStart w:id="102" w:name="pg8617_66955"/>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شهر شد بی آن که مردمش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مرد را با هم در زد و خورد یافت یکی از پیروان او و دیگری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از پیروانش بود، بر ضدّ کسی که دشمن وی بود، از او یاری خواست پس موسی مشتی بدوزد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شیطان است، چرا که او دشمنی گمراه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باز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ءَامَنُوا الَّذِينَ يُقِيمُونَ الصَّلَوَةَ وَ يُؤْتُونَ الزَّكَوةَ وَ هُمْ رَاكِعُونَ</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 اند همان کسانی که نماز بر پا می دارند و در حال رکوع زکات می دهند</w:t>
      </w:r>
      <w:r>
        <w:rPr>
          <w:rFonts w:eastAsia="IRNazanin" w:cs="IRNazanin"/>
          <w:color w:val="111111"/>
          <w:sz w:val="28"/>
          <w:szCs w:val="28"/>
          <w:rtl w:val="true"/>
          <w:lang w:bidi="fa-IR"/>
        </w:rPr>
        <w:t>».</w:t>
      </w:r>
    </w:p>
    <w:p>
      <w:pPr>
        <w:pStyle w:val="Heading2"/>
        <w:numPr>
          <w:ilvl w:val="1"/>
          <w:numId w:val="1"/>
        </w:numPr>
        <w:rPr/>
      </w:pPr>
      <w:bookmarkStart w:id="103" w:name="__RefHeading___Toc2108430_653776707"/>
      <w:bookmarkStart w:id="104" w:name="_Toc37"/>
      <w:bookmarkEnd w:id="103"/>
      <w:r>
        <w:rPr>
          <w:rtl w:val="true"/>
        </w:rPr>
        <w:t>حکومت دادگستر</w:t>
      </w:r>
      <w:bookmarkEnd w:id="104"/>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إِلَيْكَ الْكِتَبَ بِالْحَقِّ لِتَحْكُمَ بَيْنَ النَّاسِ بِمَا أَراكَ اللّهُ</w:t>
      </w:r>
      <w:r>
        <w:rPr>
          <w:rStyle w:val="FootnoteAnchor"/>
          <w:rtl w:val="true"/>
        </w:rPr>
        <w:footnoteReference w:id="51"/>
      </w:r>
      <w:r>
        <w:rPr>
          <w:rFonts w:ascii="IRNazanin" w:hAnsi="IRNazanin" w:eastAsia="IRNazanin"/>
          <w:color w:val="111111"/>
          <w:sz w:val="28"/>
          <w:sz w:val="28"/>
          <w:szCs w:val="28"/>
          <w:rtl w:val="true"/>
          <w:lang w:bidi="fa-IR"/>
        </w:rPr>
        <w:t>؛ ما این کتاب را به حق بر تو فرود آوردیم تا به آن چه خداوند به تو نشان داده، میان مردم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احْكُم بَيْنَهُم بِمَا أَنزَلَ اللَّهُ وَ لَا تَتَّبِعْ أَهْوَاءَهُمْ</w:t>
      </w:r>
    </w:p>
    <w:p>
      <w:pPr>
        <w:pStyle w:val="BookText"/>
        <w:rPr/>
      </w:pPr>
      <w:r>
        <w:rPr>
          <w:rFonts w:ascii="Amiri" w:hAnsi="Amiri" w:eastAsia="Amiri" w:cs="Amiri"/>
          <w:color w:val="111111"/>
          <w:sz w:val="28"/>
          <w:sz w:val="28"/>
          <w:szCs w:val="28"/>
          <w:rtl w:val="true"/>
          <w:lang w:bidi="ar-SA"/>
        </w:rPr>
        <w:t>وَ احْذَرْهُمْ أَن يَفْتِنُوكَ عَن بَعْض مَا أَنزَلَ اللَّهُ إِلَيْكَ</w:t>
      </w:r>
      <w:r>
        <w:rPr>
          <w:rStyle w:val="FootnoteAnchor"/>
          <w:rtl w:val="true"/>
        </w:rPr>
        <w:footnoteReference w:id="52"/>
      </w:r>
      <w:r>
        <w:rPr>
          <w:rFonts w:ascii="IRNazanin" w:hAnsi="IRNazanin" w:eastAsia="IRNazanin"/>
          <w:color w:val="111111"/>
          <w:sz w:val="28"/>
          <w:sz w:val="28"/>
          <w:szCs w:val="28"/>
          <w:rtl w:val="true"/>
          <w:lang w:bidi="fa-IR"/>
        </w:rPr>
        <w:t>؛ و ميان آنان به موجب آن چه خدا نازل کرده داوری کن و از هوا های شان پیروی مکن و از آنان برحذر باش؛ مبادا تو را در بخشی از آن چه خدا بر تو نازل کرده به فتنه در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خدای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يَأْمُرُكُمْ أَن تُؤَدُّوا الْأَمَنَتِ إِلَى أَهْلِهَا وَ إِذَا حَكَم بَيْنَ النَّاسِ أَن تَحْكُمُوا بِالْعَدْلِ إِنَّ اللَّهَ نِعِمَّا يَعِظُكُم بِهِ إِنَّ اللَّهَ كَانَ سَمِيعًا بَصِيرًا</w:t>
      </w:r>
      <w:r>
        <w:rPr>
          <w:rStyle w:val="FootnoteAnchor"/>
          <w:rtl w:val="true"/>
        </w:rPr>
        <w:footnoteReference w:id="53"/>
      </w:r>
      <w:r>
        <w:rPr>
          <w:rFonts w:ascii="IRNazanin" w:hAnsi="IRNazanin" w:eastAsia="IRNazanin"/>
          <w:color w:val="111111"/>
          <w:sz w:val="28"/>
          <w:sz w:val="28"/>
          <w:szCs w:val="28"/>
          <w:rtl w:val="true"/>
          <w:lang w:bidi="fa-IR"/>
        </w:rPr>
        <w:t>؛ خداوند به شما فرمان می دهد که امانت ها را به صاحبانش باز گردانید و چون میان مردم حکم کردید، به عدل و داد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آن چه خداوند شما را بدان پند می دهد، که خداوند شنوا و بینا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جَاءُوكَ فَاحْكُم بَيْنَهُمْ أَوْ أَعْرِضْ عَنْهُمْ وَ إِن تُعْرِضْ عَنْهُمْ فَلَن يَضُرُّوكَ شَيْئًا وَ إنْ حَكَمْتَ فَاحْكُم بَيْنَهُم بِالْقِسْطِ إِنَّ اللَّهَ يُحِبُّ الْمُقْسِطِينَ</w:t>
      </w:r>
      <w:r>
        <w:rPr>
          <w:rStyle w:val="FootnoteAnchor"/>
          <w:rtl w:val="true"/>
        </w:rPr>
        <w:footnoteReference w:id="54"/>
      </w:r>
      <w:r>
        <w:rPr>
          <w:rFonts w:ascii="IRNazanin" w:hAnsi="IRNazanin" w:eastAsia="IRNazanin"/>
          <w:color w:val="111111"/>
          <w:sz w:val="28"/>
          <w:sz w:val="28"/>
          <w:szCs w:val="28"/>
          <w:rtl w:val="true"/>
          <w:lang w:bidi="fa-IR"/>
        </w:rPr>
        <w:t>؛ پس اگر نزد تو بیایند، در میان آنان حکم کن یا آنان را به حال خود وا گذار و اگر از آنان اعراض کردی، به تو هیچ زیانی نمی رسانند و اگر میان آنان حکم کردی، با عدل و داد، داوری نما که خداوند داد گران را دوست می دارد</w:t>
      </w:r>
      <w:r>
        <w:rPr>
          <w:rFonts w:eastAsia="IRNazanin" w:cs="IRNazanin"/>
          <w:color w:val="111111"/>
          <w:sz w:val="28"/>
          <w:szCs w:val="28"/>
          <w:rtl w:val="true"/>
          <w:lang w:bidi="fa-IR"/>
        </w:rPr>
        <w:t xml:space="preserve">. </w:t>
      </w:r>
      <w:bookmarkStart w:id="105" w:name="pg8617_66957"/>
    </w:p>
    <w:p>
      <w:pPr>
        <w:pStyle w:val="Heading2"/>
        <w:numPr>
          <w:ilvl w:val="1"/>
          <w:numId w:val="1"/>
        </w:numPr>
        <w:rPr/>
      </w:pPr>
      <w:bookmarkStart w:id="106" w:name="__RefHeading___Toc2108432_653776707"/>
      <w:bookmarkStart w:id="107" w:name="_Toc38"/>
      <w:bookmarkEnd w:id="105"/>
      <w:bookmarkEnd w:id="106"/>
      <w:r>
        <w:rPr>
          <w:rtl w:val="true"/>
        </w:rPr>
        <w:t>از وظایف فرد مسلمان</w:t>
      </w:r>
      <w:bookmarkEnd w:id="107"/>
    </w:p>
    <w:p>
      <w:pPr>
        <w:pStyle w:val="Heading3"/>
        <w:numPr>
          <w:ilvl w:val="2"/>
          <w:numId w:val="1"/>
        </w:numPr>
        <w:rPr/>
      </w:pPr>
      <w:bookmarkStart w:id="108" w:name="__RefHeading___Toc2108434_653776707"/>
      <w:bookmarkStart w:id="109" w:name="_Toc39"/>
      <w:bookmarkEnd w:id="108"/>
      <w:r>
        <w:rPr>
          <w:rtl w:val="true"/>
        </w:rPr>
        <w:t>رد کردن حکومت های ستم گر</w:t>
      </w:r>
      <w:bookmarkEnd w:id="109"/>
    </w:p>
    <w:p>
      <w:p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Style w:val="FootnoteAnchor"/>
          <w:rtl w:val="true"/>
        </w:rPr>
        <w:footnoteReference w:id="55"/>
      </w:r>
      <w:r>
        <w:rPr>
          <w:rFonts w:ascii="IRNazanin" w:hAnsi="IRNazanin" w:eastAsia="IRNazanin"/>
          <w:color w:val="111111"/>
          <w:sz w:val="28"/>
          <w:sz w:val="28"/>
          <w:szCs w:val="28"/>
          <w:rtl w:val="true"/>
          <w:lang w:bidi="fa-IR"/>
        </w:rPr>
        <w:t xml:space="preserve">؛ و در حقیقت، در میان هر امتی فرستاده ای بر 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و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ءَامَنُوا يُقَتِلُونَ فِي سَبِيلِ اللَّهِ وَ الَّذِينَ كَفَرُوا يُقَتِلُونَ فِي سَبِيلِ الطَّاغُوتِ فَقَتِلُوا أَوْلِيَاءَ الشَّيْطَن إِنَّ كَيْدَ الشَّيْطَنِ كَانَ ضَعِيفًا</w:t>
      </w:r>
      <w:r>
        <w:rPr>
          <w:rStyle w:val="FootnoteAnchor"/>
          <w:rtl w:val="true"/>
        </w:rPr>
        <w:footnoteReference w:id="56"/>
      </w:r>
      <w:r>
        <w:rPr>
          <w:rFonts w:ascii="IRNazanin" w:hAnsi="IRNazanin" w:eastAsia="IRNazanin"/>
          <w:color w:val="111111"/>
          <w:sz w:val="28"/>
          <w:sz w:val="28"/>
          <w:szCs w:val="28"/>
          <w:rtl w:val="true"/>
          <w:lang w:bidi="fa-IR"/>
        </w:rPr>
        <w:t>؛ کسانی که ایمان آورده اند، در راه خدا کار 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شده اند در راه طاغوت می جنگند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تَّبَيَّنَ الرُّشْدُ مِنَ الْغَيِّ فَمَن يَكْفُرْ بِالطَّاغُوتِ وَ يُؤْمِن بِاللَّهِ فَقَدِ اسْتَمْسَكَ بِالْعُرْوَةِ الْوُثْقَ لَا انفِصَامَ لَهَا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ءَامَنُوا يُخْرِجُهُم مِّنَ الظُّلُمَاتِ إِلَى النُّورِ وَ الَّذِينَ كَفَرُوا أَوْلِيَاؤُهُمُ الطَّغُوتُ يُخْرِجُونَهُم مِّنَ النُّورِ إِلَى الظُّلُمَتِ أُولَئِكَ أَصْحَبُ النَّارِ هُمْ فِيهَا خَلِدُونَ</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 بیراهه بخوبی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 اند آنان را از تاریکی ها به سوی روشنایی به 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 اند سروران 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طاغوتند که آنان را از روشنایی به سوی تاریکی ها به در می برند آنان اهل آتشند که خود در آن جاودانند</w:t>
      </w:r>
      <w:r>
        <w:rPr>
          <w:rFonts w:eastAsia="IRNazanin" w:cs="IRNazanin"/>
          <w:color w:val="111111"/>
          <w:sz w:val="28"/>
          <w:szCs w:val="28"/>
          <w:rtl w:val="true"/>
          <w:lang w:bidi="fa-IR"/>
        </w:rPr>
        <w:t xml:space="preserve">». </w:t>
      </w:r>
      <w:bookmarkStart w:id="110" w:name="pg8617_66959"/>
    </w:p>
    <w:p>
      <w:pPr>
        <w:pStyle w:val="Heading3"/>
        <w:numPr>
          <w:ilvl w:val="2"/>
          <w:numId w:val="1"/>
        </w:numPr>
        <w:rPr/>
      </w:pPr>
      <w:bookmarkStart w:id="111" w:name="__RefHeading___Toc2108436_653776707"/>
      <w:bookmarkStart w:id="112" w:name="_Toc40"/>
      <w:bookmarkEnd w:id="110"/>
      <w:bookmarkEnd w:id="111"/>
      <w:r>
        <w:rPr>
          <w:rtl w:val="true"/>
        </w:rPr>
        <w:t>مسئولیت پذیری و اهتمام بدان</w:t>
      </w:r>
      <w:bookmarkEnd w:id="112"/>
    </w:p>
    <w:p>
      <w:pPr>
        <w:pStyle w:val="BookText"/>
        <w:rPr/>
      </w:pPr>
      <w:r>
        <w:rPr>
          <w:rFonts w:ascii="IRNazanin" w:hAnsi="IRNazanin" w:eastAsia="IRNazanin"/>
          <w:color w:val="111111"/>
          <w:sz w:val="28"/>
          <w:sz w:val="28"/>
          <w:szCs w:val="28"/>
          <w:rtl w:val="true"/>
          <w:lang w:bidi="fa-IR"/>
        </w:rPr>
        <w:t xml:space="preserve">خداوند –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جَاءَكُمْ رَسُولٌ مِّنْ أَنفُسِكُمْ عَزِيزٌ عَلَيْهِ مَا عَنِمْ حَرِيصٌ عَلَيْكُم بِالْمُؤْمِنِينَ رَءُوفٌ رَّحِيمٌ</w:t>
      </w:r>
      <w:r>
        <w:rPr>
          <w:rStyle w:val="FootnoteAnchor"/>
          <w:rtl w:val="true"/>
        </w:rPr>
        <w:footnoteReference w:id="58"/>
      </w:r>
      <w:r>
        <w:rPr>
          <w:rFonts w:ascii="IRNazanin" w:hAnsi="IRNazanin" w:eastAsia="IRNazanin"/>
          <w:color w:val="111111"/>
          <w:sz w:val="28"/>
          <w:sz w:val="28"/>
          <w:szCs w:val="28"/>
          <w:rtl w:val="true"/>
          <w:lang w:bidi="fa-IR"/>
        </w:rPr>
        <w:t>؛ به راستی، رسولی از خود شما به سوی تان آمده که رنج های شما بر او سخت است و بر هدایت شما اصرار دارد و بر مؤمنان،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w:t>
      </w:r>
      <w:r>
        <w:rPr>
          <w:rStyle w:val="FootnoteAnchor"/>
          <w:rtl w:val="true"/>
        </w:rPr>
        <w:footnoteReference w:id="59"/>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فرود نیاوردیم که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اَحْشُرُوا الَّذِينَ ظَلَمُوا وَ أَزْوَجَهُمْ وَ مَا كَانُوا يَعْبُدُونَ مِن دُونِ اللَّهِ فَاهْدُوهُمْ إِلَىٰ صِرَاطِ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Style w:val="FootnoteAnchor"/>
          <w:rtl w:val="true"/>
        </w:rPr>
        <w:footnoteReference w:id="60"/>
      </w:r>
      <w:r>
        <w:rPr>
          <w:rFonts w:ascii="IRNazanin" w:hAnsi="IRNazanin" w:eastAsia="IRNazanin"/>
          <w:color w:val="111111"/>
          <w:sz w:val="28"/>
          <w:sz w:val="28"/>
          <w:szCs w:val="28"/>
          <w:rtl w:val="true"/>
          <w:lang w:bidi="fa-IR"/>
        </w:rPr>
        <w:t>؛ ظالمان و هم گنان شان و آن چه را جز خداوند می پرستیدند جمع کنید و به راه دوزخ، راهنمایی کنید آنان را نگاه دارید که باید باز پرسی شوند شما را چه شده که از هم یاری نمی جویید؟ و می فرماید</w:t>
      </w:r>
      <w:r>
        <w:rPr>
          <w:rFonts w:eastAsia="IRNazanin" w:cs="IRNazanin"/>
          <w:color w:val="111111"/>
          <w:sz w:val="28"/>
          <w:szCs w:val="28"/>
          <w:rtl w:val="true"/>
          <w:lang w:bidi="fa-IR"/>
        </w:rPr>
        <w:t xml:space="preserve">: </w:t>
      </w:r>
      <w:bookmarkStart w:id="113" w:name="pg8617_66960"/>
    </w:p>
    <w:p>
      <w:pPr>
        <w:pStyle w:val="BookText"/>
        <w:rPr/>
      </w:pPr>
      <w:bookmarkEnd w:id="113"/>
      <w:r>
        <w:rPr>
          <w:rFonts w:ascii="Amiri" w:hAnsi="Amiri" w:eastAsia="Amiri" w:cs="Amiri"/>
          <w:color w:val="111111"/>
          <w:sz w:val="28"/>
          <w:sz w:val="28"/>
          <w:szCs w:val="28"/>
          <w:rtl w:val="true"/>
          <w:lang w:bidi="ar-SA"/>
        </w:rPr>
        <w:t>وَ أَوْفُوا بِالْعَهْدِ إِنَّ الْعَهْدَ كَانَ مَسْئُولاً</w:t>
      </w:r>
      <w:r>
        <w:rPr>
          <w:rStyle w:val="FootnoteAnchor"/>
          <w:rtl w:val="true"/>
        </w:rPr>
        <w:footnoteReference w:id="61"/>
      </w:r>
      <w:r>
        <w:rPr>
          <w:rFonts w:ascii="IRNazanin" w:hAnsi="IRNazanin" w:eastAsia="IRNazanin"/>
          <w:color w:val="111111"/>
          <w:sz w:val="28"/>
          <w:sz w:val="28"/>
          <w:szCs w:val="28"/>
          <w:rtl w:val="true"/>
          <w:lang w:bidi="fa-IR"/>
        </w:rPr>
        <w:t xml:space="preserve">؛ 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زیرا که از پیمان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فَلَنَسْتَلَنَّ الَّذِينَ أُرْسِلَ إِلَيْهِمْ وَ لَنَسْتَلَنَّ الْمُرْسَلِينَ</w:t>
      </w:r>
      <w:r>
        <w:rPr>
          <w:rStyle w:val="FootnoteAnchor"/>
          <w:rtl w:val="true"/>
        </w:rPr>
        <w:footnoteReference w:id="62"/>
      </w:r>
      <w:r>
        <w:rPr>
          <w:rFonts w:ascii="IRNazanin" w:hAnsi="IRNazanin" w:eastAsia="IRNazanin"/>
          <w:color w:val="111111"/>
          <w:sz w:val="28"/>
          <w:sz w:val="28"/>
          <w:szCs w:val="28"/>
          <w:rtl w:val="true"/>
          <w:lang w:bidi="fa-IR"/>
        </w:rPr>
        <w:t xml:space="preserve">؛ پس، 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فرستاده شده اند خواهیم پرسید،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w:t>
      </w:r>
    </w:p>
    <w:p>
      <w:pPr>
        <w:pStyle w:val="Heading3"/>
        <w:numPr>
          <w:ilvl w:val="2"/>
          <w:numId w:val="1"/>
        </w:numPr>
        <w:rPr/>
      </w:pPr>
      <w:bookmarkStart w:id="114" w:name="__RefHeading___Toc2108438_653776707"/>
      <w:bookmarkStart w:id="115" w:name="_Toc41"/>
      <w:bookmarkEnd w:id="114"/>
      <w:r>
        <w:rPr>
          <w:rtl w:val="true"/>
        </w:rPr>
        <w:t>نشر اندیشۀ اسلامی</w:t>
      </w:r>
      <w:bookmarkEnd w:id="115"/>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مُوسَى بِايَتِنَا أَنْ أَخْرِجْ قَوْمَكَ مِنَ الظُّلُمَتِ إِلَى النُّورِ</w:t>
      </w:r>
      <w:r>
        <w:rPr>
          <w:rStyle w:val="FootnoteAnchor"/>
          <w:rtl w:val="true"/>
        </w:rPr>
        <w:footnoteReference w:id="63"/>
      </w:r>
      <w:r>
        <w:rPr>
          <w:rFonts w:ascii="IRNazanin" w:hAnsi="IRNazanin" w:eastAsia="IRNazanin"/>
          <w:color w:val="111111"/>
          <w:sz w:val="28"/>
          <w:sz w:val="28"/>
          <w:szCs w:val="28"/>
          <w:rtl w:val="true"/>
          <w:lang w:bidi="fa-IR"/>
        </w:rPr>
        <w:t>؛ و در حقیقت، موسی را با آیات خود فرستادیم و به او فرمودیم که قوم خود را از تاریکی ها به سوی روشنایی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أَرْسَلْنَنكَ إِلَّا كَافَّةً لِلنَّاسِ بَشِيرًا وَ نَذِيرًا</w:t>
      </w:r>
      <w:r>
        <w:rPr>
          <w:rStyle w:val="FootnoteAnchor"/>
          <w:rtl w:val="true"/>
        </w:rPr>
        <w:footnoteReference w:id="64"/>
      </w:r>
      <w:r>
        <w:rPr>
          <w:rFonts w:ascii="IRNazanin" w:hAnsi="IRNazanin" w:eastAsia="IRNazanin"/>
          <w:color w:val="111111"/>
          <w:sz w:val="28"/>
          <w:sz w:val="28"/>
          <w:szCs w:val="28"/>
          <w:rtl w:val="true"/>
          <w:lang w:bidi="fa-IR"/>
        </w:rPr>
        <w:t xml:space="preserve">؛ 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گر و هشدار دهنده برای تمام </w:t>
      </w:r>
    </w:p>
    <w:p>
      <w:pPr>
        <w:pStyle w:val="BookText"/>
        <w:rPr/>
      </w:pPr>
      <w:r>
        <w:rPr>
          <w:rFonts w:ascii="IRNazanin" w:hAnsi="IRNazanin" w:eastAsia="IRNazanin"/>
          <w:color w:val="111111"/>
          <w:sz w:val="28"/>
          <w:sz w:val="28"/>
          <w:szCs w:val="28"/>
          <w:rtl w:val="true"/>
          <w:lang w:bidi="fa-IR"/>
        </w:rPr>
        <w:t>مردم،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 يَتْلُوا عَلَيْكُمْ ايَتِ اللَّهِ مُبَيِّنَتٍ لِيُخْرِجَ الَّذِينَ ءَامَنُوا وَ عَمِلُوا الصَّلِحَتِ مِنَ الظُّلُمَاتِ إِلَى النُّورِ</w:t>
      </w:r>
      <w:r>
        <w:rPr>
          <w:rStyle w:val="FootnoteAnchor"/>
          <w:rtl w:val="true"/>
        </w:rPr>
        <w:footnoteReference w:id="65"/>
      </w:r>
      <w:r>
        <w:rPr>
          <w:rFonts w:ascii="IRNazanin" w:hAnsi="IRNazanin" w:eastAsia="IRNazanin"/>
          <w:color w:val="111111"/>
          <w:sz w:val="28"/>
          <w:sz w:val="28"/>
          <w:szCs w:val="28"/>
          <w:rtl w:val="true"/>
          <w:lang w:bidi="fa-IR"/>
        </w:rPr>
        <w:t>؛ پیامبری به سوی شما فرستادیم که آیات نمایان خدا را بر شما تلاوت می کند تا آنانی را که ایمان آورده اند و کار های شایسته انجام داده اند از تاریکی ها به سوی نور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مِّنَ اللَّهِ نُورٌ وَ 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 يُخْرِجُهُم مِّنَ الظُّلُمَاتِ إِلَى النُّورِ بِإِذْنِهِ</w:t>
      </w:r>
      <w:r>
        <w:rPr>
          <w:rStyle w:val="FootnoteAnchor"/>
          <w:rtl w:val="true"/>
        </w:rPr>
        <w:footnoteReference w:id="66"/>
      </w:r>
      <w:r>
        <w:rPr>
          <w:rFonts w:ascii="IRNazanin" w:hAnsi="IRNazanin" w:eastAsia="IRNazanin"/>
          <w:color w:val="111111"/>
          <w:sz w:val="28"/>
          <w:sz w:val="28"/>
          <w:szCs w:val="28"/>
          <w:rtl w:val="true"/>
          <w:lang w:bidi="fa-IR"/>
        </w:rPr>
        <w:t xml:space="preserve">؛ قطعاً برای شما از جانب خدا روشنایی و کتابی روشن گر آمده خدا هر که را از خشنودی او پیروی کند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های سلامت رهنمون می شود، و به توفیق خویش، آنان را از تاریکی ها به سوی روشنایی بیرون می برد و به راهی راست هدایت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يَكْتُمُونَ مَا أَنزَلْنَا مِنَ الْبَيِّنَاتِ وَ أَهْدَى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بَيَّنَّهُ لِلنَّاسِ فِي الْكِتَنبِ أُولَئِكَ يَلْعَهُمُ اللّهُ وَ يَلْعَتُهُم اللَّعِنُونَ</w:t>
      </w:r>
      <w:r>
        <w:rPr>
          <w:rStyle w:val="FootnoteAnchor"/>
          <w:rtl w:val="true"/>
        </w:rPr>
        <w:footnoteReference w:id="67"/>
      </w:r>
      <w:r>
        <w:rPr>
          <w:rFonts w:ascii="IRNazanin" w:hAnsi="IRNazanin" w:eastAsia="IRNazanin"/>
          <w:color w:val="111111"/>
          <w:sz w:val="28"/>
          <w:sz w:val="28"/>
          <w:szCs w:val="28"/>
          <w:rtl w:val="true"/>
          <w:lang w:bidi="fa-IR"/>
        </w:rPr>
        <w:t>؛ کسانی که نشانه های روشن، و رهنمودی را که فرو فرستاده ایم بعد از آن که آن را برای مردم در کتاب توضیح داده ایم، نهفته می دارند آنان را خدا لعنت می کند و لعنت کنندگان لعنت شان می کنند</w:t>
      </w:r>
      <w:r>
        <w:rPr>
          <w:rFonts w:eastAsia="IRNazanin" w:cs="IRNazanin"/>
          <w:color w:val="111111"/>
          <w:sz w:val="28"/>
          <w:szCs w:val="28"/>
          <w:rtl w:val="true"/>
          <w:lang w:bidi="fa-IR"/>
        </w:rPr>
        <w:t xml:space="preserve">. </w:t>
      </w:r>
      <w:bookmarkStart w:id="116" w:name="pg8617_66963"/>
    </w:p>
    <w:p>
      <w:pPr>
        <w:pStyle w:val="Heading2"/>
        <w:numPr>
          <w:ilvl w:val="1"/>
          <w:numId w:val="1"/>
        </w:numPr>
        <w:rPr/>
      </w:pPr>
      <w:bookmarkStart w:id="117" w:name="__RefHeading___Toc2108440_653776707"/>
      <w:bookmarkStart w:id="118" w:name="_Toc42"/>
      <w:bookmarkEnd w:id="116"/>
      <w:bookmarkEnd w:id="117"/>
      <w:r>
        <w:rPr>
          <w:rtl w:val="true"/>
        </w:rPr>
        <w:t>از رهنمود های سنّت مطهّر</w:t>
      </w:r>
      <w:bookmarkEnd w:id="118"/>
    </w:p>
    <w:p>
      <w:pPr>
        <w:pStyle w:val="Heading2"/>
        <w:numPr>
          <w:ilvl w:val="1"/>
          <w:numId w:val="1"/>
        </w:numPr>
        <w:rPr/>
      </w:pPr>
      <w:bookmarkStart w:id="119" w:name="__RefHeading___Toc2108442_653776707"/>
      <w:bookmarkStart w:id="120" w:name="_Toc43"/>
      <w:bookmarkEnd w:id="119"/>
      <w:r>
        <w:rPr>
          <w:rtl w:val="true"/>
        </w:rPr>
        <w:t>شیعیان چه کسانی هستند؟</w:t>
      </w:r>
      <w:bookmarkEnd w:id="120"/>
    </w:p>
    <w:p>
      <w:pPr>
        <w:pStyle w:val="BookText"/>
        <w:rPr/>
      </w:pP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شِیعَتَنَا مَنْ شَیَّعَنَا وَ تَبِعَنَا فِی أَعْمَالِنَا</w:t>
      </w:r>
      <w:r>
        <w:rPr>
          <w:rFonts w:ascii="IRNazanin" w:hAnsi="IRNazanin" w:eastAsia="IRNazanin"/>
          <w:color w:val="111111"/>
          <w:sz w:val="28"/>
          <w:sz w:val="28"/>
          <w:szCs w:val="28"/>
          <w:rtl w:val="true"/>
          <w:lang w:bidi="fa-IR"/>
        </w:rPr>
        <w:t xml:space="preserve"> ؛ شیعیان ما کسانی هستند که جانب دار مایند و از ما تبعیت می کنند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شِيعَتُنَا إِلَّا مَنْ اتَّقِ اللَّهَ وَ أَطَاعَهُ وَ مَا كَانُوا يُعْرَفُونَ إِلَّا بِالتَّوَاضُعِ وَ التَّخَشُّعِ وَ أَدَاءِ الْأَمَانَةِ وَ كَثْرَةِ ذِكْرِ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 مگر آن کسی که تقوای الهی پیشه کند و از او فرمان برد و به تواضع و تضرّع و ادای امانت و کثرت یاد خدا شناخته شود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شَیَّعَنَا هُمْ الْعَارِفُونَ بِاللَّهِ وَ الْعَامِلُونَ بِأَمْرِ اللَّهِ</w:t>
      </w:r>
      <w:r>
        <w:rPr>
          <w:rFonts w:ascii="IRNazanin" w:hAnsi="IRNazanin" w:eastAsia="IRNazanin"/>
          <w:color w:val="111111"/>
          <w:sz w:val="28"/>
          <w:sz w:val="28"/>
          <w:szCs w:val="28"/>
          <w:rtl w:val="true"/>
          <w:lang w:bidi="fa-IR"/>
        </w:rPr>
        <w:t xml:space="preserve"> ؛ شیعیان ما کسانی هستند که عارف با لله و عامل به فرمان اویند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شَیَّعَنَا الرُّحَمَاءُ بَيْنَهُمْ ، الَّذِينَ إِذَا خَلَوْا ذَكَرُوا</w:t>
      </w:r>
    </w:p>
    <w:p>
      <w:pPr>
        <w:pStyle w:val="BookText"/>
        <w:rPr/>
      </w:pPr>
      <w:r>
        <w:rPr>
          <w:rFonts w:ascii="Amiri" w:hAnsi="Amiri" w:eastAsia="Amiri" w:cs="Amiri"/>
          <w:color w:val="111111"/>
          <w:sz w:val="28"/>
          <w:sz w:val="28"/>
          <w:szCs w:val="28"/>
          <w:rtl w:val="true"/>
          <w:lang w:bidi="ar-SA"/>
        </w:rPr>
        <w:t>اللَّهَ إِنَّ ذِكْرَنَا مِنْ ذِكْرِ اللَّهِ إِنَّا إِذَا ذُكِرْنَا ذُكِرَ اللَّهُ وَ إِذَا ذُكِرَ عَدُوُّنَا ذُكِرَ الشَّيْطَانُ</w:t>
      </w:r>
      <w:r>
        <w:rPr>
          <w:rFonts w:ascii="IRNazanin" w:hAnsi="IRNazanin" w:eastAsia="IRNazanin"/>
          <w:color w:val="111111"/>
          <w:sz w:val="28"/>
          <w:sz w:val="28"/>
          <w:szCs w:val="28"/>
          <w:rtl w:val="true"/>
          <w:lang w:bidi="fa-IR"/>
        </w:rPr>
        <w:t xml:space="preserve"> ؛ شیعیان ما در بین خود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چون خلوت کنند، خدا را یاد می کنند به راستی که یاد ما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یاد شویم، خدا یاد می شود و اگر دشمن ما یاد شود، شیطان به یاد می آید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تَزَاوَرُوا فَإِنَّ فِي زِيَارَتِكُمْ إِحْيَاءً لِقُلُوبِكُمْ وَ ذِكْراً لِأَحَادِيثِنَا وَ أَحَادِيثُنَا تَعْطِفُ بَعْضَكُمْ عَلَى بَعْضٍ ، فَإِنْ أَخَذْتُمْ بِهَا رَشَدْتُمْ وَ نَجَوْتُمْ وَ إِنْ تَرَكْتُمُوهَا ظَلَلْتُمْ ، وَ هَلَكْتُمْ فَخُذُوا بِهَا وَ أَنَا بِنَجَاتِكُمْ زَعِيمُ</w:t>
      </w:r>
      <w:r>
        <w:rPr>
          <w:rFonts w:ascii="IRNazanin" w:hAnsi="IRNazanin" w:eastAsia="IRNazanin"/>
          <w:color w:val="111111"/>
          <w:sz w:val="28"/>
          <w:sz w:val="28"/>
          <w:szCs w:val="28"/>
          <w:rtl w:val="true"/>
          <w:lang w:bidi="fa-IR"/>
        </w:rPr>
        <w:t xml:space="preserve"> ؛ هم دیگر را دیدار کنید که دیدار شما باعث زنده شدن دل های شماست و یاد کردن احادیث ما برخی از شما را به برخی دیگر متوجه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بر گیرید راه می یابید و نجات پیدا می کنید و اگر وا گذارید، گمراه می شوید و به هلاکت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بر گیرید و من ضامن نجات شما هستم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ایشان نقل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شَیَّعَنَا أَهْلُ الْهُدَى وَ أَهْلُ التق وَ أَهْلُ الْخَيْرِ وَ أَهْلُ الْإِيمَانِ وَ أَهْلُ الْفَتْحِ وَ الظَّفَرِ</w:t>
      </w:r>
      <w:r>
        <w:rPr>
          <w:rFonts w:ascii="IRNazanin" w:hAnsi="IRNazanin" w:eastAsia="IRNazanin"/>
          <w:color w:val="111111"/>
          <w:sz w:val="28"/>
          <w:sz w:val="28"/>
          <w:szCs w:val="28"/>
          <w:rtl w:val="true"/>
          <w:lang w:bidi="fa-IR"/>
        </w:rPr>
        <w:t xml:space="preserve"> ؛ شیعیان ما اهل هدایت و اهل تقوا و اهل خیر و اهل ایمان و اهل فتح و ظفرند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السَّفِلَةَ فَإِنَّمَا شِيعَةُ عَلِيٍّ مَنْ عَفَّ</w:t>
      </w:r>
      <w:bookmarkStart w:id="121" w:name="pg8617_66965"/>
    </w:p>
    <w:p>
      <w:pPr>
        <w:pStyle w:val="BookText"/>
        <w:rPr/>
      </w:pPr>
      <w:bookmarkEnd w:id="121"/>
      <w:r>
        <w:rPr>
          <w:rFonts w:ascii="Amiri" w:hAnsi="Amiri" w:eastAsia="Amiri" w:cs="Amiri"/>
          <w:color w:val="111111"/>
          <w:sz w:val="28"/>
          <w:sz w:val="28"/>
          <w:szCs w:val="28"/>
          <w:rtl w:val="true"/>
          <w:lang w:bidi="ar-SA"/>
        </w:rPr>
        <w:t>بَطْنُهُ وَ فَرْجُهُ وَ اشْتَدَّ جِهَادُهُ وَ عَمِلَ لِخَالِقِهِ وَ رَجَا ثَوَابَهُ وَ خَافَ عِقَابَهُ فَإِذَا رَأَیْتَ أُولَئِکَ فَأُولَئِکَ شِیعَهُ جَعْفَرٍ</w:t>
      </w:r>
      <w:r>
        <w:rPr>
          <w:rFonts w:ascii="IRNazanin" w:hAnsi="IRNazanin" w:eastAsia="IRNazanin"/>
          <w:color w:val="111111"/>
          <w:sz w:val="28"/>
          <w:sz w:val="28"/>
          <w:szCs w:val="28"/>
          <w:rtl w:val="true"/>
          <w:lang w:bidi="fa-IR"/>
        </w:rPr>
        <w:t xml:space="preserve"> ؛ از فرومای گان بر حذر باش؛ چون شیعۀ علی علیه السلام آن کسی است که در شکم و روابط جنسی خود، عفّت دارد و سخت کوش است و برای خدا عمل می کند و امید به ثواب او دارد و از کیفر او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را دیدی، از شیعیان اند</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مَعْشَرَ شِيعَتُنَا ، اسْمَعُوا وَ افْهَمُوا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اجْتَمِعُوا عَلَى أُمُورِكُمْ وَ لَا تَدْخُلُوا غِشّاً وَ لَا خِيَانَةً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عَمَلَكُمْ لِغَيْرِ رَبِّكُمْ وَ لَا إِيمَانَكُمْ وَ قَصْدَكُمْ لِغَيْرِ نَبِيِّكُمْ</w:t>
      </w:r>
      <w:r>
        <w:rPr>
          <w:rFonts w:ascii="IRNazanin" w:hAnsi="IRNazanin" w:eastAsia="IRNazanin"/>
          <w:color w:val="111111"/>
          <w:sz w:val="28"/>
          <w:sz w:val="28"/>
          <w:szCs w:val="28"/>
          <w:rtl w:val="true"/>
          <w:lang w:bidi="fa-IR"/>
        </w:rPr>
        <w:t xml:space="preserve"> ؛ اى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و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خود، گرد هم آیید و غش و خیانت را برکسی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 و ایمان تان برای غیر خدا نباشد و به غیر پیامبر تان تمسک نجویید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2108444_653776707"/>
      <w:bookmarkStart w:id="123" w:name="_Toc44"/>
      <w:bookmarkEnd w:id="122"/>
      <w:r>
        <w:rPr>
          <w:rtl w:val="true"/>
        </w:rPr>
        <w:t>بایستگی عمل</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الْعَمَلَ الْعِلْمَ ثُمَّ النِّهَايَةَ النِّهَايَةَ وَ الِاسْتِقَامَةَ الِاسْتِقَامَةَ ثُمَّ الصَّبْرَ الصَّبْرَ وَ الْوَرَعَ الْوَرَعَ ، إِنَّ لَكُمْ نِهَايَةً فَانْتَهُوا إِلَى نِهَايَتِكُمْ</w:t>
      </w:r>
      <w:r>
        <w:rPr>
          <w:rFonts w:ascii="IRNazanin" w:hAnsi="IRNazanin" w:eastAsia="IRNazanin"/>
          <w:color w:val="111111"/>
          <w:sz w:val="28"/>
          <w:sz w:val="28"/>
          <w:szCs w:val="28"/>
          <w:rtl w:val="true"/>
          <w:lang w:bidi="fa-IR"/>
        </w:rPr>
        <w:t xml:space="preserve"> ؛ کردار نیک کردار نیک پس آن را کامل کنید؛ آن را کامل کنید و استوار باشید؛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گزینید؛ شکیبایی گزینید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سر انجامی است؛ پس خود را برای آن مهیّا کنید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از امام باقر علیه السلام روایت می کنند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تُنَالُ وَلَايَتُنَا إِلَّا بِالْعَمَلِ وَ الْوَرَعِ</w:t>
      </w:r>
      <w:r>
        <w:rPr>
          <w:rFonts w:ascii="IRNazanin" w:hAnsi="IRNazanin" w:eastAsia="IRNazanin"/>
          <w:color w:val="111111"/>
          <w:sz w:val="28"/>
          <w:sz w:val="28"/>
          <w:szCs w:val="28"/>
          <w:rtl w:val="true"/>
          <w:lang w:bidi="fa-IR"/>
        </w:rPr>
        <w:t xml:space="preserve"> ولايت ما جز با عمل و پارسایی بدست نمی آید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به خيثمه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أَبْلِغْ شِيعَتَنَا أَنَّهُ لَا يُنَالُ مَا عِنْدَ اللَّهِ إِلَّا بِالْعَمَلِ</w:t>
      </w:r>
      <w:r>
        <w:rPr>
          <w:rFonts w:ascii="IRNazanin" w:hAnsi="IRNazanin" w:eastAsia="IRNazanin"/>
          <w:color w:val="111111"/>
          <w:sz w:val="28"/>
          <w:sz w:val="28"/>
          <w:szCs w:val="28"/>
          <w:rtl w:val="true"/>
          <w:lang w:bidi="fa-IR"/>
        </w:rPr>
        <w:t xml:space="preserve"> ؛ به شيعيان ما برسان که آن چه نزد خداوند است، بدست نمی آید، مگر با عمل</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شَهَادَةُ أَنْ لَا إِلَهَ إِلَّا اللَّهُ وَ أَنْ مُحَمَّداً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عَمَلٍ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فَالْعَمَلُ مِنَ الْإِيمَانِ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لَهُ الْإِيمَانُ إِلَّا بِالْعَمَلِ وَ الْعَمَلُ مِنْهُ</w:t>
      </w:r>
      <w:r>
        <w:rPr>
          <w:rFonts w:ascii="IRNazanin" w:hAnsi="IRNazanin" w:eastAsia="IRNazanin"/>
          <w:color w:val="111111"/>
          <w:sz w:val="28"/>
          <w:sz w:val="28"/>
          <w:szCs w:val="28"/>
          <w:rtl w:val="true"/>
          <w:lang w:bidi="fa-IR"/>
        </w:rPr>
        <w:t xml:space="preserve"> شهادت دادن است به این که خدایی جز اللّه وجود ندارد و این که محمّد صلی اللّه علیه و آله و سلم،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دادن، عمل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از ایمان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برای مؤمن، جز با عمل برقرار نمی ماند و عمل، جزئی از </w:t>
      </w:r>
      <w:bookmarkStart w:id="124" w:name="pg8617_66967"/>
    </w:p>
    <w:p>
      <w:pPr>
        <w:pStyle w:val="BookText"/>
        <w:rPr/>
      </w:pPr>
      <w:bookmarkEnd w:id="124"/>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مَقْرُونُ إِلَى الْعَمَلِ فَمَنْ عَلِمَ عَمِلَ ، وَ مَنْ عَمِلَ عَلِمَ وَ الْعِلْمُ يَهْتِفُ بِالْعَمَلِ فَإِنْ أَجَابَهُ وَ إِلَّا ارْتَحَلَ</w:t>
      </w:r>
      <w:r>
        <w:rPr>
          <w:rFonts w:ascii="IRNazanin" w:hAnsi="IRNazanin" w:eastAsia="IRNazanin"/>
          <w:color w:val="111111"/>
          <w:sz w:val="28"/>
          <w:sz w:val="28"/>
          <w:szCs w:val="28"/>
          <w:rtl w:val="true"/>
          <w:lang w:bidi="fa-IR"/>
        </w:rPr>
        <w:t xml:space="preserve"> ؛ علم، مقرون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علم دارد، عمل هم می کند و علم، عمل را فرا می خواند، پس اگر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جا می ماند و فزونی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دست او می رود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ایشان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ascii="IRNazanin" w:hAnsi="IRNazanin" w:eastAsia="IRNazanin"/>
          <w:color w:val="111111"/>
          <w:sz w:val="28"/>
          <w:sz w:val="28"/>
          <w:szCs w:val="28"/>
          <w:rtl w:val="true"/>
          <w:lang w:bidi="fa-IR"/>
        </w:rPr>
        <w:t xml:space="preserve"> ؛ عالم، چون به علم خود عمل نکند، وعظه اش از دل ها می لغزد، هم چنان که باران از سر سنگ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لغزد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2108446_653776707"/>
      <w:bookmarkStart w:id="126" w:name="_Toc45"/>
      <w:bookmarkEnd w:id="125"/>
      <w:r>
        <w:rPr>
          <w:rtl w:val="true"/>
        </w:rPr>
        <w:t>زمام دار، چه کسی است؟</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السُّلْطَانَ لَأَمِينُ اللَّهِ فِي الْأَرْضِ وَ مُقِيمُ الْعَدْلِ فِي الْبِلَادِ وَ الْعِبَادِ وَ وزعته فِي الْأَرْضِ</w:t>
      </w:r>
      <w:r>
        <w:rPr>
          <w:rFonts w:ascii="IRNazanin" w:hAnsi="IRNazanin" w:eastAsia="IRNazanin"/>
          <w:color w:val="111111"/>
          <w:sz w:val="28"/>
          <w:sz w:val="28"/>
          <w:szCs w:val="28"/>
          <w:rtl w:val="true"/>
          <w:lang w:bidi="fa-IR"/>
        </w:rPr>
        <w:t xml:space="preserve"> ؛ به راستی که زمام دار، امین خدا در زمین و بر پا دارنده عدل در شهر ها و در میان بندگان و 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7" w:name="pg8617_66968"/>
    </w:p>
    <w:p>
      <w:pPr>
        <w:pStyle w:val="BookText"/>
        <w:rPr/>
      </w:pPr>
      <w:bookmarkEnd w:id="127"/>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2108448_653776707"/>
      <w:bookmarkStart w:id="129" w:name="_Toc46"/>
      <w:bookmarkEnd w:id="128"/>
      <w:r>
        <w:rPr>
          <w:rtl w:val="true"/>
        </w:rPr>
        <w:t>وظیفهٔ زمام داران</w:t>
      </w:r>
      <w:bookmarkEnd w:id="129"/>
    </w:p>
    <w:p>
      <w:pPr>
        <w:pStyle w:val="BookText"/>
        <w:rPr/>
      </w:pPr>
      <w:r>
        <w:rPr>
          <w:rFonts w:ascii="IRNazanin" w:hAnsi="IRNazanin" w:eastAsia="IRNazanin"/>
          <w:color w:val="111111"/>
          <w:sz w:val="28"/>
          <w:sz w:val="28"/>
          <w:szCs w:val="28"/>
          <w:rtl w:val="true"/>
          <w:lang w:bidi="fa-IR"/>
        </w:rPr>
        <w:t>و نیز ایشان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ذد عَنْ شَرَائِعِ الدِّينِ وَ حَطَّ ثُغُورِ الْمُسْلِمِينَ وَ أَحْرَزَ دِينَكَ وَ أَمَانَتَكَ بإنصافك مِنْ نَفْسِكَ وَ الْعَمَلُ بِالْعَدْلِ فِي رَعِيَّتِكَ</w:t>
      </w:r>
      <w:r>
        <w:rPr>
          <w:rFonts w:ascii="IRNazanin" w:hAnsi="IRNazanin" w:eastAsia="IRNazanin"/>
          <w:color w:val="111111"/>
          <w:sz w:val="28"/>
          <w:sz w:val="28"/>
          <w:szCs w:val="28"/>
          <w:rtl w:val="true"/>
          <w:lang w:bidi="fa-IR"/>
        </w:rPr>
        <w:t xml:space="preserve"> ؛ از شرایع دین دفاع کن، و مرز های مسلمانان را حفظ بنمای، و دین و امانت خود را با مایه گذاشتن از خویش، نگاه دار و با عدل و انصاف در میان رعيّت خود عمل کن</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2108450_653776707"/>
      <w:bookmarkStart w:id="131" w:name="_Toc47"/>
      <w:bookmarkEnd w:id="130"/>
      <w:r>
        <w:rPr>
          <w:rtl w:val="true"/>
        </w:rPr>
        <w:t>بهترین زمام داران</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الْمُلُوكُ مِنْ أَمَاتَ الْجَوْرِ وَ أَحْيَا الْعَدْلِ</w:t>
      </w:r>
      <w:r>
        <w:rPr>
          <w:rFonts w:ascii="IRNazanin" w:hAnsi="IRNazanin" w:eastAsia="IRNazanin"/>
          <w:color w:val="111111"/>
          <w:sz w:val="28"/>
          <w:sz w:val="28"/>
          <w:szCs w:val="28"/>
          <w:rtl w:val="true"/>
          <w:lang w:bidi="fa-IR"/>
        </w:rPr>
        <w:t xml:space="preserve"> ؛ بهترین زمام داران آن کسی است که ظلم را بمیراند و عدل را زنده کند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32" w:name="pg8617_66969"/>
    </w:p>
    <w:p>
      <w:pPr>
        <w:pStyle w:val="Heading2"/>
        <w:numPr>
          <w:ilvl w:val="1"/>
          <w:numId w:val="1"/>
        </w:numPr>
        <w:rPr/>
      </w:pPr>
      <w:bookmarkStart w:id="133" w:name="__RefHeading___Toc2108452_653776707"/>
      <w:bookmarkStart w:id="134" w:name="_Toc48"/>
      <w:bookmarkEnd w:id="132"/>
      <w:bookmarkEnd w:id="133"/>
      <w:r>
        <w:rPr>
          <w:rtl w:val="true"/>
        </w:rPr>
        <w:t>پیوست ناشر</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اللّه العظمی شیرازی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تولّد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منتسب به خاندان شیرازی است که به علم و تقوا و عمل صالح و جهاد در راه خدا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طی دو قرن اخیر، شماری از بزرگ ترین مراجع تقلید و رهبران دینی به منصه ظهور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العظمی شیرازی در کنار آراستگی به مکارم اخلاق، علم فراوان و فرا گیر، در پر کاری و تولید در عرصه اندیشه و عمل شهره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وی از کتاب چه گرفته تا کتاب و دائرة المعارف، بالغ بر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بزرگ فقهی ایشان به یک صد و پنجاه جلد می رسد که در آن به احکام عبادات و معاملات پرداخته، هم چنان که به ابواب نوپدید در فقه اسلامی اهتمام ورزیده است که از مهم 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 امور اجتماعی، حقوق، قانون، دولت اسلامی، محیط زیست، پزشکی و خانواده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طول نیم قرن، هزاران عالم، خطیب، اندیش مند، مجاهد، ادیب و نویسنده را در میدان های گوناگون پرورش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همّت و طرّاحی و تشویق وی، صد ها مسجد، مدرسه، حسینیه، مؤسسه، روزنامه، مجله، کتاب خانه، صندوق خیریه قرض الحسنه، درمان گاه، سازمان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هزار نقطه از جهان تأسیس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پرچم دعوت به شورا ،آزادی، آزادی بیان، برادری اسلامی، امت واحد، صلح و نه خشونت را بر افراشت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گران مرجعیت دینی را در شهر مقدّس کربلا بر دوش گرفت و سپس به کویت و پس از آن به شهر مقدّس قم مهاجرت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صبح دوشنبه دوم شوّال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ثمر بخشی علمی و عملی خود، جان به جان آفرین تسلیم کرد و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آثار آية اللّه العظمی شیرازی را در اینترنت به زبان های عربی، انگلیسی، فارسی و اردو با این نشانی بخوانید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http://www.alshirazi.com</w:t>
      </w:r>
      <w:r>
        <w:rPr>
          <w:rFonts w:eastAsia="Times New Roman" w:cs="Times New Roman" w:ascii="Times New Roman" w:hAnsi="Times New Roman"/>
          <w:color w:val="111111"/>
          <w:sz w:val="28"/>
          <w:szCs w:val="28"/>
          <w:rtl w:val="true"/>
          <w:lang w:val="en-US" w:bidi="en-US"/>
        </w:rPr>
        <w:t xml:space="preserve"> </w:t>
      </w:r>
      <w:bookmarkStart w:id="135" w:name="pg8617_66971"/>
    </w:p>
    <w:p>
      <w:pPr>
        <w:pStyle w:val="Heading2"/>
        <w:numPr>
          <w:ilvl w:val="1"/>
          <w:numId w:val="1"/>
        </w:numPr>
        <w:rPr/>
      </w:pPr>
      <w:bookmarkStart w:id="136" w:name="__RefHeading___Toc2108454_653776707"/>
      <w:bookmarkStart w:id="137" w:name="_Toc49"/>
      <w:bookmarkEnd w:id="135"/>
      <w:bookmarkEnd w:id="136"/>
      <w:r>
        <w:rPr>
          <w:rtl w:val="true"/>
        </w:rPr>
        <w:t>نمایه</w:t>
      </w:r>
      <w:bookmarkEnd w:id="137"/>
    </w:p>
    <w:p>
      <w:pPr>
        <w:pStyle w:val="Heading2"/>
        <w:numPr>
          <w:ilvl w:val="1"/>
          <w:numId w:val="1"/>
        </w:numPr>
        <w:rPr/>
      </w:pPr>
      <w:bookmarkStart w:id="138" w:name="__RefHeading___Toc2108456_653776707"/>
      <w:bookmarkStart w:id="139" w:name="_Toc50"/>
      <w:bookmarkEnd w:id="138"/>
      <w:r>
        <w:rPr>
          <w:rtl w:val="true"/>
        </w:rPr>
        <w:t>کتاب ها</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العرب و وحدتهم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في معرفة الحلال و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الأركان في دعائم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المقنعه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الشيعه و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الشيعه و الحاكمون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الطين و 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انوار الملكوت في شرح الياقوت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الشعوب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المتعلمين في احکام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الامام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تاریخ امپراتوری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طريق الوصول الى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محمّد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قاسم البدايه و السقوط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البادي في شرح المبادي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احكام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40" w:name="pg8617_66975"/>
    </w:p>
    <w:p>
      <w:pPr>
        <w:pStyle w:val="Heading2"/>
        <w:numPr>
          <w:ilvl w:val="1"/>
          <w:numId w:val="1"/>
        </w:numPr>
        <w:rPr/>
      </w:pPr>
      <w:bookmarkStart w:id="141" w:name="__RefHeading___Toc2108458_653776707"/>
      <w:bookmarkStart w:id="142" w:name="_Toc51"/>
      <w:bookmarkEnd w:id="140"/>
      <w:bookmarkEnd w:id="141"/>
      <w:r>
        <w:rPr>
          <w:rtl w:val="true"/>
        </w:rPr>
        <w:t>أعلام</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بيت،امامان، أئمه، آل على،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 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موسى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العسكرى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 حسینی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الداوود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اللهيجاء عبد اللّه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بهادر خان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حسن البکر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المنتصر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حمزه 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سلمة خلال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يعقوب بن 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جلاير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أرغون شاه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جلاير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 الدوله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أشعث</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کندی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جلایر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حمدان بن حمدون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سامرایی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سلیم ثانی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محمّد فاتح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مراد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اول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صدر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اسماعیل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عباس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مظفر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علوش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جبر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مهدی عماش</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صبیحه طلفاح</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تکریتی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أیوبی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الرحمان النايف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عارف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السلام عارف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الکریم فرحان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الکریم قاسم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عنان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الدوله غضنفر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غازان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سهل ذو الریاستین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مجدّد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 میرایی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أشعث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خان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کمال آتا ترک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فیصل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فیصل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تقی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السعيد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هامر پورکشتال یوزف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bookmarkStart w:id="143" w:name="pg8617_66981"/>
    </w:p>
    <w:p>
      <w:pPr>
        <w:pStyle w:val="Heading2"/>
        <w:numPr>
          <w:ilvl w:val="1"/>
          <w:numId w:val="1"/>
        </w:numPr>
        <w:rPr/>
      </w:pPr>
      <w:bookmarkStart w:id="144" w:name="__RefHeading___Toc2108460_653776707"/>
      <w:bookmarkStart w:id="145" w:name="_Toc52"/>
      <w:bookmarkEnd w:id="143"/>
      <w:bookmarkEnd w:id="144"/>
      <w:r>
        <w:rPr>
          <w:rtl w:val="true"/>
        </w:rPr>
        <w:t>مکان ها</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آناتولی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بریتانیا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کاظمین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دهوک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دیوانیّه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عتبات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کرکوک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46" w:name="pg8617_66985"/>
    </w:p>
    <w:p>
      <w:pPr>
        <w:pStyle w:val="Heading2"/>
        <w:numPr>
          <w:ilvl w:val="1"/>
          <w:numId w:val="1"/>
        </w:numPr>
        <w:rPr/>
      </w:pPr>
      <w:bookmarkStart w:id="147" w:name="__RefHeading___Toc2108462_653776707"/>
      <w:bookmarkStart w:id="148" w:name="_Toc53"/>
      <w:bookmarkEnd w:id="146"/>
      <w:bookmarkEnd w:id="147"/>
      <w:r>
        <w:rPr>
          <w:rtl w:val="true"/>
        </w:rPr>
        <w:t>احزاب و گروه ها</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افسران آزاد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الاتحاد الدستورى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حزب الأمة الاشتراكي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بعث بعثیان بعثی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Heading2"/>
        <w:numPr>
          <w:ilvl w:val="1"/>
          <w:numId w:val="1"/>
        </w:numPr>
        <w:rPr/>
      </w:pPr>
      <w:bookmarkStart w:id="149" w:name="__RefHeading___Toc2108464_653776707"/>
      <w:bookmarkStart w:id="150" w:name="_Toc54"/>
      <w:bookmarkEnd w:id="149"/>
      <w:r>
        <w:rPr>
          <w:rtl w:val="true"/>
        </w:rPr>
        <w:t>فرق و مذاهب</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سنّی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شیعیان، تشیّع، امامیّه،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Heading2"/>
        <w:numPr>
          <w:ilvl w:val="1"/>
          <w:numId w:val="1"/>
        </w:numPr>
        <w:rPr/>
      </w:pPr>
      <w:bookmarkStart w:id="151" w:name="__RefHeading___Toc2108466_653776707"/>
      <w:bookmarkStart w:id="152" w:name="_Toc55"/>
      <w:bookmarkEnd w:id="151"/>
      <w:r>
        <w:rPr>
          <w:rtl w:val="true"/>
        </w:rPr>
        <w:t>حکومت ها</w:t>
      </w:r>
      <w:bookmarkEnd w:id="1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 قویونلو 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bookmarkStart w:id="153" w:name="pg8617_66986"/>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جلایر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 خانیان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سلجوقی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عثمانیان دولت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مغولان، مغول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2"/>
        <w:numPr>
          <w:ilvl w:val="1"/>
          <w:numId w:val="1"/>
        </w:numPr>
        <w:rPr/>
      </w:pPr>
      <w:bookmarkStart w:id="154" w:name="__RefHeading___Toc2108468_653776707"/>
      <w:bookmarkStart w:id="155" w:name="_Toc56"/>
      <w:bookmarkEnd w:id="154"/>
      <w:r>
        <w:rPr>
          <w:rtl w:val="true"/>
        </w:rPr>
        <w:t>قبایل و طوایف</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بنی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عباسیان بنی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قبیله تَغلب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آماری که سید محمّد صدر در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ریاست هیئت دولت عراق را داشت انجام داد هشتاد درصد مردم عراق شیعه هستند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یعنی پیرو؛ یعنی کسانی که هوا دار یک قوم شوند و از آنان پیروی کنند و به اصناف شان 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حکم متون شریف قرآنی و احادیث نبوی و ادلّۀ عقلی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کسانی چون احمد امین در کتاب فجر الإسلام و بروکلمان مستشرق در کتاب تاريخ الشعوب و دوزی مستشرق بنا بر نقل تاريخ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خود، نظری است که مستشرقان مسیحی به عللی که بر افراد آشنا پنهان نیست، به آن قائل اند و از آن طرف داری می کنند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حياة محمّد، که در آن عبد اللّه عنان تصریح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خطاست که گفته شود شیعه، تنها در زمان انشعاب خوارج پیدا شد چرا که آغاز شیعه و پیدایش آن در عصر رسول خدا صلی اللّه علیه و آله و سلم بود، در آن وقت که دستور یافت با 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خویشان نزدیکت را هشدار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خویشاوندانش را هشدار دهد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نوبختی در کتاب فرق الشيعة و ابن ندیم در کتاب الفهرست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89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جا که رسول خدا صلی اللّه علیه و آله و سلم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فَهَذَا عَلِیٌّ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که من مولای اویم، پس این علی مولای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همۀ منابع مسلمانان، چه شیعه و چه سنّی، که به حد تواتر رسیده رجوع کنید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زمانی بود که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أَنذِرْ عَشِیرَتَکَ الْأَقْرَبِینَ ؛ به دودمان نزدیک خود بیم 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این ها که بسیارند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حسین مظفر در کتاب خود، تاریخ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آیه هشتم از آیاتی که در فضل اهل بیت علیهم السلام نازل شده و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لَغَفَّارُ لِمَنْ تابَ وَ آمَنَ وَ عَمِلَ صالِحاً ثُمَّ اهْتَدى ؛ و من برای کسی که توبه کند و ایمان آورد و عمل صالح انجام دهد، سپس هدایت شود، آمرزنده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گوید که طبرانی از علی علیه السلام نقل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دوستم 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قیامت، تو و شیعیانت خشنود و پسندیده به سوی خدا رو می آورید و دشمنان تو خشمگین با سر هایی رو به بالا و چشمانی فرو بسته به سوی خداوند رو می آورند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فترت اضمحلال حکومت اموی و آغاز پیدایش حکومت عباسی که 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می افراشت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حجر بن عدی کندی، عمرو بن حَمق خزاعی و میثم تمار و بسیاری دیگر از اصحاب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معاویه به گماشتگان خود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که بر دین و رأی علی باشد خونش هدر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العظمی شیرازی در كتاب الشيعة و 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تقیّه در موارد شرعی خود، اعتقاد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 در معنای درست آن، از آموزه های اسلام است و مفاد آن، وجوب حفظ، جان، مال و عرض خود و دیگر مسلمانان از کفّار و ستم گران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 که یکی از شاعران می گوید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هنگام امتناع از قبول ولایت عهدی مأمون می 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خواهی به این طریق مردم بگویند که علی بن موسی از دنیا روی گردان نیست، بلکه دنیا از او روی گردان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بینید که چگونه ولایت عهدی را به جهت طمع در خلافت قبول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الحاكمون، محمّد جواد مغنية،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که ابو العباس سفاح در نزدیکی کوفه نقشه برداری کرد و به عمارت آن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مانند ابو سلمة خلال کوفی، که سفّاح نخستین خلیفۀ عباسی او را به وزارت خویش منصوب کرد و نیز محمّد بن اشعث خزاعی، که منصور او را وزارت بخشید و ابو عبد اللّه يعقوب بن داوود و على بن يقطین، که هارون عباسی آنان را به وزارت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اشعث و فضل بن سهل ذو الریاستین، که مأمون ایشان را وزیر کرد؛ هم چنین کسانی دیگر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آل بویه به دست علی بن بویه،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مرکز ایران تأسیس شد و بعد به تمام ایران و عراق و بخشی از ترکیه و جا های دیگری از قلمرو بنی عبّاس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پادشاه آل بویه، ابو نصر،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با او حکومت شیعی آل بویه که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ادامه داشت، در سال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منقرض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محمّد جواد مغنية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محمّد بن نعمان بن عبد السلام العكبری، ملقب به شیخ مفید، از بزرگ ترین مشایخ شیعه و استاد و رئیس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وی بیش از آن است که به وصف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در زمان حیاتش ریاست امامیه را در دست داشت، به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یافت و به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جان سپرد و در منزل خود، دفن گردید و سپس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پایین پای امام محمّد جواد علیه السلام و در کنار قبر شیخ صدوق رحمه اللّه علیه انتقال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آثار بسیاری بود، از جمله الرسالة المقنعة، الأركان في دعائم الدين، الإيضاح في الإمامة، الإرشاد، الإفصاح، العيون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دربارهٔ 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وفات او از جهت کثرت نماز گزاران و شدّت گریه بر او از سوی موافق و مخالف، روزی بی نظیر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محمّد بن ابی احمد الحسين بن موسى بن محمّد، شریف رضی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سخنان امیر مؤمنان علی علیه السلام را در کتاب نهج البلاغة گرد آوری کرد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سیّد علمای امّت و احیا گر آثار ائمه، بزرگوار دو شرفه، ابو القاسم علی بن الحسين بن موسى بن محمّد بن موسى بن ابراهيم بن الامام موسى الكاظم علیه السلام، مشهور به سید مرتضی و علم الهدی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جامعیت بی نظیر بود و دارای تصانیف مشهوری است، از جمله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يوسف بن على بن مطهر حلّی، معروف به علامه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پیشوایان شیعه و یکی از علمای بزرگ که به شهر حلّه در عراق منسوب است که زاد گاه و محلّ سکونت و مدفن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آثار بسیاری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في أحكام الدين، تهذيب طريق الوصول إلى علم الأصول، الأحكام في معرفة الحلال و الحرام، مختلف الشيعة فی احكام الشريعة و أنوار الملكوت في شرح الياقوت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محمّد بن حسن بن يوسف بن على بن مطهّر حلی، فقیه، اصولی و متکلّم، به سال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 و به سال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 في أصول الدين، جامع الفوائد في الفقه، و الكافية في علم الكلام و غاية البادى فى شرح المبادى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محمّد خدا بنده که توسط علامه حلی در ماجرایی معروف به تشیع گرایید و آن هنگامی بود که سلطان زنش را در مجلسی واحد، سه طلاقه کرد و اجماع علماء اهل سنت بر لزوم محلّل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علامه با علمای اهل سنّت به بحث نشست و ادلّه متقنی در ابطال نظر ایشان اقامه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مباحثه موجب شد سلطان محمّد خدا بنده و اکثر اطرافیان او شیعه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این پیشامد را در روضة المتقين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إيضاح الاشتباه، الحلّى،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غازان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ایل خانی به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اسلام را دین رسمی دولت اعلام داشت و به تشویق ادیبان پرداخت، و در تبریز آثار عمرانی چندی بر جا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فوت برادرش خلیفه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تاریخ دولت عثمانی،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موجز عن الدولة العثمانية به زبان عربی و تلخیص تاریخ امپراتوری عثمانی، تألیف هامر پور کشتال یوزف به فارسی از مؤلف بزرگوار رحمه اللّه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حمدانیان، دودمانی عرب بودند که در روزگار عبّاسیان بر موصل و جزیره امارت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مستقل شدند و حاکمیت خویش را تا شمال سوریه بسط دادند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آن به سال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ماردین، حمدان بن حمدون، شیخ قبیلهٔ تَغلَب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عبد اللّه و نوه اش سیف الدوله، امیر حلب، مرز های امارت را توسعه دادند و با مرگ سعید الدوله فرزند سعد الدوله و نوه سيف الدوله منقرض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الأعلام،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الحمدانيون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الموصل و شمال العراق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شناسان یاد آور شده اند که عوامل مؤثر در انسان، ده عامل است که جو اجتماعی و جو محیطی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الفقه المجتمع، از مؤلفه رحمه اللّه علیه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شریف حسین، در طائف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بر ضدّ عثمانیان شورش کرد و سپاه اعراب را در فلسطین رهبری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پادشاهی سوریه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وارد شدن ارتش فرانسه به آن جا کنار کشید و به سال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پادشاه عراق گردید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تقی، فرزند میرزا محب علی، فرزند ابو الحسن میرزا محمّد علی حائری شیرازی، رهبر انقلاب عراق، به سال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چشم به جهان گشود و در کربلای شریف نشو و نما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درس های ابتدایی و مقدّمات علوم را تحصیل کرد و در درس افاضل آن حضور یافت تا این که بالید و به کمال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نخستین مهاجران به سامرّا مهاجرت کرد و در درس مجدّد شیرازی شرکت جست تا این که از بزرگ ترین شاگردان او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 استاد خود با استحقاق و اولویت و انتخاب به جانشینی تعیین شد از این رو به افتا و تدریس و تربیت علما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عامه و کار های بسیار، او را از توجّه به امور خواص و عوام باز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فعالیت های سترگ او موضع پر شکوه وی در انقلاب عراق و صدور آن فتوای خطیر بود، به جهت تأثیری که در روح و جان مردم گذاشت که تمام عراق را به پا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جان خود و فرزندانش را فدای استقلال عراق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پیش از این به حرمت انتخاب غیر مسلمان فتوا داده بود و عراقیان تابع اراده او بودند و تنها به نظر او ترتیب اثر می دادند و نشست های آنان در خانه او در کربلا تشکیل می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قاسم محمّد بكر الزبیدی به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شهر بغداد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دانشکده نظامی ملحق گردید و در جنگ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فلسطین در جبهه اردن شرکت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عارف به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شهر رمادی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عضویت تشکیلات افسران آزاد را داشت، به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همراه عبد الکریم قاسم در سرنگونی نظام پادشاهی شرکت کرد و پس از این که با قاسم اختلاف پیدا کرد، از تمام مناصب حكومتى مهم کنار گذاشته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عارف به سال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تشکیلات افسران آزاد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کشته شدن برادرش عبد السلام به ریاست جمهوری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بسامانی اقتصادی و معیشتی، تبعیض فرقه ای و نژادی و قبیله ای مشخصه های حکومت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اشاره سازمان های جاسوسی آمریکا و انگلیس به وسیله عبد الرحمان النايف ابراهيم الداوود و احمد حسن البکر در کودتایی نظامی در هفدهم ژوییه 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از کار بر کنار شد و به ترکیه تبعید گردید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حسن البکر از متولّدان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تکریت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حکومت عبد السلام عارف، عهده دار منصب نخست وزیری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کودتایی که بر ضد عبد الرحمان عارف، ترتیب داد در بیستم ربیع ثانی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هفدهم ژوییه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ریاست جمهوری رسید و رتبۀ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اعطا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نزدیکان، داماد ها، هم عشیره ای ها و هم شهریان خود بدون استحقاق، مراتب عالی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گرایی و تعصب در زمان او شدّت گرفت و کشاورزی و صنعت به نا بسامانی گرایید و زندان ها از مجاهدان و آزادگان پُر گردید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صدام، تكريتي سر کشی که غرب او را متناسب با خواسته های منطقه ای و اوضاع سیاسی، تربیت کرد و امنیت شخصی وی را در حسّاس ترین اوضاع و دشوار ترین لحظه ها حفظ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روستای العوجه در جنوب تکریت و در صد مایلی شمال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او پیش کار سفارت بریتانیا بود و مادرش صبیحه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طلفاح مستمری باز نشستگی شوهر خود را از آن سفارت دریافت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صبیحه چهار بار شوهر کرد که سومین شوهر او ابراهيم الحسن و چهارمین شان زین الحسن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همراه با او از خانه شوهری به خانه شوهر دیگر می رفت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الاهتمام بأمور المسلمين،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إخوة المؤمنون بعضهم لبعض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28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العسكرى،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معنى الشيعه، 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ان الايمان مبثوت لجوارح البدن كلّها،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 ح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7802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14052</Words>
  <Characters>50347</Characters>
  <CharactersWithSpaces>63475</CharactersWithSpaces>
  <Paragraphs>1136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2026-08-20T02:33:45Z</dcterms:created>
  <dc:creator>ghaemiyeh.com</dc:creator>
  <dc:description/>
  <dc:language>en-US</dc:language>
  <cp:lastModifiedBy/>
  <dcterms:modified xsi:type="dcterms:W3CDTF">2026-08-20T06:03:48Z</dcterms:modified>
  <cp:revision>1</cp:revision>
  <dc:subject/>
  <dc:title>شیعه و حکومت در عراق</dc:title>
</cp:coreProperties>
</file>

<file path=docProps/custom.xml><?xml version="1.0" encoding="utf-8"?>
<Properties xmlns="http://schemas.openxmlformats.org/officeDocument/2006/custom-properties" xmlns:vt="http://schemas.openxmlformats.org/officeDocument/2006/docPropsVTypes"/>
</file>