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انتظار </w:t>
      </w:r>
      <w:r>
        <w:rPr/>
        <w:t>9</w:t>
      </w:r>
      <w:r>
        <w:rPr>
          <w:rtl w:val="true"/>
        </w:rPr>
        <w:t xml:space="preserve"> </w:t>
      </w:r>
      <w:r>
        <w:rPr>
          <w:rtl w:val="true"/>
        </w:rPr>
        <w:t>جزیره خضراء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4369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34371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34373_274958925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34375_2749589250">
            <w:r>
              <w:rPr>
                <w:webHidden/>
                <w:rStyle w:val="IndexLink"/>
                <w:rtl w:val="true"/>
              </w:rPr>
              <w:t>پیش درآمد</w:t>
            </w:r>
            <w:r>
              <w:rPr>
                <w:rStyle w:val="IndexLink"/>
                <w:rtl w:val="true"/>
              </w:rPr>
              <w:tab/>
            </w:r>
            <w:r>
              <w:rPr>
                <w:rStyle w:val="IndexLink"/>
              </w:rPr>
              <w:t>11</w:t>
            </w:r>
          </w:hyperlink>
        </w:p>
        <w:p>
          <w:pPr>
            <w:pStyle w:val="Contents2"/>
            <w:tabs>
              <w:tab w:val="clear" w:pos="8743"/>
              <w:tab w:val="right" w:pos="9026" w:leader="dot"/>
            </w:tabs>
            <w:rPr/>
          </w:pPr>
          <w:hyperlink w:anchor="__RefHeading___Toc134377_2749589250">
            <w:r>
              <w:rPr>
                <w:webHidden/>
                <w:rStyle w:val="IndexLink"/>
                <w:rtl w:val="true"/>
              </w:rPr>
              <w:t>بخش اول</w:t>
            </w:r>
            <w:r>
              <w:rPr>
                <w:rStyle w:val="IndexLink"/>
                <w:rtl w:val="true"/>
              </w:rPr>
              <w:tab/>
            </w:r>
            <w:r>
              <w:rPr>
                <w:rStyle w:val="IndexLink"/>
              </w:rPr>
              <w:t>13</w:t>
            </w:r>
          </w:hyperlink>
        </w:p>
        <w:p>
          <w:pPr>
            <w:pStyle w:val="Contents3"/>
            <w:tabs>
              <w:tab w:val="clear" w:pos="8459"/>
              <w:tab w:val="right" w:pos="9026" w:leader="dot"/>
            </w:tabs>
            <w:rPr/>
          </w:pPr>
          <w:hyperlink w:anchor="__RefHeading___Toc134379_2749589250">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134381_2749589250">
            <w:r>
              <w:rPr>
                <w:webHidden/>
                <w:rStyle w:val="IndexLink"/>
                <w:rtl w:val="true"/>
              </w:rPr>
              <w:t>الف</w:t>
            </w:r>
            <w:r>
              <w:rPr>
                <w:rStyle w:val="IndexLink"/>
                <w:rtl w:val="true"/>
              </w:rPr>
              <w:t xml:space="preserve">. </w:t>
            </w:r>
            <w:r>
              <w:rPr>
                <w:rStyle w:val="IndexLink"/>
                <w:rtl w:val="true"/>
              </w:rPr>
              <w:t>داستان اول</w:t>
            </w:r>
            <w:r>
              <w:rPr>
                <w:rStyle w:val="IndexLink"/>
                <w:rtl w:val="true"/>
              </w:rPr>
              <w:tab/>
            </w:r>
            <w:r>
              <w:rPr>
                <w:rStyle w:val="IndexLink"/>
              </w:rPr>
              <w:t>14</w:t>
            </w:r>
          </w:hyperlink>
        </w:p>
        <w:p>
          <w:pPr>
            <w:pStyle w:val="Contents4"/>
            <w:tabs>
              <w:tab w:val="clear" w:pos="8176"/>
              <w:tab w:val="right" w:pos="9026" w:leader="dot"/>
            </w:tabs>
            <w:rPr/>
          </w:pPr>
          <w:hyperlink w:anchor="__RefHeading___Toc134383_2749589250">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134385_2749589250">
            <w:r>
              <w:rPr>
                <w:webHidden/>
                <w:rStyle w:val="IndexLink"/>
              </w:rPr>
              <w:t>1</w:t>
            </w:r>
            <w:r>
              <w:rPr>
                <w:rStyle w:val="IndexLink"/>
                <w:rtl w:val="true"/>
              </w:rPr>
              <w:t xml:space="preserve">. </w:t>
            </w:r>
            <w:r>
              <w:rPr>
                <w:rStyle w:val="IndexLink"/>
                <w:rtl w:val="true"/>
              </w:rPr>
              <w:t>بررسی سند داستان</w:t>
            </w:r>
            <w:r>
              <w:rPr>
                <w:rStyle w:val="IndexLink"/>
                <w:rtl w:val="true"/>
              </w:rPr>
              <w:tab/>
            </w:r>
            <w:r>
              <w:rPr>
                <w:rStyle w:val="IndexLink"/>
              </w:rPr>
              <w:t>19</w:t>
            </w:r>
          </w:hyperlink>
        </w:p>
        <w:p>
          <w:pPr>
            <w:pStyle w:val="Contents4"/>
            <w:tabs>
              <w:tab w:val="clear" w:pos="8176"/>
              <w:tab w:val="right" w:pos="9026" w:leader="dot"/>
            </w:tabs>
            <w:rPr/>
          </w:pPr>
          <w:hyperlink w:anchor="__RefHeading___Toc134387_2749589250">
            <w:r>
              <w:rPr>
                <w:webHidden/>
                <w:rStyle w:val="IndexLink"/>
              </w:rPr>
              <w:t>2</w:t>
            </w:r>
            <w:r>
              <w:rPr>
                <w:rStyle w:val="IndexLink"/>
                <w:rtl w:val="true"/>
              </w:rPr>
              <w:t xml:space="preserve">. </w:t>
            </w:r>
            <w:r>
              <w:rPr>
                <w:rStyle w:val="IndexLink"/>
                <w:rtl w:val="true"/>
              </w:rPr>
              <w:t>مجهول بودن راوی و استنساخ‌کنندة نسخة مکتوب داستان</w:t>
            </w:r>
            <w:r>
              <w:rPr>
                <w:rStyle w:val="IndexLink"/>
                <w:rtl w:val="true"/>
              </w:rPr>
              <w:tab/>
            </w:r>
            <w:r>
              <w:rPr>
                <w:rStyle w:val="IndexLink"/>
              </w:rPr>
              <w:t>20</w:t>
            </w:r>
          </w:hyperlink>
        </w:p>
        <w:p>
          <w:pPr>
            <w:pStyle w:val="Contents4"/>
            <w:tabs>
              <w:tab w:val="clear" w:pos="8176"/>
              <w:tab w:val="right" w:pos="9026" w:leader="dot"/>
            </w:tabs>
            <w:rPr/>
          </w:pPr>
          <w:hyperlink w:anchor="__RefHeading___Toc134389_2749589250">
            <w:r>
              <w:rPr>
                <w:webHidden/>
                <w:rStyle w:val="IndexLink"/>
              </w:rPr>
              <w:t>3</w:t>
            </w:r>
            <w:r>
              <w:rPr>
                <w:rStyle w:val="IndexLink"/>
                <w:rtl w:val="true"/>
              </w:rPr>
              <w:t xml:space="preserve">. </w:t>
            </w:r>
            <w:r>
              <w:rPr>
                <w:rStyle w:val="IndexLink"/>
                <w:rtl w:val="true"/>
              </w:rPr>
              <w:t>بررسی شخصیت‌های داستان</w:t>
            </w:r>
            <w:r>
              <w:rPr>
                <w:rStyle w:val="IndexLink"/>
                <w:rtl w:val="true"/>
              </w:rPr>
              <w:tab/>
            </w:r>
            <w:r>
              <w:rPr>
                <w:rStyle w:val="IndexLink"/>
              </w:rPr>
              <w:t>22</w:t>
            </w:r>
          </w:hyperlink>
        </w:p>
        <w:p>
          <w:pPr>
            <w:pStyle w:val="Contents4"/>
            <w:tabs>
              <w:tab w:val="clear" w:pos="8176"/>
              <w:tab w:val="right" w:pos="9026" w:leader="dot"/>
            </w:tabs>
            <w:rPr/>
          </w:pPr>
          <w:hyperlink w:anchor="__RefHeading___Toc134391_2749589250">
            <w:r>
              <w:rPr>
                <w:webHidden/>
                <w:rStyle w:val="IndexLink"/>
              </w:rPr>
              <w:t>4</w:t>
            </w:r>
            <w:r>
              <w:rPr>
                <w:rStyle w:val="IndexLink"/>
                <w:rtl w:val="true"/>
              </w:rPr>
              <w:t xml:space="preserve">. </w:t>
            </w:r>
            <w:r>
              <w:rPr>
                <w:rStyle w:val="IndexLink"/>
                <w:rtl w:val="true"/>
              </w:rPr>
              <w:t>شخصیت فضل بن یحیی علی طیبی کوفی</w:t>
            </w:r>
            <w:r>
              <w:rPr>
                <w:rStyle w:val="IndexLink"/>
                <w:rtl w:val="true"/>
              </w:rPr>
              <w:tab/>
            </w:r>
            <w:r>
              <w:rPr>
                <w:rStyle w:val="IndexLink"/>
              </w:rPr>
              <w:t>23</w:t>
            </w:r>
          </w:hyperlink>
        </w:p>
        <w:p>
          <w:pPr>
            <w:pStyle w:val="Contents3"/>
            <w:tabs>
              <w:tab w:val="clear" w:pos="8459"/>
              <w:tab w:val="right" w:pos="9026" w:leader="dot"/>
            </w:tabs>
            <w:rPr/>
          </w:pPr>
          <w:hyperlink w:anchor="__RefHeading___Toc134393_2749589250">
            <w:r>
              <w:rPr>
                <w:webHidden/>
                <w:rStyle w:val="IndexLink"/>
                <w:rtl w:val="true"/>
              </w:rPr>
              <w:t>ب</w:t>
            </w:r>
            <w:r>
              <w:rPr>
                <w:rStyle w:val="IndexLink"/>
                <w:rtl w:val="true"/>
              </w:rPr>
              <w:t xml:space="preserve">. </w:t>
            </w:r>
            <w:r>
              <w:rPr>
                <w:rStyle w:val="IndexLink"/>
                <w:rtl w:val="true"/>
              </w:rPr>
              <w:t>بررسی متن داستان</w:t>
            </w:r>
            <w:r>
              <w:rPr>
                <w:rStyle w:val="IndexLink"/>
                <w:rtl w:val="true"/>
              </w:rPr>
              <w:tab/>
            </w:r>
            <w:r>
              <w:rPr>
                <w:rStyle w:val="IndexLink"/>
              </w:rPr>
              <w:t>23</w:t>
            </w:r>
          </w:hyperlink>
        </w:p>
        <w:p>
          <w:pPr>
            <w:pStyle w:val="Contents4"/>
            <w:tabs>
              <w:tab w:val="clear" w:pos="8176"/>
              <w:tab w:val="right" w:pos="9026" w:leader="dot"/>
            </w:tabs>
            <w:rPr/>
          </w:pPr>
          <w:hyperlink w:anchor="__RefHeading___Toc134395_2749589250">
            <w:r>
              <w:rPr>
                <w:webHidden/>
                <w:rStyle w:val="IndexLink"/>
              </w:rPr>
              <w:t>1</w:t>
            </w:r>
            <w:r>
              <w:rPr>
                <w:rStyle w:val="IndexLink"/>
                <w:rtl w:val="true"/>
              </w:rPr>
              <w:t xml:space="preserve">. </w:t>
            </w:r>
            <w:r>
              <w:rPr>
                <w:rStyle w:val="IndexLink"/>
                <w:rtl w:val="true"/>
              </w:rPr>
              <w:t>دلالت قصّه بر تحریف قرآن</w:t>
            </w:r>
            <w:r>
              <w:rPr>
                <w:rStyle w:val="IndexLink"/>
                <w:rtl w:val="true"/>
              </w:rPr>
              <w:tab/>
            </w:r>
            <w:r>
              <w:rPr>
                <w:rStyle w:val="IndexLink"/>
              </w:rPr>
              <w:t>23</w:t>
            </w:r>
          </w:hyperlink>
        </w:p>
        <w:p>
          <w:pPr>
            <w:pStyle w:val="Contents4"/>
            <w:tabs>
              <w:tab w:val="clear" w:pos="8176"/>
              <w:tab w:val="right" w:pos="9026" w:leader="dot"/>
            </w:tabs>
            <w:rPr/>
          </w:pPr>
          <w:hyperlink w:anchor="__RefHeading___Toc134397_2749589250">
            <w:r>
              <w:rPr>
                <w:webHidden/>
                <w:rStyle w:val="IndexLink"/>
              </w:rPr>
              <w:t>2</w:t>
            </w:r>
            <w:r>
              <w:rPr>
                <w:rStyle w:val="IndexLink"/>
                <w:rtl w:val="true"/>
              </w:rPr>
              <w:t xml:space="preserve">. </w:t>
            </w:r>
            <w:r>
              <w:rPr>
                <w:rStyle w:val="IndexLink"/>
                <w:rtl w:val="true"/>
              </w:rPr>
              <w:t>موقعیت تاریخی داستان</w:t>
            </w:r>
            <w:r>
              <w:rPr>
                <w:rStyle w:val="IndexLink"/>
                <w:rtl w:val="true"/>
              </w:rPr>
              <w:tab/>
            </w:r>
            <w:r>
              <w:rPr>
                <w:rStyle w:val="IndexLink"/>
              </w:rPr>
              <w:t>28</w:t>
            </w:r>
          </w:hyperlink>
        </w:p>
        <w:p>
          <w:pPr>
            <w:pStyle w:val="Contents4"/>
            <w:tabs>
              <w:tab w:val="clear" w:pos="8176"/>
              <w:tab w:val="right" w:pos="9026" w:leader="dot"/>
            </w:tabs>
            <w:rPr/>
          </w:pPr>
          <w:hyperlink w:anchor="__RefHeading___Toc134399_2749589250">
            <w:r>
              <w:rPr>
                <w:webHidden/>
                <w:rStyle w:val="IndexLink"/>
              </w:rPr>
              <w:t>3</w:t>
            </w:r>
            <w:r>
              <w:rPr>
                <w:rStyle w:val="IndexLink"/>
                <w:rtl w:val="true"/>
              </w:rPr>
              <w:t xml:space="preserve">. </w:t>
            </w:r>
            <w:r>
              <w:rPr>
                <w:rStyle w:val="IndexLink"/>
                <w:rtl w:val="true"/>
              </w:rPr>
              <w:t>ویژگی‌های تاریخی قرن ششم قمری</w:t>
            </w:r>
            <w:r>
              <w:rPr>
                <w:rStyle w:val="IndexLink"/>
                <w:rtl w:val="true"/>
              </w:rPr>
              <w:tab/>
            </w:r>
            <w:r>
              <w:rPr>
                <w:rStyle w:val="IndexLink"/>
              </w:rPr>
              <w:t>28</w:t>
            </w:r>
          </w:hyperlink>
        </w:p>
        <w:p>
          <w:pPr>
            <w:pStyle w:val="Contents4"/>
            <w:tabs>
              <w:tab w:val="clear" w:pos="8176"/>
              <w:tab w:val="right" w:pos="9026" w:leader="dot"/>
            </w:tabs>
            <w:rPr/>
          </w:pPr>
          <w:hyperlink w:anchor="__RefHeading___Toc134401_2749589250">
            <w:r>
              <w:rPr>
                <w:webHidden/>
                <w:rStyle w:val="IndexLink"/>
              </w:rPr>
              <w:t>4</w:t>
            </w:r>
            <w:r>
              <w:rPr>
                <w:rStyle w:val="IndexLink"/>
                <w:rtl w:val="true"/>
              </w:rPr>
              <w:t xml:space="preserve">. </w:t>
            </w:r>
            <w:r>
              <w:rPr>
                <w:rStyle w:val="IndexLink"/>
                <w:rtl w:val="true"/>
              </w:rPr>
              <w:t>دریای سفید و جزیره خضراء</w:t>
            </w:r>
            <w:r>
              <w:rPr>
                <w:rStyle w:val="IndexLink"/>
                <w:rtl w:val="true"/>
              </w:rPr>
              <w:tab/>
            </w:r>
            <w:r>
              <w:rPr>
                <w:rStyle w:val="IndexLink"/>
              </w:rPr>
              <w:t>29</w:t>
            </w:r>
          </w:hyperlink>
        </w:p>
        <w:p>
          <w:pPr>
            <w:pStyle w:val="Contents4"/>
            <w:tabs>
              <w:tab w:val="clear" w:pos="8176"/>
              <w:tab w:val="right" w:pos="9026" w:leader="dot"/>
            </w:tabs>
            <w:rPr/>
          </w:pPr>
          <w:hyperlink w:anchor="__RefHeading___Toc134403_2749589250">
            <w:r>
              <w:rPr>
                <w:webHidden/>
                <w:rStyle w:val="IndexLink"/>
              </w:rPr>
              <w:t>5</w:t>
            </w:r>
            <w:r>
              <w:rPr>
                <w:rStyle w:val="IndexLink"/>
                <w:rtl w:val="true"/>
              </w:rPr>
              <w:t xml:space="preserve">. </w:t>
            </w:r>
            <w:r>
              <w:rPr>
                <w:rStyle w:val="IndexLink"/>
                <w:rtl w:val="true"/>
              </w:rPr>
              <w:t>تاریخچه‌ای از جزیرة خضراء</w:t>
            </w:r>
            <w:r>
              <w:rPr>
                <w:rStyle w:val="IndexLink"/>
                <w:rtl w:val="true"/>
              </w:rPr>
              <w:tab/>
            </w:r>
            <w:r>
              <w:rPr>
                <w:rStyle w:val="IndexLink"/>
              </w:rPr>
              <w:t>30</w:t>
            </w:r>
          </w:hyperlink>
        </w:p>
        <w:p>
          <w:pPr>
            <w:pStyle w:val="Contents4"/>
            <w:tabs>
              <w:tab w:val="clear" w:pos="8176"/>
              <w:tab w:val="right" w:pos="9026" w:leader="dot"/>
            </w:tabs>
            <w:rPr/>
          </w:pPr>
          <w:hyperlink w:anchor="__RefHeading___Toc134405_2749589250">
            <w:r>
              <w:rPr>
                <w:webHidden/>
                <w:rStyle w:val="IndexLink"/>
              </w:rPr>
              <w:t>6</w:t>
            </w:r>
            <w:r>
              <w:rPr>
                <w:rStyle w:val="IndexLink"/>
                <w:rtl w:val="true"/>
              </w:rPr>
              <w:t xml:space="preserve">. </w:t>
            </w:r>
            <w:r>
              <w:rPr>
                <w:rStyle w:val="IndexLink"/>
                <w:rtl w:val="true"/>
              </w:rPr>
              <w:t>دروازة جزیره خضراء</w:t>
            </w:r>
            <w:r>
              <w:rPr>
                <w:rStyle w:val="IndexLink"/>
                <w:rtl w:val="true"/>
              </w:rPr>
              <w:tab/>
            </w:r>
            <w:r>
              <w:rPr>
                <w:rStyle w:val="IndexLink"/>
              </w:rPr>
              <w:t>34</w:t>
            </w:r>
          </w:hyperlink>
        </w:p>
        <w:p>
          <w:pPr>
            <w:pStyle w:val="Contents4"/>
            <w:tabs>
              <w:tab w:val="clear" w:pos="8176"/>
              <w:tab w:val="right" w:pos="9026" w:leader="dot"/>
            </w:tabs>
            <w:rPr/>
          </w:pPr>
          <w:hyperlink w:anchor="__RefHeading___Toc134407_2749589250">
            <w:r>
              <w:rPr>
                <w:webHidden/>
                <w:rStyle w:val="IndexLink"/>
              </w:rPr>
              <w:t>7</w:t>
            </w:r>
            <w:r>
              <w:rPr>
                <w:rStyle w:val="IndexLink"/>
                <w:rtl w:val="true"/>
              </w:rPr>
              <w:t xml:space="preserve">. </w:t>
            </w:r>
            <w:r>
              <w:rPr>
                <w:rStyle w:val="IndexLink"/>
                <w:rtl w:val="true"/>
              </w:rPr>
              <w:t>قاهره و الأزهر</w:t>
            </w:r>
            <w:r>
              <w:rPr>
                <w:rStyle w:val="IndexLink"/>
                <w:rtl w:val="true"/>
              </w:rPr>
              <w:tab/>
            </w:r>
            <w:r>
              <w:rPr>
                <w:rStyle w:val="IndexLink"/>
              </w:rPr>
              <w:t>35</w:t>
            </w:r>
          </w:hyperlink>
        </w:p>
        <w:p>
          <w:pPr>
            <w:pStyle w:val="Contents4"/>
            <w:tabs>
              <w:tab w:val="clear" w:pos="8176"/>
              <w:tab w:val="right" w:pos="9026" w:leader="dot"/>
            </w:tabs>
            <w:rPr/>
          </w:pPr>
          <w:hyperlink w:anchor="__RefHeading___Toc134409_2749589250">
            <w:r>
              <w:rPr>
                <w:webHidden/>
                <w:rStyle w:val="IndexLink"/>
              </w:rPr>
              <w:t>8</w:t>
            </w:r>
            <w:r>
              <w:rPr>
                <w:rStyle w:val="IndexLink"/>
                <w:rtl w:val="true"/>
              </w:rPr>
              <w:t xml:space="preserve">. </w:t>
            </w:r>
            <w:r>
              <w:rPr>
                <w:rStyle w:val="IndexLink"/>
                <w:rtl w:val="true"/>
              </w:rPr>
              <w:t xml:space="preserve">جزایر رافضیان </w:t>
            </w:r>
            <w:r>
              <w:rPr>
                <w:rStyle w:val="IndexLink"/>
                <w:rtl w:val="true"/>
              </w:rPr>
              <w:t>(</w:t>
            </w:r>
            <w:r>
              <w:rPr>
                <w:rStyle w:val="IndexLink"/>
                <w:rtl w:val="true"/>
              </w:rPr>
              <w:t>شیعیان</w:t>
            </w:r>
            <w:r>
              <w:rPr>
                <w:rStyle w:val="IndexLink"/>
                <w:rtl w:val="true"/>
              </w:rPr>
              <w:t>)</w:t>
              <w:tab/>
            </w:r>
            <w:r>
              <w:rPr>
                <w:rStyle w:val="IndexLink"/>
              </w:rPr>
              <w:t>36</w:t>
            </w:r>
          </w:hyperlink>
        </w:p>
        <w:p>
          <w:pPr>
            <w:pStyle w:val="Contents4"/>
            <w:tabs>
              <w:tab w:val="clear" w:pos="8176"/>
              <w:tab w:val="right" w:pos="9026" w:leader="dot"/>
            </w:tabs>
            <w:rPr/>
          </w:pPr>
          <w:hyperlink w:anchor="__RefHeading___Toc134411_2749589250">
            <w:r>
              <w:rPr>
                <w:webHidden/>
                <w:rStyle w:val="IndexLink"/>
              </w:rPr>
              <w:t>9</w:t>
            </w:r>
            <w:r>
              <w:rPr>
                <w:rStyle w:val="IndexLink"/>
                <w:rtl w:val="true"/>
              </w:rPr>
              <w:t xml:space="preserve">. </w:t>
            </w:r>
            <w:r>
              <w:rPr>
                <w:rStyle w:val="IndexLink"/>
                <w:rtl w:val="true"/>
              </w:rPr>
              <w:t>حکومت موحّدان</w:t>
            </w:r>
            <w:r>
              <w:rPr>
                <w:rStyle w:val="IndexLink"/>
                <w:rtl w:val="true"/>
              </w:rPr>
              <w:tab/>
            </w:r>
            <w:r>
              <w:rPr>
                <w:rStyle w:val="IndexLink"/>
              </w:rPr>
              <w:t>36</w:t>
            </w:r>
          </w:hyperlink>
        </w:p>
        <w:p>
          <w:pPr>
            <w:pStyle w:val="Contents4"/>
            <w:tabs>
              <w:tab w:val="clear" w:pos="8176"/>
              <w:tab w:val="right" w:pos="9026" w:leader="dot"/>
            </w:tabs>
            <w:rPr/>
          </w:pPr>
          <w:hyperlink w:anchor="__RefHeading___Toc134413_2749589250">
            <w:r>
              <w:rPr>
                <w:webHidden/>
                <w:rStyle w:val="IndexLink"/>
              </w:rPr>
              <w:t>10</w:t>
            </w:r>
            <w:r>
              <w:rPr>
                <w:rStyle w:val="IndexLink"/>
                <w:rtl w:val="true"/>
              </w:rPr>
              <w:t xml:space="preserve">. </w:t>
            </w:r>
            <w:r>
              <w:rPr>
                <w:rStyle w:val="IndexLink"/>
                <w:rtl w:val="true"/>
              </w:rPr>
              <w:t>افکار و عقاید محمد بن تومرت</w:t>
            </w:r>
            <w:r>
              <w:rPr>
                <w:rStyle w:val="IndexLink"/>
                <w:rtl w:val="true"/>
              </w:rPr>
              <w:tab/>
            </w:r>
            <w:r>
              <w:rPr>
                <w:rStyle w:val="IndexLink"/>
              </w:rPr>
              <w:t>37</w:t>
            </w:r>
          </w:hyperlink>
        </w:p>
        <w:p>
          <w:pPr>
            <w:pStyle w:val="Contents3"/>
            <w:tabs>
              <w:tab w:val="clear" w:pos="8459"/>
              <w:tab w:val="right" w:pos="9026" w:leader="dot"/>
            </w:tabs>
            <w:rPr/>
          </w:pPr>
          <w:hyperlink w:anchor="__RefHeading___Toc134415_2749589250">
            <w:r>
              <w:rPr>
                <w:webHidden/>
                <w:rStyle w:val="IndexLink"/>
                <w:rtl w:val="true"/>
              </w:rPr>
              <w:t>ج</w:t>
            </w:r>
            <w:r>
              <w:rPr>
                <w:rStyle w:val="IndexLink"/>
                <w:rtl w:val="true"/>
              </w:rPr>
              <w:t xml:space="preserve">. </w:t>
            </w:r>
            <w:r>
              <w:rPr>
                <w:rStyle w:val="IndexLink"/>
                <w:rtl w:val="true"/>
              </w:rPr>
              <w:t>نقش شیعه در سرزمین‌های مغرب اسلامی</w:t>
            </w:r>
            <w:r>
              <w:rPr>
                <w:rStyle w:val="IndexLink"/>
                <w:rtl w:val="true"/>
              </w:rPr>
              <w:tab/>
            </w:r>
            <w:r>
              <w:rPr>
                <w:rStyle w:val="IndexLink"/>
              </w:rPr>
              <w:t>38</w:t>
            </w:r>
          </w:hyperlink>
        </w:p>
        <w:p>
          <w:pPr>
            <w:pStyle w:val="Contents4"/>
            <w:tabs>
              <w:tab w:val="clear" w:pos="8176"/>
              <w:tab w:val="right" w:pos="9026" w:leader="dot"/>
            </w:tabs>
            <w:rPr/>
          </w:pPr>
          <w:hyperlink w:anchor="__RefHeading___Toc134417_2749589250">
            <w:r>
              <w:rPr>
                <w:webHidden/>
                <w:rStyle w:val="IndexLink"/>
              </w:rPr>
              <w:t>1</w:t>
            </w:r>
            <w:r>
              <w:rPr>
                <w:rStyle w:val="IndexLink"/>
                <w:rtl w:val="true"/>
              </w:rPr>
              <w:t xml:space="preserve">. </w:t>
            </w:r>
            <w:r>
              <w:rPr>
                <w:rStyle w:val="IndexLink"/>
                <w:rtl w:val="true"/>
              </w:rPr>
              <w:t xml:space="preserve">تاریخچه نهضت‌های شیعی در بلاد مغرب </w:t>
            </w:r>
            <w:r>
              <w:rPr>
                <w:rStyle w:val="IndexLink"/>
                <w:rtl w:val="true"/>
              </w:rPr>
              <w:t>(</w:t>
            </w:r>
            <w:r>
              <w:rPr>
                <w:rStyle w:val="IndexLink"/>
                <w:rtl w:val="true"/>
              </w:rPr>
              <w:t>شمال آفریقا و اندلس</w:t>
            </w:r>
            <w:r>
              <w:rPr>
                <w:rStyle w:val="IndexLink"/>
                <w:rtl w:val="true"/>
              </w:rPr>
              <w:t>)</w:t>
              <w:tab/>
            </w:r>
            <w:r>
              <w:rPr>
                <w:rStyle w:val="IndexLink"/>
              </w:rPr>
              <w:t>38</w:t>
            </w:r>
          </w:hyperlink>
        </w:p>
        <w:p>
          <w:pPr>
            <w:pStyle w:val="Contents4"/>
            <w:tabs>
              <w:tab w:val="clear" w:pos="8176"/>
              <w:tab w:val="right" w:pos="9026" w:leader="dot"/>
            </w:tabs>
            <w:rPr/>
          </w:pPr>
          <w:hyperlink w:anchor="__RefHeading___Toc134419_2749589250">
            <w:r>
              <w:rPr>
                <w:webHidden/>
                <w:rStyle w:val="IndexLink"/>
              </w:rPr>
              <w:t>2</w:t>
            </w:r>
            <w:r>
              <w:rPr>
                <w:rStyle w:val="IndexLink"/>
                <w:rtl w:val="true"/>
              </w:rPr>
              <w:t xml:space="preserve">. </w:t>
            </w:r>
            <w:r>
              <w:rPr>
                <w:rStyle w:val="IndexLink"/>
                <w:rtl w:val="true"/>
              </w:rPr>
              <w:t>موقعیّت جغرافیایی جزیره خضراء، در کلام ابن خلدون</w:t>
            </w:r>
            <w:r>
              <w:rPr>
                <w:rStyle w:val="IndexLink"/>
                <w:rtl w:val="true"/>
              </w:rPr>
              <w:tab/>
            </w:r>
            <w:r>
              <w:rPr>
                <w:rStyle w:val="IndexLink"/>
              </w:rPr>
              <w:t>39</w:t>
            </w:r>
          </w:hyperlink>
        </w:p>
        <w:p>
          <w:pPr>
            <w:pStyle w:val="Contents4"/>
            <w:tabs>
              <w:tab w:val="clear" w:pos="8176"/>
              <w:tab w:val="right" w:pos="9026" w:leader="dot"/>
            </w:tabs>
            <w:rPr/>
          </w:pPr>
          <w:hyperlink w:anchor="__RefHeading___Toc134421_2749589250">
            <w:r>
              <w:rPr>
                <w:webHidden/>
                <w:rStyle w:val="IndexLink"/>
              </w:rPr>
              <w:t>3</w:t>
            </w:r>
            <w:r>
              <w:rPr>
                <w:rStyle w:val="IndexLink"/>
                <w:rtl w:val="true"/>
              </w:rPr>
              <w:t xml:space="preserve">. </w:t>
            </w:r>
            <w:r>
              <w:rPr>
                <w:rStyle w:val="IndexLink"/>
                <w:rtl w:val="true"/>
              </w:rPr>
              <w:t>نیروی دریایی مسلمانان در مدیترانه</w:t>
            </w:r>
            <w:r>
              <w:rPr>
                <w:rStyle w:val="IndexLink"/>
                <w:rtl w:val="true"/>
              </w:rPr>
              <w:tab/>
            </w:r>
            <w:r>
              <w:rPr>
                <w:rStyle w:val="IndexLink"/>
              </w:rPr>
              <w:t>42</w:t>
            </w:r>
          </w:hyperlink>
        </w:p>
        <w:p>
          <w:pPr>
            <w:pStyle w:val="Contents4"/>
            <w:tabs>
              <w:tab w:val="clear" w:pos="8176"/>
              <w:tab w:val="right" w:pos="9026" w:leader="dot"/>
            </w:tabs>
            <w:rPr/>
          </w:pPr>
          <w:hyperlink w:anchor="__RefHeading___Toc134423_2749589250">
            <w:r>
              <w:rPr>
                <w:webHidden/>
                <w:rStyle w:val="IndexLink"/>
              </w:rPr>
              <w:t>4</w:t>
            </w:r>
            <w:r>
              <w:rPr>
                <w:rStyle w:val="IndexLink"/>
                <w:rtl w:val="true"/>
              </w:rPr>
              <w:t xml:space="preserve">. </w:t>
            </w:r>
            <w:r>
              <w:rPr>
                <w:rStyle w:val="IndexLink"/>
                <w:rtl w:val="true"/>
              </w:rPr>
              <w:t xml:space="preserve">سکّه‌هایی با نام </w:t>
            </w:r>
            <w:r>
              <w:rPr>
                <w:rStyle w:val="IndexLink"/>
                <w:rtl w:val="true"/>
              </w:rPr>
              <w:t>«</w:t>
            </w:r>
            <w:r>
              <w:rPr>
                <w:rStyle w:val="IndexLink"/>
                <w:rtl w:val="true"/>
              </w:rPr>
              <w:t>مهدی</w:t>
            </w:r>
            <w:r>
              <w:rPr>
                <w:rStyle w:val="IndexLink"/>
                <w:rtl w:val="true"/>
              </w:rPr>
              <w:t>»</w:t>
              <w:tab/>
            </w:r>
            <w:r>
              <w:rPr>
                <w:rStyle w:val="IndexLink"/>
              </w:rPr>
              <w:t>44</w:t>
            </w:r>
          </w:hyperlink>
        </w:p>
        <w:p>
          <w:pPr>
            <w:pStyle w:val="Contents4"/>
            <w:tabs>
              <w:tab w:val="clear" w:pos="8176"/>
              <w:tab w:val="right" w:pos="9026" w:leader="dot"/>
            </w:tabs>
            <w:rPr/>
          </w:pPr>
          <w:hyperlink w:anchor="__RefHeading___Toc134425_2749589250">
            <w:r>
              <w:rPr>
                <w:webHidden/>
                <w:rStyle w:val="IndexLink"/>
              </w:rPr>
              <w:t>5</w:t>
            </w:r>
            <w:r>
              <w:rPr>
                <w:rStyle w:val="IndexLink"/>
                <w:rtl w:val="true"/>
              </w:rPr>
              <w:t xml:space="preserve">. </w:t>
            </w:r>
            <w:r>
              <w:rPr>
                <w:rStyle w:val="IndexLink"/>
                <w:rtl w:val="true"/>
              </w:rPr>
              <w:t>مهدویت در مغرب اسلامی و اندلس</w:t>
            </w:r>
            <w:r>
              <w:rPr>
                <w:rStyle w:val="IndexLink"/>
                <w:rtl w:val="true"/>
              </w:rPr>
              <w:tab/>
            </w:r>
            <w:r>
              <w:rPr>
                <w:rStyle w:val="IndexLink"/>
              </w:rPr>
              <w:t>44</w:t>
            </w:r>
          </w:hyperlink>
        </w:p>
        <w:p>
          <w:pPr>
            <w:pStyle w:val="Contents5"/>
            <w:tabs>
              <w:tab w:val="clear" w:pos="7892"/>
              <w:tab w:val="right" w:pos="9026" w:leader="dot"/>
            </w:tabs>
            <w:rPr/>
          </w:pPr>
          <w:hyperlink w:anchor="__RefHeading___Toc134427_2749589250">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134429_2749589250">
            <w:r>
              <w:rPr>
                <w:webHidden/>
                <w:rStyle w:val="IndexLink"/>
                <w:rtl w:val="true"/>
              </w:rPr>
              <w:t>مثلث برمودا</w:t>
            </w:r>
            <w:r>
              <w:rPr>
                <w:rStyle w:val="IndexLink"/>
                <w:rtl w:val="true"/>
              </w:rPr>
              <w:tab/>
            </w:r>
            <w:r>
              <w:rPr>
                <w:rStyle w:val="IndexLink"/>
              </w:rPr>
              <w:t>47</w:t>
            </w:r>
          </w:hyperlink>
        </w:p>
        <w:p>
          <w:pPr>
            <w:pStyle w:val="Contents4"/>
            <w:tabs>
              <w:tab w:val="clear" w:pos="8176"/>
              <w:tab w:val="right" w:pos="9026" w:leader="dot"/>
            </w:tabs>
            <w:rPr/>
          </w:pPr>
          <w:hyperlink w:anchor="__RefHeading___Toc134431_2749589250">
            <w:r>
              <w:rPr>
                <w:webHidden/>
                <w:rStyle w:val="IndexLink"/>
              </w:rPr>
              <w:t>6</w:t>
            </w:r>
            <w:r>
              <w:rPr>
                <w:rStyle w:val="IndexLink"/>
                <w:rtl w:val="true"/>
              </w:rPr>
              <w:t xml:space="preserve">. </w:t>
            </w:r>
            <w:r>
              <w:rPr>
                <w:rStyle w:val="IndexLink"/>
                <w:rtl w:val="true"/>
              </w:rPr>
              <w:t xml:space="preserve">موقعیت جغرافیایی برمودا </w:t>
            </w:r>
            <w:r>
              <w:rPr>
                <w:rStyle w:val="IndexLink"/>
                <w:rtl w:val="true"/>
              </w:rPr>
              <w:t>(</w:t>
            </w:r>
            <w:r>
              <w:rPr>
                <w:rStyle w:val="IndexLink"/>
              </w:rPr>
              <w:t>Bermuda</w:t>
            </w:r>
            <w:r>
              <w:rPr>
                <w:rStyle w:val="IndexLink"/>
                <w:rtl w:val="true"/>
              </w:rPr>
              <w:t>)</w:t>
              <w:tab/>
            </w:r>
            <w:r>
              <w:rPr>
                <w:rStyle w:val="IndexLink"/>
              </w:rPr>
              <w:t>48</w:t>
            </w:r>
          </w:hyperlink>
        </w:p>
        <w:p>
          <w:pPr>
            <w:pStyle w:val="Contents4"/>
            <w:tabs>
              <w:tab w:val="clear" w:pos="8176"/>
              <w:tab w:val="right" w:pos="9026" w:leader="dot"/>
            </w:tabs>
            <w:rPr/>
          </w:pPr>
          <w:hyperlink w:anchor="__RefHeading___Toc134433_2749589250">
            <w:r>
              <w:rPr>
                <w:webHidden/>
                <w:rStyle w:val="IndexLink"/>
              </w:rPr>
              <w:t>7</w:t>
            </w:r>
            <w:r>
              <w:rPr>
                <w:rStyle w:val="IndexLink"/>
                <w:rtl w:val="true"/>
              </w:rPr>
              <w:t xml:space="preserve">. </w:t>
            </w:r>
            <w:r>
              <w:rPr>
                <w:rStyle w:val="IndexLink"/>
                <w:rtl w:val="true"/>
              </w:rPr>
              <w:t>مثلث برمودا</w:t>
            </w:r>
            <w:r>
              <w:rPr>
                <w:rStyle w:val="IndexLink"/>
                <w:rtl w:val="true"/>
              </w:rPr>
              <w:tab/>
            </w:r>
            <w:r>
              <w:rPr>
                <w:rStyle w:val="IndexLink"/>
              </w:rPr>
              <w:t>48</w:t>
            </w:r>
          </w:hyperlink>
        </w:p>
        <w:p>
          <w:pPr>
            <w:pStyle w:val="Contents2"/>
            <w:tabs>
              <w:tab w:val="clear" w:pos="8743"/>
              <w:tab w:val="right" w:pos="9026" w:leader="dot"/>
            </w:tabs>
            <w:rPr/>
          </w:pPr>
          <w:hyperlink w:anchor="__RefHeading___Toc134435_2749589250">
            <w:r>
              <w:rPr>
                <w:webHidden/>
                <w:rStyle w:val="IndexLink"/>
                <w:rtl w:val="true"/>
              </w:rPr>
              <w:t>بخش دوّم</w:t>
            </w:r>
            <w:r>
              <w:rPr>
                <w:rStyle w:val="IndexLink"/>
                <w:rtl w:val="true"/>
              </w:rPr>
              <w:tab/>
            </w:r>
            <w:r>
              <w:rPr>
                <w:rStyle w:val="IndexLink"/>
              </w:rPr>
              <w:t>49</w:t>
            </w:r>
          </w:hyperlink>
        </w:p>
        <w:p>
          <w:pPr>
            <w:pStyle w:val="Contents3"/>
            <w:tabs>
              <w:tab w:val="clear" w:pos="8459"/>
              <w:tab w:val="right" w:pos="9026" w:leader="dot"/>
            </w:tabs>
            <w:rPr/>
          </w:pPr>
          <w:hyperlink w:anchor="__RefHeading___Toc134437_2749589250">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134439_2749589250">
            <w:r>
              <w:rPr>
                <w:webHidden/>
                <w:rStyle w:val="IndexLink"/>
                <w:rtl w:val="true"/>
              </w:rPr>
              <w:t>الف</w:t>
            </w:r>
            <w:r>
              <w:rPr>
                <w:rStyle w:val="IndexLink"/>
                <w:rtl w:val="true"/>
              </w:rPr>
              <w:t xml:space="preserve">. </w:t>
            </w:r>
            <w:r>
              <w:rPr>
                <w:rStyle w:val="IndexLink"/>
                <w:rtl w:val="true"/>
              </w:rPr>
              <w:t>وضعیت کشورهای منطقه مثلث برمودا</w:t>
            </w:r>
            <w:r>
              <w:rPr>
                <w:rStyle w:val="IndexLink"/>
                <w:rtl w:val="true"/>
              </w:rPr>
              <w:tab/>
            </w:r>
            <w:r>
              <w:rPr>
                <w:rStyle w:val="IndexLink"/>
              </w:rPr>
              <w:t>50</w:t>
            </w:r>
          </w:hyperlink>
        </w:p>
        <w:p>
          <w:pPr>
            <w:pStyle w:val="Contents4"/>
            <w:tabs>
              <w:tab w:val="clear" w:pos="8176"/>
              <w:tab w:val="right" w:pos="9026" w:leader="dot"/>
            </w:tabs>
            <w:rPr/>
          </w:pPr>
          <w:hyperlink w:anchor="__RefHeading___Toc134441_2749589250">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134443_2749589250">
            <w:r>
              <w:rPr>
                <w:webHidden/>
                <w:rStyle w:val="IndexLink"/>
              </w:rPr>
              <w:t>1</w:t>
            </w:r>
            <w:r>
              <w:rPr>
                <w:rStyle w:val="IndexLink"/>
                <w:rtl w:val="true"/>
              </w:rPr>
              <w:t xml:space="preserve">. </w:t>
            </w:r>
            <w:r>
              <w:rPr>
                <w:rStyle w:val="IndexLink"/>
                <w:rtl w:val="true"/>
              </w:rPr>
              <w:t>تاریخچة کوبا</w:t>
            </w:r>
            <w:r>
              <w:rPr>
                <w:rStyle w:val="IndexLink"/>
                <w:rtl w:val="true"/>
              </w:rPr>
              <w:tab/>
            </w:r>
            <w:r>
              <w:rPr>
                <w:rStyle w:val="IndexLink"/>
              </w:rPr>
              <w:t>50</w:t>
            </w:r>
          </w:hyperlink>
        </w:p>
        <w:p>
          <w:pPr>
            <w:pStyle w:val="Contents4"/>
            <w:tabs>
              <w:tab w:val="clear" w:pos="8176"/>
              <w:tab w:val="right" w:pos="9026" w:leader="dot"/>
            </w:tabs>
            <w:rPr/>
          </w:pPr>
          <w:hyperlink w:anchor="__RefHeading___Toc134445_2749589250">
            <w:r>
              <w:rPr>
                <w:webHidden/>
                <w:rStyle w:val="IndexLink"/>
              </w:rPr>
              <w:t>2</w:t>
            </w:r>
            <w:r>
              <w:rPr>
                <w:rStyle w:val="IndexLink"/>
                <w:rtl w:val="true"/>
              </w:rPr>
              <w:t xml:space="preserve">. </w:t>
            </w:r>
            <w:r>
              <w:rPr>
                <w:rStyle w:val="IndexLink"/>
                <w:rtl w:val="true"/>
              </w:rPr>
              <w:t>هائیتی</w:t>
            </w:r>
            <w:r>
              <w:rPr>
                <w:rStyle w:val="IndexLink"/>
                <w:rtl w:val="true"/>
              </w:rPr>
              <w:t>(</w:t>
            </w:r>
            <w:r>
              <w:rPr>
                <w:rStyle w:val="IndexLink"/>
              </w:rPr>
              <w:t>Haiti</w:t>
            </w:r>
            <w:r>
              <w:rPr>
                <w:rStyle w:val="IndexLink"/>
                <w:rtl w:val="true"/>
              </w:rPr>
              <w:t>)</w:t>
              <w:tab/>
            </w:r>
            <w:r>
              <w:rPr>
                <w:rStyle w:val="IndexLink"/>
              </w:rPr>
              <w:t>52</w:t>
            </w:r>
          </w:hyperlink>
        </w:p>
        <w:p>
          <w:pPr>
            <w:pStyle w:val="Contents4"/>
            <w:tabs>
              <w:tab w:val="clear" w:pos="8176"/>
              <w:tab w:val="right" w:pos="9026" w:leader="dot"/>
            </w:tabs>
            <w:rPr/>
          </w:pPr>
          <w:hyperlink w:anchor="__RefHeading___Toc134447_2749589250">
            <w:r>
              <w:rPr>
                <w:webHidden/>
                <w:rStyle w:val="IndexLink"/>
              </w:rPr>
              <w:t>3</w:t>
            </w:r>
            <w:r>
              <w:rPr>
                <w:rStyle w:val="IndexLink"/>
                <w:rtl w:val="true"/>
              </w:rPr>
              <w:t xml:space="preserve">. </w:t>
            </w:r>
            <w:r>
              <w:rPr>
                <w:rStyle w:val="IndexLink"/>
                <w:rtl w:val="true"/>
              </w:rPr>
              <w:t>باهاما</w:t>
            </w:r>
            <w:r>
              <w:rPr>
                <w:rStyle w:val="IndexLink"/>
                <w:rtl w:val="true"/>
              </w:rPr>
              <w:t>(</w:t>
            </w:r>
            <w:r>
              <w:rPr>
                <w:rStyle w:val="IndexLink"/>
              </w:rPr>
              <w:t>Bahamas</w:t>
            </w:r>
            <w:r>
              <w:rPr>
                <w:rStyle w:val="IndexLink"/>
                <w:rtl w:val="true"/>
              </w:rPr>
              <w:t>)</w:t>
              <w:tab/>
            </w:r>
            <w:r>
              <w:rPr>
                <w:rStyle w:val="IndexLink"/>
              </w:rPr>
              <w:t>53</w:t>
            </w:r>
          </w:hyperlink>
        </w:p>
        <w:p>
          <w:pPr>
            <w:pStyle w:val="Contents4"/>
            <w:tabs>
              <w:tab w:val="clear" w:pos="8176"/>
              <w:tab w:val="right" w:pos="9026" w:leader="dot"/>
            </w:tabs>
            <w:rPr/>
          </w:pPr>
          <w:hyperlink w:anchor="__RefHeading___Toc134449_2749589250">
            <w:r>
              <w:rPr>
                <w:webHidden/>
                <w:rStyle w:val="IndexLink"/>
              </w:rPr>
              <w:t>4</w:t>
            </w:r>
            <w:r>
              <w:rPr>
                <w:rStyle w:val="IndexLink"/>
                <w:rtl w:val="true"/>
              </w:rPr>
              <w:t xml:space="preserve">. </w:t>
            </w:r>
            <w:r>
              <w:rPr>
                <w:rStyle w:val="IndexLink"/>
                <w:rtl w:val="true"/>
              </w:rPr>
              <w:t>جامائیکا و دومینیکن</w:t>
            </w:r>
            <w:r>
              <w:rPr>
                <w:rStyle w:val="IndexLink"/>
                <w:rtl w:val="true"/>
              </w:rPr>
              <w:tab/>
            </w:r>
            <w:r>
              <w:rPr>
                <w:rStyle w:val="IndexLink"/>
              </w:rPr>
              <w:t>53</w:t>
            </w:r>
          </w:hyperlink>
        </w:p>
        <w:p>
          <w:pPr>
            <w:pStyle w:val="Contents3"/>
            <w:tabs>
              <w:tab w:val="clear" w:pos="8459"/>
              <w:tab w:val="right" w:pos="9026" w:leader="dot"/>
            </w:tabs>
            <w:rPr/>
          </w:pPr>
          <w:hyperlink w:anchor="__RefHeading___Toc134451_2749589250">
            <w:r>
              <w:rPr>
                <w:webHidden/>
                <w:rStyle w:val="IndexLink"/>
                <w:rtl w:val="true"/>
              </w:rPr>
              <w:t>ب</w:t>
            </w:r>
            <w:r>
              <w:rPr>
                <w:rStyle w:val="IndexLink"/>
                <w:rtl w:val="true"/>
              </w:rPr>
              <w:t xml:space="preserve">. </w:t>
            </w:r>
            <w:r>
              <w:rPr>
                <w:rStyle w:val="IndexLink"/>
                <w:rtl w:val="true"/>
              </w:rPr>
              <w:t>زمینه‌های سیاسی اجتماعی افسانه‌سازی</w:t>
            </w:r>
            <w:r>
              <w:rPr>
                <w:rStyle w:val="IndexLink"/>
                <w:rtl w:val="true"/>
              </w:rPr>
              <w:tab/>
            </w:r>
            <w:r>
              <w:rPr>
                <w:rStyle w:val="IndexLink"/>
              </w:rPr>
              <w:t>54</w:t>
            </w:r>
          </w:hyperlink>
        </w:p>
        <w:p>
          <w:pPr>
            <w:pStyle w:val="Contents4"/>
            <w:tabs>
              <w:tab w:val="clear" w:pos="8176"/>
              <w:tab w:val="right" w:pos="9026" w:leader="dot"/>
            </w:tabs>
            <w:rPr/>
          </w:pPr>
          <w:hyperlink w:anchor="__RefHeading___Toc134453_2749589250">
            <w:r>
              <w:rPr>
                <w:webHidden/>
                <w:rStyle w:val="IndexLink"/>
              </w:rPr>
              <w:t>1</w:t>
            </w:r>
            <w:r>
              <w:rPr>
                <w:rStyle w:val="IndexLink"/>
                <w:rtl w:val="true"/>
              </w:rPr>
              <w:t xml:space="preserve">. </w:t>
            </w:r>
            <w:r>
              <w:rPr>
                <w:rStyle w:val="IndexLink"/>
                <w:rtl w:val="true"/>
              </w:rPr>
              <w:t>جنگ سرد</w:t>
            </w:r>
            <w:r>
              <w:rPr>
                <w:rStyle w:val="IndexLink"/>
                <w:rtl w:val="true"/>
              </w:rPr>
              <w:tab/>
            </w:r>
            <w:r>
              <w:rPr>
                <w:rStyle w:val="IndexLink"/>
              </w:rPr>
              <w:t>54</w:t>
            </w:r>
          </w:hyperlink>
        </w:p>
        <w:p>
          <w:pPr>
            <w:pStyle w:val="Contents4"/>
            <w:tabs>
              <w:tab w:val="clear" w:pos="8176"/>
              <w:tab w:val="right" w:pos="9026" w:leader="dot"/>
            </w:tabs>
            <w:rPr/>
          </w:pPr>
          <w:hyperlink w:anchor="__RefHeading___Toc134455_2749589250">
            <w:r>
              <w:rPr>
                <w:webHidden/>
                <w:rStyle w:val="IndexLink"/>
              </w:rPr>
              <w:t>2</w:t>
            </w:r>
            <w:r>
              <w:rPr>
                <w:rStyle w:val="IndexLink"/>
                <w:rtl w:val="true"/>
              </w:rPr>
              <w:t xml:space="preserve">. </w:t>
            </w:r>
            <w:r>
              <w:rPr>
                <w:rStyle w:val="IndexLink"/>
                <w:rtl w:val="true"/>
              </w:rPr>
              <w:t>افسانه‌سازی‌های استعمارگران</w:t>
            </w:r>
            <w:r>
              <w:rPr>
                <w:rStyle w:val="IndexLink"/>
                <w:rtl w:val="true"/>
              </w:rPr>
              <w:tab/>
            </w:r>
            <w:r>
              <w:rPr>
                <w:rStyle w:val="IndexLink"/>
              </w:rPr>
              <w:t>55</w:t>
            </w:r>
          </w:hyperlink>
        </w:p>
        <w:p>
          <w:pPr>
            <w:pStyle w:val="Contents4"/>
            <w:tabs>
              <w:tab w:val="clear" w:pos="8176"/>
              <w:tab w:val="right" w:pos="9026" w:leader="dot"/>
            </w:tabs>
            <w:rPr/>
          </w:pPr>
          <w:hyperlink w:anchor="__RefHeading___Toc134457_2749589250">
            <w:r>
              <w:rPr>
                <w:webHidden/>
                <w:rStyle w:val="IndexLink"/>
              </w:rPr>
              <w:t>3</w:t>
            </w:r>
            <w:r>
              <w:rPr>
                <w:rStyle w:val="IndexLink"/>
                <w:rtl w:val="true"/>
              </w:rPr>
              <w:t xml:space="preserve">. </w:t>
            </w:r>
            <w:r>
              <w:rPr>
                <w:rStyle w:val="IndexLink"/>
                <w:rtl w:val="true"/>
              </w:rPr>
              <w:t>بررسی مدارک موجود</w:t>
            </w:r>
            <w:r>
              <w:rPr>
                <w:rStyle w:val="IndexLink"/>
                <w:rtl w:val="true"/>
              </w:rPr>
              <w:tab/>
            </w:r>
            <w:r>
              <w:rPr>
                <w:rStyle w:val="IndexLink"/>
              </w:rPr>
              <w:t>55</w:t>
            </w:r>
          </w:hyperlink>
        </w:p>
        <w:p>
          <w:pPr>
            <w:pStyle w:val="Contents4"/>
            <w:tabs>
              <w:tab w:val="clear" w:pos="8176"/>
              <w:tab w:val="right" w:pos="9026" w:leader="dot"/>
            </w:tabs>
            <w:rPr/>
          </w:pPr>
          <w:hyperlink w:anchor="__RefHeading___Toc134459_2749589250">
            <w:r>
              <w:rPr>
                <w:webHidden/>
                <w:rStyle w:val="IndexLink"/>
              </w:rPr>
              <w:t>4</w:t>
            </w:r>
            <w:r>
              <w:rPr>
                <w:rStyle w:val="IndexLink"/>
                <w:rtl w:val="true"/>
              </w:rPr>
              <w:t xml:space="preserve">. </w:t>
            </w:r>
            <w:r>
              <w:rPr>
                <w:rStyle w:val="IndexLink"/>
                <w:rtl w:val="true"/>
              </w:rPr>
              <w:t>مثلث برمودا و آب و هوای آن</w:t>
            </w:r>
            <w:r>
              <w:rPr>
                <w:rStyle w:val="IndexLink"/>
                <w:rtl w:val="true"/>
              </w:rPr>
              <w:tab/>
            </w:r>
            <w:r>
              <w:rPr>
                <w:rStyle w:val="IndexLink"/>
              </w:rPr>
              <w:t>56</w:t>
            </w:r>
          </w:hyperlink>
        </w:p>
        <w:p>
          <w:pPr>
            <w:pStyle w:val="Contents4"/>
            <w:tabs>
              <w:tab w:val="clear" w:pos="8176"/>
              <w:tab w:val="right" w:pos="9026" w:leader="dot"/>
            </w:tabs>
            <w:rPr/>
          </w:pPr>
          <w:hyperlink w:anchor="__RefHeading___Toc134461_2749589250">
            <w:r>
              <w:rPr>
                <w:webHidden/>
                <w:rStyle w:val="IndexLink"/>
              </w:rPr>
              <w:t>5</w:t>
            </w:r>
            <w:r>
              <w:rPr>
                <w:rStyle w:val="IndexLink"/>
                <w:rtl w:val="true"/>
              </w:rPr>
              <w:t xml:space="preserve">. </w:t>
            </w:r>
            <w:r>
              <w:rPr>
                <w:rStyle w:val="IndexLink"/>
                <w:rtl w:val="true"/>
              </w:rPr>
              <w:t>نتیجه‌گیری</w:t>
            </w:r>
            <w:r>
              <w:rPr>
                <w:rStyle w:val="IndexLink"/>
                <w:rtl w:val="true"/>
              </w:rPr>
              <w:tab/>
            </w:r>
            <w:r>
              <w:rPr>
                <w:rStyle w:val="IndexLink"/>
              </w:rPr>
              <w:t>57</w:t>
            </w:r>
          </w:hyperlink>
        </w:p>
        <w:p>
          <w:pPr>
            <w:pStyle w:val="Contents4"/>
            <w:tabs>
              <w:tab w:val="clear" w:pos="8176"/>
              <w:tab w:val="right" w:pos="9026" w:leader="dot"/>
            </w:tabs>
            <w:rPr/>
          </w:pPr>
          <w:hyperlink w:anchor="__RefHeading___Toc134463_2749589250">
            <w:r>
              <w:rPr>
                <w:webHidden/>
                <w:rStyle w:val="IndexLink"/>
              </w:rPr>
              <w:t>6</w:t>
            </w:r>
            <w:r>
              <w:rPr>
                <w:rStyle w:val="IndexLink"/>
                <w:rtl w:val="true"/>
              </w:rPr>
              <w:t xml:space="preserve">. </w:t>
            </w:r>
            <w:r>
              <w:rPr>
                <w:rStyle w:val="IndexLink"/>
                <w:rtl w:val="true"/>
              </w:rPr>
              <w:t>مناطق خطرخیز دیگر جهان</w:t>
            </w:r>
            <w:r>
              <w:rPr>
                <w:rStyle w:val="IndexLink"/>
                <w:rtl w:val="true"/>
              </w:rPr>
              <w:tab/>
            </w:r>
            <w:r>
              <w:rPr>
                <w:rStyle w:val="IndexLink"/>
              </w:rPr>
              <w:t>58</w:t>
            </w:r>
          </w:hyperlink>
        </w:p>
        <w:p>
          <w:pPr>
            <w:pStyle w:val="Contents4"/>
            <w:tabs>
              <w:tab w:val="clear" w:pos="8176"/>
              <w:tab w:val="right" w:pos="9026" w:leader="dot"/>
            </w:tabs>
            <w:rPr/>
          </w:pPr>
          <w:hyperlink w:anchor="__RefHeading___Toc134465_2749589250">
            <w:r>
              <w:rPr>
                <w:webHidden/>
                <w:rStyle w:val="IndexLink"/>
              </w:rPr>
              <w:t>7</w:t>
            </w:r>
            <w:r>
              <w:rPr>
                <w:rStyle w:val="IndexLink"/>
                <w:rtl w:val="true"/>
              </w:rPr>
              <w:t xml:space="preserve">. </w:t>
            </w:r>
            <w:r>
              <w:rPr>
                <w:rStyle w:val="IndexLink"/>
                <w:rtl w:val="true"/>
              </w:rPr>
              <w:t>ترافیک سنگین هوایی و دریایی منطقه برمودا</w:t>
            </w:r>
            <w:r>
              <w:rPr>
                <w:rStyle w:val="IndexLink"/>
                <w:rtl w:val="true"/>
              </w:rPr>
              <w:tab/>
            </w:r>
            <w:r>
              <w:rPr>
                <w:rStyle w:val="IndexLink"/>
              </w:rPr>
              <w:t>58</w:t>
            </w:r>
          </w:hyperlink>
        </w:p>
        <w:p>
          <w:pPr>
            <w:pStyle w:val="Contents4"/>
            <w:tabs>
              <w:tab w:val="clear" w:pos="8176"/>
              <w:tab w:val="right" w:pos="9026" w:leader="dot"/>
            </w:tabs>
            <w:rPr/>
          </w:pPr>
          <w:hyperlink w:anchor="__RefHeading___Toc134467_2749589250">
            <w:r>
              <w:rPr>
                <w:webHidden/>
                <w:rStyle w:val="IndexLink"/>
              </w:rPr>
              <w:t>8</w:t>
            </w:r>
            <w:r>
              <w:rPr>
                <w:rStyle w:val="IndexLink"/>
                <w:rtl w:val="true"/>
              </w:rPr>
              <w:t xml:space="preserve">. </w:t>
            </w:r>
            <w:r>
              <w:rPr>
                <w:rStyle w:val="IndexLink"/>
                <w:rtl w:val="true"/>
              </w:rPr>
              <w:t>تبلیغات استعماری</w:t>
            </w:r>
            <w:r>
              <w:rPr>
                <w:rStyle w:val="IndexLink"/>
                <w:rtl w:val="true"/>
              </w:rPr>
              <w:tab/>
            </w:r>
            <w:r>
              <w:rPr>
                <w:rStyle w:val="IndexLink"/>
              </w:rPr>
              <w:t>58</w:t>
            </w:r>
          </w:hyperlink>
        </w:p>
        <w:p>
          <w:pPr>
            <w:pStyle w:val="Contents4"/>
            <w:tabs>
              <w:tab w:val="clear" w:pos="8176"/>
              <w:tab w:val="right" w:pos="9026" w:leader="dot"/>
            </w:tabs>
            <w:rPr/>
          </w:pPr>
          <w:hyperlink w:anchor="__RefHeading___Toc134469_2749589250">
            <w:r>
              <w:rPr>
                <w:webHidden/>
                <w:rStyle w:val="IndexLink"/>
              </w:rPr>
              <w:t>9</w:t>
            </w:r>
            <w:r>
              <w:rPr>
                <w:rStyle w:val="IndexLink"/>
                <w:rtl w:val="true"/>
              </w:rPr>
              <w:t xml:space="preserve">. </w:t>
            </w:r>
            <w:r>
              <w:rPr>
                <w:rStyle w:val="IndexLink"/>
                <w:rtl w:val="true"/>
              </w:rPr>
              <w:t>گزارش‌های نظامی</w:t>
            </w:r>
            <w:r>
              <w:rPr>
                <w:rStyle w:val="IndexLink"/>
                <w:rtl w:val="true"/>
              </w:rPr>
              <w:tab/>
            </w:r>
            <w:r>
              <w:rPr>
                <w:rStyle w:val="IndexLink"/>
              </w:rPr>
              <w:t>59</w:t>
            </w:r>
          </w:hyperlink>
        </w:p>
        <w:p>
          <w:pPr>
            <w:pStyle w:val="Contents3"/>
            <w:tabs>
              <w:tab w:val="clear" w:pos="8459"/>
              <w:tab w:val="right" w:pos="9026" w:leader="dot"/>
            </w:tabs>
            <w:rPr/>
          </w:pPr>
          <w:hyperlink w:anchor="__RefHeading___Toc134471_2749589250">
            <w:r>
              <w:rPr>
                <w:webHidden/>
                <w:rStyle w:val="IndexLink"/>
                <w:rtl w:val="true"/>
              </w:rPr>
              <w:t>ج</w:t>
            </w:r>
            <w:r>
              <w:rPr>
                <w:rStyle w:val="IndexLink"/>
                <w:rtl w:val="true"/>
              </w:rPr>
              <w:t xml:space="preserve">. </w:t>
            </w:r>
            <w:r>
              <w:rPr>
                <w:rStyle w:val="IndexLink"/>
                <w:rtl w:val="true"/>
              </w:rPr>
              <w:t>وضعیّت کنونی جزایر برمودا</w:t>
            </w:r>
            <w:r>
              <w:rPr>
                <w:rStyle w:val="IndexLink"/>
                <w:rtl w:val="true"/>
              </w:rPr>
              <w:tab/>
            </w:r>
            <w:r>
              <w:rPr>
                <w:rStyle w:val="IndexLink"/>
              </w:rPr>
              <w:t>61</w:t>
            </w:r>
          </w:hyperlink>
        </w:p>
        <w:p>
          <w:pPr>
            <w:pStyle w:val="Contents4"/>
            <w:tabs>
              <w:tab w:val="clear" w:pos="8176"/>
              <w:tab w:val="right" w:pos="9026" w:leader="dot"/>
            </w:tabs>
            <w:rPr/>
          </w:pPr>
          <w:hyperlink w:anchor="__RefHeading___Toc134473_2749589250">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134475_2749589250">
            <w:r>
              <w:rPr>
                <w:webHidden/>
                <w:rStyle w:val="IndexLink"/>
              </w:rPr>
              <w:t>1</w:t>
            </w:r>
            <w:r>
              <w:rPr>
                <w:rStyle w:val="IndexLink"/>
                <w:rtl w:val="true"/>
              </w:rPr>
              <w:t xml:space="preserve">. </w:t>
            </w:r>
            <w:r>
              <w:rPr>
                <w:rStyle w:val="IndexLink"/>
                <w:rtl w:val="true"/>
              </w:rPr>
              <w:t>وضعیّت اقتصادی</w:t>
            </w:r>
            <w:r>
              <w:rPr>
                <w:rStyle w:val="IndexLink"/>
                <w:rtl w:val="true"/>
              </w:rPr>
              <w:tab/>
            </w:r>
            <w:r>
              <w:rPr>
                <w:rStyle w:val="IndexLink"/>
              </w:rPr>
              <w:t>61</w:t>
            </w:r>
          </w:hyperlink>
        </w:p>
        <w:p>
          <w:pPr>
            <w:pStyle w:val="Contents4"/>
            <w:tabs>
              <w:tab w:val="clear" w:pos="8176"/>
              <w:tab w:val="right" w:pos="9026" w:leader="dot"/>
            </w:tabs>
            <w:rPr/>
          </w:pPr>
          <w:hyperlink w:anchor="__RefHeading___Toc134477_2749589250">
            <w:r>
              <w:rPr>
                <w:webHidden/>
                <w:rStyle w:val="IndexLink"/>
              </w:rPr>
              <w:t>2</w:t>
            </w:r>
            <w:r>
              <w:rPr>
                <w:rStyle w:val="IndexLink"/>
                <w:rtl w:val="true"/>
              </w:rPr>
              <w:t xml:space="preserve">. </w:t>
            </w:r>
            <w:r>
              <w:rPr>
                <w:rStyle w:val="IndexLink"/>
                <w:rtl w:val="true"/>
              </w:rPr>
              <w:t>دریانوردی</w:t>
            </w:r>
            <w:r>
              <w:rPr>
                <w:rStyle w:val="IndexLink"/>
                <w:rtl w:val="true"/>
              </w:rPr>
              <w:tab/>
            </w:r>
            <w:r>
              <w:rPr>
                <w:rStyle w:val="IndexLink"/>
              </w:rPr>
              <w:t>61</w:t>
            </w:r>
          </w:hyperlink>
        </w:p>
        <w:p>
          <w:pPr>
            <w:pStyle w:val="Contents4"/>
            <w:tabs>
              <w:tab w:val="clear" w:pos="8176"/>
              <w:tab w:val="right" w:pos="9026" w:leader="dot"/>
            </w:tabs>
            <w:rPr/>
          </w:pPr>
          <w:hyperlink w:anchor="__RefHeading___Toc134479_2749589250">
            <w:r>
              <w:rPr>
                <w:webHidden/>
                <w:rStyle w:val="IndexLink"/>
              </w:rPr>
              <w:t>3</w:t>
            </w:r>
            <w:r>
              <w:rPr>
                <w:rStyle w:val="IndexLink"/>
                <w:rtl w:val="true"/>
              </w:rPr>
              <w:t xml:space="preserve">. </w:t>
            </w:r>
            <w:r>
              <w:rPr>
                <w:rStyle w:val="IndexLink"/>
                <w:rtl w:val="true"/>
              </w:rPr>
              <w:t>موقعیت جزیره خضراء</w:t>
            </w:r>
            <w:r>
              <w:rPr>
                <w:rStyle w:val="IndexLink"/>
                <w:rtl w:val="true"/>
              </w:rPr>
              <w:tab/>
            </w:r>
            <w:r>
              <w:rPr>
                <w:rStyle w:val="IndexLink"/>
              </w:rPr>
              <w:t>62</w:t>
            </w:r>
          </w:hyperlink>
        </w:p>
        <w:p>
          <w:pPr>
            <w:pStyle w:val="Contents4"/>
            <w:tabs>
              <w:tab w:val="clear" w:pos="8176"/>
              <w:tab w:val="right" w:pos="9026" w:leader="dot"/>
            </w:tabs>
            <w:rPr/>
          </w:pPr>
          <w:hyperlink w:anchor="__RefHeading___Toc134481_2749589250">
            <w:r>
              <w:rPr>
                <w:webHidden/>
                <w:rStyle w:val="IndexLink"/>
              </w:rPr>
              <w:t>4</w:t>
            </w:r>
            <w:r>
              <w:rPr>
                <w:rStyle w:val="IndexLink"/>
                <w:rtl w:val="true"/>
              </w:rPr>
              <w:t xml:space="preserve">. </w:t>
            </w:r>
            <w:r>
              <w:rPr>
                <w:rStyle w:val="IndexLink"/>
                <w:rtl w:val="true"/>
              </w:rPr>
              <w:t>خدشه بر چهره مهدویت و امام زمان عجل الله تعالی فرجه الشریف</w:t>
            </w:r>
            <w:r>
              <w:rPr>
                <w:rStyle w:val="IndexLink"/>
                <w:rtl w:val="true"/>
              </w:rPr>
              <w:tab/>
            </w:r>
            <w:r>
              <w:rPr>
                <w:rStyle w:val="IndexLink"/>
              </w:rPr>
              <w:t>63</w:t>
            </w:r>
          </w:hyperlink>
        </w:p>
        <w:p>
          <w:pPr>
            <w:pStyle w:val="Contents4"/>
            <w:tabs>
              <w:tab w:val="clear" w:pos="8176"/>
              <w:tab w:val="right" w:pos="9026" w:leader="dot"/>
            </w:tabs>
            <w:rPr/>
          </w:pPr>
          <w:hyperlink w:anchor="__RefHeading___Toc134483_2749589250">
            <w:r>
              <w:rPr>
                <w:webHidden/>
                <w:rStyle w:val="IndexLink"/>
              </w:rPr>
              <w:t>5</w:t>
            </w:r>
            <w:r>
              <w:rPr>
                <w:rStyle w:val="IndexLink"/>
                <w:rtl w:val="true"/>
              </w:rPr>
              <w:t xml:space="preserve">. </w:t>
            </w:r>
            <w:r>
              <w:rPr>
                <w:rStyle w:val="IndexLink"/>
                <w:rtl w:val="true"/>
              </w:rPr>
              <w:t>بنای برباد و افترا بر خداوند</w:t>
            </w:r>
            <w:r>
              <w:rPr>
                <w:rStyle w:val="IndexLink"/>
                <w:rtl w:val="true"/>
              </w:rPr>
              <w:tab/>
            </w:r>
            <w:r>
              <w:rPr>
                <w:rStyle w:val="IndexLink"/>
              </w:rPr>
              <w:t>63</w:t>
            </w:r>
          </w:hyperlink>
        </w:p>
        <w:p>
          <w:pPr>
            <w:pStyle w:val="Contents2"/>
            <w:tabs>
              <w:tab w:val="clear" w:pos="8743"/>
              <w:tab w:val="right" w:pos="9026" w:leader="dot"/>
            </w:tabs>
            <w:rPr/>
          </w:pPr>
          <w:hyperlink w:anchor="__RefHeading___Toc134485_2749589250">
            <w:r>
              <w:rPr>
                <w:webHidden/>
                <w:rStyle w:val="IndexLink"/>
                <w:rtl w:val="true"/>
              </w:rPr>
              <w:t>بخش سوّم</w:t>
            </w:r>
            <w:r>
              <w:rPr>
                <w:rStyle w:val="IndexLink"/>
                <w:rtl w:val="true"/>
              </w:rPr>
              <w:tab/>
            </w:r>
            <w:r>
              <w:rPr>
                <w:rStyle w:val="IndexLink"/>
              </w:rPr>
              <w:t>65</w:t>
            </w:r>
          </w:hyperlink>
        </w:p>
        <w:p>
          <w:pPr>
            <w:pStyle w:val="Contents3"/>
            <w:tabs>
              <w:tab w:val="clear" w:pos="8459"/>
              <w:tab w:val="right" w:pos="9026" w:leader="dot"/>
            </w:tabs>
            <w:rPr/>
          </w:pPr>
          <w:hyperlink w:anchor="__RefHeading___Toc134487_2749589250">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134489_2749589250">
            <w:r>
              <w:rPr>
                <w:webHidden/>
                <w:rStyle w:val="IndexLink"/>
                <w:rtl w:val="true"/>
              </w:rPr>
              <w:t>داستان دوم جزیرة خضرا</w:t>
            </w:r>
            <w:r>
              <w:rPr>
                <w:rStyle w:val="IndexLink"/>
                <w:rtl w:val="true"/>
              </w:rPr>
              <w:tab/>
            </w:r>
            <w:r>
              <w:rPr>
                <w:rStyle w:val="IndexLink"/>
              </w:rPr>
              <w:t>66</w:t>
            </w:r>
          </w:hyperlink>
        </w:p>
        <w:p>
          <w:pPr>
            <w:pStyle w:val="Contents3"/>
            <w:tabs>
              <w:tab w:val="clear" w:pos="8459"/>
              <w:tab w:val="right" w:pos="9026" w:leader="dot"/>
            </w:tabs>
            <w:rPr/>
          </w:pPr>
          <w:hyperlink w:anchor="__RefHeading___Toc134491_2749589250">
            <w:r>
              <w:rPr>
                <w:webHidden/>
                <w:rStyle w:val="IndexLink"/>
                <w:rtl w:val="true"/>
              </w:rPr>
              <w:t>الف</w:t>
            </w:r>
            <w:r>
              <w:rPr>
                <w:rStyle w:val="IndexLink"/>
                <w:rtl w:val="true"/>
              </w:rPr>
              <w:t xml:space="preserve">. </w:t>
            </w:r>
            <w:r>
              <w:rPr>
                <w:rStyle w:val="IndexLink"/>
                <w:rtl w:val="true"/>
              </w:rPr>
              <w:t>بررسی سند داستان</w:t>
            </w:r>
            <w:r>
              <w:rPr>
                <w:rStyle w:val="IndexLink"/>
                <w:rtl w:val="true"/>
              </w:rPr>
              <w:tab/>
            </w:r>
            <w:r>
              <w:rPr>
                <w:rStyle w:val="IndexLink"/>
              </w:rPr>
              <w:t>73</w:t>
            </w:r>
          </w:hyperlink>
        </w:p>
        <w:p>
          <w:pPr>
            <w:pStyle w:val="Contents4"/>
            <w:tabs>
              <w:tab w:val="clear" w:pos="8176"/>
              <w:tab w:val="right" w:pos="9026" w:leader="dot"/>
            </w:tabs>
            <w:rPr/>
          </w:pPr>
          <w:hyperlink w:anchor="__RefHeading___Toc134493_2749589250">
            <w:r>
              <w:rPr>
                <w:webHidden/>
                <w:rStyle w:val="IndexLink"/>
              </w:rPr>
              <w:t>1</w:t>
            </w:r>
            <w:r>
              <w:rPr>
                <w:rStyle w:val="IndexLink"/>
                <w:rtl w:val="true"/>
              </w:rPr>
              <w:t xml:space="preserve">. </w:t>
            </w:r>
            <w:r>
              <w:rPr>
                <w:rStyle w:val="IndexLink"/>
                <w:rtl w:val="true"/>
              </w:rPr>
              <w:t>بررسی کتاب تعازی</w:t>
            </w:r>
            <w:r>
              <w:rPr>
                <w:rStyle w:val="IndexLink"/>
                <w:rtl w:val="true"/>
              </w:rPr>
              <w:tab/>
            </w:r>
            <w:r>
              <w:rPr>
                <w:rStyle w:val="IndexLink"/>
              </w:rPr>
              <w:t>73</w:t>
            </w:r>
          </w:hyperlink>
        </w:p>
        <w:p>
          <w:pPr>
            <w:pStyle w:val="Contents4"/>
            <w:tabs>
              <w:tab w:val="clear" w:pos="8176"/>
              <w:tab w:val="right" w:pos="9026" w:leader="dot"/>
            </w:tabs>
            <w:rPr/>
          </w:pPr>
          <w:hyperlink w:anchor="__RefHeading___Toc134495_2749589250">
            <w:r>
              <w:rPr>
                <w:webHidden/>
                <w:rStyle w:val="IndexLink"/>
              </w:rPr>
              <w:t>2</w:t>
            </w:r>
            <w:r>
              <w:rPr>
                <w:rStyle w:val="IndexLink"/>
                <w:rtl w:val="true"/>
              </w:rPr>
              <w:t xml:space="preserve">. </w:t>
            </w:r>
            <w:r>
              <w:rPr>
                <w:rStyle w:val="IndexLink"/>
                <w:rtl w:val="true"/>
              </w:rPr>
              <w:t>بررسی سند داستان</w:t>
            </w:r>
            <w:r>
              <w:rPr>
                <w:rStyle w:val="IndexLink"/>
                <w:rtl w:val="true"/>
              </w:rPr>
              <w:tab/>
            </w:r>
            <w:r>
              <w:rPr>
                <w:rStyle w:val="IndexLink"/>
              </w:rPr>
              <w:t>75</w:t>
            </w:r>
          </w:hyperlink>
        </w:p>
        <w:p>
          <w:pPr>
            <w:pStyle w:val="Contents3"/>
            <w:tabs>
              <w:tab w:val="clear" w:pos="8459"/>
              <w:tab w:val="right" w:pos="9026" w:leader="dot"/>
            </w:tabs>
            <w:rPr/>
          </w:pPr>
          <w:hyperlink w:anchor="__RefHeading___Toc134497_2749589250">
            <w:r>
              <w:rPr>
                <w:webHidden/>
                <w:rStyle w:val="IndexLink"/>
                <w:rtl w:val="true"/>
              </w:rPr>
              <w:t>ب</w:t>
            </w:r>
            <w:r>
              <w:rPr>
                <w:rStyle w:val="IndexLink"/>
                <w:rtl w:val="true"/>
              </w:rPr>
              <w:t xml:space="preserve">. </w:t>
            </w:r>
            <w:r>
              <w:rPr>
                <w:rStyle w:val="IndexLink"/>
                <w:rtl w:val="true"/>
              </w:rPr>
              <w:t>بررسی محتوا و تاریخ داستان</w:t>
            </w:r>
            <w:r>
              <w:rPr>
                <w:rStyle w:val="IndexLink"/>
                <w:rtl w:val="true"/>
              </w:rPr>
              <w:tab/>
            </w:r>
            <w:r>
              <w:rPr>
                <w:rStyle w:val="IndexLink"/>
              </w:rPr>
              <w:t>76</w:t>
            </w:r>
          </w:hyperlink>
        </w:p>
        <w:p>
          <w:pPr>
            <w:pStyle w:val="Contents4"/>
            <w:tabs>
              <w:tab w:val="clear" w:pos="8176"/>
              <w:tab w:val="right" w:pos="9026" w:leader="dot"/>
            </w:tabs>
            <w:rPr/>
          </w:pPr>
          <w:hyperlink w:anchor="__RefHeading___Toc134499_2749589250">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134501_2749589250">
            <w:r>
              <w:rPr>
                <w:webHidden/>
                <w:rStyle w:val="IndexLink"/>
              </w:rPr>
              <w:t>1</w:t>
            </w:r>
            <w:r>
              <w:rPr>
                <w:rStyle w:val="IndexLink"/>
                <w:rtl w:val="true"/>
              </w:rPr>
              <w:t xml:space="preserve">. </w:t>
            </w:r>
            <w:r>
              <w:rPr>
                <w:rStyle w:val="IndexLink"/>
                <w:rtl w:val="true"/>
              </w:rPr>
              <w:t>فشار بر شیعه در قرن پنجم و ششم هجری</w:t>
            </w:r>
            <w:r>
              <w:rPr>
                <w:rStyle w:val="IndexLink"/>
                <w:rtl w:val="true"/>
              </w:rPr>
              <w:tab/>
            </w:r>
            <w:r>
              <w:rPr>
                <w:rStyle w:val="IndexLink"/>
              </w:rPr>
              <w:t>78</w:t>
            </w:r>
          </w:hyperlink>
        </w:p>
        <w:p>
          <w:pPr>
            <w:pStyle w:val="Contents4"/>
            <w:tabs>
              <w:tab w:val="clear" w:pos="8176"/>
              <w:tab w:val="right" w:pos="9026" w:leader="dot"/>
            </w:tabs>
            <w:rPr/>
          </w:pPr>
          <w:hyperlink w:anchor="__RefHeading___Toc134503_2749589250">
            <w:r>
              <w:rPr>
                <w:webHidden/>
                <w:rStyle w:val="IndexLink"/>
              </w:rPr>
              <w:t>2</w:t>
            </w:r>
            <w:r>
              <w:rPr>
                <w:rStyle w:val="IndexLink"/>
                <w:rtl w:val="true"/>
              </w:rPr>
              <w:t xml:space="preserve">. </w:t>
            </w:r>
            <w:r>
              <w:rPr>
                <w:rStyle w:val="IndexLink"/>
                <w:rtl w:val="true"/>
              </w:rPr>
              <w:t>دارالسلام و محله ظفریه</w:t>
            </w:r>
            <w:r>
              <w:rPr>
                <w:rStyle w:val="IndexLink"/>
                <w:rtl w:val="true"/>
              </w:rPr>
              <w:tab/>
            </w:r>
            <w:r>
              <w:rPr>
                <w:rStyle w:val="IndexLink"/>
              </w:rPr>
              <w:t>79</w:t>
            </w:r>
          </w:hyperlink>
        </w:p>
        <w:p>
          <w:pPr>
            <w:pStyle w:val="Contents4"/>
            <w:tabs>
              <w:tab w:val="clear" w:pos="8176"/>
              <w:tab w:val="right" w:pos="9026" w:leader="dot"/>
            </w:tabs>
            <w:rPr/>
          </w:pPr>
          <w:hyperlink w:anchor="__RefHeading___Toc134505_2749589250">
            <w:r>
              <w:rPr>
                <w:webHidden/>
                <w:rStyle w:val="IndexLink"/>
              </w:rPr>
              <w:t>3</w:t>
            </w:r>
            <w:r>
              <w:rPr>
                <w:rStyle w:val="IndexLink"/>
                <w:rtl w:val="true"/>
              </w:rPr>
              <w:t xml:space="preserve">. </w:t>
            </w:r>
            <w:r>
              <w:rPr>
                <w:rStyle w:val="IndexLink"/>
                <w:rtl w:val="true"/>
              </w:rPr>
              <w:t>کرامت یا کشف و شهود</w:t>
            </w:r>
            <w:r>
              <w:rPr>
                <w:rStyle w:val="IndexLink"/>
                <w:rtl w:val="true"/>
              </w:rPr>
              <w:tab/>
            </w:r>
            <w:r>
              <w:rPr>
                <w:rStyle w:val="IndexLink"/>
              </w:rPr>
              <w:t>80</w:t>
            </w:r>
          </w:hyperlink>
        </w:p>
        <w:p>
          <w:pPr>
            <w:pStyle w:val="Contents4"/>
            <w:tabs>
              <w:tab w:val="clear" w:pos="8176"/>
              <w:tab w:val="right" w:pos="9026" w:leader="dot"/>
            </w:tabs>
            <w:rPr/>
          </w:pPr>
          <w:hyperlink w:anchor="__RefHeading___Toc134507_2749589250">
            <w:r>
              <w:rPr>
                <w:webHidden/>
                <w:rStyle w:val="IndexLink"/>
              </w:rPr>
              <w:t>4</w:t>
            </w:r>
            <w:r>
              <w:rPr>
                <w:rStyle w:val="IndexLink"/>
                <w:rtl w:val="true"/>
              </w:rPr>
              <w:t xml:space="preserve">. </w:t>
            </w:r>
            <w:r>
              <w:rPr>
                <w:rStyle w:val="IndexLink"/>
                <w:rtl w:val="true"/>
              </w:rPr>
              <w:t>چه کسانی توفیق زیارت جزایر را داشته‌اند؟</w:t>
            </w:r>
            <w:r>
              <w:rPr>
                <w:rStyle w:val="IndexLink"/>
                <w:rtl w:val="true"/>
              </w:rPr>
              <w:tab/>
            </w:r>
            <w:r>
              <w:rPr>
                <w:rStyle w:val="IndexLink"/>
              </w:rPr>
              <w:t>80</w:t>
            </w:r>
          </w:hyperlink>
        </w:p>
        <w:p>
          <w:pPr>
            <w:pStyle w:val="Contents4"/>
            <w:tabs>
              <w:tab w:val="clear" w:pos="8176"/>
              <w:tab w:val="right" w:pos="9026" w:leader="dot"/>
            </w:tabs>
            <w:rPr/>
          </w:pPr>
          <w:hyperlink w:anchor="__RefHeading___Toc134509_2749589250">
            <w:r>
              <w:rPr>
                <w:webHidden/>
                <w:rStyle w:val="IndexLink"/>
              </w:rPr>
              <w:t>5</w:t>
            </w:r>
            <w:r>
              <w:rPr>
                <w:rStyle w:val="IndexLink"/>
                <w:rtl w:val="true"/>
              </w:rPr>
              <w:t xml:space="preserve">. </w:t>
            </w:r>
            <w:r>
              <w:rPr>
                <w:rStyle w:val="IndexLink"/>
                <w:rtl w:val="true"/>
              </w:rPr>
              <w:t>شهرهای ناشناخته</w:t>
            </w:r>
            <w:r>
              <w:rPr>
                <w:rStyle w:val="IndexLink"/>
                <w:rtl w:val="true"/>
              </w:rPr>
              <w:tab/>
            </w:r>
            <w:r>
              <w:rPr>
                <w:rStyle w:val="IndexLink"/>
              </w:rPr>
              <w:t>81</w:t>
            </w:r>
          </w:hyperlink>
        </w:p>
        <w:p>
          <w:pPr>
            <w:pStyle w:val="Contents4"/>
            <w:tabs>
              <w:tab w:val="clear" w:pos="8176"/>
              <w:tab w:val="right" w:pos="9026" w:leader="dot"/>
            </w:tabs>
            <w:rPr/>
          </w:pPr>
          <w:hyperlink w:anchor="__RefHeading___Toc134511_2749589250">
            <w:r>
              <w:rPr>
                <w:webHidden/>
                <w:rStyle w:val="IndexLink"/>
              </w:rPr>
              <w:t>6</w:t>
            </w:r>
            <w:r>
              <w:rPr>
                <w:rStyle w:val="IndexLink"/>
                <w:rtl w:val="true"/>
              </w:rPr>
              <w:t xml:space="preserve">. </w:t>
            </w:r>
            <w:r>
              <w:rPr>
                <w:rStyle w:val="IndexLink"/>
                <w:rtl w:val="true"/>
              </w:rPr>
              <w:t>تناقض داستان‌ها</w:t>
            </w:r>
            <w:r>
              <w:rPr>
                <w:rStyle w:val="IndexLink"/>
                <w:rtl w:val="true"/>
              </w:rPr>
              <w:tab/>
            </w:r>
            <w:r>
              <w:rPr>
                <w:rStyle w:val="IndexLink"/>
              </w:rPr>
              <w:t>81</w:t>
            </w:r>
          </w:hyperlink>
        </w:p>
        <w:p>
          <w:pPr>
            <w:pStyle w:val="Contents4"/>
            <w:tabs>
              <w:tab w:val="clear" w:pos="8176"/>
              <w:tab w:val="right" w:pos="9026" w:leader="dot"/>
            </w:tabs>
            <w:rPr/>
          </w:pPr>
          <w:hyperlink w:anchor="__RefHeading___Toc134513_2749589250">
            <w:r>
              <w:rPr>
                <w:webHidden/>
                <w:rStyle w:val="IndexLink"/>
              </w:rPr>
              <w:t>7</w:t>
            </w:r>
            <w:r>
              <w:rPr>
                <w:rStyle w:val="IndexLink"/>
                <w:rtl w:val="true"/>
              </w:rPr>
              <w:t xml:space="preserve">. </w:t>
            </w:r>
            <w:r>
              <w:rPr>
                <w:rStyle w:val="IndexLink"/>
                <w:rtl w:val="true"/>
              </w:rPr>
              <w:t>احکام ناشناخته</w:t>
            </w:r>
            <w:r>
              <w:rPr>
                <w:rStyle w:val="IndexLink"/>
                <w:rtl w:val="true"/>
              </w:rPr>
              <w:tab/>
            </w:r>
            <w:r>
              <w:rPr>
                <w:rStyle w:val="IndexLink"/>
              </w:rPr>
              <w:t>81</w:t>
            </w:r>
          </w:hyperlink>
        </w:p>
        <w:p>
          <w:pPr>
            <w:pStyle w:val="Contents2"/>
            <w:tabs>
              <w:tab w:val="clear" w:pos="8743"/>
              <w:tab w:val="right" w:pos="9026" w:leader="dot"/>
            </w:tabs>
            <w:rPr/>
          </w:pPr>
          <w:hyperlink w:anchor="__RefHeading___Toc134515_2749589250">
            <w:r>
              <w:rPr>
                <w:webHidden/>
                <w:rStyle w:val="IndexLink"/>
                <w:rtl w:val="true"/>
              </w:rPr>
              <w:t>نتیجة مباحث گذشته</w:t>
            </w:r>
            <w:r>
              <w:rPr>
                <w:rStyle w:val="IndexLink"/>
                <w:rtl w:val="true"/>
              </w:rPr>
              <w:tab/>
            </w:r>
            <w:r>
              <w:rPr>
                <w:rStyle w:val="IndexLink"/>
              </w:rPr>
              <w:t>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949_34492"/>
      <w:bookmarkStart w:id="1" w:name="pg2949_34492"/>
      <w:bookmarkEnd w:id="1"/>
    </w:p>
    <w:p>
      <w:pPr>
        <w:pStyle w:val="Heading2"/>
        <w:numPr>
          <w:ilvl w:val="1"/>
          <w:numId w:val="1"/>
        </w:numPr>
        <w:rPr/>
      </w:pPr>
      <w:bookmarkStart w:id="2" w:name="pg2949_34492"/>
      <w:bookmarkStart w:id="3" w:name="__RefHeading___Toc134369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کلباسی، مجتبی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خضرا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مولف مجتبی کلباسی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علیه‌السلام ، مرکز تخصصی مهدویت،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۴۵۰۰</w:t>
      </w:r>
      <w:r>
        <w:rPr>
          <w:rFonts w:ascii="IRNazanin" w:hAnsi="IRNazanin" w:eastAsia="IRNazanin"/>
          <w:color w:val="111111"/>
          <w:sz w:val="28"/>
          <w:sz w:val="28"/>
          <w:szCs w:val="28"/>
          <w:rtl w:val="true"/>
          <w:lang w:bidi="fa-IR"/>
        </w:rPr>
        <w:t xml:space="preserve"> ریال ؛ </w:t>
      </w:r>
      <w:r>
        <w:rPr>
          <w:rFonts w:ascii="IRNazanin" w:hAnsi="IRNazanin" w:eastAsia="IRNazanin"/>
          <w:color w:val="111111"/>
          <w:sz w:val="28"/>
          <w:sz w:val="28"/>
          <w:szCs w:val="28"/>
          <w:lang w:bidi="fa-IR"/>
        </w:rPr>
        <w:t>۵۵۰۰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خضرا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۱۳۱۸۸۵۸</w:t>
      </w:r>
    </w:p>
    <w:p>
      <w:pPr>
        <w:pStyle w:val="Heading2"/>
        <w:numPr>
          <w:ilvl w:val="1"/>
          <w:numId w:val="1"/>
        </w:numPr>
        <w:rPr/>
      </w:pPr>
      <w:bookmarkStart w:id="5" w:name="__RefHeading___Toc134371_2749589250"/>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جزیرة خضرا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مجتبی کلباسی</w:t>
      </w:r>
    </w:p>
    <w:p>
      <w:pPr>
        <w:pStyle w:val="BookText"/>
        <w:rPr/>
      </w:pPr>
      <w:r>
        <w:rPr>
          <w:rFonts w:ascii="IRNazanin" w:hAnsi="IRNazanin" w:eastAsia="IRNazanin"/>
          <w:color w:val="111111"/>
          <w:sz w:val="28"/>
          <w:sz w:val="28"/>
          <w:szCs w:val="28"/>
          <w:rtl w:val="true"/>
          <w:lang w:bidi="fa-IR"/>
        </w:rPr>
        <w:t xml:space="preserve">جزیرة خضرا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کلباسی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 عجل الله تعالی فرجه الشریف</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پاییز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فریدی</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ترام اسکنر </w:t>
      </w:r>
      <w:r>
        <w:rPr>
          <w:rFonts w:eastAsia="IRNazanin" w:cs="IRNazanin"/>
          <w:color w:val="111111"/>
          <w:sz w:val="28"/>
          <w:szCs w:val="28"/>
          <w:lang w:bidi="fa-IR"/>
        </w:rPr>
        <w:t>7830058</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آمار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37135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7737801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7737160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عجل الله تعالی فرجه الشریف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88998601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WWW.IMAMMAHDI-S.COM</w:t>
      </w:r>
    </w:p>
    <w:p>
      <w:pPr>
        <w:pStyle w:val="BookText"/>
        <w:rPr/>
      </w:pPr>
      <w:r>
        <w:rPr>
          <w:rFonts w:eastAsia="Times New Roman" w:cs="Times New Roman" w:ascii="Times New Roman" w:hAnsi="Times New Roman"/>
          <w:color w:val="111111"/>
          <w:sz w:val="28"/>
          <w:szCs w:val="28"/>
          <w:lang w:val="en-US" w:bidi="en-US"/>
        </w:rPr>
        <w:t>info@imammahdi-s.com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ISBN: 978-964-7428-63-7</w:t>
      </w:r>
      <w:bookmarkStart w:id="7" w:name="pg2949_34496"/>
    </w:p>
    <w:p>
      <w:pPr>
        <w:pStyle w:val="Heading2"/>
        <w:numPr>
          <w:ilvl w:val="1"/>
          <w:numId w:val="1"/>
        </w:numPr>
        <w:rPr/>
      </w:pPr>
      <w:bookmarkStart w:id="8" w:name="__RefHeading___Toc134373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 درآمد</w:t>
      </w:r>
    </w:p>
    <w:p>
      <w:pPr>
        <w:pStyle w:val="BookText"/>
        <w:rPr/>
      </w:pPr>
      <w:r>
        <w:rPr>
          <w:rFonts w:ascii="IRNazanin" w:hAnsi="IRNazanin" w:eastAsia="IRNazanin"/>
          <w:color w:val="111111"/>
          <w:sz w:val="28"/>
          <w:sz w:val="28"/>
          <w:szCs w:val="28"/>
          <w:rtl w:val="true"/>
          <w:lang w:bidi="fa-IR"/>
        </w:rPr>
        <w:t>بخش اول</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اول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سند داستان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مجهول بودن راوی و استنساخ‌کنندة نسخة مکتوب داستان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شخصیت‌های داستان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فضل بن یحیی علی طیبی کوفی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متن داستان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موقعیت تاریخی داستان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تاریخی قرن ششم قمری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دریای سفید و جزیره خضراء</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تاریخچه‌ای از جزیرة خضراء</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دروازة جزیره خضراء</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قاهره و الأزهر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جزایر رافضیان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موحّدان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افکار و عقاید محمد بن تومرت</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شیعه در سرزمین‌های مغرب اسلامی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تاریخچه نهضت‌های شیعی در بلاد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آفریقا و اندلس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موقعیّت جغرافیایی جزیره خضراء، در کلام ابن خلدون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نیروی دریایی مسلمانان در مدیترانه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سکّه‌هایی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مهدویت در مغرب اسلامی و اندلس</w:t>
      </w:r>
    </w:p>
    <w:p>
      <w:pPr>
        <w:pStyle w:val="BookText"/>
        <w:rPr/>
      </w:pPr>
      <w:r>
        <w:rPr>
          <w:rFonts w:ascii="IRNazanin" w:hAnsi="IRNazanin" w:eastAsia="IRNazanin"/>
          <w:color w:val="111111"/>
          <w:sz w:val="28"/>
          <w:sz w:val="28"/>
          <w:szCs w:val="28"/>
          <w:rtl w:val="true"/>
          <w:lang w:bidi="fa-IR"/>
        </w:rPr>
        <w:t>مثلث برمودا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موقعیت جغرافیایی برمودا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Bermuda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مثلث برمودا</w:t>
      </w:r>
    </w:p>
    <w:p>
      <w:pPr>
        <w:pStyle w:val="BookText"/>
        <w:rPr/>
      </w:pPr>
      <w:r>
        <w:rPr>
          <w:rFonts w:ascii="Amiri" w:hAnsi="Amiri" w:eastAsia="Amiri" w:cs="Amiri"/>
          <w:color w:val="111111"/>
          <w:sz w:val="28"/>
          <w:sz w:val="28"/>
          <w:szCs w:val="28"/>
          <w:rtl w:val="true"/>
          <w:lang w:bidi="ar-SA"/>
        </w:rPr>
        <w:t>بخش دوّم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کشورهای منطقه مثلث برمودا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تاریخچة کوبا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هائیتی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Haiti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باهاما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Bahamas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جامائیکا و دومینیکن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سیاسی اجتماعی افسانه‌سازی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سرد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افسانه‌سازی‌های استعمارگران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مدارک موجود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مثلث برمودا و آب و هوای آن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مناطق خطرخیز دیگر جهان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ترافیک سنگین هوایی و دریایی منطقه برمودا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تبلیغات استعماری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گزارش‌های نظامی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کنونی جزایر برمودا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اقتصادی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دریانوردی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موقعیت جزیره خضراء</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خدشه بر چهره مهدویت و امام زمان عجل الله تعالی فرجه الشریف</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بنای برباد و افترا بر خداوند</w:t>
      </w:r>
    </w:p>
    <w:p>
      <w:pPr>
        <w:pStyle w:val="BookText"/>
        <w:rPr/>
      </w:pPr>
      <w:r>
        <w:rPr>
          <w:rFonts w:ascii="Amiri" w:hAnsi="Amiri" w:eastAsia="Amiri" w:cs="Amiri"/>
          <w:color w:val="111111"/>
          <w:sz w:val="28"/>
          <w:sz w:val="28"/>
          <w:szCs w:val="28"/>
          <w:rtl w:val="true"/>
          <w:lang w:bidi="ar-SA"/>
        </w:rPr>
        <w:t>بخش سوّم</w:t>
      </w:r>
    </w:p>
    <w:p>
      <w:pPr>
        <w:pStyle w:val="BookText"/>
        <w:rPr/>
      </w:pPr>
      <w:r>
        <w:rPr>
          <w:rFonts w:ascii="IRNazanin" w:hAnsi="IRNazanin" w:eastAsia="IRNazanin"/>
          <w:color w:val="111111"/>
          <w:sz w:val="28"/>
          <w:sz w:val="28"/>
          <w:szCs w:val="28"/>
          <w:rtl w:val="true"/>
          <w:lang w:bidi="fa-IR"/>
        </w:rPr>
        <w:t>داستان دوم جزیرة خضرا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سند داستان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کتاب تعازی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سند داستان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محتوا و تاریخ داستان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فشار بر شیعه در قرن پنجم و ششم هجری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دارالسلام و محله ظفریه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کرامت یا کشف و شهود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کسانی توفیق زیارت جزایر را داشته‌اند؟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شهرهای ناشناخته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تناقض داستان‌ها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ناشناخته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نتیجة مباحث گذشته</w:t>
      </w:r>
      <w:bookmarkStart w:id="10" w:name="pg2949_34499"/>
    </w:p>
    <w:p>
      <w:pPr>
        <w:pStyle w:val="Heading2"/>
        <w:numPr>
          <w:ilvl w:val="1"/>
          <w:numId w:val="1"/>
        </w:numPr>
        <w:rPr/>
      </w:pPr>
      <w:bookmarkStart w:id="11" w:name="__RefHeading___Toc134375_2749589250"/>
      <w:bookmarkStart w:id="12" w:name="_Toc4"/>
      <w:bookmarkEnd w:id="10"/>
      <w:bookmarkEnd w:id="11"/>
      <w:r>
        <w:rPr>
          <w:rtl w:val="true"/>
        </w:rPr>
        <w:t>پیش درآمد</w:t>
      </w:r>
      <w:bookmarkEnd w:id="12"/>
    </w:p>
    <w:p>
      <w:pPr>
        <w:pStyle w:val="BookText"/>
        <w:rPr/>
      </w:pPr>
      <w:r>
        <w:rPr>
          <w:rFonts w:ascii="IRNazanin" w:hAnsi="IRNazanin" w:eastAsia="IRNazanin"/>
          <w:color w:val="111111"/>
          <w:sz w:val="28"/>
          <w:sz w:val="28"/>
          <w:szCs w:val="28"/>
          <w:rtl w:val="true"/>
          <w:lang w:bidi="fa-IR"/>
        </w:rPr>
        <w:t>تاریخ جهان اسلام و عقاید و افکاری که در بستر آن ظهور و بروز کرده، اقیانوسی متلاطم و بی‌کران و عرصه‌ای بسیار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امواج متلاطم و گاه ظلمانی این اقیانوس، نیازمند وسیله‌ای مطمئن و راهنمایی دریادیده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در شب تاریک دریا و امواج سهمگین آن، نمی‌توان راهی به ساحل نجات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عقاید، اخبار و احادیثی که در بستر این فرهنگ، نیازمند بررسی و نقد هستند، کم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اسلام، از عصر غیبت تاکنون سعی بر حراست اخبار و احادیث از نفوذ خطاها، تحریف‌ها و انحرافات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زحمات آن بزرگواران نبود، سرنوشت اسلام و تشیع دستخوش مخاطرات عظیم فکری می‌گشت و راه کشف حقیقت بر همگان مسدود می‌شد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داستان‌هایی که تحت تأثیر حوادث زمان خود، پدید آمده و پس از مقداری تحریف، تطبیقی بی‌جا دربارة آن صورت گرفته، و در برخی کتب</w:t>
      </w:r>
    </w:p>
    <w:p>
      <w:pPr>
        <w:pStyle w:val="BookText"/>
        <w:rPr/>
      </w:pPr>
      <w:r>
        <w:rPr>
          <w:rFonts w:ascii="IRNazanin" w:hAnsi="IRNazanin" w:eastAsia="IRNazanin"/>
          <w:color w:val="111111"/>
          <w:sz w:val="28"/>
          <w:sz w:val="28"/>
          <w:szCs w:val="28"/>
          <w:rtl w:val="true"/>
          <w:lang w:bidi="fa-IR"/>
        </w:rPr>
        <w:t xml:space="preserve">روایی شیعه نفوذ کرده است، داستانی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دو دهة گذشته با قلم‌فرسایی برخی افراد بی‌اطّلاع از تاریخ، این داستان منتشر شده و به علاوه، در تکلفی ناشیانه، آن را بر مثلث برمودا تطبیق کرده‌اند، لازم است دربارة این واقعه، کنکاش بیشتری صورت گیرد تا اذهان ارادتمندان به حضرت ولیّ عصر عجل الله تعالی فرجه الشریف از این گونه خطاها پیراسته شود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مباحثی که در این بررسی بدان پرداخته خواهد شد،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داستان جزیرة خضرا</w:t>
      </w:r>
    </w:p>
    <w:p>
      <w:pPr>
        <w:pStyle w:val="BookText"/>
        <w:rPr/>
      </w:pPr>
      <w:r>
        <w:rPr>
          <w:rFonts w:ascii="IRNazanin" w:hAnsi="IRNazanin" w:eastAsia="IRNazanin"/>
          <w:color w:val="111111"/>
          <w:sz w:val="28"/>
          <w:sz w:val="28"/>
          <w:szCs w:val="28"/>
          <w:rtl w:val="true"/>
          <w:lang w:bidi="fa-IR"/>
        </w:rPr>
        <w:t>داستان اول</w:t>
      </w:r>
    </w:p>
    <w:p>
      <w:pPr>
        <w:pStyle w:val="BookText"/>
        <w:rPr/>
      </w:pPr>
      <w:r>
        <w:rPr>
          <w:rFonts w:ascii="IRNazanin" w:hAnsi="IRNazanin" w:eastAsia="IRNazanin"/>
          <w:color w:val="111111"/>
          <w:sz w:val="28"/>
          <w:sz w:val="28"/>
          <w:szCs w:val="28"/>
          <w:rtl w:val="true"/>
          <w:lang w:bidi="fa-IR"/>
        </w:rPr>
        <w:t>بررسی سند داستان</w:t>
      </w:r>
    </w:p>
    <w:p>
      <w:pPr>
        <w:pStyle w:val="BookText"/>
        <w:rPr/>
      </w:pPr>
      <w:r>
        <w:rPr>
          <w:rFonts w:ascii="IRNazanin" w:hAnsi="IRNazanin" w:eastAsia="IRNazanin"/>
          <w:color w:val="111111"/>
          <w:sz w:val="28"/>
          <w:sz w:val="28"/>
          <w:szCs w:val="28"/>
          <w:rtl w:val="true"/>
          <w:lang w:bidi="fa-IR"/>
        </w:rPr>
        <w:t>بررسی متن داستان</w:t>
      </w:r>
    </w:p>
    <w:p>
      <w:pPr>
        <w:pStyle w:val="BookText"/>
        <w:rPr/>
      </w:pPr>
      <w:r>
        <w:rPr>
          <w:rFonts w:ascii="IRNazanin" w:hAnsi="IRNazanin" w:eastAsia="IRNazanin"/>
          <w:color w:val="111111"/>
          <w:sz w:val="28"/>
          <w:sz w:val="28"/>
          <w:szCs w:val="28"/>
          <w:rtl w:val="true"/>
          <w:lang w:bidi="fa-IR"/>
        </w:rPr>
        <w:t>بررسی تاریخی داستان</w:t>
      </w:r>
    </w:p>
    <w:p>
      <w:pPr>
        <w:pStyle w:val="BookText"/>
        <w:rPr/>
      </w:pPr>
      <w:r>
        <w:rPr>
          <w:rFonts w:ascii="Amiri" w:hAnsi="Amiri" w:eastAsia="Amiri" w:cs="Amiri"/>
          <w:color w:val="111111"/>
          <w:sz w:val="28"/>
          <w:sz w:val="28"/>
          <w:szCs w:val="28"/>
          <w:rtl w:val="true"/>
          <w:lang w:bidi="ar-SA"/>
        </w:rPr>
        <w:t>خلاصة مباحث</w:t>
      </w:r>
    </w:p>
    <w:p>
      <w:pPr>
        <w:pStyle w:val="BookText"/>
        <w:rPr/>
      </w:pPr>
      <w:r>
        <w:rPr>
          <w:rFonts w:ascii="IRNazanin" w:hAnsi="IRNazanin" w:eastAsia="IRNazanin"/>
          <w:color w:val="111111"/>
          <w:sz w:val="28"/>
          <w:sz w:val="28"/>
          <w:szCs w:val="28"/>
          <w:rtl w:val="true"/>
          <w:lang w:bidi="fa-IR"/>
        </w:rPr>
        <w:t>داستان دوم</w:t>
      </w:r>
    </w:p>
    <w:p>
      <w:pPr>
        <w:pStyle w:val="BookText"/>
        <w:rPr/>
      </w:pPr>
      <w:r>
        <w:rPr>
          <w:rFonts w:ascii="IRNazanin" w:hAnsi="IRNazanin" w:eastAsia="IRNazanin"/>
          <w:color w:val="111111"/>
          <w:sz w:val="28"/>
          <w:sz w:val="28"/>
          <w:szCs w:val="28"/>
          <w:rtl w:val="true"/>
          <w:lang w:bidi="fa-IR"/>
        </w:rPr>
        <w:t>بررسی سند داستان</w:t>
      </w:r>
    </w:p>
    <w:p>
      <w:pPr>
        <w:pStyle w:val="BookText"/>
        <w:rPr/>
      </w:pPr>
      <w:r>
        <w:rPr>
          <w:rFonts w:ascii="IRNazanin" w:hAnsi="IRNazanin" w:eastAsia="IRNazanin"/>
          <w:color w:val="111111"/>
          <w:sz w:val="28"/>
          <w:sz w:val="28"/>
          <w:szCs w:val="28"/>
          <w:rtl w:val="true"/>
          <w:lang w:bidi="fa-IR"/>
        </w:rPr>
        <w:t>بررسی متن داستان</w:t>
      </w:r>
    </w:p>
    <w:p>
      <w:pPr>
        <w:pStyle w:val="BookText"/>
        <w:rPr/>
      </w:pPr>
      <w:r>
        <w:rPr>
          <w:rFonts w:ascii="IRNazanin" w:hAnsi="IRNazanin" w:eastAsia="IRNazanin"/>
          <w:color w:val="111111"/>
          <w:sz w:val="28"/>
          <w:sz w:val="28"/>
          <w:szCs w:val="28"/>
          <w:rtl w:val="true"/>
          <w:lang w:bidi="fa-IR"/>
        </w:rPr>
        <w:t>بررسی تاریخ داستان</w:t>
      </w:r>
    </w:p>
    <w:p>
      <w:pPr>
        <w:pStyle w:val="BookText"/>
        <w:rPr/>
      </w:pPr>
      <w:r>
        <w:rPr>
          <w:rFonts w:ascii="IRNazanin" w:hAnsi="IRNazanin" w:eastAsia="IRNazanin"/>
          <w:color w:val="111111"/>
          <w:sz w:val="28"/>
          <w:sz w:val="28"/>
          <w:szCs w:val="28"/>
          <w:rtl w:val="true"/>
          <w:lang w:bidi="fa-IR"/>
        </w:rPr>
        <w:t>ارتباط دو داستان</w:t>
      </w:r>
    </w:p>
    <w:p>
      <w:pPr>
        <w:pStyle w:val="BookText"/>
        <w:rPr/>
      </w:pPr>
      <w:r>
        <w:rPr>
          <w:rFonts w:ascii="IRNazanin" w:hAnsi="IRNazanin" w:eastAsia="IRNazanin"/>
          <w:color w:val="111111"/>
          <w:sz w:val="28"/>
          <w:sz w:val="28"/>
          <w:szCs w:val="28"/>
          <w:rtl w:val="true"/>
          <w:lang w:bidi="fa-IR"/>
        </w:rPr>
        <w:t>نتیجه و خلاصة مباحث</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داستان</w:t>
      </w:r>
      <w:bookmarkStart w:id="13" w:name="pg2949_34502"/>
    </w:p>
    <w:p>
      <w:pPr>
        <w:pStyle w:val="Heading2"/>
        <w:numPr>
          <w:ilvl w:val="1"/>
          <w:numId w:val="1"/>
        </w:numPr>
        <w:rPr/>
      </w:pPr>
      <w:bookmarkStart w:id="14" w:name="__RefHeading___Toc134377_2749589250"/>
      <w:bookmarkStart w:id="15" w:name="_Toc5"/>
      <w:bookmarkEnd w:id="13"/>
      <w:bookmarkEnd w:id="14"/>
      <w:r>
        <w:rPr>
          <w:rtl w:val="true"/>
        </w:rPr>
        <w:t>بخش اول</w:t>
      </w:r>
      <w:bookmarkEnd w:id="1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134379_2749589250"/>
      <w:bookmarkStart w:id="17" w:name="_Toc6"/>
      <w:bookmarkEnd w:id="16"/>
      <w:r>
        <w:rPr>
          <w:rtl w:val="true"/>
        </w:rPr>
        <w:t>اشاره</w:t>
      </w:r>
      <w:bookmarkStart w:id="18" w:name="pg2949_34503"/>
      <w:bookmarkEnd w:id="17"/>
    </w:p>
    <w:p>
      <w:pPr>
        <w:pStyle w:val="Heading3"/>
        <w:numPr>
          <w:ilvl w:val="2"/>
          <w:numId w:val="1"/>
        </w:numPr>
        <w:rPr/>
      </w:pPr>
      <w:bookmarkStart w:id="19" w:name="__RefHeading___Toc134381_2749589250"/>
      <w:bookmarkStart w:id="20" w:name="_Toc7"/>
      <w:bookmarkEnd w:id="18"/>
      <w:bookmarkEnd w:id="19"/>
      <w:r>
        <w:rPr>
          <w:rtl w:val="true"/>
        </w:rPr>
        <w:t>الف</w:t>
      </w:r>
      <w:r>
        <w:rPr>
          <w:rtl w:val="true"/>
        </w:rPr>
        <w:t xml:space="preserve">. </w:t>
      </w:r>
      <w:r>
        <w:rPr>
          <w:rtl w:val="true"/>
        </w:rPr>
        <w:t>داستان اول</w:t>
      </w:r>
      <w:bookmarkEnd w:id="20"/>
    </w:p>
    <w:p>
      <w:pPr>
        <w:pStyle w:val="Heading4"/>
        <w:numPr>
          <w:ilvl w:val="3"/>
          <w:numId w:val="1"/>
        </w:numPr>
        <w:rPr/>
      </w:pPr>
      <w:bookmarkStart w:id="21" w:name="__RefHeading___Toc134383_2749589250"/>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 xml:space="preserve">مرحوم علامه مجلسی قدس سرّه در 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یافتم مشهور به داستان جزیرة 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را در کتاب‌های روایی ندیدم، عین آن را در فصل جداگانه‌ای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یابندة متن، آن را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یحیی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کربلا از دو نفر، داستانی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داستان را، از زین الدین علی بن فاضل مازندرانی 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داستان، به جزیرة خضرا، در دریای سفید مربوط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شدم داستان را از خود علی بن فاضل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حلّه رفتم و در خانة سید فخرالدین، علی بن فاضل را ملاقات کرده، اصل داستان را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داستان را در حضور عده‌ای از دانشمندان حلّه و نواحی آن، چنین بازگو کرد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 در دمشق، نزد شیخ عبدالرحیم حنفی و شیخ زین الدین علی مغربی اندلسی تحصیل</w:t>
      </w:r>
    </w:p>
    <w:p>
      <w:pPr>
        <w:pStyle w:val="BookText"/>
        <w:rPr/>
      </w:pPr>
      <w:r>
        <w:rPr>
          <w:rFonts w:ascii="IRNazanin" w:hAnsi="IRNazanin" w:eastAsia="IRNazanin"/>
          <w:color w:val="111111"/>
          <w:sz w:val="28"/>
          <w:sz w:val="28"/>
          <w:szCs w:val="28"/>
          <w:rtl w:val="true"/>
          <w:lang w:bidi="fa-IR"/>
        </w:rPr>
        <w:t>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شیخ مغربی عزم سفر به مصر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عده‌ای از شاگردان با او همراه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قاهره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مدتی در الازهر به تدریس پرداخت، تا این‌که نامه‌ای از اندلس آمد که خبر از بیماری پدر او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عزم اندلس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برخی از شاگردان با او همراه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اولین قریه اندلس که رسیدیم، من بیمار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به ناچار مرا به خطیب آن قریه سپرد و به سفر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بیمار بودم، پس از آن، روزی اطراف ده قدم می‌زدم که کاروانی از طرف کوه‌های ساحل دریای غربی وارد شدند و با خود پشم و روغن و کالاهای دیگر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می‌آیید؟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دهی در سرزمین بربرها که نزدیک جزایر رافضیان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نام رافضیان را شنیدم، مشتاق زیارت آنان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محل آنان،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راه بود که دو روز، بدون آب و آبادی و بقیه آباد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کردم و به سرزمین آباد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جزیره‌ای رسیدم با دیوارهای بلند و برج‌های مستحکم که بر ساحل دریا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جزیره، شیعه بودند و اذان و نماز آن‌ها بر هیأت شیعیان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من پذیرایی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غذای شما از کجا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جزیرة خضراء در دریای سفید که جزایر فرزندان امام زمان عجل الله تعالی فرجه الشریف است و سالی دو بار، برای ما غذا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شدم تا کاروان کشتی‌ها از جزیرة خضراء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فرماندة آن، پیرمردی بود که مرا می‌شناخت و اسم من و پدرم را نیز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با خود به جزیرة خضراء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 روز که گذشت، آب سفیدی در اطراف کشتی دیدم و علت آن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دریای سفید است و آن، جزیرة 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آب‌های سفید، اطراف جزیره را گرفته است و هرگاه کشتی دشمنان ما وارد آن شود، غرق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جزیره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دارای قلعه‌ها و برج‌های زیاد و هفت حصار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آن از سنگ مرمر روشن بود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مسجد جزیره با سید شمس الدین محمد که عالم آن جزیره بود،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در مسجد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نماز جمعه می‌خواندند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واجب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شمس الدین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امام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ولی من نایب خاص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را دیده‌ای؟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پدرم، صدای او را شنیده و جدم، او را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مرا به اطراف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کوهی مرتفع بود که قُبّه‌ای در آن وجود داشت و دو خادم،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صبح جمعه آن‌جا می‌روم و امام زمان را زیارت می‌کنم و آن‌جا ورقه‌ای می‌یابم که مسایل مورد نیاز، در آن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به آن کوه رفتم و خادمان قبّه از من پذیرایی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دیدن امام زمان عجل الله تعالی فرجه الشریف از آنان پرسیدم؛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دربارة سید شمس الدین از شیخ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او به خضراء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فرزندانِ فرزندان امام است و بین او و امام، پنج واسطه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سید شمس الدین، گفت وگوی بسیار کردم و قرآن را نزد او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دربارة ارتباط آیات و این‌که برخی آیات، با قبل، بی‌ارتباط هستند،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مسلمانان پس از رسول خدا و به دستور خلفا، قرآن را جمع‌آوری کردند؛ از همین رو، آیاتی را که در قدح و مذمت خلفا بود، از آن، حذف کردند؛ به همین سبب، آیات را نامربوط</w:t>
      </w:r>
    </w:p>
    <w:p>
      <w:pPr>
        <w:pStyle w:val="BookText"/>
        <w:rPr/>
      </w:pPr>
      <w:r>
        <w:rPr>
          <w:rFonts w:ascii="IRNazanin" w:hAnsi="IRNazanin" w:eastAsia="IRNazanin"/>
          <w:color w:val="111111"/>
          <w:sz w:val="28"/>
          <w:sz w:val="28"/>
          <w:szCs w:val="28"/>
          <w:rtl w:val="true"/>
          <w:lang w:bidi="fa-IR"/>
        </w:rPr>
        <w:t>می‌بینی؛ ولی قرآن علی علیه السلام که نزد صاحب الامر عجل الله تعالی فرجه الشریف است، از هر نقصی مبرّا است و همه چیز 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جمعة دومی که آن‌جا بودم، پس از نماز، سر و صدای بسیار زیادی از بیرون مسجد،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صداها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فرماندهان ارتش ما، هر دو جمعة میانی ماه، سوار می‌شوند و منتظر فرج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آنان را بیرون مسجد دیدم، 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آنان را شمردی؟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سیصد نفرند و سیزده نفر، باقی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سید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علمای ما احادیثی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که هر کس پس از غیبت، ادعا کند مرا دیده است،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است که برخی از شما، او را 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می‌گویی؛ ولی این حدیث، به زمانی مربوط است که دشمنان آن حضرت و فرعون‌های بنی العباس فراوان بودند، امّا اکنون که این چنین نیست و سرزمین ما از آنان دور است، دیدار آن حضرت ممکن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شمس الدین ادعا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نیز امام زمان عجل الله تعالی فرجه الشریف را دو بار دیده‌ای؛ ولی نشناخته‌ای</w:t>
      </w:r>
      <w:r>
        <w:rPr>
          <w:rFonts w:eastAsia="IRNazanin" w:cs="IRNazanin"/>
          <w:color w:val="111111"/>
          <w:sz w:val="28"/>
          <w:szCs w:val="28"/>
          <w:rtl w:val="true"/>
          <w:lang w:bidi="fa-IR"/>
        </w:rPr>
        <w:t>».</w:t>
      </w:r>
      <w:bookmarkStart w:id="23" w:name="pg2949_34508"/>
    </w:p>
    <w:p>
      <w:pPr>
        <w:pStyle w:val="BookText"/>
        <w:rPr/>
      </w:pPr>
      <w:bookmarkEnd w:id="23"/>
      <w:r>
        <w:rPr>
          <w:rFonts w:ascii="IRNazanin" w:hAnsi="IRNazanin" w:eastAsia="IRNazanin"/>
          <w:color w:val="111111"/>
          <w:sz w:val="28"/>
          <w:sz w:val="28"/>
          <w:szCs w:val="28"/>
          <w:rtl w:val="true"/>
          <w:lang w:bidi="fa-IR"/>
        </w:rPr>
        <w:t>همچنین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خمس را بر شیعیان خود، مباح کرده است و هر سال حج می‌گزارد و پدرانش را در مدینه، عراق و طوس زیارت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خلاصه‌ای از داستان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که خواهان اطّلاع دقیق‌تری هستند، می‌توانند داستان را در بحار الانوار یا منابع دیگر مطالعه کنند</w:t>
      </w:r>
      <w:r>
        <w:rPr>
          <w:rFonts w:eastAsia="IRNazanin" w:cs="IRNazanin"/>
          <w:color w:val="111111"/>
          <w:sz w:val="28"/>
          <w:szCs w:val="28"/>
          <w:rtl w:val="true"/>
          <w:lang w:bidi="fa-IR"/>
        </w:rPr>
        <w:t>.</w:t>
      </w:r>
    </w:p>
    <w:p>
      <w:pPr>
        <w:pStyle w:val="Heading4"/>
        <w:numPr>
          <w:ilvl w:val="3"/>
          <w:numId w:val="1"/>
        </w:numPr>
        <w:rPr/>
      </w:pPr>
      <w:bookmarkStart w:id="24" w:name="__RefHeading___Toc134385_2749589250"/>
      <w:bookmarkStart w:id="25" w:name="_Toc9"/>
      <w:bookmarkEnd w:id="24"/>
      <w:r>
        <w:rPr/>
        <w:t>1</w:t>
      </w:r>
      <w:r>
        <w:rPr>
          <w:rtl w:val="true"/>
        </w:rPr>
        <w:t xml:space="preserve">. </w:t>
      </w:r>
      <w:r>
        <w:rPr>
          <w:rtl w:val="true"/>
        </w:rPr>
        <w:t>بررسی سند داستان</w:t>
      </w:r>
      <w:bookmarkEnd w:id="25"/>
    </w:p>
    <w:p>
      <w:pPr>
        <w:pStyle w:val="BookText"/>
        <w:rPr/>
      </w:pPr>
      <w:r>
        <w:rPr>
          <w:rFonts w:ascii="IRNazanin" w:hAnsi="IRNazanin" w:eastAsia="IRNazanin"/>
          <w:color w:val="111111"/>
          <w:sz w:val="28"/>
          <w:sz w:val="28"/>
          <w:szCs w:val="28"/>
          <w:rtl w:val="true"/>
          <w:lang w:bidi="fa-IR"/>
        </w:rPr>
        <w:t>از مهم‌ترین موضوعات در بررسی سند یک خبر، منابعی است که آن خبر 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هر قدر، منابع خبر، به عصر صدور و حدوث آن نزدیک‌تر باشد، اعتبار بیشتری خواهد داشت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دربارة داستان جزیرة خضراء، چنان‌که در اصل داستان آمده، راوی خبر، آن را در سال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علی بن فاضل در شهر حلّه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حلّه شهری آباد بین بغداد و کوفه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کوفه و نجف، مرکز حوزة علمی شیعه بوده، خبرهای مهم مربوط که به مسایل عقیدتی، کلامی و فقهی شیعه، بااهمیت تلقی می‌شده و در آثار و نوشته‌ها منعکس می‌گشته است؛ ولی برخلاف اشتمال این داستان بر مطالب مهم و مطرح شدن آن در سامرا و حله و طبیعتاً در نجف، در هیچ یک از آثار مکتوب آن زمان </w:t>
      </w:r>
      <w:r>
        <w:rPr>
          <w:rFonts w:eastAsia="IRNazanin" w:cs="IRNazanin"/>
          <w:color w:val="111111"/>
          <w:sz w:val="28"/>
          <w:szCs w:val="28"/>
          <w:rtl w:val="true"/>
          <w:lang w:bidi="fa-IR"/>
        </w:rPr>
        <w:t>(</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دست ما رسیده، این خبر انعکاس نیافته است</w:t>
      </w:r>
      <w:r>
        <w:rPr>
          <w:rFonts w:eastAsia="IRNazanin" w:cs="IRNazanin"/>
          <w:color w:val="111111"/>
          <w:sz w:val="28"/>
          <w:szCs w:val="28"/>
          <w:rtl w:val="true"/>
          <w:lang w:bidi="fa-IR"/>
        </w:rPr>
        <w:t>.</w:t>
      </w:r>
      <w:bookmarkStart w:id="26" w:name="pg2949_34509"/>
    </w:p>
    <w:p>
      <w:pPr>
        <w:pStyle w:val="BookText"/>
        <w:rPr/>
      </w:pPr>
      <w:bookmarkEnd w:id="26"/>
      <w:r>
        <w:rPr>
          <w:rFonts w:ascii="IRNazanin" w:hAnsi="IRNazanin" w:eastAsia="IRNazanin"/>
          <w:color w:val="111111"/>
          <w:sz w:val="28"/>
          <w:sz w:val="28"/>
          <w:szCs w:val="28"/>
          <w:rtl w:val="true"/>
          <w:lang w:bidi="fa-IR"/>
        </w:rPr>
        <w:t xml:space="preserve">شهرت این داستان، از آغاز هزارة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زمان علامه مجلسی قدس سرّه و ذکر آن در کتاب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علاّمه، قاضی نور‌اللَّه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را در کتاب مجالس المؤمنین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قاضی نوراللَّه ادعا کرده که شهید ثانی، در برخی از امالی خود، این داستان را ذکر کرده است؛ ولی هیچ مدرکی در این‌باره به دست نمی‌دهد؛ علاوه بر این‌که علامه مجلسی قدس سرّه همة آثار شهید را در اختیار داشته است؛</w:t>
      </w:r>
      <w:r>
        <w:rPr>
          <w:rStyle w:val="FootnoteAnchor"/>
          <w:rtl w:val="true"/>
        </w:rPr>
        <w:footnoteReference w:id="3"/>
      </w:r>
      <w:r>
        <w:rPr>
          <w:rFonts w:ascii="IRNazanin" w:hAnsi="IRNazanin" w:eastAsia="IRNazanin"/>
          <w:color w:val="111111"/>
          <w:sz w:val="28"/>
          <w:sz w:val="28"/>
          <w:szCs w:val="28"/>
          <w:rtl w:val="true"/>
          <w:lang w:bidi="fa-IR"/>
        </w:rPr>
        <w:t>در عین حال، در آغاز نقل داستان جزیرة خضراء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داستان را در کتاب‌های معتبر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اگر علامه مجلسی قدس سرّه این خبر را در کتب شهید دیده بود، آن را در بخش نوادر کتاب ذکر نمی‌کرد و به جای انتساب آن به شخص مجهول، آن را به شهید مستند می‌کرد</w:t>
      </w:r>
      <w:r>
        <w:rPr>
          <w:rFonts w:eastAsia="IRNazanin" w:cs="IRNazanin"/>
          <w:color w:val="111111"/>
          <w:sz w:val="28"/>
          <w:szCs w:val="28"/>
          <w:rtl w:val="true"/>
          <w:lang w:bidi="fa-IR"/>
        </w:rPr>
        <w:t>.</w:t>
      </w:r>
    </w:p>
    <w:p>
      <w:pPr>
        <w:pStyle w:val="Heading4"/>
        <w:numPr>
          <w:ilvl w:val="3"/>
          <w:numId w:val="1"/>
        </w:numPr>
        <w:rPr/>
      </w:pPr>
      <w:bookmarkStart w:id="27" w:name="__RefHeading___Toc134387_2749589250"/>
      <w:bookmarkStart w:id="28" w:name="_Toc10"/>
      <w:bookmarkEnd w:id="27"/>
      <w:r>
        <w:rPr/>
        <w:t>2</w:t>
      </w:r>
      <w:r>
        <w:rPr>
          <w:rtl w:val="true"/>
        </w:rPr>
        <w:t xml:space="preserve">. </w:t>
      </w:r>
      <w:r>
        <w:rPr>
          <w:rtl w:val="true"/>
        </w:rPr>
        <w:t>مجهول بودن راوی و استنساخ‌کنندة نسخة مکتوب داستان</w:t>
      </w:r>
      <w:bookmarkEnd w:id="2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عالمان و فقیهان اسلام، در پذیرش یک کتاب یا نوشته و انتساب آن به نویسنده، فقط به ادعاها توجه نمی‌کنند؛ بلکه انتساب کتاب به نویسنده را زمانی معتبر می‌دانند که آن کتاب از طریق سلسله اجازات برای آنان نقل شده باشد؛ از همین رو، شاگردان یک مؤلف یا راوی، با اجازه از شیخ و</w:t>
      </w:r>
    </w:p>
    <w:p>
      <w:pPr>
        <w:pStyle w:val="BookText"/>
        <w:rPr/>
      </w:pPr>
      <w:r>
        <w:rPr>
          <w:rFonts w:ascii="IRNazanin" w:hAnsi="IRNazanin" w:eastAsia="IRNazanin"/>
          <w:color w:val="111111"/>
          <w:sz w:val="28"/>
          <w:sz w:val="28"/>
          <w:szCs w:val="28"/>
          <w:rtl w:val="true"/>
          <w:lang w:bidi="fa-IR"/>
        </w:rPr>
        <w:t>استاد خود، مطالب را نقل کرده و آنان نیز این اجازه‌ها را به طبقة پس از خود منتقل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زمان‌های گذشته و قبل از عصر چاپ، آن‌چه موجب اعتماد به نسخه‌های مکتوب خطی می‌شد، اجازه‌ای بود که مؤلف، با واسطه یا بدون آن، به افراد شناخته شده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مرحوم مجلسی قدس سرّه در مجلدات آخر کتاب بحار‌الانوار، به ذکر اجازه‌های خود برای نقل از کتاب‌ها می‌پردازد و بدین ترتیب، نقل‌های خود را مستند می‌سازد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نوشتة جزیرة خضراء اولاً، هیچ ارتباط مستندی با نویسندة آن ندارد و هیچ مدرکی که صحت انتساب نوشته را به علی طیبی نشان دهد،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یابندة نسخه و کسی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جزوه را به خط فضل بن علی طیبی کوفی یافتم و آن را استنساخ کردم، شناخته شده نیست، تا بتوان دربارة وثاقت یا عدم وثاقت او نظر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یابندة مجهول نوشتة فضل بن علی طیبی، معلوم نیست از کجا تشخیص داده نوشتة مزبور، خط فضل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خود متن، نویسنده به این مطلب اقرار کرده، یابنده، نسخة آن را به همان اسم نسبت داده است؛ ولی باید توجه داشت چنین انتساب‌هایی، ارزش علمی ندارد و چنان‌که قبلاً نیز گفته شد، نوشته‌ای را می‌توان مستند قرار داد و بدان استدلال کرد که</w:t>
      </w:r>
      <w:bookmarkStart w:id="29" w:name="pg2949_34511"/>
    </w:p>
    <w:p>
      <w:pPr>
        <w:pStyle w:val="BookText"/>
        <w:rPr/>
      </w:pPr>
      <w:bookmarkEnd w:id="29"/>
      <w:r>
        <w:rPr>
          <w:rFonts w:ascii="IRNazanin" w:hAnsi="IRNazanin" w:eastAsia="IRNazanin"/>
          <w:color w:val="111111"/>
          <w:sz w:val="28"/>
          <w:sz w:val="28"/>
          <w:szCs w:val="28"/>
          <w:rtl w:val="true"/>
          <w:lang w:bidi="fa-IR"/>
        </w:rPr>
        <w:t xml:space="preserve">دارای سلسله سند موثق و منتهی به نویسندة کتاب باشد؛ وگرنه هر کس می‌تواند نوشته‌ای بنویسد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برخی نوشتند و وارد اخبار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شخص مورد وثوقی نسبت می‌دهد؛ مثلاً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نوشتة زرارة بن اعین یا محمد بن ابی عمیر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4"/>
        <w:numPr>
          <w:ilvl w:val="3"/>
          <w:numId w:val="1"/>
        </w:numPr>
        <w:rPr/>
      </w:pPr>
      <w:bookmarkStart w:id="30" w:name="__RefHeading___Toc134389_2749589250"/>
      <w:bookmarkStart w:id="31" w:name="_Toc11"/>
      <w:bookmarkEnd w:id="30"/>
      <w:r>
        <w:rPr/>
        <w:t>3</w:t>
      </w:r>
      <w:r>
        <w:rPr>
          <w:rtl w:val="true"/>
        </w:rPr>
        <w:t xml:space="preserve">. </w:t>
      </w:r>
      <w:r>
        <w:rPr>
          <w:rtl w:val="true"/>
        </w:rPr>
        <w:t>بررسی شخصیت‌های داستان</w:t>
      </w:r>
      <w:bookmarkEnd w:id="31"/>
    </w:p>
    <w:p>
      <w:pPr>
        <w:pStyle w:val="BookText"/>
        <w:rPr/>
      </w:pPr>
      <w:r>
        <w:rPr>
          <w:rFonts w:ascii="IRNazanin" w:hAnsi="IRNazanin" w:eastAsia="IRNazanin"/>
          <w:color w:val="111111"/>
          <w:sz w:val="28"/>
          <w:sz w:val="28"/>
          <w:szCs w:val="28"/>
          <w:rtl w:val="true"/>
          <w:lang w:bidi="fa-IR"/>
        </w:rPr>
        <w:t>نام چند نفر در آغاز داستان آمده است که جز فضل بن علی، هیچ‌کدام شناخته شده نیستند و به گفته‌های آنان نمی‌توان استناد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فاضل که شاهد اصلی ماجرا و مدعی رفتن به جزیرة خضراء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جز به همین خبر شناخته شده نیست و عالمان رجال ذکری از او به میان نیاورده‌اند؛ و شخصیت‌هایی چون علامه حلی و ابن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کتاب رجال که تألیف آن، سال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معاصر، یا نزدیک زمان نقل داستان بوده‌اند، هیچ نامی از علی بن فاضل به میان نیاورده‌اند؛ حال آن که خبر جنجالی او که علاوه بر جنبه‌های حساس کلامی، دارای ابعاد فقهی نیز هست، به طور طبیعی باید انعکاس گسترده‌ای در محافل علمی و دینی آن زمان داشته 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خلاصة سخن این‌که، این خبر از نظر سند نه تنها ضعیف است، بلکه باید گفت فاقد استناد بوده</w:t>
      </w:r>
      <w:bookmarkStart w:id="32" w:name="pg2949_34512"/>
    </w:p>
    <w:p>
      <w:pPr>
        <w:pStyle w:val="BookText"/>
        <w:rPr/>
      </w:pPr>
      <w:bookmarkEnd w:id="32"/>
      <w:r>
        <w:rPr>
          <w:rFonts w:ascii="IRNazanin" w:hAnsi="IRNazanin" w:eastAsia="IRNazanin"/>
          <w:color w:val="111111"/>
          <w:sz w:val="28"/>
          <w:sz w:val="28"/>
          <w:szCs w:val="28"/>
          <w:rtl w:val="true"/>
          <w:lang w:bidi="fa-IR"/>
        </w:rPr>
        <w:t xml:space="preserve">و به جز نقل در کتب 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پس از علامه مجلسی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مستند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چنین نقل‌هایی سبب ارزش و اعتبار خبر نمی‌شود</w:t>
      </w:r>
      <w:r>
        <w:rPr>
          <w:rFonts w:eastAsia="IRNazanin" w:cs="IRNazanin"/>
          <w:color w:val="111111"/>
          <w:sz w:val="28"/>
          <w:szCs w:val="28"/>
          <w:rtl w:val="true"/>
          <w:lang w:bidi="fa-IR"/>
        </w:rPr>
        <w:t>.</w:t>
      </w:r>
    </w:p>
    <w:p>
      <w:pPr>
        <w:pStyle w:val="Heading4"/>
        <w:numPr>
          <w:ilvl w:val="3"/>
          <w:numId w:val="1"/>
        </w:numPr>
        <w:rPr/>
      </w:pPr>
      <w:bookmarkStart w:id="33" w:name="__RefHeading___Toc134391_2749589250"/>
      <w:bookmarkStart w:id="34" w:name="_Toc12"/>
      <w:bookmarkEnd w:id="33"/>
      <w:r>
        <w:rPr/>
        <w:t>4</w:t>
      </w:r>
      <w:r>
        <w:rPr>
          <w:rtl w:val="true"/>
        </w:rPr>
        <w:t xml:space="preserve">. </w:t>
      </w:r>
      <w:r>
        <w:rPr>
          <w:rtl w:val="true"/>
        </w:rPr>
        <w:t>شخصیت فضل بن یحیی علی طیبی کوفی</w:t>
      </w:r>
      <w:bookmarkEnd w:id="34"/>
    </w:p>
    <w:p>
      <w:pPr>
        <w:pStyle w:val="BookText"/>
        <w:rPr/>
      </w:pPr>
      <w:r>
        <w:rPr>
          <w:rFonts w:ascii="IRNazanin" w:hAnsi="IRNazanin" w:eastAsia="IRNazanin"/>
          <w:color w:val="111111"/>
          <w:sz w:val="28"/>
          <w:sz w:val="28"/>
          <w:szCs w:val="28"/>
          <w:rtl w:val="true"/>
          <w:lang w:bidi="fa-IR"/>
        </w:rPr>
        <w:t xml:space="preserve">مجدالدین فضل بن یحیی بن علی بن المظفر بن الطیبی، به واسطة اجازة صاحب 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ابی الفتح اربلی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رجال موثق شمرده می‌شود؛</w:t>
      </w:r>
      <w:r>
        <w:rPr>
          <w:rStyle w:val="FootnoteAnchor"/>
          <w:rtl w:val="true"/>
        </w:rPr>
        <w:footnoteReference w:id="4"/>
      </w:r>
      <w:r>
        <w:rPr>
          <w:rFonts w:ascii="IRNazanin" w:hAnsi="IRNazanin" w:eastAsia="IRNazanin"/>
          <w:color w:val="111111"/>
          <w:sz w:val="28"/>
          <w:sz w:val="28"/>
          <w:szCs w:val="28"/>
          <w:rtl w:val="true"/>
          <w:lang w:bidi="fa-IR"/>
        </w:rPr>
        <w:t xml:space="preserve">ولی نکتة مهم، آن که از کجا معلوم است فضل بن یحیی که در داستان جزیرة خضراء به او منسوب است، همان فضل بن یحیی بن المظفر باشد؟ علاوه بر این‌که، راوی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کتاب را برای ما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شخصی مجهول و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شخصی که فضل بن یحیی از او نقل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این خبر از نظر سند، ابعاد دیگری نیز دارد؛ ولی برای رعایت اختصار به همین مقدار، بسنده می‌کنیم</w:t>
      </w:r>
      <w:r>
        <w:rPr>
          <w:rFonts w:eastAsia="IRNazanin" w:cs="IRNazanin"/>
          <w:color w:val="111111"/>
          <w:sz w:val="28"/>
          <w:szCs w:val="28"/>
          <w:rtl w:val="true"/>
          <w:lang w:bidi="fa-IR"/>
        </w:rPr>
        <w:t>.</w:t>
      </w:r>
    </w:p>
    <w:p>
      <w:pPr>
        <w:pStyle w:val="Heading3"/>
        <w:numPr>
          <w:ilvl w:val="2"/>
          <w:numId w:val="1"/>
        </w:numPr>
        <w:rPr/>
      </w:pPr>
      <w:bookmarkStart w:id="35" w:name="__RefHeading___Toc134393_2749589250"/>
      <w:bookmarkStart w:id="36" w:name="_Toc13"/>
      <w:bookmarkEnd w:id="35"/>
      <w:r>
        <w:rPr>
          <w:rtl w:val="true"/>
        </w:rPr>
        <w:t>ب</w:t>
      </w:r>
      <w:r>
        <w:rPr>
          <w:rtl w:val="true"/>
        </w:rPr>
        <w:t xml:space="preserve">. </w:t>
      </w:r>
      <w:r>
        <w:rPr>
          <w:rtl w:val="true"/>
        </w:rPr>
        <w:t>بررسی متن داستان</w:t>
      </w:r>
      <w:bookmarkEnd w:id="36"/>
    </w:p>
    <w:p>
      <w:pPr>
        <w:pStyle w:val="Heading4"/>
        <w:numPr>
          <w:ilvl w:val="3"/>
          <w:numId w:val="1"/>
        </w:numPr>
        <w:rPr/>
      </w:pPr>
      <w:bookmarkStart w:id="37" w:name="__RefHeading___Toc134395_2749589250"/>
      <w:bookmarkStart w:id="38" w:name="_Toc14"/>
      <w:bookmarkEnd w:id="37"/>
      <w:r>
        <w:rPr/>
        <w:t>1</w:t>
      </w:r>
      <w:r>
        <w:rPr>
          <w:rtl w:val="true"/>
        </w:rPr>
        <w:t xml:space="preserve">. </w:t>
      </w:r>
      <w:r>
        <w:rPr>
          <w:rtl w:val="true"/>
        </w:rPr>
        <w:t>دلالت قصّه بر تحریف قرآن</w:t>
      </w:r>
      <w:bookmarkEnd w:id="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مطالبی که ضمن گفت‌وگوی علی بن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شمس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p>
    <w:p>
      <w:pPr>
        <w:pStyle w:val="BookText"/>
        <w:rPr/>
      </w:pPr>
      <w:r>
        <w:rPr>
          <w:rFonts w:ascii="IRNazanin" w:hAnsi="IRNazanin" w:eastAsia="IRNazanin"/>
          <w:color w:val="111111"/>
          <w:sz w:val="28"/>
          <w:sz w:val="28"/>
          <w:szCs w:val="28"/>
          <w:rtl w:val="true"/>
          <w:lang w:bidi="fa-IR"/>
        </w:rPr>
        <w:t>است، تصریح به تحریف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این داستان را بپذیرد، باید با یک خبر که مجهول الراوی و در نهایت، خبر واحد آن هم از غیر معصوم است، معتقد به تحریف قرآن باشد، حال آن که نقل قرآن، متواتر است و نص قرآن نیز به حفظ آن از هرگونه تحریف، تصریح دارد؛</w:t>
      </w:r>
      <w:r>
        <w:rPr>
          <w:rStyle w:val="FootnoteAnchor"/>
          <w:rtl w:val="true"/>
        </w:rPr>
        <w:footnoteReference w:id="5"/>
      </w:r>
      <w:r>
        <w:rPr>
          <w:rFonts w:ascii="IRNazanin" w:hAnsi="IRNazanin" w:eastAsia="IRNazanin"/>
          <w:color w:val="111111"/>
          <w:sz w:val="28"/>
          <w:sz w:val="28"/>
          <w:szCs w:val="28"/>
          <w:rtl w:val="true"/>
          <w:lang w:bidi="fa-IR"/>
        </w:rPr>
        <w:t>مگر آن که کسی مسلک اخباری‌ها را پذیرفته باشد، که با اخباری ضعیف و بی‌اعتبار مانند حدیث مذکور، مهم‌ترین و محکم‌ترین سند اسلام را تحریف‌شده بداند که این، نهایت بی‌فکری و کم‌خردی و دوری از عقل و منطق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شمس الدین مذکور در قصّه، به صراحت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جمع‌آوری شده در زمان خلفا، تحریف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جمعوا هذا القرآن و اسقطوا ما کان فیه من المثالب التی صدر منهم بعد وفاة سید المرسلین‌صلی الله علیه وآله فلهذا تری الآیات غیر مرتبطة</w:t>
      </w:r>
      <w:r>
        <w:rPr>
          <w:rFonts w:eastAsia="IRNazanin" w:cs="IRNazanin"/>
          <w:color w:val="111111"/>
          <w:sz w:val="28"/>
          <w:szCs w:val="28"/>
          <w:rtl w:val="true"/>
          <w:lang w:bidi="fa-IR"/>
        </w:rPr>
        <w:t>.</w:t>
      </w:r>
      <w:r>
        <w:rPr>
          <w:rStyle w:val="FootnoteAnchor"/>
          <w:rtl w:val="true"/>
        </w:rPr>
        <w:footnoteReference w:id="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می‌توان قرآن متواتر و تضمین‌شده را که همة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استناد می‌کردند،با چنین اخباری زیر سؤال برد؟ آیا کسانی که چنین مجعولاتی را رواج می‌دهند، به توابع آن توجه 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راوی مجهول این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نسبت مازندرانی از او یاد می‌شود، ضمن داستان، خود را عراقی الاصل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محتمل است شهرت یک نفر در انتساب به شهر، یا منطقه‌ای با اصالت او متفاوت باشد، به نظر می‌رسد سازندة این داستان، دچار اندکی فراموشی شده است که یک بار، او را به نام مازندرانی و بار دیگر، عراقی الاصل معرفی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متن داستان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البحر الابیض و تلک الجزیرة الخضراء و هذا الماء مستدیرٌ حولها مثل السور من أی الجهات أتیته وجدته و بحکمة اللَّه ان مراکب اعدائنا اذا دخلته غرقت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علی بن فاضل، هنگام گزارش از جزیره، آن را دارای هفت حصار می‌داند و از برج‌های محکم دفاعی آن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جزیره به وسیلة آب‌های سفید و نیروی غیبی، محافظت می‌شده، به حصارهای محکم چه نیازی داشته است؟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وقتی بیشتر اهمیت می‌یابد که توجه داشته باشیم سید شمس الدین و چندین نسل از اجداد او در آن سرزمین زندگی می‌کرده‌اند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 داستان، به نقل از خادمان قُبّه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رؤیت امام، غیرممکن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گفت وگوی با سید شمس الدین، او سخن دیگری بر زبان می‌راند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 با اخلاصی می‌تواند امام را ببیند؛ ولی او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می‌توان بین این دو ادّعا جمع کرد؟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روزهای جمعه، وقتی علی بن فاضل، سر و صدای زیادی از بیرون مسجد می‌شنود و علت را از سید شمس الدین جویا می‌گردد، وی اظهار می‌دارد سیصد نفر از فرماندهان، منتظر ظهور حضرت هستند و منتظر سیزده نفر 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بایستی این سیصد نفر که از خواص حضرت هستند، نیز دارای عمرهای طولانی باشند و تا اکنون در قید حیات بوده و در آینده نیز به زندگی ادامه دهند، تا زمان ظهور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 چنین سخن گزافی، دلیلی داریم؟ دلایل تنها دربارة امام زمان و برخی دیگر از انبیای الهی است؛ ولی دربارة سیصد نفر که آنان نیز چنین عمرهایی داشته باشند، دلیلی در دست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مقتضای این خبر، خمس بر شیعیان حضرت، حلال است و ادای آن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مطلب، خلاف نظر فقهای اسلام از آغاز غیبت تاکنون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فاضل، از سید شمس الدین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امام علیه السلام را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پدرم به من گفت سخن امام را شنیده؛ ولی شخص او را ندیده است و جدم سخنانش را شنیده و او را دیده است؛ ولی در جای دیگر همین داستان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مؤمن با اخلاصی می‌تواند امام را ببیند؛ ولی او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مخلصان هستم؛ ولی او را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بار او را دیده‌ای؛ یک بار در راه سامرا و یک بار در سفر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کسی که ادعای نیابت خاص دارد و از ملاقات‌های امام علیه السلام آگاه است، خود، آن حضرت را ندیده است و اظهار می‌کند پدرش، سخن آن حضرت را شنیده است؟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داستان، ادعا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پدرانش را در مدینه، عراق و طوس، زیارت می‌کند و به سرزمین ما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آن است که سید شمس الدین از سفرهای امام زمان و ورود و خروج آن حضرت نیز مطّلع بوده و آن حضرت، در جزیرة خضراء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است کسی که چنین اطلاعات دقیقی از امام علیه السلام دارد، آن حضرت را ندیده است</w:t>
      </w:r>
      <w:r>
        <w:rPr>
          <w:rFonts w:eastAsia="IRNazanin" w:cs="IRNazanin"/>
          <w:color w:val="111111"/>
          <w:sz w:val="28"/>
          <w:szCs w:val="28"/>
          <w:rtl w:val="true"/>
          <w:lang w:bidi="fa-IR"/>
        </w:rPr>
        <w:t>.</w:t>
      </w:r>
      <w:bookmarkStart w:id="39" w:name="pg2949_34517"/>
    </w:p>
    <w:p>
      <w:pPr>
        <w:pStyle w:val="Heading4"/>
        <w:numPr>
          <w:ilvl w:val="3"/>
          <w:numId w:val="1"/>
        </w:numPr>
        <w:rPr/>
      </w:pPr>
      <w:bookmarkStart w:id="40" w:name="__RefHeading___Toc134397_2749589250"/>
      <w:bookmarkStart w:id="41" w:name="_Toc15"/>
      <w:bookmarkEnd w:id="39"/>
      <w:bookmarkEnd w:id="40"/>
      <w:r>
        <w:rPr/>
        <w:t>2</w:t>
      </w:r>
      <w:r>
        <w:rPr>
          <w:rtl w:val="true"/>
        </w:rPr>
        <w:t xml:space="preserve">. </w:t>
      </w:r>
      <w:r>
        <w:rPr>
          <w:rtl w:val="true"/>
        </w:rPr>
        <w:t>موقعیت تاریخی داستان</w:t>
      </w:r>
      <w:bookmarkEnd w:id="41"/>
    </w:p>
    <w:p>
      <w:pPr>
        <w:pStyle w:val="BookText"/>
        <w:rPr/>
      </w:pPr>
      <w:r>
        <w:rPr>
          <w:rFonts w:ascii="IRNazanin" w:hAnsi="IRNazanin" w:eastAsia="IRNazanin"/>
          <w:color w:val="111111"/>
          <w:sz w:val="28"/>
          <w:sz w:val="28"/>
          <w:szCs w:val="28"/>
          <w:rtl w:val="true"/>
          <w:lang w:bidi="fa-IR"/>
        </w:rPr>
        <w:t xml:space="preserve">نقل‌کننده این داستان، مدّعی است در این سال، خبر را از شخصی شنیده است، سپس برای اطمینان،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تا بدون واسطه، خبر را از او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می‌کنیم واقعاً، این ملاقات انجام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اندلس، باید در حدود دهه‌های پایانی قرن ششم قمری صورت پذیرفته باشد؛ چرا که این ماجرا در زمان تحصیل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علی القاعده با گذشت سال‌هایی، این واقعه را برای دیگران نقل کرده است</w:t>
      </w:r>
      <w:r>
        <w:rPr>
          <w:rFonts w:eastAsia="IRNazanin" w:cs="IRNazanin"/>
          <w:color w:val="111111"/>
          <w:sz w:val="28"/>
          <w:szCs w:val="28"/>
          <w:rtl w:val="true"/>
          <w:lang w:bidi="fa-IR"/>
        </w:rPr>
        <w:t>.</w:t>
      </w:r>
    </w:p>
    <w:p>
      <w:pPr>
        <w:pStyle w:val="Heading4"/>
        <w:numPr>
          <w:ilvl w:val="3"/>
          <w:numId w:val="1"/>
        </w:numPr>
        <w:rPr/>
      </w:pPr>
      <w:bookmarkStart w:id="42" w:name="__RefHeading___Toc134399_2749589250"/>
      <w:bookmarkStart w:id="43" w:name="_Toc16"/>
      <w:bookmarkEnd w:id="42"/>
      <w:r>
        <w:rPr/>
        <w:t>3</w:t>
      </w:r>
      <w:r>
        <w:rPr>
          <w:rtl w:val="true"/>
        </w:rPr>
        <w:t xml:space="preserve">. </w:t>
      </w:r>
      <w:r>
        <w:rPr>
          <w:rtl w:val="true"/>
        </w:rPr>
        <w:t>ویژگی‌های تاریخی قرن ششم قمری</w:t>
      </w:r>
      <w:bookmarkEnd w:id="43"/>
    </w:p>
    <w:p>
      <w:pPr>
        <w:pStyle w:val="BookText"/>
        <w:rPr/>
      </w:pPr>
      <w:r>
        <w:rPr>
          <w:rFonts w:ascii="IRNazanin" w:hAnsi="IRNazanin" w:eastAsia="IRNazanin"/>
          <w:color w:val="111111"/>
          <w:sz w:val="28"/>
          <w:sz w:val="28"/>
          <w:szCs w:val="28"/>
          <w:rtl w:val="true"/>
          <w:lang w:bidi="fa-IR"/>
        </w:rPr>
        <w:t xml:space="preserve">دهه‌های پایانی این قرن، دوران زوال و ضعف خلافت عباسی است و حکومت سلجوقی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ظاهر، زیر فرمان خلافت عباسی بود؛ ولی عملاً همه شؤون آن را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ضعف و فروپاشی نهاد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عظیم سلجوقی، به دولت‌های متعدّد و درگیر با هم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از سویی زمینه عرض اندام بیشتر خلفای عباسی را فراهم کرد، تا به فکر احیای اقتدار گذشته خویش باشند ـ که البته میسر نشد ـ از سوی دیگر، صلیبیان را تحریک کرد، تا بر بلاد اسلامی هجوم برند و</w:t>
      </w:r>
      <w:bookmarkStart w:id="44" w:name="pg2949_34518"/>
    </w:p>
    <w:p>
      <w:pPr>
        <w:pStyle w:val="BookText"/>
        <w:rPr/>
      </w:pPr>
      <w:bookmarkEnd w:id="44"/>
      <w:r>
        <w:rPr>
          <w:rFonts w:ascii="IRNazanin" w:hAnsi="IRNazanin" w:eastAsia="IRNazanin"/>
          <w:color w:val="111111"/>
          <w:sz w:val="28"/>
          <w:sz w:val="28"/>
          <w:szCs w:val="28"/>
          <w:rtl w:val="true"/>
          <w:lang w:bidi="fa-IR"/>
        </w:rPr>
        <w:t>طایفه مغول را نیز بر آن داشت، تا به سرزمین‌های اسلامی دست اندازی کنند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حکومت مقتدر فاطمی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مصر و شمال آفریقا و سرزمین‌های مجاور آن، حاکمیت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نیمه قرن ششم، آخرین روزهای حیات خود را می‌گذراند و چهاردهمین خلیفه فاطمی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پس از آن که صلاح الدین ایوبی مصر را در اختیار گرفت، در گذشت و خلافت فاطمی به آخر رسید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بدین سان، پس از چند قرن، حکومت شیعی در مصر پایان یافت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اواخر قرن پنجم قمری، در مغرب اقصی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تونس، الجزایر، مراکش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عظیمی را آغاز کردند؛ این حرکت سیاسی،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مدتی، حکومت مقتدری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قرن ادامه داشت و مدّت زیادی شاخه‌های این حرکت، در اندلس حکومت می‌کرد</w:t>
      </w:r>
      <w:r>
        <w:rPr>
          <w:rFonts w:eastAsia="IRNazanin" w:cs="IRNazanin"/>
          <w:color w:val="111111"/>
          <w:sz w:val="28"/>
          <w:szCs w:val="28"/>
          <w:rtl w:val="true"/>
          <w:lang w:bidi="fa-IR"/>
        </w:rPr>
        <w:t>.</w:t>
      </w:r>
    </w:p>
    <w:p>
      <w:pPr>
        <w:pStyle w:val="Heading4"/>
        <w:numPr>
          <w:ilvl w:val="3"/>
          <w:numId w:val="1"/>
        </w:numPr>
        <w:rPr/>
      </w:pPr>
      <w:bookmarkStart w:id="45" w:name="__RefHeading___Toc134401_2749589250"/>
      <w:bookmarkStart w:id="46" w:name="_Toc17"/>
      <w:bookmarkEnd w:id="45"/>
      <w:r>
        <w:rPr/>
        <w:t>4</w:t>
      </w:r>
      <w:r>
        <w:rPr>
          <w:rtl w:val="true"/>
        </w:rPr>
        <w:t xml:space="preserve">. </w:t>
      </w:r>
      <w:r>
        <w:rPr>
          <w:rtl w:val="true"/>
        </w:rPr>
        <w:t>دریای سفید و جزیره خضراء</w:t>
      </w:r>
      <w:bookmarkEnd w:id="46"/>
    </w:p>
    <w:p>
      <w:pPr>
        <w:pStyle w:val="BookText"/>
        <w:rPr/>
      </w:pPr>
      <w:r>
        <w:rPr>
          <w:rFonts w:ascii="IRNazanin" w:hAnsi="IRNazanin" w:eastAsia="IRNazanin"/>
          <w:color w:val="111111"/>
          <w:sz w:val="28"/>
          <w:sz w:val="28"/>
          <w:szCs w:val="28"/>
          <w:rtl w:val="true"/>
          <w:lang w:bidi="fa-IR"/>
        </w:rPr>
        <w:t xml:space="preserve">دریای سفید، همان دریای مدیترانه است که در زبان عرب،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الأبیض المتوسّط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نام‌گذاری این دریا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سفید بودن آب آن، به دلیل نوع رسوبات دریا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از مصر و قاهره و الازهر و سفر دریایی به اندلس و بازگشت از اندلس به مغرب، در</w:t>
      </w:r>
      <w:bookmarkStart w:id="47" w:name="pg2949_34519"/>
    </w:p>
    <w:p>
      <w:pPr>
        <w:pStyle w:val="BookText"/>
        <w:rPr/>
      </w:pPr>
      <w:bookmarkEnd w:id="47"/>
      <w:r>
        <w:rPr>
          <w:rFonts w:ascii="IRNazanin" w:hAnsi="IRNazanin" w:eastAsia="IRNazanin"/>
          <w:color w:val="111111"/>
          <w:sz w:val="28"/>
          <w:sz w:val="28"/>
          <w:szCs w:val="28"/>
          <w:rtl w:val="true"/>
          <w:lang w:bidi="fa-IR"/>
        </w:rPr>
        <w:t>داستان جزیره خضراء، گواه آن است که دریای سفید در این داستان، بدون شک همان دریای مدیترانه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جزیره خضراء، قسمتی از انتهای جنوب غربی اسپانیای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گذشته، به همین نام شهرت داشته است و در حال حاضر نیز با نام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Algeiras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شناخته می‌شود</w:t>
      </w:r>
      <w:r>
        <w:rPr>
          <w:rFonts w:eastAsia="IRNazanin" w:cs="IRNazanin"/>
          <w:color w:val="111111"/>
          <w:sz w:val="28"/>
          <w:szCs w:val="28"/>
          <w:rtl w:val="true"/>
          <w:lang w:bidi="fa-IR"/>
        </w:rPr>
        <w:t>.</w:t>
      </w:r>
    </w:p>
    <w:p>
      <w:pPr>
        <w:pStyle w:val="Heading4"/>
        <w:numPr>
          <w:ilvl w:val="3"/>
          <w:numId w:val="1"/>
        </w:numPr>
        <w:rPr/>
      </w:pPr>
      <w:bookmarkStart w:id="48" w:name="__RefHeading___Toc134403_2749589250"/>
      <w:bookmarkStart w:id="49" w:name="_Toc18"/>
      <w:bookmarkEnd w:id="48"/>
      <w:r>
        <w:rPr/>
        <w:t>5</w:t>
      </w:r>
      <w:r>
        <w:rPr>
          <w:rtl w:val="true"/>
        </w:rPr>
        <w:t xml:space="preserve">. </w:t>
      </w:r>
      <w:r>
        <w:rPr>
          <w:rtl w:val="true"/>
        </w:rPr>
        <w:t>تاریخچه‌ای از جزیرة خضراء</w:t>
      </w:r>
      <w:bookmarkEnd w:id="49"/>
    </w:p>
    <w:p>
      <w:pPr>
        <w:pStyle w:val="BookText"/>
        <w:rPr/>
      </w:pPr>
      <w:r>
        <w:rPr>
          <w:rFonts w:ascii="IRNazanin" w:hAnsi="IRNazanin" w:eastAsia="IRNazanin"/>
          <w:color w:val="111111"/>
          <w:sz w:val="28"/>
          <w:sz w:val="28"/>
          <w:szCs w:val="28"/>
          <w:rtl w:val="true"/>
          <w:lang w:bidi="fa-IR"/>
        </w:rPr>
        <w:t>این‌جا لازم است تاریخچه‌ای از جزیره خضراء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سال‌های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شخصی به نام رودریک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ردزیق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سبب آن که مردم اندلس و دولتمردان آن، به فرزندان پادشاه پیشین نظر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خطه به پادشاهی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عادت حاکمان بخش های مختلف اندلس، این بود که فرزندان دختر و پسر خود را برای خدمت به پادشاه و تربیت در دربار،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طلیطله</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آن‌جا ازدواج می‌کردند و به زندگی خود ادامه می‌دادند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یولیان، حاکم جزیره خضراء و سَبْتَة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نیز دختر خویش را نزد رودریک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رودریک از آن دختر بسیار خوشش آمد و با او خلوت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داستان خود را برای پدر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یولیان از این ماجرا خشمگین شد و برای انتقام از رودریک،</w:t>
      </w:r>
    </w:p>
    <w:p>
      <w:pPr>
        <w:pStyle w:val="BookText"/>
        <w:rPr/>
      </w:pPr>
      <w:r>
        <w:rPr>
          <w:rFonts w:ascii="IRNazanin" w:hAnsi="IRNazanin" w:eastAsia="IRNazanin"/>
          <w:color w:val="111111"/>
          <w:sz w:val="28"/>
          <w:sz w:val="28"/>
          <w:szCs w:val="28"/>
          <w:rtl w:val="true"/>
          <w:lang w:bidi="fa-IR"/>
        </w:rPr>
        <w:t>نامه‌ای به موسی بن نُصَیر ـ که از سوی ولید بن عبدالملک فرماندار افریقا بود، ـ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جزیره‌خضراء و فتح اندلس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نُصیر به جزیره خضراء آمد و با یولیان معاهده‌ای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یولیان نیز وضعیّت اندلس را برای موسی تشریح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نُصَیر نامه‌ای به ولید بن عبدالملک نوشت و از او کسب تکلیف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به او نوشت که در آغاز، پیشقراولانی برای کسب اخبار بفرستد، تا مسلمانان را در دریای بی‌کران، گرفتار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نُصیر، دوباره به ولید نوشت که این‌جا، دریای وسیعی نیست؛ بلکه خلیجی است که آن طرفش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او، این بود که فاصله بلاد مغرب تا اندلس، اندک است و تنها خلیجی کم‌عرض، میان آن دو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پانصد نفر را با چهار کشتی به سوی اندلس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جزیره‌ای پیاده شدند که آن جزیره را بعداً به نام فرماندة خود، طریف نامیدند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به جزیرة خضراء حمله کردند و غنائم بسیاری به دست آوردند و در رمضان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آن‌جا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واقعه، سبب حرکت مسلمانان برای فتح اندلس شد و موسی بن نصیر،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طرف اندلس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طارق، جزیره خضراء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فتح، یولیان در خدمت او بود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موسی بن نصیر، در رمضان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ق، پس از فتح اندلس به دست طارق، در مسیر اندلس وارد جزیرة خضراء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ق، زمانی که عبدالملک بن قطن امیر اندلس بود، امیر منطقة بربر در افریقا، به او پناه آورد و هنگام بازگشت، از عبدالملک کشتی‌هایی خواست تا خود و نیروهایش از اندلس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به آنان گفت، از کشتی‌های جزیره خضراء استفاده کنند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بن نعمان که حاکم جزیره خضراء بود، به سَذوته و اشبیلیه حمله کرد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مجوسیانِ سرزمین اندلس به جزیره خضراء حمله کردند و مسجد جامع آن جا را آتش زدند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ابوعامر محمدبن ابی عامر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حاجب هشام بن عبدالرحمان بود، در زمان صدارت خود،</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در اندلس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وزیر با کفایتی بود و اصل او، از جزیره خضراء بود</w:t>
      </w:r>
      <w:r>
        <w:rPr>
          <w:rFonts w:eastAsia="IRNazanin" w:cs="IRNazanin"/>
          <w:color w:val="111111"/>
          <w:sz w:val="28"/>
          <w:szCs w:val="28"/>
          <w:rtl w:val="true"/>
          <w:lang w:bidi="fa-IR"/>
        </w:rPr>
        <w:t>.</w:t>
      </w:r>
      <w:r>
        <w:rPr>
          <w:rStyle w:val="FootnoteAnchor"/>
          <w:rtl w:val="true"/>
        </w:rPr>
        <w:footnoteReference w:id="1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حمود بن ابی العیش بن میمون بن أحمد بن علی بن عبدالله بن عمر بن ادریس بن عبدالله بن الحسن بن الحسن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اندلس به حکومت</w:t>
      </w:r>
    </w:p>
    <w:p>
      <w:pPr>
        <w:pStyle w:val="BookText"/>
        <w:rPr/>
      </w:pPr>
      <w:r>
        <w:rPr>
          <w:rFonts w:ascii="IRNazanin" w:hAnsi="IRNazanin" w:eastAsia="IRNazanin"/>
          <w:color w:val="111111"/>
          <w:sz w:val="28"/>
          <w:sz w:val="28"/>
          <w:szCs w:val="28"/>
          <w:rtl w:val="true"/>
          <w:lang w:bidi="fa-IR"/>
        </w:rPr>
        <w:t>رسید و برادرش، قاسم بن حمود حاکم جزیره خضراء شد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در محرّم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نفر به نام قاسم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حمود بن میمون بن احمد بن علی بن عبیدالله عمر بن ادریس بن عبدالله بن حسن بن حسن بن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امارت سبته و جزیره خضراء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حاکم جزیره خضراء و علی، والی سبته شدند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یحیی بن علی به جزیره خضراء حمله کرد و بر آن چیره شد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قاسم بن محمود، پس از مرگ، یا کشته شدن، در جزیره خضراء دفن شد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یوسف بن تاشفین پس از پیروزی در نبرد زلاقة</w:t>
      </w:r>
      <w:r>
        <w:rPr>
          <w:rStyle w:val="FootnoteAnchor"/>
          <w:rtl w:val="true"/>
        </w:rPr>
        <w:footnoteReference w:id="20"/>
      </w:r>
      <w:r>
        <w:rPr>
          <w:rFonts w:ascii="IRNazanin" w:hAnsi="IRNazanin" w:eastAsia="IRNazanin"/>
          <w:color w:val="111111"/>
          <w:sz w:val="28"/>
          <w:sz w:val="28"/>
          <w:szCs w:val="28"/>
          <w:rtl w:val="true"/>
          <w:lang w:bidi="fa-IR"/>
        </w:rPr>
        <w:t>به جزیره خضراء بازگشت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عبد المؤمن، پسرش ابا سعید را به ولایت سبته و جزیره خضراء منصوب کرد</w:t>
      </w:r>
      <w:r>
        <w:rPr>
          <w:rFonts w:eastAsia="IRNazanin" w:cs="IRNazanin"/>
          <w:color w:val="111111"/>
          <w:sz w:val="28"/>
          <w:szCs w:val="28"/>
          <w:rtl w:val="true"/>
          <w:lang w:bidi="fa-IR"/>
        </w:rPr>
        <w:t>.</w:t>
      </w:r>
      <w:r>
        <w:rPr>
          <w:rStyle w:val="FootnoteAnchor"/>
          <w:rtl w:val="true"/>
        </w:rPr>
        <w:footnoteReference w:id="2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یوسف بن عبدالمؤمن، از خلفای موحّدین، برای نبرد با نصارای اندلس در جبل الطارق پیاده شدند و سپس به جزیره خضراء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سوی اشبونه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لیسبون فعلی که در کشور پرتغال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و در آن نبرد نیز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در این نبرد، مجروح شد و در راه بازگشت به جزیره خضراء از دنیا رفت</w:t>
      </w:r>
      <w:r>
        <w:rPr>
          <w:rFonts w:eastAsia="IRNazanin" w:cs="IRNazanin"/>
          <w:color w:val="111111"/>
          <w:sz w:val="28"/>
          <w:szCs w:val="28"/>
          <w:rtl w:val="true"/>
          <w:lang w:bidi="fa-IR"/>
        </w:rPr>
        <w:t>.</w:t>
      </w:r>
      <w:r>
        <w:rPr>
          <w:rStyle w:val="FootnoteAnchor"/>
          <w:rtl w:val="true"/>
        </w:rPr>
        <w:footnoteReference w:id="23"/>
      </w:r>
      <w:bookmarkStart w:id="50" w:name="pg2949_34523"/>
    </w:p>
    <w:p>
      <w:pPr>
        <w:pStyle w:val="BookText"/>
        <w:rPr/>
      </w:pPr>
      <w:bookmarkEnd w:id="50"/>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غرناطه از دست دولت موحّدان بیرون رفت و از اندلس، فقط اشبیلیه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خضراء در دست آنان ماند</w:t>
      </w:r>
      <w:r>
        <w:rPr>
          <w:rFonts w:eastAsia="IRNazanin" w:cs="IRNazanin"/>
          <w:color w:val="111111"/>
          <w:sz w:val="28"/>
          <w:szCs w:val="28"/>
          <w:rtl w:val="true"/>
          <w:lang w:bidi="fa-IR"/>
        </w:rPr>
        <w:t>.</w:t>
      </w:r>
      <w:r>
        <w:rPr>
          <w:rStyle w:val="FootnoteAnchor"/>
          <w:rtl w:val="true"/>
        </w:rPr>
        <w:footnoteReference w:id="24"/>
      </w:r>
    </w:p>
    <w:p>
      <w:pPr>
        <w:pStyle w:val="Heading4"/>
        <w:numPr>
          <w:ilvl w:val="3"/>
          <w:numId w:val="1"/>
        </w:numPr>
        <w:rPr/>
      </w:pPr>
      <w:bookmarkStart w:id="51" w:name="__RefHeading___Toc134405_2749589250"/>
      <w:bookmarkStart w:id="52" w:name="_Toc19"/>
      <w:bookmarkEnd w:id="51"/>
      <w:r>
        <w:rPr/>
        <w:t>6</w:t>
      </w:r>
      <w:r>
        <w:rPr>
          <w:rtl w:val="true"/>
        </w:rPr>
        <w:t xml:space="preserve">. </w:t>
      </w:r>
      <w:r>
        <w:rPr>
          <w:rtl w:val="true"/>
        </w:rPr>
        <w:t>دروازة جزیره خضراء</w:t>
      </w:r>
      <w:bookmarkEnd w:id="52"/>
    </w:p>
    <w:p>
      <w:pPr>
        <w:pStyle w:val="BookText"/>
        <w:rPr/>
      </w:pPr>
      <w:r>
        <w:rPr>
          <w:rFonts w:ascii="IRNazanin" w:hAnsi="IRNazanin" w:eastAsia="IRNazanin"/>
          <w:color w:val="111111"/>
          <w:sz w:val="28"/>
          <w:sz w:val="28"/>
          <w:szCs w:val="28"/>
          <w:rtl w:val="true"/>
          <w:lang w:bidi="fa-IR"/>
        </w:rPr>
        <w:t>این‌ها، تنها، گوشه‌ای از یادکردِ جزیره خضراء در کتاب‌های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حوادث تا سال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اندلس به کلی از دست مسلمانان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سال‌ها، حاکمان مختلفی از جمله، حمودی‌ها، بنی هود، بنی عامر، مرابطین، حاکمان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حکومت کردند و گاه نیز با هجوم مسیحیان، جزیره خضراء برای مدّتی از حاکمیّت مسلمانان خارج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قرطبه که از مهم‌ترین شهرهای اندلس در زمان حکومت مسلمانان بوده است، دارای هفت دروازه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القنطرة که به آن، باب الوادی و باب جزیرةُ الخضراء نیز گفته می‌شد؛</w:t>
      </w:r>
    </w:p>
    <w:p>
      <w:pPr>
        <w:pStyle w:val="BookText"/>
        <w:rPr/>
      </w:pPr>
      <w:r>
        <w:rPr>
          <w:rFonts w:ascii="IRNazanin" w:hAnsi="IRNazanin" w:eastAsia="IRNazanin"/>
          <w:color w:val="111111"/>
          <w:sz w:val="28"/>
          <w:sz w:val="28"/>
          <w:szCs w:val="28"/>
          <w:rtl w:val="true"/>
          <w:lang w:bidi="fa-IR"/>
        </w:rPr>
        <w:t xml:space="preserve">باب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ابن عبدالجبار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طلبیره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باب عامر؛</w:t>
      </w:r>
    </w:p>
    <w:p>
      <w:pPr>
        <w:pStyle w:val="BookText"/>
        <w:rPr/>
      </w:pPr>
      <w:r>
        <w:rPr>
          <w:rFonts w:ascii="IRNazanin" w:hAnsi="IRNazanin" w:eastAsia="IRNazanin"/>
          <w:color w:val="111111"/>
          <w:sz w:val="28"/>
          <w:sz w:val="28"/>
          <w:szCs w:val="28"/>
          <w:rtl w:val="true"/>
          <w:lang w:bidi="fa-IR"/>
        </w:rPr>
        <w:t>باب بطلیوس؛</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النطارین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اشبیلیة</w:t>
      </w:r>
      <w:r>
        <w:rPr>
          <w:rFonts w:eastAsia="IRNazanin" w:cs="IRNazanin"/>
          <w:color w:val="111111"/>
          <w:sz w:val="28"/>
          <w:szCs w:val="28"/>
          <w:rtl w:val="true"/>
          <w:lang w:bidi="fa-IR"/>
        </w:rPr>
        <w:t>).</w:t>
      </w:r>
      <w:bookmarkStart w:id="53" w:name="pg2949_34524"/>
    </w:p>
    <w:p>
      <w:pPr>
        <w:pStyle w:val="BookText"/>
        <w:rPr/>
      </w:pPr>
      <w:bookmarkEnd w:id="53"/>
      <w:r>
        <w:rPr>
          <w:rFonts w:ascii="IRNazanin" w:hAnsi="IRNazanin" w:eastAsia="IRNazanin"/>
          <w:color w:val="111111"/>
          <w:sz w:val="28"/>
          <w:sz w:val="28"/>
          <w:szCs w:val="28"/>
          <w:rtl w:val="true"/>
          <w:lang w:bidi="fa-IR"/>
        </w:rPr>
        <w:t>این نامگذاری، نشان می‌دهد جزیره خضراء، مکان مشهوری در اندلس بوده است؛ به گونه‌ای که در شهر معروف و بزرگ قرطبه دروازه‌ای به این نام وجود داشته است</w:t>
      </w:r>
      <w:r>
        <w:rPr>
          <w:rFonts w:eastAsia="IRNazanin" w:cs="IRNazanin"/>
          <w:color w:val="111111"/>
          <w:sz w:val="28"/>
          <w:szCs w:val="28"/>
          <w:rtl w:val="true"/>
          <w:lang w:bidi="fa-IR"/>
        </w:rPr>
        <w:t>.</w:t>
      </w:r>
    </w:p>
    <w:p>
      <w:pPr>
        <w:pStyle w:val="Heading4"/>
        <w:numPr>
          <w:ilvl w:val="3"/>
          <w:numId w:val="1"/>
        </w:numPr>
        <w:rPr/>
      </w:pPr>
      <w:bookmarkStart w:id="54" w:name="__RefHeading___Toc134407_2749589250"/>
      <w:bookmarkStart w:id="55" w:name="_Toc20"/>
      <w:bookmarkEnd w:id="54"/>
      <w:r>
        <w:rPr/>
        <w:t>7</w:t>
      </w:r>
      <w:r>
        <w:rPr>
          <w:rtl w:val="true"/>
        </w:rPr>
        <w:t xml:space="preserve">. </w:t>
      </w:r>
      <w:r>
        <w:rPr>
          <w:rtl w:val="true"/>
        </w:rPr>
        <w:t>قاهره و الأزهر</w:t>
      </w:r>
      <w:bookmarkEnd w:id="55"/>
    </w:p>
    <w:p>
      <w:pPr>
        <w:pStyle w:val="BookText"/>
        <w:rPr/>
      </w:pPr>
      <w:r>
        <w:rPr>
          <w:rFonts w:ascii="IRNazanin" w:hAnsi="IRNazanin" w:eastAsia="IRNazanin"/>
          <w:color w:val="111111"/>
          <w:sz w:val="28"/>
          <w:sz w:val="28"/>
          <w:szCs w:val="28"/>
          <w:rtl w:val="true"/>
          <w:lang w:bidi="fa-IR"/>
        </w:rPr>
        <w:t>در این داستان، از قاهره و الازهر نیز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در داستان مذکور آمده، راوی داستان، همراه استاد خود به سوی اندلس حرکت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دسترسی به اندلس از مسیر قاهره، به دو صورت میسر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دریای مدیترانه و نیز پیمودن ساحل جنوبی مدیترانه و گذر از شمال آفریقا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در داستان، به سرزمین بربرها اشاره شده، به نظر می‌رسد مسیر آنان، از راه خشکی و سواحل جنوبی مدیترانه بوده است؛ بویژه آن‌که در مرحلة نخست سفر، از دریا و کشتی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بربرها، طایفه‌ای سفید‌پوست و از نژاد حامی بودند که در شمال آفریقا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آنان، در قرن یکم هجری، به اسلام گرویدند</w:t>
      </w:r>
      <w:r>
        <w:rPr>
          <w:rFonts w:eastAsia="IRNazanin" w:cs="IRNazanin"/>
          <w:color w:val="111111"/>
          <w:sz w:val="28"/>
          <w:szCs w:val="28"/>
          <w:rtl w:val="true"/>
          <w:lang w:bidi="fa-IR"/>
        </w:rPr>
        <w:t>.</w:t>
      </w:r>
      <w:r>
        <w:rPr>
          <w:rStyle w:val="FootnoteAnchor"/>
          <w:rtl w:val="true"/>
        </w:rPr>
        <w:footnoteReference w:id="2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علی بن فاضل در سواحل جنوبی مدیترانه، سیر کرده است و از سرزمین بربرها نیز گذر کرده است</w:t>
      </w:r>
      <w:r>
        <w:rPr>
          <w:rFonts w:eastAsia="IRNazanin" w:cs="IRNazanin"/>
          <w:color w:val="111111"/>
          <w:sz w:val="28"/>
          <w:szCs w:val="28"/>
          <w:rtl w:val="true"/>
          <w:lang w:bidi="fa-IR"/>
        </w:rPr>
        <w:t>.</w:t>
      </w:r>
      <w:bookmarkStart w:id="56" w:name="pg2949_34525"/>
    </w:p>
    <w:p>
      <w:pPr>
        <w:pStyle w:val="Heading4"/>
        <w:numPr>
          <w:ilvl w:val="3"/>
          <w:numId w:val="1"/>
        </w:numPr>
        <w:rPr/>
      </w:pPr>
      <w:bookmarkStart w:id="57" w:name="__RefHeading___Toc134409_2749589250"/>
      <w:bookmarkStart w:id="58" w:name="_Toc21"/>
      <w:bookmarkEnd w:id="56"/>
      <w:bookmarkEnd w:id="57"/>
      <w:r>
        <w:rPr/>
        <w:t>8</w:t>
      </w:r>
      <w:r>
        <w:rPr>
          <w:rtl w:val="true"/>
        </w:rPr>
        <w:t xml:space="preserve">. </w:t>
      </w:r>
      <w:r>
        <w:rPr>
          <w:rtl w:val="true"/>
        </w:rPr>
        <w:t xml:space="preserve">جزایر رافضیان </w:t>
      </w:r>
      <w:r>
        <w:rPr>
          <w:rtl w:val="true"/>
        </w:rPr>
        <w:t>(</w:t>
      </w:r>
      <w:r>
        <w:rPr>
          <w:rtl w:val="true"/>
        </w:rPr>
        <w:t>شیعیان</w:t>
      </w:r>
      <w:r>
        <w:rPr>
          <w:rtl w:val="true"/>
        </w:rPr>
        <w:t>)</w:t>
      </w:r>
      <w:bookmarkEnd w:id="58"/>
    </w:p>
    <w:p>
      <w:pPr>
        <w:pStyle w:val="BookText"/>
        <w:rPr/>
      </w:pPr>
      <w:r>
        <w:rPr>
          <w:rFonts w:ascii="IRNazanin" w:hAnsi="IRNazanin" w:eastAsia="IRNazanin"/>
          <w:color w:val="111111"/>
          <w:sz w:val="28"/>
          <w:sz w:val="28"/>
          <w:szCs w:val="28"/>
          <w:rtl w:val="true"/>
          <w:lang w:bidi="fa-IR"/>
        </w:rPr>
        <w:t xml:space="preserve">سرزمین مصر و شمال آفریقا، چندین قرن تحت استیلای حکومت فاطمی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طوایف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دولت موحّدین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عقاید انحرافی مرابطین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ستیز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پایه‌های فکری، شباهت زیادی به شیعه داشت</w:t>
      </w:r>
      <w:r>
        <w:rPr>
          <w:rFonts w:eastAsia="IRNazanin" w:cs="IRNazanin"/>
          <w:color w:val="111111"/>
          <w:sz w:val="28"/>
          <w:szCs w:val="28"/>
          <w:rtl w:val="true"/>
          <w:lang w:bidi="fa-IR"/>
        </w:rPr>
        <w:t>.</w:t>
      </w:r>
    </w:p>
    <w:p>
      <w:pPr>
        <w:pStyle w:val="Heading4"/>
        <w:numPr>
          <w:ilvl w:val="3"/>
          <w:numId w:val="1"/>
        </w:numPr>
        <w:rPr/>
      </w:pPr>
      <w:bookmarkStart w:id="59" w:name="__RefHeading___Toc134411_2749589250"/>
      <w:bookmarkStart w:id="60" w:name="_Toc22"/>
      <w:bookmarkEnd w:id="59"/>
      <w:r>
        <w:rPr/>
        <w:t>9</w:t>
      </w:r>
      <w:r>
        <w:rPr>
          <w:rtl w:val="true"/>
        </w:rPr>
        <w:t xml:space="preserve">. </w:t>
      </w:r>
      <w:r>
        <w:rPr>
          <w:rtl w:val="true"/>
        </w:rPr>
        <w:t>حکومت موحّدان</w:t>
      </w:r>
      <w:bookmarkEnd w:id="60"/>
    </w:p>
    <w:p>
      <w:pPr>
        <w:pStyle w:val="BookText"/>
        <w:rPr/>
      </w:pPr>
      <w:r>
        <w:rPr>
          <w:rFonts w:ascii="IRNazanin" w:hAnsi="IRNazanin" w:eastAsia="IRNazanin"/>
          <w:color w:val="111111"/>
          <w:sz w:val="28"/>
          <w:sz w:val="28"/>
          <w:szCs w:val="28"/>
          <w:rtl w:val="true"/>
          <w:lang w:bidi="fa-IR"/>
        </w:rPr>
        <w:t xml:space="preserve">موحّدان، از سال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نبرد با مرابطین پرداختند؛ آنان سال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اندلس را فتح کردند و تا سال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اندلس را در اختیار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بنیانگذارِ این حرکت، شخصی به نام محمد بن عبداللّه بن تومرت بود که در سوس قیام کرد و خود را از فرزندان حسن مثنی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نسب خود را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عبداللّه بن عبدالرحمان بن هود بن خالد بن تمام بن عدنان بن صفوان بن سفیان بن جابر بن یحیی بن عطاء بن ریاح بن یسار بن عباس بن محمّد بن حسن بن حسن بن علی بن ابی‌طالب</w:t>
      </w:r>
      <w:r>
        <w:rPr>
          <w:rFonts w:eastAsia="IRNazanin" w:cs="IRNazanin"/>
          <w:color w:val="111111"/>
          <w:sz w:val="28"/>
          <w:szCs w:val="28"/>
          <w:rtl w:val="true"/>
          <w:lang w:bidi="fa-IR"/>
        </w:rPr>
        <w:t>».</w:t>
      </w:r>
      <w:r>
        <w:rPr>
          <w:rStyle w:val="FootnoteAnchor"/>
          <w:rtl w:val="true"/>
        </w:rPr>
        <w:footnoteReference w:id="2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ابن تومرت، متأثر از اصلاحاتی بود که غزالی در سرزمین‌های مغرب اسلامی نشر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تومرت، در بغداد، در درس غزالی حاضر شده، تحت تأثیر تفکّرات او قرار گرفت و از همان‌جا، فکر برانداختن مرابطین و تأسیس حکومت موحّدین، در او پدیدار شد</w:t>
      </w:r>
      <w:r>
        <w:rPr>
          <w:rFonts w:eastAsia="IRNazanin" w:cs="IRNazanin"/>
          <w:color w:val="111111"/>
          <w:sz w:val="28"/>
          <w:szCs w:val="28"/>
          <w:rtl w:val="true"/>
          <w:lang w:bidi="fa-IR"/>
        </w:rPr>
        <w:t>.</w:t>
      </w:r>
      <w:r>
        <w:rPr>
          <w:rStyle w:val="FootnoteAnchor"/>
          <w:rtl w:val="true"/>
        </w:rPr>
        <w:footnoteReference w:id="27"/>
      </w:r>
      <w:bookmarkStart w:id="61" w:name="pg2949_34526"/>
    </w:p>
    <w:p>
      <w:pPr>
        <w:pStyle w:val="Heading4"/>
        <w:numPr>
          <w:ilvl w:val="3"/>
          <w:numId w:val="1"/>
        </w:numPr>
        <w:rPr/>
      </w:pPr>
      <w:bookmarkStart w:id="62" w:name="__RefHeading___Toc134413_2749589250"/>
      <w:bookmarkStart w:id="63" w:name="_Toc23"/>
      <w:bookmarkEnd w:id="61"/>
      <w:bookmarkEnd w:id="62"/>
      <w:r>
        <w:rPr/>
        <w:t>10</w:t>
      </w:r>
      <w:r>
        <w:rPr>
          <w:rtl w:val="true"/>
        </w:rPr>
        <w:t xml:space="preserve">. </w:t>
      </w:r>
      <w:r>
        <w:rPr>
          <w:rtl w:val="true"/>
        </w:rPr>
        <w:t>افکار و عقاید محمد بن تومرت</w:t>
      </w:r>
      <w:bookmarkEnd w:id="63"/>
    </w:p>
    <w:p>
      <w:pPr>
        <w:pStyle w:val="BookText"/>
        <w:rPr/>
      </w:pPr>
      <w:r>
        <w:rPr>
          <w:rFonts w:ascii="IRNazanin" w:hAnsi="IRNazanin" w:eastAsia="IRNazanin"/>
          <w:color w:val="111111"/>
          <w:sz w:val="28"/>
          <w:sz w:val="28"/>
          <w:szCs w:val="28"/>
          <w:rtl w:val="true"/>
          <w:lang w:bidi="fa-IR"/>
        </w:rPr>
        <w:t>افکار و عقاید محمّد بن تومرت را در موارد زیر می‌توان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منکرات و فساد حاکمان؛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تکیه بر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تبلیغ وسیع از اصل مهدویّت؛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مهدویّت و این که او همان مهدی موعود است؛</w:t>
      </w:r>
    </w:p>
    <w:p>
      <w:pPr>
        <w:pStyle w:val="BookText"/>
        <w:rPr/>
      </w:pPr>
      <w:r>
        <w:rPr>
          <w:rFonts w:ascii="IRNazanin" w:hAnsi="IRNazanin" w:eastAsia="IRNazanin"/>
          <w:color w:val="111111"/>
          <w:sz w:val="28"/>
          <w:sz w:val="28"/>
          <w:szCs w:val="28"/>
          <w:rtl w:val="true"/>
          <w:lang w:bidi="fa-IR"/>
        </w:rPr>
        <w:t>گفته‌اند او، در باطن، به مذهب شیعه تمایل داشت؛ ولی آشکار نمی کرد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موحّدین، به پیشوایی عبدالمؤمن، سال </w:t>
      </w:r>
      <w:r>
        <w:rPr>
          <w:rFonts w:eastAsia="IRNazanin" w:cs="IRNazanin"/>
          <w:color w:val="111111"/>
          <w:sz w:val="28"/>
          <w:szCs w:val="28"/>
          <w:lang w:bidi="fa-IR"/>
        </w:rPr>
        <w:t>540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 قسمت غربی اندلس تسلّط یافتند و جزیره خضراء و اشبیلیه و قرطبه و غرناطه را فتح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بیش از هر چیز در حکومت موحّدین قابل تأمّل است و توجه به آن برای درک زمینه‌های پیدایش داستان جزیره خضراء لازم است، موضوع مهدویّت و ادعای آن از سوی محمد بن تومرت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عقیده، پس از تومرت، میان پیروان او باقی ماند، به گونه‌ای که برخی از آنان مرگ وی را منکر شدند و باور داشتند که او بار دیگر ظهور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تومرت، در خطبه‌های خود چنین می‌گفت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صلّی الله علی سیّدنا محمّد المبشّر بالمهدی یملأ الأرضَ قسطاً و عدلاً کما</w:t>
      </w:r>
      <w:bookmarkStart w:id="64" w:name="pg2949_34527"/>
    </w:p>
    <w:p>
      <w:pPr>
        <w:pStyle w:val="BookText"/>
        <w:rPr/>
      </w:pPr>
      <w:bookmarkEnd w:id="64"/>
      <w:r>
        <w:rPr>
          <w:rFonts w:ascii="Amiri" w:hAnsi="Amiri" w:eastAsia="Amiri" w:cs="Amiri"/>
          <w:color w:val="111111"/>
          <w:sz w:val="28"/>
          <w:sz w:val="28"/>
          <w:szCs w:val="28"/>
          <w:rtl w:val="true"/>
          <w:lang w:bidi="ar-SA"/>
        </w:rPr>
        <w:t>ملئتْ ظلماً و جوراً یَبعَثُه الله إذا نُسِخَ الحقُّ بالباطل و أُزیلُ العدلُ بالجور، مکانُه المغرب الأقصی و زمنُه آخر الزمن و اسمُه اسمُ النبی و نسبُه نسبُ النبی و قد ظهر جور الأُمراء و امتلأتِ الأرضُ بالفساد و هذا آخر الزمان والاسمُ الاسمُ والنسبُ النسبُ والفعلُ الفعلُ</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بنابراین، محمد ابن تومرت به صراحت، خود را مهدی موعود نامیده است</w:t>
      </w:r>
      <w:r>
        <w:rPr>
          <w:rFonts w:eastAsia="IRNazanin" w:cs="IRNazanin"/>
          <w:color w:val="111111"/>
          <w:sz w:val="28"/>
          <w:szCs w:val="28"/>
          <w:rtl w:val="true"/>
          <w:lang w:bidi="fa-IR"/>
        </w:rPr>
        <w:t>.</w:t>
      </w:r>
    </w:p>
    <w:p>
      <w:pPr>
        <w:pStyle w:val="Heading3"/>
        <w:numPr>
          <w:ilvl w:val="2"/>
          <w:numId w:val="1"/>
        </w:numPr>
        <w:rPr/>
      </w:pPr>
      <w:bookmarkStart w:id="65" w:name="__RefHeading___Toc134415_2749589250"/>
      <w:bookmarkStart w:id="66" w:name="_Toc24"/>
      <w:bookmarkEnd w:id="65"/>
      <w:r>
        <w:rPr>
          <w:rtl w:val="true"/>
        </w:rPr>
        <w:t>ج</w:t>
      </w:r>
      <w:r>
        <w:rPr>
          <w:rtl w:val="true"/>
        </w:rPr>
        <w:t xml:space="preserve">. </w:t>
      </w:r>
      <w:r>
        <w:rPr>
          <w:rtl w:val="true"/>
        </w:rPr>
        <w:t>نقش شیعه در سرزمین‌های مغرب اسلامی</w:t>
      </w:r>
      <w:bookmarkEnd w:id="66"/>
    </w:p>
    <w:p>
      <w:pPr>
        <w:pStyle w:val="Heading4"/>
        <w:numPr>
          <w:ilvl w:val="3"/>
          <w:numId w:val="1"/>
        </w:numPr>
        <w:rPr/>
      </w:pPr>
      <w:bookmarkStart w:id="67" w:name="__RefHeading___Toc134417_2749589250"/>
      <w:bookmarkStart w:id="68" w:name="_Toc25"/>
      <w:bookmarkEnd w:id="67"/>
      <w:r>
        <w:rPr/>
        <w:t>1</w:t>
      </w:r>
      <w:r>
        <w:rPr>
          <w:rtl w:val="true"/>
        </w:rPr>
        <w:t xml:space="preserve">. </w:t>
      </w:r>
      <w:r>
        <w:rPr>
          <w:rtl w:val="true"/>
        </w:rPr>
        <w:t xml:space="preserve">تاریخچه نهضت‌های شیعی در بلاد مغرب </w:t>
      </w:r>
      <w:r>
        <w:rPr>
          <w:rtl w:val="true"/>
        </w:rPr>
        <w:t>(</w:t>
      </w:r>
      <w:r>
        <w:rPr>
          <w:rtl w:val="true"/>
        </w:rPr>
        <w:t>شمال آفریقا و اندلس</w:t>
      </w:r>
      <w:r>
        <w:rPr>
          <w:rtl w:val="true"/>
        </w:rPr>
        <w:t>)</w:t>
      </w:r>
      <w:bookmarkEnd w:id="68"/>
    </w:p>
    <w:p>
      <w:pPr>
        <w:pStyle w:val="BookText"/>
        <w:rPr/>
      </w:pPr>
      <w:r>
        <w:rPr>
          <w:rFonts w:ascii="IRNazanin" w:hAnsi="IRNazanin" w:eastAsia="IRNazanin"/>
          <w:color w:val="111111"/>
          <w:sz w:val="28"/>
          <w:sz w:val="28"/>
          <w:szCs w:val="28"/>
          <w:rtl w:val="true"/>
          <w:lang w:bidi="fa-IR"/>
        </w:rPr>
        <w:t>حرکت‌های شیعی در شمال آفریقا و اندلس، فراوان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تاریخی، به ویژه آن‌هایی که دارای وابستگی‌هایی به خلافت عباسی یا اموی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صاحبان این حرکات، به رافضیان 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می‌نویسد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عبیدیان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دوام یافت، سپس فرمانروایی آنان منقرض شد؛ در حالی که شیعیان ایشان در همه معتقدات خود باقی و پایدار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آنان، بارها پس از زوال دولت و محو آثار آن،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رافضی‌گری تعصّب</w:t>
      </w:r>
      <w:bookmarkStart w:id="69" w:name="pg2949_34528"/>
    </w:p>
    <w:p>
      <w:pPr>
        <w:pStyle w:val="BookText"/>
        <w:rPr/>
      </w:pPr>
      <w:bookmarkEnd w:id="69"/>
      <w:r>
        <w:rPr>
          <w:rFonts w:ascii="IRNazanin" w:hAnsi="IRNazanin" w:eastAsia="IRNazanin"/>
          <w:color w:val="111111"/>
          <w:sz w:val="28"/>
          <w:sz w:val="28"/>
          <w:szCs w:val="28"/>
          <w:rtl w:val="true"/>
          <w:lang w:bidi="fa-IR"/>
        </w:rPr>
        <w:t>داشتند؛ آن قوم، از این سوی بدان سوی منتقل می‌شدند؛ زیرا، در معرض بدگمانی دولت‌ها قرار داشتند و زیر نظر و مراقبت ستمکاران بودند و به سبب بسیاری پیروان و پراکنده شدن دعوتگران ایشان در نقاط دور و قیام های پیاپی آنان، یکی پس از دیگری، سران آنان به اختفا پناه برده و کمابیش ناشناخته می‌ماندند؛ به گفته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روزگار، نام مرا بپرسی، نمی‌داند و اگر مکان مرا بپرسی، جایگاه مرا باز نخواهد شناخت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برای بررسی بیش‌تر درباره وضعیّت اندلس و بلاد مغرب در قرون مرتبط با موضوع بحث، یکی از مهم‌ترین اسناد و مدارک موجود، کتاب العبر از ابن خلدون، و مقدمه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نقل‌ها و تحلیل‌های ابن خلدون در این زمینه، اهمّیّت فراوان دارد؛ چرا که او به منزله شاهدی است که حوادث قرن هفتم و هشتم را برای ما گزارش کرده است</w:t>
      </w:r>
      <w:r>
        <w:rPr>
          <w:rFonts w:eastAsia="IRNazanin" w:cs="IRNazanin"/>
          <w:color w:val="111111"/>
          <w:sz w:val="28"/>
          <w:szCs w:val="28"/>
          <w:rtl w:val="true"/>
          <w:lang w:bidi="fa-IR"/>
        </w:rPr>
        <w:t>.</w:t>
      </w:r>
    </w:p>
    <w:p>
      <w:pPr>
        <w:pStyle w:val="Heading4"/>
        <w:numPr>
          <w:ilvl w:val="3"/>
          <w:numId w:val="1"/>
        </w:numPr>
        <w:rPr/>
      </w:pPr>
      <w:bookmarkStart w:id="70" w:name="__RefHeading___Toc134419_2749589250"/>
      <w:bookmarkStart w:id="71" w:name="_Toc26"/>
      <w:bookmarkEnd w:id="70"/>
      <w:r>
        <w:rPr/>
        <w:t>2</w:t>
      </w:r>
      <w:r>
        <w:rPr>
          <w:rtl w:val="true"/>
        </w:rPr>
        <w:t xml:space="preserve">. </w:t>
      </w:r>
      <w:r>
        <w:rPr>
          <w:rtl w:val="true"/>
        </w:rPr>
        <w:t>موقعیّت جغرافیایی جزیره خضراء، در کلام ابن خلدون</w:t>
      </w:r>
      <w:bookmarkEnd w:id="7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اقلیم چهارم بر ساحل جنوبی؛ این قطعه در جنوب شهر طنجه قرار دارد و این قطعه دریا در شمال طنجه به وسیلة یک خلیج تنگ به عرض دوازده میل، میان طریف و جزیرة خضراء در شمال، و قصر مجاز و سبته در جنوب، واقع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همه این نواحی، از بلاد اندلس باختری به شمار می‌روند که نخستین آن‌ها، شهر طریف است که نزدیک جایگاه پیوستگی دو دریا است و در خاور آن، بر ساحل دریای روم، به ترتیب، جزیرة خضراء و مالقه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ابن خلدون، دربارة رواج تفکر و ادعای مهدویّت در آن زمان،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قسی</w:t>
      </w:r>
      <w:r>
        <w:rPr>
          <w:rStyle w:val="FootnoteAnchor"/>
          <w:rtl w:val="true"/>
        </w:rPr>
        <w:footnoteReference w:id="33"/>
      </w:r>
      <w:r>
        <w:rPr>
          <w:rFonts w:ascii="IRNazanin" w:hAnsi="IRNazanin" w:eastAsia="IRNazanin"/>
          <w:color w:val="111111"/>
          <w:sz w:val="28"/>
          <w:sz w:val="28"/>
          <w:szCs w:val="28"/>
          <w:rtl w:val="true"/>
          <w:lang w:bidi="fa-IR"/>
        </w:rPr>
        <w:t>صاحب کتاب خلع النعلین مردم اندلس را به نامِ دعوتِ به حق، 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کمی پیش از دعوت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تومرت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آغاز کرد</w:t>
      </w:r>
      <w:r>
        <w:rPr>
          <w:rFonts w:eastAsia="IRNazanin" w:cs="IRNazanin"/>
          <w:color w:val="111111"/>
          <w:sz w:val="28"/>
          <w:szCs w:val="28"/>
          <w:rtl w:val="true"/>
          <w:lang w:bidi="fa-IR"/>
        </w:rPr>
        <w:t>.</w:t>
      </w:r>
      <w:r>
        <w:rPr>
          <w:rStyle w:val="FootnoteAnchor"/>
          <w:rtl w:val="true"/>
        </w:rPr>
        <w:footnoteReference w:id="3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برخی از این دسته،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می‌دهند؛ یعنی یا خویش را، خود او می‌خوانند، یا از داعیان وی می‌شمرند؛ چنان که در آغاز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هشتم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سوس مردی از متصوفه، به نام تویذری قیام کرد و به مسجد ماسه که در ساحل دریای آن‌جا است،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روی تلبیس و عوام فریبی، خود را نزد مردم آن ناحیه، فاطمی موعود معرفی می‌کرد، زیرا مغز عامیان آن سامان از پیشگویی‌های مربوط به انتظار فاطمی موعود،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طوایفی از بربرها پیرامون وی گرد آمدند، همچنین در آغاز این قرن، مردی به نام عباس در عُماره خروج کرد و</w:t>
      </w:r>
    </w:p>
    <w:p>
      <w:pPr>
        <w:pStyle w:val="BookText"/>
        <w:rPr/>
      </w:pPr>
      <w:r>
        <w:rPr>
          <w:rFonts w:ascii="IRNazanin" w:hAnsi="IRNazanin" w:eastAsia="IRNazanin"/>
          <w:color w:val="111111"/>
          <w:sz w:val="28"/>
          <w:sz w:val="28"/>
          <w:szCs w:val="28"/>
          <w:rtl w:val="true"/>
          <w:lang w:bidi="fa-IR"/>
        </w:rPr>
        <w:t>همین ادّعا را مطرح ساخت و گروهی گرد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بادیس یکی از نواحی آن‌جا لشکر کشید و چهل روز پس از ظهورش کشته شد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پس از مرابطان، مهدی پدید آمد و مردم را به حق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مذهب مردم مغرب را نکوهش می‌کرد و پیروان خویش را موحِّدان نامید و رأی خاندان نبوّت را در امامت امام معصوم می‌دانست و ناچار، چنین امامی، در هر زمان باید وجود داشته باشد، تا به سبب وجود او، نظام جهان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تومرت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نامید، به سبب آن است که در مذهب شیعه، خلفای خویش را بدین لقب می‌خواندند و همراه کلمه امام، لفظ معصوم را می‌آورند، تا به عقیدة شیعه به عصمت امام، اشاره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به نام امیرالمؤمنین خوانده می‌شد و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3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ابراهیم ایلی داستان شگفت آوری از این گونه موارد برای من نقل کرد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سفر حج، از رِباط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مدفن شیخ ابومدین در کوه تلمسان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ساکنان کربلا بوده است، همسفر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دارای پیروان و شاگردان</w:t>
      </w:r>
      <w:bookmarkStart w:id="72" w:name="pg2949_34531"/>
    </w:p>
    <w:p>
      <w:pPr>
        <w:pStyle w:val="BookText"/>
        <w:rPr/>
      </w:pPr>
      <w:bookmarkEnd w:id="72"/>
      <w:r>
        <w:rPr>
          <w:rFonts w:ascii="IRNazanin" w:hAnsi="IRNazanin" w:eastAsia="IRNazanin"/>
          <w:color w:val="111111"/>
          <w:sz w:val="28"/>
          <w:sz w:val="28"/>
          <w:szCs w:val="28"/>
          <w:rtl w:val="true"/>
          <w:lang w:bidi="fa-IR"/>
        </w:rPr>
        <w:t>و خدمتگزاران بسیار بوده و میان قوم خود، مقام ارجمندی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شهرها، همشهریانش از او استقبال می‌کردند و مخارج وی را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دوستی استوار گردید و موضوع کار او بر من 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همراهان خویش از کربلا که اقامتگاه او بود، برای جست و جوی فرمانروایی و ادّعای این که فاطمی است، به مغرب آمده و چون دیده بود دولت مرینیان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هنگام تلمسان را پایتخت خود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قدرت است، به همراهان خود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برگردید، که ما دچار اشتباه شده‌ایم و اکنون هنگام ادّعای ما نیست</w:t>
      </w:r>
      <w:r>
        <w:rPr>
          <w:rFonts w:eastAsia="IRNazanin" w:cs="IRNazanin"/>
          <w:color w:val="111111"/>
          <w:sz w:val="28"/>
          <w:szCs w:val="28"/>
          <w:rtl w:val="true"/>
          <w:lang w:bidi="fa-IR"/>
        </w:rPr>
        <w:t>... ».</w:t>
      </w:r>
      <w:r>
        <w:rPr>
          <w:rStyle w:val="FootnoteAnchor"/>
          <w:rtl w:val="true"/>
        </w:rPr>
        <w:footnoteReference w:id="37"/>
      </w:r>
    </w:p>
    <w:p>
      <w:pPr>
        <w:pStyle w:val="Heading4"/>
        <w:numPr>
          <w:ilvl w:val="3"/>
          <w:numId w:val="1"/>
        </w:numPr>
        <w:rPr/>
      </w:pPr>
      <w:bookmarkStart w:id="73" w:name="__RefHeading___Toc134421_2749589250"/>
      <w:bookmarkStart w:id="74" w:name="_Toc27"/>
      <w:bookmarkEnd w:id="73"/>
      <w:r>
        <w:rPr/>
        <w:t>3</w:t>
      </w:r>
      <w:r>
        <w:rPr>
          <w:rtl w:val="true"/>
        </w:rPr>
        <w:t xml:space="preserve">. </w:t>
      </w:r>
      <w:r>
        <w:rPr>
          <w:rtl w:val="true"/>
        </w:rPr>
        <w:t>نیروی دریایی مسلمانان در مدیترانه</w:t>
      </w:r>
      <w:bookmarkEnd w:id="74"/>
    </w:p>
    <w:p>
      <w:pPr>
        <w:pStyle w:val="BookText"/>
        <w:rPr/>
      </w:pPr>
      <w:r>
        <w:rPr>
          <w:rFonts w:ascii="IRNazanin" w:hAnsi="IRNazanin" w:eastAsia="IRNazanin"/>
          <w:color w:val="111111"/>
          <w:sz w:val="28"/>
          <w:sz w:val="28"/>
          <w:szCs w:val="28"/>
          <w:rtl w:val="true"/>
          <w:lang w:bidi="fa-IR"/>
        </w:rPr>
        <w:t xml:space="preserve">ابن خلدون، وضعیّت نیروی دریایی مسلمانان را در مدیترانه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گزارش کرده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نیروی دریایی اندلس، در روزگار عبدالرحمان ناصر، به دویست کشتی رسیده بود و نیروی دریایی افریقیه نیز به همان اندازه، یا در آن 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در روزگار دولت اسلامی، بر کلّیه سواحل این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یافته بودند و</w:t>
      </w:r>
    </w:p>
    <w:p>
      <w:pPr>
        <w:pStyle w:val="BookText"/>
        <w:rPr/>
      </w:pPr>
      <w:r>
        <w:rPr>
          <w:rFonts w:ascii="IRNazanin" w:hAnsi="IRNazanin" w:eastAsia="IRNazanin"/>
          <w:color w:val="111111"/>
          <w:sz w:val="28"/>
          <w:sz w:val="28"/>
          <w:szCs w:val="28"/>
          <w:rtl w:val="true"/>
          <w:lang w:bidi="fa-IR"/>
        </w:rPr>
        <w:t>قدرت و صولت ایشان در فرمانروایی بر آن دریا، به اوج عظمت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شیعی و پسرانش، با نیروی دریایی خویش، از مهدیّه به جزیره جنوه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می‌بردند و پیروز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 عامری، جزیره ساردنی را به وسیله نیروی دریایی، در سال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اسلام، به وسیله نیروی دریایی خویش، از سیسیل تا اروپا دریانوردی می‌کردند و با پادشاهان فرنگ به نبرد برمی‌خاستند چندان که اثری از نیروی دریایی مسیحیان بر جای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ناحیه غربی این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مدیترانه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همواره ناوگان نیرومند و نیروی دریایی مهمّی وجود داشته و هم اکنون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هیچ دشمنی را یارای تجاوز بدان کرانه‌ها نیست</w:t>
      </w:r>
      <w:r>
        <w:rPr>
          <w:rFonts w:eastAsia="IRNazanin" w:cs="IRNazanin"/>
          <w:color w:val="111111"/>
          <w:sz w:val="28"/>
          <w:szCs w:val="28"/>
          <w:rtl w:val="true"/>
          <w:lang w:bidi="fa-IR"/>
        </w:rPr>
        <w:t>.</w:t>
      </w:r>
      <w:r>
        <w:rPr>
          <w:rStyle w:val="FootnoteAnchor"/>
          <w:rtl w:val="true"/>
        </w:rPr>
        <w:footnoteReference w:id="3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دولت موحّدان در سده ششم، به اوج عظمت رسید و فاس و اندلس را به تصرّف در آورد، سلاطین ایشان، منصب و پایگاه دریانوردی را به کامل‌ترین و بزرگ‌ترین وضعی که تا کنون شنیده شده، تأسیس کردند و فرمانده آن، احمد صقلی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او، نیروی دریایی مسلمانان، هم از لحاظ شماره و هم از حیث کیفیت و استحکام، در حدود معلومات ما، به مرحله‌ای رسید که نه در گذشته بدان مرتبه رسیده بود و نه در آینده</w:t>
      </w:r>
      <w:r>
        <w:rPr>
          <w:rFonts w:eastAsia="IRNazanin" w:cs="IRNazanin"/>
          <w:color w:val="111111"/>
          <w:sz w:val="28"/>
          <w:szCs w:val="28"/>
          <w:rtl w:val="true"/>
          <w:lang w:bidi="fa-IR"/>
        </w:rPr>
        <w:t>.</w:t>
      </w:r>
      <w:r>
        <w:rPr>
          <w:rStyle w:val="FootnoteAnchor"/>
          <w:rtl w:val="true"/>
        </w:rPr>
        <w:footnoteReference w:id="39"/>
      </w:r>
      <w:bookmarkStart w:id="75" w:name="pg2949_34533"/>
    </w:p>
    <w:p>
      <w:pPr>
        <w:pStyle w:val="Heading4"/>
        <w:numPr>
          <w:ilvl w:val="3"/>
          <w:numId w:val="1"/>
        </w:numPr>
        <w:rPr/>
      </w:pPr>
      <w:bookmarkStart w:id="76" w:name="__RefHeading___Toc134423_2749589250"/>
      <w:bookmarkStart w:id="77" w:name="_Toc28"/>
      <w:bookmarkEnd w:id="75"/>
      <w:bookmarkEnd w:id="76"/>
      <w:r>
        <w:rPr/>
        <w:t>4</w:t>
      </w:r>
      <w:r>
        <w:rPr>
          <w:rtl w:val="true"/>
        </w:rPr>
        <w:t xml:space="preserve">. </w:t>
      </w:r>
      <w:r>
        <w:rPr>
          <w:rtl w:val="true"/>
        </w:rPr>
        <w:t xml:space="preserve">سکّه‌هایی با نام </w:t>
      </w:r>
      <w:r>
        <w:rPr>
          <w:rtl w:val="true"/>
        </w:rPr>
        <w:t>«</w:t>
      </w:r>
      <w:r>
        <w:rPr>
          <w:rtl w:val="true"/>
        </w:rPr>
        <w:t>مهدی</w:t>
      </w:r>
      <w:r>
        <w:rPr>
          <w:rtl w:val="true"/>
        </w:rPr>
        <w:t>»</w:t>
      </w:r>
      <w:bookmarkEnd w:id="77"/>
    </w:p>
    <w:p>
      <w:pPr>
        <w:pStyle w:val="BookText"/>
        <w:rPr/>
      </w:pPr>
      <w:r>
        <w:rPr>
          <w:rFonts w:ascii="IRNazanin" w:hAnsi="IRNazanin" w:eastAsia="IRNazanin"/>
          <w:color w:val="111111"/>
          <w:sz w:val="28"/>
          <w:sz w:val="28"/>
          <w:szCs w:val="28"/>
          <w:rtl w:val="true"/>
          <w:lang w:bidi="fa-IR"/>
        </w:rPr>
        <w:t>در داستان جزیره خضراء، سخن از سکه‌هایی است که بر روی آن، کلمات توحید و شهادتین و نیز نام مهدی حک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موضوع، باز هم به سراغ ابن خلدون و مقدّمه تاریخ او می‌رویم، تا مطلب، بیشتر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دولت موحّدان روی کار آمد، از سنّتی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موحّدان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مقرّر داشت، زدن سکه‌های درهم چهار گوش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بر همان شکل بود؛ ولی در وسط دایره، شکل مربعی ترسیم می‌کردند و یکی از دو جانب آن را از کلمه‌ای که حاکی از یکتاپرستی و ستایش یزدان بود، پر می‌ساختند و در جانب دیگر، سطوری به نام مهدی و نام خلفای پس از او اختصاص می‌دادند</w:t>
      </w:r>
      <w:r>
        <w:rPr>
          <w:rFonts w:eastAsia="IRNazanin" w:cs="IRNazanin"/>
          <w:color w:val="111111"/>
          <w:sz w:val="28"/>
          <w:szCs w:val="28"/>
          <w:rtl w:val="true"/>
          <w:lang w:bidi="fa-IR"/>
        </w:rPr>
        <w:t>.</w:t>
      </w:r>
      <w:r>
        <w:rPr>
          <w:rStyle w:val="FootnoteAnchor"/>
          <w:rtl w:val="true"/>
        </w:rPr>
        <w:footnoteReference w:id="40"/>
      </w:r>
    </w:p>
    <w:p>
      <w:pPr>
        <w:pStyle w:val="Heading4"/>
        <w:numPr>
          <w:ilvl w:val="3"/>
          <w:numId w:val="1"/>
        </w:numPr>
        <w:rPr/>
      </w:pPr>
      <w:bookmarkStart w:id="78" w:name="__RefHeading___Toc134425_2749589250"/>
      <w:bookmarkStart w:id="79" w:name="_Toc29"/>
      <w:bookmarkEnd w:id="78"/>
      <w:r>
        <w:rPr/>
        <w:t>5</w:t>
      </w:r>
      <w:r>
        <w:rPr>
          <w:rtl w:val="true"/>
        </w:rPr>
        <w:t xml:space="preserve">. </w:t>
      </w:r>
      <w:r>
        <w:rPr>
          <w:rtl w:val="true"/>
        </w:rPr>
        <w:t>مهدویت در مغرب اسلامی و اندلس</w:t>
      </w:r>
      <w:bookmarkEnd w:id="79"/>
    </w:p>
    <w:p>
      <w:pPr>
        <w:pStyle w:val="Heading5"/>
        <w:numPr>
          <w:ilvl w:val="4"/>
          <w:numId w:val="1"/>
        </w:numPr>
        <w:rPr/>
      </w:pPr>
      <w:bookmarkStart w:id="80" w:name="__RefHeading___Toc134427_2749589250"/>
      <w:bookmarkStart w:id="81" w:name="_Toc30"/>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از آنچه تا کنون گفته شد، به روشنی در می‌یابیم که سرزمین مغرب و اندلس، به دلایل مختلف، زمینه مناسبی برای طرح موضوع مهدویّت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دلایل را می‌توان بدین شکل خلاصه کرد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سرزمین مغرب و شمال آفریقا، به دلیل آن که از مرکز عالم اسلام دور بودند، زمینه مناسبی برای</w:t>
      </w:r>
    </w:p>
    <w:p>
      <w:pPr>
        <w:pStyle w:val="BookText"/>
        <w:rPr/>
      </w:pPr>
      <w:r>
        <w:rPr>
          <w:rFonts w:ascii="IRNazanin" w:hAnsi="IRNazanin" w:eastAsia="IRNazanin"/>
          <w:color w:val="111111"/>
          <w:sz w:val="28"/>
          <w:sz w:val="28"/>
          <w:szCs w:val="28"/>
          <w:rtl w:val="true"/>
          <w:lang w:bidi="fa-IR"/>
        </w:rPr>
        <w:t>رشد تفکّر و حرکت‌ها برضد حکومت مرکزی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عمده‌ترین حرکت‌ها در آن سرزمین، حرکت‌های مبتنی بر تفکّر شیعی بوده است که همواره با بنی‌امیه و بنی عباس درگیر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تفکّر مهدویّت و تکیه بر ظهور مصلح فاطمی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فاطمه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موضوعاتی بوده که در آن سامان تبلیغ می‌شده است و کسانی‌مدعی مهدویّت می‌شده‌اند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مقتدر فاطمی که مبتنی بر تفکّرات شیعی اسماعیلی بوده، به صورت گسترده‌ای تفکّر مهدویّت را نشر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تاریخ مغرب اسلامی و اندلس تا قرن هشتم قمری، این نکته را به وضوح می‌نمایاند که تفکّر مهدویّت در آن خِطّه، بسیار نیرومندتر از مشرق اسلامی بوده است و بنیادِ بسیاری از نهضت‌های آن سامان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مستندات تاریخی ذکر شده و اسناد غیر قابل انکار در این زمینه، می‌توان درباره داستان جزیره خضراء چنین نتیجه‌گیری کرد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علی بن فاضل، خود به سرزمین اندلس و جزیره خضراء مسافرت کرده باشد و در زمان سفر او در جزیره خضراء نیز حکومتی شیعی و از سلسلة موحّدان، یا خاندان‌های دیگر شیعی، حاکم بوده‌اند؛ ولی علی</w:t>
      </w:r>
    </w:p>
    <w:p>
      <w:pPr>
        <w:pStyle w:val="BookText"/>
        <w:rPr/>
      </w:pPr>
      <w:r>
        <w:rPr>
          <w:rFonts w:ascii="IRNazanin" w:hAnsi="IRNazanin" w:eastAsia="IRNazanin"/>
          <w:color w:val="111111"/>
          <w:sz w:val="28"/>
          <w:sz w:val="28"/>
          <w:szCs w:val="28"/>
          <w:rtl w:val="true"/>
          <w:lang w:bidi="fa-IR"/>
        </w:rPr>
        <w:t>بن فاضل، مهدی موعودِ موردِ ادعای آنان را با معتقدات شیعه اثناعشری اشتباه گرفته و هنگام نقل نیز، عقاید خود را با آن، آمیخته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تطبیق‌های ناروایی، برای نخستین بار و آخرین بار نبوده است؛ بلکه بسیاری از ناقلان، آگاهانه یا ناآگاهانه، معتقدات خود را با نقل‌ها مخلوط کرده و می‌کنند؛ چنان‌که در زمان حاضر نیز بسیار دیده یا شنیده‌ایم که افرادی، موهومات خود را با حقایق مخلوط کرده و چه بسا خود نیز از این اختلاط، بی 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خود، شاهد جریاناتی بوده که افرادی متدیّن و مقدّس؛ ولی ناآگاه، تحت تأثیر فریبکاری برخی افراد قرار گرفته و آنان را باب امام زمان می‌دانستند و اگر کسی منکر می‌شد، او را تکفیر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طبیعتاً، در زمان وقوع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دهه‌های میانی 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فشارهایی که در مشرق اسلامی آن زمان بر شیعه بوده، نهایت آرزوی یک شیعه، رهایی از آن وضعیت و مشاهده پیروزی شیعه و غلبه و حکومت آن در سرزمینی هر چند دور دست بوده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فاضل نیز که فرد کم اطّلاعی بوده است ـ و از همین رو، گزارش‌های او از سرزمین مصر و سرزمین بربرها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مبهم است ـ با مشاهده سرزمینی که در آن حکومتی شیعی قرار</w:t>
      </w:r>
      <w:bookmarkStart w:id="82" w:name="pg2949_34536"/>
    </w:p>
    <w:p>
      <w:pPr>
        <w:pStyle w:val="BookText"/>
        <w:rPr/>
      </w:pPr>
      <w:bookmarkEnd w:id="82"/>
      <w:r>
        <w:rPr>
          <w:rFonts w:ascii="IRNazanin" w:hAnsi="IRNazanin" w:eastAsia="IRNazanin"/>
          <w:color w:val="111111"/>
          <w:sz w:val="28"/>
          <w:sz w:val="28"/>
          <w:szCs w:val="28"/>
          <w:rtl w:val="true"/>
          <w:lang w:bidi="fa-IR"/>
        </w:rPr>
        <w:t>دارد، شادمان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 که حکومت را حکومت فرزندان صاحب الأمر تلقّی کرده، از این‌رو مدّعای آنان را در این زمینه، کاملاً با عقاید شیعه تلفیق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علی بن فاضل، خود به سرزمین اندلس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نکرده است؛ بلکه از دیگران که به آن سرزمین‌ها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آمد داشته‌اند، اخباری را از حکومت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تومرت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و جانشینان او، یا دیگر حکومت‌های شیعی،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آرمان‌های خود را با آنچه شنیده است، تطبیق داده، یا داستانی از سفر خود به جزیره خضراء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نیز که ماجرا را شنیده‌اند، مانند علی طیّبی کوفی، افرادی بی اطّلاع از حوادث تاریخی، به ویژه رخدادهای مغرب اسلامی بوده‌اند؛ از همین رو، آن‌چه را شنیده‌اند، باور کرده‌اند و بدون هیچ نقدی، به نقل آن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که ماجرای جزیره خضراء، آمیخته‌ای از واقعیّات آن زمان است که رنگ عقاید شیعه اثنا عشری به آن زده شده و در کتب شیعه راه پیدا کرده است</w:t>
      </w:r>
      <w:r>
        <w:rPr>
          <w:rFonts w:eastAsia="IRNazanin" w:cs="IRNazanin"/>
          <w:color w:val="111111"/>
          <w:sz w:val="28"/>
          <w:szCs w:val="28"/>
          <w:rtl w:val="true"/>
          <w:lang w:bidi="fa-IR"/>
        </w:rPr>
        <w:t>.</w:t>
      </w:r>
    </w:p>
    <w:p>
      <w:pPr>
        <w:pStyle w:val="Heading5"/>
        <w:numPr>
          <w:ilvl w:val="4"/>
          <w:numId w:val="1"/>
        </w:numPr>
        <w:rPr/>
      </w:pPr>
      <w:bookmarkStart w:id="83" w:name="__RefHeading___Toc134429_2749589250"/>
      <w:bookmarkStart w:id="84" w:name="_Toc31"/>
      <w:bookmarkEnd w:id="83"/>
      <w:r>
        <w:rPr>
          <w:rtl w:val="true"/>
        </w:rPr>
        <w:t>مثلث برمودا</w:t>
      </w:r>
      <w:bookmarkEnd w:id="8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جنوب غربی ایالات متحده آمریکا، منطقه‌ای وجود دارد که به مثلث برمودا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غربی، با افسانه سازی‌های هدف‌دار</w:t>
      </w:r>
      <w:bookmarkStart w:id="85" w:name="pg2949_34537"/>
    </w:p>
    <w:p>
      <w:pPr>
        <w:pStyle w:val="BookText"/>
        <w:rPr/>
      </w:pPr>
      <w:bookmarkEnd w:id="85"/>
      <w:r>
        <w:rPr>
          <w:rFonts w:ascii="IRNazanin" w:hAnsi="IRNazanin" w:eastAsia="IRNazanin"/>
          <w:color w:val="111111"/>
          <w:sz w:val="28"/>
          <w:sz w:val="28"/>
          <w:szCs w:val="28"/>
          <w:rtl w:val="true"/>
          <w:lang w:bidi="fa-IR"/>
        </w:rPr>
        <w:t>درباره آن، خواسته‌اند این منطقه را، منطقه‌ای مرموز و پرخطر قلمداد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ضمن بررسی این موضوع، تطبیق نابجای آن، بر جزیره خضراء نقد و ارزیابی خواهد شد</w:t>
      </w:r>
      <w:r>
        <w:rPr>
          <w:rFonts w:eastAsia="IRNazanin" w:cs="IRNazanin"/>
          <w:color w:val="111111"/>
          <w:sz w:val="28"/>
          <w:szCs w:val="28"/>
          <w:rtl w:val="true"/>
          <w:lang w:bidi="fa-IR"/>
        </w:rPr>
        <w:t>.</w:t>
      </w:r>
    </w:p>
    <w:p>
      <w:pPr>
        <w:pStyle w:val="Heading4"/>
        <w:numPr>
          <w:ilvl w:val="3"/>
          <w:numId w:val="1"/>
        </w:numPr>
        <w:rPr/>
      </w:pPr>
      <w:bookmarkStart w:id="86" w:name="__RefHeading___Toc134431_2749589250"/>
      <w:bookmarkStart w:id="87" w:name="_Toc32"/>
      <w:bookmarkEnd w:id="86"/>
      <w:r>
        <w:rPr/>
        <w:t>6</w:t>
      </w:r>
      <w:r>
        <w:rPr>
          <w:rtl w:val="true"/>
        </w:rPr>
        <w:t xml:space="preserve">. </w:t>
      </w:r>
      <w:r>
        <w:rPr>
          <w:rtl w:val="true"/>
        </w:rPr>
        <w:t xml:space="preserve">موقعیت جغرافیایی برمودا </w:t>
      </w:r>
      <w:r>
        <w:rPr>
          <w:rtl w:val="true"/>
        </w:rPr>
        <w:t>(</w:t>
      </w:r>
      <w:r>
        <w:rPr/>
        <w:t>Bermuda</w:t>
      </w:r>
      <w:r>
        <w:rPr>
          <w:rtl w:val="true"/>
        </w:rPr>
        <w:t>)</w:t>
      </w:r>
      <w:bookmarkEnd w:id="87"/>
    </w:p>
    <w:p>
      <w:pPr>
        <w:pStyle w:val="BookText"/>
        <w:rPr/>
      </w:pPr>
      <w:r>
        <w:rPr>
          <w:rFonts w:ascii="IRNazanin" w:hAnsi="IRNazanin" w:eastAsia="IRNazanin"/>
          <w:color w:val="111111"/>
          <w:sz w:val="28"/>
          <w:sz w:val="28"/>
          <w:szCs w:val="28"/>
          <w:rtl w:val="true"/>
          <w:lang w:bidi="fa-IR"/>
        </w:rPr>
        <w:t>مقابل ایالت‌های جورجیا، کارولینا و فلوریدای آمریکا، جزایری به نام برمودا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این جزایر، جزایر باهاما، پرتوریکو، دومینیکن، هائیتی، جامائیکا و کوبا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جزایر برمودا، در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شرق سواحل آمریکا قرار دارد و متشکل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مرجانی است که فقط بیست جزیرة آن، قابل سکونت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آن، حدود </w:t>
      </w:r>
      <w:r>
        <w:rPr>
          <w:rFonts w:eastAsia="IRNazanin" w:cs="IRNazanin"/>
          <w:color w:val="111111"/>
          <w:sz w:val="28"/>
          <w:szCs w:val="28"/>
          <w:lang w:bidi="fa-IR"/>
        </w:rPr>
        <w:t>650000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نژاد ساکنانش سیاه، سفید و دو رگه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آن، پروتستان هستند و هامیلتون مرکز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برمودا از قدیم‌ترین مستعمرات انگلستان است</w:t>
      </w:r>
      <w:r>
        <w:rPr>
          <w:rFonts w:eastAsia="IRNazanin" w:cs="IRNazanin"/>
          <w:color w:val="111111"/>
          <w:sz w:val="28"/>
          <w:szCs w:val="28"/>
          <w:rtl w:val="true"/>
          <w:lang w:bidi="fa-IR"/>
        </w:rPr>
        <w:t>.</w:t>
      </w:r>
    </w:p>
    <w:p>
      <w:pPr>
        <w:pStyle w:val="Heading4"/>
        <w:numPr>
          <w:ilvl w:val="3"/>
          <w:numId w:val="1"/>
        </w:numPr>
        <w:rPr/>
      </w:pPr>
      <w:bookmarkStart w:id="88" w:name="__RefHeading___Toc134433_2749589250"/>
      <w:bookmarkStart w:id="89" w:name="_Toc33"/>
      <w:bookmarkEnd w:id="88"/>
      <w:r>
        <w:rPr/>
        <w:t>7</w:t>
      </w:r>
      <w:r>
        <w:rPr>
          <w:rtl w:val="true"/>
        </w:rPr>
        <w:t xml:space="preserve">. </w:t>
      </w:r>
      <w:r>
        <w:rPr>
          <w:rtl w:val="true"/>
        </w:rPr>
        <w:t>مثلث برمودا</w:t>
      </w:r>
      <w:bookmarkEnd w:id="8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مثلث، یک مثلث فرضی است که رأس آن، جزایر برمودا و قاعده آن، ایالات متحده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ایالت‌های جنوب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اضلاع آن، کشورهای کوبا، هائیتی، دومینیکن و جامائیکا را در بر می‌گیرد</w:t>
      </w:r>
      <w:r>
        <w:rPr>
          <w:rFonts w:eastAsia="IRNazanin" w:cs="IRNazanin"/>
          <w:color w:val="111111"/>
          <w:sz w:val="28"/>
          <w:szCs w:val="28"/>
          <w:rtl w:val="true"/>
          <w:lang w:bidi="fa-IR"/>
        </w:rPr>
        <w:t>.</w:t>
      </w:r>
      <w:r>
        <w:rPr>
          <w:rStyle w:val="FootnoteAnchor"/>
          <w:rtl w:val="true"/>
        </w:rPr>
        <w:footnoteReference w:id="41"/>
      </w:r>
      <w:bookmarkStart w:id="90" w:name="pg2949_34538"/>
    </w:p>
    <w:p>
      <w:pPr>
        <w:pStyle w:val="Heading2"/>
        <w:numPr>
          <w:ilvl w:val="1"/>
          <w:numId w:val="1"/>
        </w:numPr>
        <w:rPr/>
      </w:pPr>
      <w:bookmarkStart w:id="91" w:name="__RefHeading___Toc134435_2749589250"/>
      <w:bookmarkStart w:id="92" w:name="_Toc34"/>
      <w:bookmarkEnd w:id="90"/>
      <w:bookmarkEnd w:id="91"/>
      <w:r>
        <w:rPr>
          <w:rtl w:val="true"/>
        </w:rPr>
        <w:t>بخش دوّم</w:t>
      </w:r>
      <w:bookmarkEnd w:id="9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3" w:name="__RefHeading___Toc134437_2749589250"/>
      <w:bookmarkStart w:id="94" w:name="_Toc35"/>
      <w:bookmarkEnd w:id="93"/>
      <w:r>
        <w:rPr>
          <w:rtl w:val="true"/>
        </w:rPr>
        <w:t>اشاره</w:t>
      </w:r>
      <w:bookmarkStart w:id="95" w:name="pg2949_34539"/>
      <w:bookmarkEnd w:id="94"/>
    </w:p>
    <w:p>
      <w:pPr>
        <w:pStyle w:val="Heading3"/>
        <w:numPr>
          <w:ilvl w:val="2"/>
          <w:numId w:val="1"/>
        </w:numPr>
        <w:rPr/>
      </w:pPr>
      <w:bookmarkStart w:id="96" w:name="__RefHeading___Toc134439_2749589250"/>
      <w:bookmarkStart w:id="97" w:name="_Toc36"/>
      <w:bookmarkEnd w:id="95"/>
      <w:bookmarkEnd w:id="96"/>
      <w:r>
        <w:rPr>
          <w:rtl w:val="true"/>
        </w:rPr>
        <w:t>الف</w:t>
      </w:r>
      <w:r>
        <w:rPr>
          <w:rtl w:val="true"/>
        </w:rPr>
        <w:t xml:space="preserve">. </w:t>
      </w:r>
      <w:r>
        <w:rPr>
          <w:rtl w:val="true"/>
        </w:rPr>
        <w:t>وضعیت کشورهای منطقه مثلث برمودا</w:t>
      </w:r>
      <w:bookmarkEnd w:id="97"/>
    </w:p>
    <w:p>
      <w:pPr>
        <w:pStyle w:val="Heading4"/>
        <w:numPr>
          <w:ilvl w:val="3"/>
          <w:numId w:val="1"/>
        </w:numPr>
        <w:rPr/>
      </w:pPr>
      <w:bookmarkStart w:id="98" w:name="__RefHeading___Toc134441_2749589250"/>
      <w:bookmarkStart w:id="99" w:name="_Toc37"/>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 xml:space="preserve">کوبا، با بیش از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در جنوب سواحل فلوریدای آمریکا و شمال غرب دریای کارائیب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جمعیت آن،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حدود ده میلیون نفر بوده است که بیشتر آنان مسیحی‌اند و زبان آن‌ها اسپانیولی است</w:t>
      </w:r>
      <w:r>
        <w:rPr>
          <w:rFonts w:eastAsia="IRNazanin" w:cs="IRNazanin"/>
          <w:color w:val="111111"/>
          <w:sz w:val="28"/>
          <w:szCs w:val="28"/>
          <w:rtl w:val="true"/>
          <w:lang w:bidi="fa-IR"/>
        </w:rPr>
        <w:t>.</w:t>
      </w:r>
    </w:p>
    <w:p>
      <w:pPr>
        <w:pStyle w:val="Heading4"/>
        <w:numPr>
          <w:ilvl w:val="3"/>
          <w:numId w:val="1"/>
        </w:numPr>
        <w:rPr/>
      </w:pPr>
      <w:bookmarkStart w:id="100" w:name="__RefHeading___Toc134443_2749589250"/>
      <w:bookmarkStart w:id="101" w:name="_Toc38"/>
      <w:bookmarkEnd w:id="100"/>
      <w:r>
        <w:rPr/>
        <w:t>1</w:t>
      </w:r>
      <w:r>
        <w:rPr>
          <w:rtl w:val="true"/>
        </w:rPr>
        <w:t xml:space="preserve">. </w:t>
      </w:r>
      <w:r>
        <w:rPr>
          <w:rtl w:val="true"/>
        </w:rPr>
        <w:t>تاریخچة کوبا</w:t>
      </w:r>
      <w:bookmarkEnd w:id="101"/>
    </w:p>
    <w:p>
      <w:pPr>
        <w:pStyle w:val="BookText"/>
        <w:rPr/>
      </w:pPr>
      <w:r>
        <w:rPr>
          <w:rFonts w:ascii="IRNazanin" w:hAnsi="IRNazanin" w:eastAsia="IRNazanin"/>
          <w:color w:val="111111"/>
          <w:sz w:val="28"/>
          <w:sz w:val="28"/>
          <w:szCs w:val="28"/>
          <w:rtl w:val="true"/>
          <w:lang w:bidi="fa-IR"/>
        </w:rPr>
        <w:t xml:space="preserve">کریستف کلمب در </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سواحل شرقی کوبا را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یک میلیون نفر سرخ‌پوست آن‌جا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1511</w:t>
      </w:r>
      <w:r>
        <w:rPr>
          <w:rFonts w:ascii="IRNazanin" w:hAnsi="IRNazanin" w:eastAsia="IRNazanin"/>
          <w:color w:val="111111"/>
          <w:sz w:val="28"/>
          <w:sz w:val="28"/>
          <w:szCs w:val="28"/>
          <w:rtl w:val="true"/>
          <w:lang w:bidi="fa-IR"/>
        </w:rPr>
        <w:t>م، اسپانیایی‌ها کوبا را مستعمره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کاهش جمعیت بومی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کشتار و فشار استعمارگران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اسپانیایی‌ها شروع به وارد کردن بردگان آفریقایی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کوبا، از سال </w:t>
      </w:r>
      <w:r>
        <w:rPr>
          <w:rFonts w:eastAsia="IRNazanin" w:cs="IRNazanin"/>
          <w:color w:val="111111"/>
          <w:sz w:val="28"/>
          <w:szCs w:val="28"/>
          <w:lang w:bidi="fa-IR"/>
        </w:rPr>
        <w:t>1950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به بعد، مرکز اجتماع کشتی‌ها می‌شد که حامل غنیمت‌هایی بود که از دنیای جدید، به دست می‌آمد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دریانوردان فرانسوی و انگلیسی، پیوسته برای اسپانیایی‌های کوبا، مزاحمت ایجاد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در قرن هفدهم، محل رقابت شدید قدرت‌های اروپایی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مبارزه کوبایی‌ها، برای استقلال در سال‌های </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با فراز و نشیب همراه بود و اسپانیایی‌ها، با شدت و خشونت، استقلال‌طلبان را سرکوب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هزاران کوبایی به آمریکا گریختند و با تشکیل انجمن‌های سرّی، مبارزات چریکی خود را آغاز کردند که ده سال به طول انجامید؛ ولی تسلط اسپانیایی‌ها بر کوبا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ایالات متحده آمریکا، علاقه‌مند بودند کوبا را به کشور خود ملحق کنند؛ ولی جنگ‌های داخلی آمریکا مانع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فوریه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کشتی زره‌پوش نیروی دریایی آمریکا، در ساحل هاوانا منفجر شد و این، بهانه‌ای گردید تا آمریکا، با اسپانیا به جنگ کوتاهی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تجهیزات اسپانیایی‌ها در سانتیاگو منهدم شد و سرانجام، آنان در معاهده پاریس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کوبا و پروتوریکو را به آمریکا واگذار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کوبا به وسیله آمریکایی‌ها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پایگاهی در گوانتانامو ایجاد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اکنون نیز در دست آمریکا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سه دهه اول قرن بیستم میلادی </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نظامیان آمریکا در امور کوبا مداخله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دست‌نشانده آنان در کوبا، با اختناق تمام، سلطه آمریکا را برقرار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آمریکایی‌ها بر بیشتر بخش‌های اقتصادی کوبا،</w:t>
      </w:r>
      <w:bookmarkStart w:id="102" w:name="pg2949_34541"/>
    </w:p>
    <w:p>
      <w:pPr>
        <w:pStyle w:val="BookText"/>
        <w:rPr/>
      </w:pPr>
      <w:bookmarkEnd w:id="102"/>
      <w:r>
        <w:rPr>
          <w:rFonts w:ascii="IRNazanin" w:hAnsi="IRNazanin" w:eastAsia="IRNazanin"/>
          <w:color w:val="111111"/>
          <w:sz w:val="28"/>
          <w:sz w:val="28"/>
          <w:szCs w:val="28"/>
          <w:rtl w:val="true"/>
          <w:lang w:bidi="fa-IR"/>
        </w:rPr>
        <w:t>مشکلات حادّی برای این کشور پدید آورد و سراسر کوبا، پر از فساد، فقر، قمار و انحرافات جنسی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مبارزه مردمی اهل کوبا، به رهبری کاسترو، با شدت تمام از سوی دولت دست‌نشانده و نیروهای آمریکایی، سرکوب شد؛ ولی کاسترو در سال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توانست پس از نبردهای فراوان، وارد هاوانا شده، قدرت را به دست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همان سال، هاوانا به وسیله هواپیماهای مزدورانی که از سوی آمریکا سازمان یافته بودند، بمباران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کاسترو نیز اموال آمریکایی‌ها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مالک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املاک و بیشتر بخش‌های اقتصادی و مهم کوبا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فشارهای آمریکا، کوبا را به انعقاد قرارداد با شوروی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با سازمان‌دهی هزاران کوبایی گریخته از کشور، به کوبا حمله کرد و جنگ خلیج خوک‌ها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حمله، مزدوران آمریکایی، دچار شکست سختی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شوروی، پایگاه موشکی در کوبا ایجاد کرد که خطر جنگ سوم جهانی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 با تهدیدهات آمریکا، پایگاه‌های خود را تعطیل کرد</w:t>
      </w:r>
      <w:r>
        <w:rPr>
          <w:rFonts w:eastAsia="IRNazanin" w:cs="IRNazanin"/>
          <w:color w:val="111111"/>
          <w:sz w:val="28"/>
          <w:szCs w:val="28"/>
          <w:rtl w:val="true"/>
          <w:lang w:bidi="fa-IR"/>
        </w:rPr>
        <w:t>.</w:t>
      </w:r>
    </w:p>
    <w:p>
      <w:pPr>
        <w:pStyle w:val="Heading4"/>
        <w:numPr>
          <w:ilvl w:val="3"/>
          <w:numId w:val="1"/>
        </w:numPr>
        <w:rPr/>
      </w:pPr>
      <w:bookmarkStart w:id="103" w:name="__RefHeading___Toc134445_2749589250"/>
      <w:bookmarkStart w:id="104" w:name="_Toc39"/>
      <w:bookmarkEnd w:id="103"/>
      <w:r>
        <w:rPr/>
        <w:t>2</w:t>
      </w:r>
      <w:r>
        <w:rPr>
          <w:rtl w:val="true"/>
        </w:rPr>
        <w:t xml:space="preserve">. </w:t>
      </w:r>
      <w:r>
        <w:rPr>
          <w:rtl w:val="true"/>
        </w:rPr>
        <w:t>هائیتی</w:t>
      </w:r>
      <w:r>
        <w:rPr>
          <w:rtl w:val="true"/>
        </w:rPr>
        <w:t>(</w:t>
      </w:r>
      <w:r>
        <w:rPr/>
        <w:t>Haiti</w:t>
      </w:r>
      <w:r>
        <w:rPr>
          <w:rtl w:val="true"/>
        </w:rPr>
        <w:t>)</w:t>
      </w:r>
      <w:bookmarkEnd w:id="10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هائیتی نیز از مستعمرات اسپانیا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بین استعمارگران اروپایی، سبب بروز جنگ‌های</w:t>
      </w:r>
      <w:bookmarkStart w:id="105" w:name="pg2949_34542"/>
    </w:p>
    <w:p>
      <w:pPr>
        <w:pStyle w:val="BookText"/>
        <w:rPr/>
      </w:pPr>
      <w:bookmarkEnd w:id="105"/>
      <w:r>
        <w:rPr>
          <w:rFonts w:ascii="IRNazanin" w:hAnsi="IRNazanin" w:eastAsia="IRNazanin"/>
          <w:color w:val="111111"/>
          <w:sz w:val="28"/>
          <w:sz w:val="28"/>
          <w:szCs w:val="28"/>
          <w:rtl w:val="true"/>
          <w:lang w:bidi="fa-IR"/>
        </w:rPr>
        <w:t>بسیاری، در این منطقه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فرانسویان و انگلیسی‌ها، به حمایت از دزدان دریایی، به آزار اسپانیایی‌ها می‌پرداختند؛ بالاخره فرانسویان، آن را تصرف کردند و تا اوایل قرن نوزدهم، هائیتی را در استعمار خود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فرانسویان، مبارزات طولانی مردم و برده‌ها در هائیتی را با قساوت تمام، سرکوب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هائیتی، اکنون از کشورهایی است که زیر سلطه آمریکا قرار دارد و ایالت پنجاه و دوم آن کشور، شناخته می‌شود</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106" w:name="__RefHeading___Toc134447_2749589250"/>
      <w:bookmarkStart w:id="107" w:name="_Toc40"/>
      <w:bookmarkEnd w:id="106"/>
      <w:r>
        <w:rPr/>
        <w:t>3</w:t>
      </w:r>
      <w:r>
        <w:rPr>
          <w:rtl w:val="true"/>
        </w:rPr>
        <w:t xml:space="preserve">. </w:t>
      </w:r>
      <w:r>
        <w:rPr>
          <w:rtl w:val="true"/>
        </w:rPr>
        <w:t>باهاما</w:t>
      </w:r>
      <w:r>
        <w:rPr>
          <w:rtl w:val="true"/>
        </w:rPr>
        <w:t>(</w:t>
      </w:r>
      <w:r>
        <w:rPr/>
        <w:t>Bahamas</w:t>
      </w:r>
      <w:r>
        <w:rPr>
          <w:rtl w:val="true"/>
        </w:rPr>
        <w:t>)</w:t>
      </w:r>
      <w:bookmarkEnd w:id="107"/>
    </w:p>
    <w:p>
      <w:pPr>
        <w:pStyle w:val="BookText"/>
        <w:rPr/>
      </w:pPr>
      <w:r>
        <w:rPr>
          <w:rFonts w:ascii="IRNazanin" w:hAnsi="IRNazanin" w:eastAsia="IRNazanin"/>
          <w:color w:val="111111"/>
          <w:sz w:val="28"/>
          <w:sz w:val="28"/>
          <w:szCs w:val="28"/>
          <w:rtl w:val="true"/>
          <w:lang w:bidi="fa-IR"/>
        </w:rPr>
        <w:t xml:space="preserve">باهاما،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جزیره و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صخره‌ای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کریستف کلمب در</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آن را کشف و به اسپانیا ملحق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هفدهم و هجدهم میلادی، بین انگلیس و اسپانیا، جنگ‌هایی بر سر باهاما روی داد که به تصرّف آن‌ها در سال </w:t>
      </w:r>
      <w:r>
        <w:rPr>
          <w:rFonts w:eastAsia="IRNazanin" w:cs="IRNazanin"/>
          <w:color w:val="111111"/>
          <w:sz w:val="28"/>
          <w:szCs w:val="28"/>
          <w:lang w:bidi="fa-IR"/>
        </w:rPr>
        <w:t>1783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وسیله انگلیس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باهاما، به مدت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حمایت انگلیس بود، تا این که در سال</w:t>
      </w:r>
      <w:r>
        <w:rPr>
          <w:rFonts w:ascii="IRNazanin" w:hAnsi="IRNazanin" w:eastAsia="IRNazanin"/>
          <w:color w:val="111111"/>
          <w:sz w:val="28"/>
          <w:sz w:val="28"/>
          <w:szCs w:val="28"/>
          <w:lang w:bidi="fa-IR"/>
        </w:rPr>
        <w:t>‌</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استقلال رسید</w:t>
      </w:r>
      <w:r>
        <w:rPr>
          <w:rFonts w:eastAsia="IRNazanin" w:cs="IRNazanin"/>
          <w:color w:val="111111"/>
          <w:sz w:val="28"/>
          <w:szCs w:val="28"/>
          <w:rtl w:val="true"/>
          <w:lang w:bidi="fa-IR"/>
        </w:rPr>
        <w:t>.</w:t>
      </w:r>
    </w:p>
    <w:p>
      <w:pPr>
        <w:pStyle w:val="Heading4"/>
        <w:numPr>
          <w:ilvl w:val="3"/>
          <w:numId w:val="1"/>
        </w:numPr>
        <w:rPr/>
      </w:pPr>
      <w:bookmarkStart w:id="108" w:name="__RefHeading___Toc134449_2749589250"/>
      <w:bookmarkStart w:id="109" w:name="_Toc41"/>
      <w:bookmarkEnd w:id="108"/>
      <w:r>
        <w:rPr/>
        <w:t>4</w:t>
      </w:r>
      <w:r>
        <w:rPr>
          <w:rtl w:val="true"/>
        </w:rPr>
        <w:t xml:space="preserve">. </w:t>
      </w:r>
      <w:r>
        <w:rPr>
          <w:rtl w:val="true"/>
        </w:rPr>
        <w:t>جامائیکا و دومینیکن</w:t>
      </w:r>
      <w:bookmarkEnd w:id="109"/>
    </w:p>
    <w:p>
      <w:pPr>
        <w:pStyle w:val="BookText"/>
        <w:rPr/>
      </w:pPr>
      <w:r>
        <w:rPr>
          <w:rFonts w:ascii="IRNazanin" w:hAnsi="IRNazanin" w:eastAsia="IRNazanin"/>
          <w:color w:val="111111"/>
          <w:sz w:val="28"/>
          <w:sz w:val="28"/>
          <w:szCs w:val="28"/>
          <w:rtl w:val="true"/>
          <w:lang w:bidi="fa-IR"/>
        </w:rPr>
        <w:t>وضعیت این کشورها نیز کمابیش، همانند کوبا، باهاما و هائیتی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استعمارگران اروپایی و ظهور قدرت جدیدی به نام ایالات متحده آمریکا در مجاروت آن‌ها، شرایط زیر را برای این منطقه فراهم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کودتاهای بسیار، با تکیه به نفوذ استعمارگران؛</w:t>
      </w:r>
      <w:bookmarkStart w:id="110" w:name="pg2949_34543"/>
    </w:p>
    <w:p>
      <w:pPr>
        <w:pStyle w:val="BookText"/>
        <w:rPr/>
      </w:pPr>
      <w:bookmarkEnd w:id="11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رقابت‌های فشرده نظامی، به ویژه در دریاهای منطقه؛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مبارزات مستمر و پی‌گیر مردم به شکل‌های گوناگون نظامی و سیاسی</w:t>
      </w:r>
      <w:r>
        <w:rPr>
          <w:rFonts w:eastAsia="IRNazanin" w:cs="IRNazanin"/>
          <w:color w:val="111111"/>
          <w:sz w:val="28"/>
          <w:szCs w:val="28"/>
          <w:rtl w:val="true"/>
          <w:lang w:bidi="fa-IR"/>
        </w:rPr>
        <w:t>.</w:t>
      </w:r>
    </w:p>
    <w:p>
      <w:pPr>
        <w:pStyle w:val="Heading3"/>
        <w:numPr>
          <w:ilvl w:val="2"/>
          <w:numId w:val="1"/>
        </w:numPr>
        <w:rPr/>
      </w:pPr>
      <w:bookmarkStart w:id="111" w:name="__RefHeading___Toc134451_2749589250"/>
      <w:bookmarkStart w:id="112" w:name="_Toc42"/>
      <w:bookmarkEnd w:id="111"/>
      <w:r>
        <w:rPr>
          <w:rtl w:val="true"/>
        </w:rPr>
        <w:t>ب</w:t>
      </w:r>
      <w:r>
        <w:rPr>
          <w:rtl w:val="true"/>
        </w:rPr>
        <w:t xml:space="preserve">. </w:t>
      </w:r>
      <w:r>
        <w:rPr>
          <w:rtl w:val="true"/>
        </w:rPr>
        <w:t>زمینه‌های سیاسی اجتماعی افسانه‌سازی</w:t>
      </w:r>
      <w:bookmarkEnd w:id="112"/>
    </w:p>
    <w:p>
      <w:pPr>
        <w:pStyle w:val="Heading4"/>
        <w:numPr>
          <w:ilvl w:val="3"/>
          <w:numId w:val="1"/>
        </w:numPr>
        <w:rPr/>
      </w:pPr>
      <w:bookmarkStart w:id="113" w:name="__RefHeading___Toc134453_2749589250"/>
      <w:bookmarkStart w:id="114" w:name="_Toc43"/>
      <w:bookmarkEnd w:id="113"/>
      <w:r>
        <w:rPr/>
        <w:t>1</w:t>
      </w:r>
      <w:r>
        <w:rPr>
          <w:rtl w:val="true"/>
        </w:rPr>
        <w:t xml:space="preserve">. </w:t>
      </w:r>
      <w:r>
        <w:rPr>
          <w:rtl w:val="true"/>
        </w:rPr>
        <w:t>جنگ سرد</w:t>
      </w:r>
      <w:bookmarkEnd w:id="114"/>
    </w:p>
    <w:p>
      <w:pPr>
        <w:pStyle w:val="BookText"/>
        <w:rPr/>
      </w:pPr>
      <w:r>
        <w:rPr>
          <w:rFonts w:ascii="IRNazanin" w:hAnsi="IRNazanin" w:eastAsia="IRNazanin"/>
          <w:color w:val="111111"/>
          <w:sz w:val="28"/>
          <w:sz w:val="28"/>
          <w:szCs w:val="28"/>
          <w:rtl w:val="true"/>
          <w:lang w:bidi="fa-IR"/>
        </w:rPr>
        <w:t xml:space="preserve">پس از پایان جنگ جهانی دوم و با ظهور دو قدرت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و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تقسیم مناطق مختلف جهان، بین آن دو، زمینه‌های بروز جنگ سرد و رقابت‌های مختلف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و نظامی بین این دو قدرت،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این قدرت‌ها، در پی بسط نفوذ خویش و حفظ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مناطق استراتژیک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مناطق بسیار مهم، منطقه مثلث برمودا بود؛ چرا که نزدیک ایالات متحده آمریکا قرار داشت و برای تسلّط بر اقیانوس اطلس، دریای کارائیب، آمریکای مرکزی و لاتین منطقه‌ای بسیار مهم و حساس به شمار می‌رفت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سوابق استعماری آمریکا در این منطقه، سبب بروز حرکت‌های رهایی‌بخش گسترده‌ای شد و شوروی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شرایط را برای حضور در این منطقه مساعد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پشتیبانی از این حرکت‌ها، جای پای خود را در منطقه، محکم کرد و در سال‌های جنگ سرد، کوبا و مثلث برمودا را،</w:t>
      </w:r>
      <w:bookmarkStart w:id="115" w:name="pg2949_34544"/>
    </w:p>
    <w:p>
      <w:pPr>
        <w:pStyle w:val="BookText"/>
        <w:rPr/>
      </w:pPr>
      <w:bookmarkEnd w:id="115"/>
      <w:r>
        <w:rPr>
          <w:rFonts w:ascii="IRNazanin" w:hAnsi="IRNazanin" w:eastAsia="IRNazanin"/>
          <w:color w:val="111111"/>
          <w:sz w:val="28"/>
          <w:sz w:val="28"/>
          <w:szCs w:val="28"/>
          <w:rtl w:val="true"/>
          <w:lang w:bidi="fa-IR"/>
        </w:rPr>
        <w:t>به عنوان یکی از مناطق مهم این مرحله از قرن بیستم، مطرح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تحریک مخالفان و ایجاد درگیری‌های مختلف در منطقه، از دیگر حوادث دهه‌های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است</w:t>
      </w:r>
      <w:r>
        <w:rPr>
          <w:rFonts w:eastAsia="IRNazanin" w:cs="IRNazanin"/>
          <w:color w:val="111111"/>
          <w:sz w:val="28"/>
          <w:szCs w:val="28"/>
          <w:rtl w:val="true"/>
          <w:lang w:bidi="fa-IR"/>
        </w:rPr>
        <w:t>.</w:t>
      </w:r>
    </w:p>
    <w:p>
      <w:pPr>
        <w:pStyle w:val="Heading4"/>
        <w:numPr>
          <w:ilvl w:val="3"/>
          <w:numId w:val="1"/>
        </w:numPr>
        <w:rPr/>
      </w:pPr>
      <w:bookmarkStart w:id="116" w:name="__RefHeading___Toc134455_2749589250"/>
      <w:bookmarkStart w:id="117" w:name="_Toc44"/>
      <w:bookmarkEnd w:id="116"/>
      <w:r>
        <w:rPr/>
        <w:t>2</w:t>
      </w:r>
      <w:r>
        <w:rPr>
          <w:rtl w:val="true"/>
        </w:rPr>
        <w:t xml:space="preserve">. </w:t>
      </w:r>
      <w:r>
        <w:rPr>
          <w:rtl w:val="true"/>
        </w:rPr>
        <w:t>افسانه‌سازی‌های استعمارگران</w:t>
      </w:r>
      <w:bookmarkEnd w:id="117"/>
    </w:p>
    <w:p>
      <w:pPr>
        <w:pStyle w:val="BookText"/>
        <w:rPr/>
      </w:pPr>
      <w:r>
        <w:rPr>
          <w:rFonts w:ascii="IRNazanin" w:hAnsi="IRNazanin" w:eastAsia="IRNazanin"/>
          <w:color w:val="111111"/>
          <w:sz w:val="28"/>
          <w:sz w:val="28"/>
          <w:szCs w:val="28"/>
          <w:rtl w:val="true"/>
          <w:lang w:bidi="fa-IR"/>
        </w:rPr>
        <w:t>سال‌های طولانی حضور استعمارگران در این منطقه و رقابت‌های موجود بین آن‌ها و مبارزات و سرکوب‌ها، زمینة پیدایش افسانه‌ها و تخیّلات را فراهم کرد؛ به طوری که بسیاری از حوادث، به عوامل ناشناخته، نسبت داده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مواردی که باید در این دوره به آن توجه کرد، دزدان دریایی و حمایت رقیبان استعماری از آن‌ها، برای ضربه زدن به منافع رقیب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این دزدان دریایی، مایل نبودند از خود نام و نشان به جا بگذارند؛ بلکه فقط در پی اهداف خویش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این عوامل، فضایی ابهام‌آمیز و ترسناک را بر منطقه حاکم کرد و زمینة شکل‌گیری افسانه‌ها و انتساب حوادث به عوامل ناشناخته را آماده نمود</w:t>
      </w:r>
      <w:r>
        <w:rPr>
          <w:rFonts w:eastAsia="IRNazanin" w:cs="IRNazanin"/>
          <w:color w:val="111111"/>
          <w:sz w:val="28"/>
          <w:szCs w:val="28"/>
          <w:rtl w:val="true"/>
          <w:lang w:bidi="fa-IR"/>
        </w:rPr>
        <w:t>.</w:t>
      </w:r>
    </w:p>
    <w:p>
      <w:pPr>
        <w:pStyle w:val="Heading4"/>
        <w:numPr>
          <w:ilvl w:val="3"/>
          <w:numId w:val="1"/>
        </w:numPr>
        <w:rPr/>
      </w:pPr>
      <w:bookmarkStart w:id="118" w:name="__RefHeading___Toc134457_2749589250"/>
      <w:bookmarkStart w:id="119" w:name="_Toc45"/>
      <w:bookmarkEnd w:id="118"/>
      <w:r>
        <w:rPr/>
        <w:t>3</w:t>
      </w:r>
      <w:r>
        <w:rPr>
          <w:rtl w:val="true"/>
        </w:rPr>
        <w:t xml:space="preserve">. </w:t>
      </w:r>
      <w:r>
        <w:rPr>
          <w:rtl w:val="true"/>
        </w:rPr>
        <w:t>بررسی مدارک موجود</w:t>
      </w:r>
      <w:bookmarkEnd w:id="11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مدارک مربوط به حوادث مثلث برمودا، روشن می‌شود که ریشه بسیاری از آن‌ها، فقط در مطبوعات است؛ آن هم مطبوعاتی نامعتبر و</w:t>
      </w:r>
      <w:bookmarkStart w:id="120" w:name="pg2949_34545"/>
    </w:p>
    <w:p>
      <w:pPr>
        <w:pStyle w:val="BookText"/>
        <w:rPr/>
      </w:pPr>
      <w:bookmarkEnd w:id="120"/>
      <w:r>
        <w:rPr>
          <w:rFonts w:ascii="IRNazanin" w:hAnsi="IRNazanin" w:eastAsia="IRNazanin"/>
          <w:color w:val="111111"/>
          <w:sz w:val="28"/>
          <w:sz w:val="28"/>
          <w:szCs w:val="28"/>
          <w:rtl w:val="true"/>
          <w:lang w:bidi="fa-IR"/>
        </w:rPr>
        <w:t>غیرقابل اعتماد که برای جلب مشتری و خواننده، مطلبی را منتشر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غیرقابل اعتماد بودن مدارکی، مانند روزنامه‌ها و مجلات، در این گونه موضوعات، مسأله‌ای نیست که نیازمند دلیل باشد؛ زیرا اگر کسی به این گونه رسانه‌ها اعتماد کند، به سرعت با مجهولات و مطالب مبهم فراوان روبه‌رو خواهد شد؛ از این رو استناد به چنین مدارک و عناوین ناشناخته‌ای، هیچ مطلب علمی‌ای را اثبات نمی‌کند</w:t>
      </w:r>
      <w:r>
        <w:rPr>
          <w:rFonts w:eastAsia="IRNazanin" w:cs="IRNazanin"/>
          <w:color w:val="111111"/>
          <w:sz w:val="28"/>
          <w:szCs w:val="28"/>
          <w:rtl w:val="true"/>
          <w:lang w:bidi="fa-IR"/>
        </w:rPr>
        <w:t>.</w:t>
      </w:r>
    </w:p>
    <w:p>
      <w:pPr>
        <w:pStyle w:val="Heading4"/>
        <w:numPr>
          <w:ilvl w:val="3"/>
          <w:numId w:val="1"/>
        </w:numPr>
        <w:rPr/>
      </w:pPr>
      <w:bookmarkStart w:id="121" w:name="__RefHeading___Toc134459_2749589250"/>
      <w:bookmarkStart w:id="122" w:name="_Toc46"/>
      <w:bookmarkEnd w:id="121"/>
      <w:r>
        <w:rPr/>
        <w:t>4</w:t>
      </w:r>
      <w:r>
        <w:rPr>
          <w:rtl w:val="true"/>
        </w:rPr>
        <w:t xml:space="preserve">. </w:t>
      </w:r>
      <w:r>
        <w:rPr>
          <w:rtl w:val="true"/>
        </w:rPr>
        <w:t>مثلث برمودا و آب و هوای آن</w:t>
      </w:r>
      <w:bookmarkEnd w:id="122"/>
    </w:p>
    <w:p>
      <w:pPr>
        <w:pStyle w:val="BookText"/>
        <w:rPr/>
      </w:pPr>
      <w:r>
        <w:rPr>
          <w:rFonts w:ascii="IRNazanin" w:hAnsi="IRNazanin" w:eastAsia="IRNazanin"/>
          <w:color w:val="111111"/>
          <w:sz w:val="28"/>
          <w:sz w:val="28"/>
          <w:szCs w:val="28"/>
          <w:rtl w:val="true"/>
          <w:lang w:bidi="fa-IR"/>
        </w:rPr>
        <w:t>مثلث برمودا و کشورها و مناطق واقع شده در آن، از نظر آب و هوا و جریان‌های دریایی، وضعیت ویژه‌ای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آب‌های گرم گلف استریم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خلیج مکزیک آغاز شده و تا شمال دریای اطلس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ویژگی‌ها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آب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فشار زیاد، از خلیج مکزیک به سوی اقیانوس اطلس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خاصی را در منطقه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تلاطم آب دریا، غرش امواج، مه گرفتگی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خصوصیات این جریان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گلف استریم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Gulf Stream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مهم‌ترین جریان دریایی است که از خلیج مکزیک بین کوبا و فلوریدا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با سرعت پنج کیلومتر در ساعت، حرکت می‌کند و پهنای آن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ژرفای آن در برخی نقاط، به </w:t>
      </w:r>
      <w:r>
        <w:rPr>
          <w:rFonts w:eastAsia="IRNazanin" w:cs="IRNazanin"/>
          <w:color w:val="111111"/>
          <w:sz w:val="28"/>
          <w:szCs w:val="28"/>
          <w:lang w:bidi="fa-IR"/>
        </w:rPr>
        <w:t>800</w:t>
      </w:r>
      <w:bookmarkStart w:id="123" w:name="pg2949_34546"/>
    </w:p>
    <w:p>
      <w:pPr>
        <w:pStyle w:val="BookText"/>
        <w:rPr/>
      </w:pPr>
      <w:bookmarkEnd w:id="123"/>
      <w:r>
        <w:rPr>
          <w:rFonts w:ascii="IRNazanin" w:hAnsi="IRNazanin" w:eastAsia="IRNazanin"/>
          <w:color w:val="111111"/>
          <w:sz w:val="28"/>
          <w:sz w:val="28"/>
          <w:szCs w:val="28"/>
          <w:rtl w:val="true"/>
          <w:lang w:bidi="fa-IR"/>
        </w:rPr>
        <w:t>متر می‌رسد و در هر دقیقه، دو بلیون تن آب را در امتداد سواحل فلوریدا بر روی هم می غلطاند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گلف استریم، در امتداد ساحل اقیانوس اطلس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می‌کند، سپس از دماغه کاد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ماساچوست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به طرف مشرق می‌پیچد، آن گاه عرض اقیانوس اطلس را طی می‌کند و بر عرض آن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حرارتی که از نواحی گرمسیر با خود آورده بود، از دست می‌دهد و به شعبه‌های زیادی تقسیم می‌شود؛ یکی از آن‌ها، سواحل ایسلند را می‌شوید و دیگری کرانه‌های انگلستان و نروژ را در می‌نوردد و آن‌جا، یخ‌های قطبی را به عقب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بزرگی از آن نیز در امتداد سواحل آفریقا، به جنوب می‌پیچد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ویژگی دیگر آن، وزش طوفان‌های موسمی است که با سرعت بالای یکصد کیلومتر، در این مناطق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این جریانات، به حدّی است که در بسیاری موارد، ایالات شرقی آمریکا را نیز در بر می‌گیرد و سبب بروز خسارات فراوان، در این منطقه می‌شود</w:t>
      </w:r>
      <w:r>
        <w:rPr>
          <w:rFonts w:eastAsia="IRNazanin" w:cs="IRNazanin"/>
          <w:color w:val="111111"/>
          <w:sz w:val="28"/>
          <w:szCs w:val="28"/>
          <w:rtl w:val="true"/>
          <w:lang w:bidi="fa-IR"/>
        </w:rPr>
        <w:t>.</w:t>
      </w:r>
    </w:p>
    <w:p>
      <w:pPr>
        <w:pStyle w:val="Heading4"/>
        <w:numPr>
          <w:ilvl w:val="3"/>
          <w:numId w:val="1"/>
        </w:numPr>
        <w:rPr/>
      </w:pPr>
      <w:bookmarkStart w:id="124" w:name="__RefHeading___Toc134461_2749589250"/>
      <w:bookmarkStart w:id="125" w:name="_Toc47"/>
      <w:bookmarkEnd w:id="124"/>
      <w:r>
        <w:rPr/>
        <w:t>5</w:t>
      </w:r>
      <w:r>
        <w:rPr>
          <w:rtl w:val="true"/>
        </w:rPr>
        <w:t xml:space="preserve">. </w:t>
      </w:r>
      <w:r>
        <w:rPr>
          <w:rtl w:val="true"/>
        </w:rPr>
        <w:t>نتیجه‌گیری</w:t>
      </w:r>
      <w:bookmarkEnd w:id="12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مطالب گذشته، روشن می‌شود مثلث برمودا، به دلیل شرایط گوناگون سیاسی، نظامی و جغرافیایی، منطقه‌ای حادثه‌خیز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و نیز انگیزه‌های سیاسی برای مخفی ماندن عوامل</w:t>
      </w:r>
      <w:bookmarkStart w:id="126" w:name="pg2949_34547"/>
    </w:p>
    <w:p>
      <w:pPr>
        <w:pStyle w:val="BookText"/>
        <w:rPr/>
      </w:pPr>
      <w:bookmarkEnd w:id="126"/>
      <w:r>
        <w:rPr>
          <w:rFonts w:ascii="IRNazanin" w:hAnsi="IRNazanin" w:eastAsia="IRNazanin"/>
          <w:color w:val="111111"/>
          <w:sz w:val="28"/>
          <w:sz w:val="28"/>
          <w:szCs w:val="28"/>
          <w:rtl w:val="true"/>
          <w:lang w:bidi="fa-IR"/>
        </w:rPr>
        <w:t>حادثه ساز، باعث شکل‌گیری افسانه‌هایی در اذهان مردم و سپس در مطبوعات و رسانه‌ها شده است</w:t>
      </w:r>
      <w:r>
        <w:rPr>
          <w:rFonts w:eastAsia="IRNazanin" w:cs="IRNazanin"/>
          <w:color w:val="111111"/>
          <w:sz w:val="28"/>
          <w:szCs w:val="28"/>
          <w:rtl w:val="true"/>
          <w:lang w:bidi="fa-IR"/>
        </w:rPr>
        <w:t>.</w:t>
      </w:r>
    </w:p>
    <w:p>
      <w:pPr>
        <w:pStyle w:val="Heading4"/>
        <w:numPr>
          <w:ilvl w:val="3"/>
          <w:numId w:val="1"/>
        </w:numPr>
        <w:rPr/>
      </w:pPr>
      <w:bookmarkStart w:id="127" w:name="__RefHeading___Toc134463_2749589250"/>
      <w:bookmarkStart w:id="128" w:name="_Toc48"/>
      <w:bookmarkEnd w:id="127"/>
      <w:r>
        <w:rPr/>
        <w:t>6</w:t>
      </w:r>
      <w:r>
        <w:rPr>
          <w:rtl w:val="true"/>
        </w:rPr>
        <w:t xml:space="preserve">. </w:t>
      </w:r>
      <w:r>
        <w:rPr>
          <w:rtl w:val="true"/>
        </w:rPr>
        <w:t>مناطق خطرخیز دیگر جهان</w:t>
      </w:r>
      <w:bookmarkEnd w:id="128"/>
    </w:p>
    <w:p>
      <w:pPr>
        <w:pStyle w:val="BookText"/>
        <w:rPr/>
      </w:pPr>
      <w:r>
        <w:rPr>
          <w:rFonts w:ascii="IRNazanin" w:hAnsi="IRNazanin" w:eastAsia="IRNazanin"/>
          <w:color w:val="111111"/>
          <w:sz w:val="28"/>
          <w:sz w:val="28"/>
          <w:szCs w:val="28"/>
          <w:rtl w:val="true"/>
          <w:lang w:bidi="fa-IR"/>
        </w:rPr>
        <w:t>در برخی نقاط کره زمین نیز جاهایی یافت می‌شود که خطرخیز هستند و به سبب حوادثی که در آن رخ داده است، شهرتی کسب کرده‌اند؛ مانند مثلث شیطان در اقیانوس آرام که نزدیک ژاپن قرار دارد و به دلیل حوادث دریایی بسیار در آن، به مثلث شیطان معروف شده است</w:t>
      </w:r>
      <w:r>
        <w:rPr>
          <w:rFonts w:eastAsia="IRNazanin" w:cs="IRNazanin"/>
          <w:color w:val="111111"/>
          <w:sz w:val="28"/>
          <w:szCs w:val="28"/>
          <w:rtl w:val="true"/>
          <w:lang w:bidi="fa-IR"/>
        </w:rPr>
        <w:t>.</w:t>
      </w:r>
    </w:p>
    <w:p>
      <w:pPr>
        <w:pStyle w:val="Heading4"/>
        <w:numPr>
          <w:ilvl w:val="3"/>
          <w:numId w:val="1"/>
        </w:numPr>
        <w:rPr/>
      </w:pPr>
      <w:bookmarkStart w:id="129" w:name="__RefHeading___Toc134465_2749589250"/>
      <w:bookmarkStart w:id="130" w:name="_Toc49"/>
      <w:bookmarkEnd w:id="129"/>
      <w:r>
        <w:rPr/>
        <w:t>7</w:t>
      </w:r>
      <w:r>
        <w:rPr>
          <w:rtl w:val="true"/>
        </w:rPr>
        <w:t xml:space="preserve">. </w:t>
      </w:r>
      <w:r>
        <w:rPr>
          <w:rtl w:val="true"/>
        </w:rPr>
        <w:t>ترافیک سنگین هوایی و دریایی منطقه برمودا</w:t>
      </w:r>
      <w:bookmarkEnd w:id="130"/>
    </w:p>
    <w:p>
      <w:pPr>
        <w:pStyle w:val="BookText"/>
        <w:rPr/>
      </w:pPr>
      <w:r>
        <w:rPr>
          <w:rFonts w:ascii="IRNazanin" w:hAnsi="IRNazanin" w:eastAsia="IRNazanin"/>
          <w:color w:val="111111"/>
          <w:sz w:val="28"/>
          <w:sz w:val="28"/>
          <w:szCs w:val="28"/>
          <w:rtl w:val="true"/>
          <w:lang w:bidi="fa-IR"/>
        </w:rPr>
        <w:t>جزیره برمودا، سالانه پذیرای صدها هزار جهانگرد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مناطق واقع در مثلث برمودا نیز از پر ترافیک‌ترین مناطق دریایی و هوایی جهان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روزانه، ده‌ها خط هوایی، به این منطقه پرواز دارند و صدها خط دریایی در این منطقه، به حمل مسافر و بار مشغولند و هیچ توجهی به افسانه‌های ساخته شده درباره مثلث برمودا ندارند</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131" w:name="__RefHeading___Toc134467_2749589250"/>
      <w:bookmarkStart w:id="132" w:name="_Toc50"/>
      <w:bookmarkEnd w:id="131"/>
      <w:r>
        <w:rPr/>
        <w:t>8</w:t>
      </w:r>
      <w:r>
        <w:rPr>
          <w:rtl w:val="true"/>
        </w:rPr>
        <w:t xml:space="preserve">. </w:t>
      </w:r>
      <w:r>
        <w:rPr>
          <w:rtl w:val="true"/>
        </w:rPr>
        <w:t>تبلیغات استعماری</w:t>
      </w:r>
      <w:bookmarkEnd w:id="132"/>
    </w:p>
    <w:p>
      <w:pPr>
        <w:pStyle w:val="BookText"/>
        <w:rPr/>
      </w:pPr>
      <w:r>
        <w:rPr>
          <w:rFonts w:ascii="IRNazanin" w:hAnsi="IRNazanin" w:eastAsia="IRNazanin"/>
          <w:color w:val="111111"/>
          <w:sz w:val="28"/>
          <w:sz w:val="28"/>
          <w:szCs w:val="28"/>
          <w:rtl w:val="true"/>
          <w:lang w:bidi="fa-IR"/>
        </w:rPr>
        <w:t>استعمارگران و ابرقدرت‌های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آمریکا و رسانه‌های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سیاستشان اقتضا کند، فضاهایی را ایجاد می‌کنند که سبب اغفال و وارونه جلوه کردن حقایق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دربارة برمودا نیز همین پدیده اتفاق افتاده است</w:t>
      </w:r>
      <w:r>
        <w:rPr>
          <w:rFonts w:eastAsia="IRNazanin" w:cs="IRNazanin"/>
          <w:color w:val="111111"/>
          <w:sz w:val="28"/>
          <w:szCs w:val="28"/>
          <w:rtl w:val="true"/>
          <w:lang w:bidi="fa-IR"/>
        </w:rPr>
        <w:t>.</w:t>
      </w:r>
      <w:bookmarkStart w:id="133" w:name="pg2949_34548"/>
    </w:p>
    <w:p>
      <w:pPr>
        <w:pStyle w:val="BookText"/>
        <w:rPr/>
      </w:pPr>
      <w:bookmarkEnd w:id="133"/>
      <w:r>
        <w:rPr>
          <w:rFonts w:ascii="IRNazanin" w:hAnsi="IRNazanin" w:eastAsia="IRNazanin"/>
          <w:color w:val="111111"/>
          <w:sz w:val="28"/>
          <w:sz w:val="28"/>
          <w:szCs w:val="28"/>
          <w:rtl w:val="true"/>
          <w:lang w:bidi="fa-IR"/>
        </w:rPr>
        <w:t xml:space="preserve">نمونة مشهور و زندة این ادعا، تبلیغات فریبکارانه آمریکا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تبلیغات جهانی درباره تروریسم برای کسی که آن روی سکه را ندیده باشد، تردیدی باقی نمی‌گذارد که فلسطینیان، حزب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تروریست هستند و آمریکا و اسرائیل، برابر تروریست‌ها از خود دفاع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 جهت دار، درباره مثلث برمودا و حادثه‌های آن نیز برای برخی افراد بی‌اطلاع، یا افسانه‌گرا، چنین تخیلی را پیش آورده که واقعاً در آن‌جا خبر ویژه‌ای است؛ برای مثال، همین شرایط، زمینة سوءاستفاده برخی فرصت‌طلبان را فراهم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پنهان کردن کشتی‌های خود، از ناپدید شدن آن خبر می‌دادند و از شرکت‌های بیمه، غرامت دریافت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 کشتی را با نام دیگر و تغییر برخی ظواهر، در نقطه‌ای دیگر به ثبت رسانده و دوباره می‌فروختند، یا از آن بهره‌برداری می‌کردند</w:t>
      </w:r>
      <w:r>
        <w:rPr>
          <w:rFonts w:eastAsia="IRNazanin" w:cs="IRNazanin"/>
          <w:color w:val="111111"/>
          <w:sz w:val="28"/>
          <w:szCs w:val="28"/>
          <w:rtl w:val="true"/>
          <w:lang w:bidi="fa-IR"/>
        </w:rPr>
        <w:t>.</w:t>
      </w:r>
    </w:p>
    <w:p>
      <w:pPr>
        <w:pStyle w:val="Heading4"/>
        <w:numPr>
          <w:ilvl w:val="3"/>
          <w:numId w:val="1"/>
        </w:numPr>
        <w:rPr/>
      </w:pPr>
      <w:bookmarkStart w:id="134" w:name="__RefHeading___Toc134469_2749589250"/>
      <w:bookmarkStart w:id="135" w:name="_Toc51"/>
      <w:bookmarkEnd w:id="134"/>
      <w:r>
        <w:rPr/>
        <w:t>9</w:t>
      </w:r>
      <w:r>
        <w:rPr>
          <w:rtl w:val="true"/>
        </w:rPr>
        <w:t xml:space="preserve">. </w:t>
      </w:r>
      <w:r>
        <w:rPr>
          <w:rtl w:val="true"/>
        </w:rPr>
        <w:t>گزارش‌های نظامی</w:t>
      </w:r>
      <w:bookmarkEnd w:id="13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مستندات داستان‌سرایان مثلث برمودا، گزارش‌های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روشن است که مسائل نظامی از اخبار سرّی به شمار می‌رود و در بسیاری از موارد، خبرهای ساختگی نظامی، برای ردگم‌کردن و پوشش دادن به حرکات نظامی، انتشار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خبرهای نظامی، این مطلب، باید مورد توجه باشد، به ویژه وقتی سند اخبار، رسانه‌ها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ده‌ها شهر و بندر و تردد هزاران کشتی و قایق و هواپیما به آن منطقه و برگزاری بزرگ‌ترین مسابقات قایقرانی از سواحل آمریکا تا جزیره برمودا، گواه کاملی است بر این که آنچه در دهه‌های پنجاه و شصت میلادی در برخی مطبوعات و رسانه‌های معتبر انتشار یافته، فضا سازی امریکایی‌ها برای ایجاد تشنّج در منطقه و ناامن نشان دادن آن بوده است، تا از یک سو با عملیّات مرموزانه، با انقلاب کوبا مقابله کنند و از سویی دیگر، با القای فضای ناامن، زمینة حضور بیشتر خود را در منطقه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این موضوع را زمان جنگ تحمیلی عراق برضد ایران و پس از آن، در منطقة خلیج فارس،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ناوهای آمریکایی و متّحدانش، با تلقین ناامنی، روانه منطقه شده، اهداف خود را دنبال کردند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خوانندگان و کسانی که مایل به پژوهش در این زمینه هستند، می‌توانند با استفاده از شبکة جهانی اینترنت و جست و جوی واژة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Bermuda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اطّلاعات کاملی از وضعیّت کنونی منطقه برمودا و جزایر مختلف آن، به دست آورند</w:t>
      </w:r>
      <w:r>
        <w:rPr>
          <w:rFonts w:eastAsia="IRNazanin" w:cs="IRNazanin"/>
          <w:color w:val="111111"/>
          <w:sz w:val="28"/>
          <w:szCs w:val="28"/>
          <w:rtl w:val="true"/>
          <w:lang w:bidi="fa-IR"/>
        </w:rPr>
        <w:t>.</w:t>
      </w:r>
      <w:bookmarkStart w:id="136" w:name="pg2949_34550"/>
    </w:p>
    <w:p>
      <w:pPr>
        <w:pStyle w:val="Heading3"/>
        <w:numPr>
          <w:ilvl w:val="2"/>
          <w:numId w:val="1"/>
        </w:numPr>
        <w:rPr/>
      </w:pPr>
      <w:bookmarkStart w:id="137" w:name="__RefHeading___Toc134471_2749589250"/>
      <w:bookmarkStart w:id="138" w:name="_Toc52"/>
      <w:bookmarkEnd w:id="136"/>
      <w:bookmarkEnd w:id="137"/>
      <w:r>
        <w:rPr>
          <w:rtl w:val="true"/>
        </w:rPr>
        <w:t>ج</w:t>
      </w:r>
      <w:r>
        <w:rPr>
          <w:rtl w:val="true"/>
        </w:rPr>
        <w:t xml:space="preserve">. </w:t>
      </w:r>
      <w:r>
        <w:rPr>
          <w:rtl w:val="true"/>
        </w:rPr>
        <w:t>وضعیّت کنونی جزایر برمودا</w:t>
      </w:r>
      <w:bookmarkEnd w:id="138"/>
    </w:p>
    <w:p>
      <w:pPr>
        <w:pStyle w:val="Heading4"/>
        <w:numPr>
          <w:ilvl w:val="3"/>
          <w:numId w:val="1"/>
        </w:numPr>
        <w:rPr/>
      </w:pPr>
      <w:bookmarkStart w:id="139" w:name="__RefHeading___Toc134473_2749589250"/>
      <w:bookmarkStart w:id="140" w:name="_Toc53"/>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برمودا، مستعمرة خودگردان بریتانیایی در اقیانوس اطلس شمالی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منطقه، مجمع الجزایری متشکّل از هفت جزیرة اصلی و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جزیرة کوچک و صخره‌ای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در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کیپ‌هاترآس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کارولینای شمالی در ایالات 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مجمع الجزایر، چهل کیلومتر طول و کم‌تر از </w:t>
      </w:r>
      <w:r>
        <w:rPr>
          <w:rFonts w:eastAsia="IRNazanin" w:cs="IRNazanin"/>
          <w:color w:val="111111"/>
          <w:sz w:val="28"/>
          <w:szCs w:val="28"/>
          <w:lang w:bidi="fa-IR"/>
        </w:rPr>
        <w:t>1600</w:t>
      </w:r>
      <w:r>
        <w:rPr>
          <w:rFonts w:ascii="IRNazanin" w:hAnsi="IRNazanin" w:eastAsia="IRNazanin"/>
          <w:color w:val="111111"/>
          <w:sz w:val="28"/>
          <w:sz w:val="28"/>
          <w:szCs w:val="28"/>
          <w:rtl w:val="true"/>
          <w:lang w:bidi="fa-IR"/>
        </w:rPr>
        <w:t>متر، پهنا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همیلتون، مرکز این مجمع الجزایر است</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141" w:name="__RefHeading___Toc134475_2749589250"/>
      <w:bookmarkStart w:id="142" w:name="_Toc54"/>
      <w:bookmarkEnd w:id="141"/>
      <w:r>
        <w:rPr/>
        <w:t>1</w:t>
      </w:r>
      <w:r>
        <w:rPr>
          <w:rtl w:val="true"/>
        </w:rPr>
        <w:t xml:space="preserve">. </w:t>
      </w:r>
      <w:r>
        <w:rPr>
          <w:rtl w:val="true"/>
        </w:rPr>
        <w:t>وضعیّت اقتصادی</w:t>
      </w:r>
      <w:bookmarkEnd w:id="142"/>
    </w:p>
    <w:p>
      <w:pPr>
        <w:pStyle w:val="BookText"/>
        <w:rPr/>
      </w:pPr>
      <w:r>
        <w:rPr>
          <w:rFonts w:ascii="IRNazanin" w:hAnsi="IRNazanin" w:eastAsia="IRNazanin"/>
          <w:color w:val="111111"/>
          <w:sz w:val="28"/>
          <w:sz w:val="28"/>
          <w:szCs w:val="28"/>
          <w:rtl w:val="true"/>
          <w:lang w:bidi="fa-IR"/>
        </w:rPr>
        <w:t>تکیه گاه اصلی اقتصاد برمودا، گردشگری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گردشگران، با وسائل اقیانوس‌پیما که در امتداد خیابان اصلی پهلو می‌گیرند، یا با خطوط هوایی که در هشت مایلی شمال شرق است، به شهر می‌رسند</w:t>
      </w:r>
      <w:r>
        <w:rPr>
          <w:rFonts w:eastAsia="IRNazanin" w:cs="IRNazanin"/>
          <w:color w:val="111111"/>
          <w:sz w:val="28"/>
          <w:szCs w:val="28"/>
          <w:rtl w:val="true"/>
          <w:lang w:bidi="fa-IR"/>
        </w:rPr>
        <w:t>.</w:t>
      </w:r>
    </w:p>
    <w:p>
      <w:pPr>
        <w:pStyle w:val="Heading4"/>
        <w:numPr>
          <w:ilvl w:val="3"/>
          <w:numId w:val="1"/>
        </w:numPr>
        <w:rPr/>
      </w:pPr>
      <w:bookmarkStart w:id="143" w:name="__RefHeading___Toc134477_2749589250"/>
      <w:bookmarkStart w:id="144" w:name="_Toc55"/>
      <w:bookmarkEnd w:id="143"/>
      <w:r>
        <w:rPr/>
        <w:t>2</w:t>
      </w:r>
      <w:r>
        <w:rPr>
          <w:rtl w:val="true"/>
        </w:rPr>
        <w:t xml:space="preserve">. </w:t>
      </w:r>
      <w:r>
        <w:rPr>
          <w:rtl w:val="true"/>
        </w:rPr>
        <w:t>دریانوردی</w:t>
      </w:r>
      <w:bookmarkEnd w:id="144"/>
    </w:p>
    <w:p>
      <w:pPr>
        <w:pStyle w:val="BookText"/>
        <w:rPr/>
      </w:pPr>
      <w:r>
        <w:rPr>
          <w:rFonts w:ascii="IRNazanin" w:hAnsi="IRNazanin" w:eastAsia="IRNazanin"/>
          <w:color w:val="111111"/>
          <w:sz w:val="28"/>
          <w:sz w:val="28"/>
          <w:szCs w:val="28"/>
          <w:rtl w:val="true"/>
          <w:lang w:bidi="fa-IR"/>
        </w:rPr>
        <w:t>در این منطقه، دریانوردی با قایق‌های بادبانی و مسابقات قایق‌های بادبانی، در نوع‌های مختلف برگزار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مسابقة عبور از اقیانوس آرام؛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قایق‌رانی دور جهان؛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مسابقة برمودا؛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مسابقة جام امریکا</w:t>
      </w:r>
      <w:r>
        <w:rPr>
          <w:rFonts w:eastAsia="IRNazanin" w:cs="IRNazanin"/>
          <w:color w:val="111111"/>
          <w:sz w:val="28"/>
          <w:szCs w:val="28"/>
          <w:rtl w:val="true"/>
          <w:lang w:bidi="fa-IR"/>
        </w:rPr>
        <w:t>.</w:t>
      </w:r>
      <w:bookmarkStart w:id="145" w:name="pg2949_34551"/>
    </w:p>
    <w:p>
      <w:pPr>
        <w:pStyle w:val="BookText"/>
        <w:rPr/>
      </w:pPr>
      <w:bookmarkEnd w:id="145"/>
      <w:r>
        <w:rPr>
          <w:rFonts w:ascii="IRNazanin" w:hAnsi="IRNazanin" w:eastAsia="IRNazanin"/>
          <w:color w:val="111111"/>
          <w:sz w:val="28"/>
          <w:sz w:val="28"/>
          <w:szCs w:val="28"/>
          <w:rtl w:val="true"/>
          <w:lang w:bidi="fa-IR"/>
        </w:rPr>
        <w:t>از مهم‌ترین و عمده‌ترین مسابقات جهانی، قایقرانی در اقیانوس با قایق‌های 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مسابقات، از سال</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آغاز شده است و از سال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خلال جنگ دوم جهانی در یک مسیر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از نیوپورت آمریکا تا برمودا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 این مسابقات، باشگاه دریانوردی امریکا و باشگاه سلطنتی برمودا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آنچه نقل شد، از منابع معتبر جهانی است، نه برخی مطبوعات عراقی، یا افسانه پرداز غربی</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از آنچه گفته شد، این نظریّه که افسانه‌های مثلث برمودا، بخشی از یک سناریوی تبلیغاتی برضد نظام‌های ضد امریکایی منطقه بود، بیشتر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افسانه‌سازی‌ها، به ویژه در سال‌های جنگ سرد که انگیزة دو ابر قدرت شرق و غرب برای این گونه حرکت‌ها، بیشتر بود، اوج داشته است</w:t>
      </w:r>
      <w:r>
        <w:rPr>
          <w:rFonts w:eastAsia="IRNazanin" w:cs="IRNazanin"/>
          <w:color w:val="111111"/>
          <w:sz w:val="28"/>
          <w:szCs w:val="28"/>
          <w:rtl w:val="true"/>
          <w:lang w:bidi="fa-IR"/>
        </w:rPr>
        <w:t>.</w:t>
      </w:r>
    </w:p>
    <w:p>
      <w:pPr>
        <w:pStyle w:val="Heading4"/>
        <w:numPr>
          <w:ilvl w:val="3"/>
          <w:numId w:val="1"/>
        </w:numPr>
        <w:rPr/>
      </w:pPr>
      <w:bookmarkStart w:id="146" w:name="__RefHeading___Toc134479_2749589250"/>
      <w:bookmarkStart w:id="147" w:name="_Toc56"/>
      <w:bookmarkEnd w:id="146"/>
      <w:r>
        <w:rPr/>
        <w:t>3</w:t>
      </w:r>
      <w:r>
        <w:rPr>
          <w:rtl w:val="true"/>
        </w:rPr>
        <w:t xml:space="preserve">. </w:t>
      </w:r>
      <w:r>
        <w:rPr>
          <w:rtl w:val="true"/>
        </w:rPr>
        <w:t>موقعیت جزیره خضراء</w:t>
      </w:r>
      <w:bookmarkEnd w:id="14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پیش از این بیان شد جزیره خضراء در دریای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وصف، از گذشته‌های بسیار دور، برای این دریا بوده است و اکنون نیز به همین نام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نیز رسوبات سفید رنگ بستر دریا است؛ به گونه‌ای که آب آن، سفید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دریای سیاه و دریای سرخ نیز به همین دلیل، سیاه و سرخ نامیده شده‌اند</w:t>
      </w:r>
      <w:r>
        <w:rPr>
          <w:rFonts w:eastAsia="IRNazanin" w:cs="IRNazanin"/>
          <w:color w:val="111111"/>
          <w:sz w:val="28"/>
          <w:szCs w:val="28"/>
          <w:rtl w:val="true"/>
          <w:lang w:bidi="fa-IR"/>
        </w:rPr>
        <w:t>.</w:t>
      </w:r>
      <w:bookmarkStart w:id="148" w:name="pg2949_34552"/>
    </w:p>
    <w:p>
      <w:pPr>
        <w:pStyle w:val="BookText"/>
        <w:rPr/>
      </w:pPr>
      <w:bookmarkEnd w:id="148"/>
      <w:r>
        <w:rPr>
          <w:rFonts w:ascii="IRNazanin" w:hAnsi="IRNazanin" w:eastAsia="IRNazanin"/>
          <w:color w:val="111111"/>
          <w:sz w:val="28"/>
          <w:sz w:val="28"/>
          <w:szCs w:val="28"/>
          <w:rtl w:val="true"/>
          <w:lang w:bidi="fa-IR"/>
        </w:rPr>
        <w:t>بنابراین محل جزیره خضراء در داستان جزیره، با سواحل غربی اقیانوس اطلس و جزایر برمودا و امثال آن ارتباطی ندارد</w:t>
      </w:r>
      <w:r>
        <w:rPr>
          <w:rFonts w:eastAsia="IRNazanin" w:cs="IRNazanin"/>
          <w:color w:val="111111"/>
          <w:sz w:val="28"/>
          <w:szCs w:val="28"/>
          <w:rtl w:val="true"/>
          <w:lang w:bidi="fa-IR"/>
        </w:rPr>
        <w:t>.</w:t>
      </w:r>
    </w:p>
    <w:p>
      <w:pPr>
        <w:pStyle w:val="Heading4"/>
        <w:numPr>
          <w:ilvl w:val="3"/>
          <w:numId w:val="1"/>
        </w:numPr>
        <w:rPr/>
      </w:pPr>
      <w:bookmarkStart w:id="149" w:name="__RefHeading___Toc134481_2749589250"/>
      <w:bookmarkStart w:id="150" w:name="_Toc57"/>
      <w:bookmarkEnd w:id="149"/>
      <w:r>
        <w:rPr/>
        <w:t>4</w:t>
      </w:r>
      <w:r>
        <w:rPr>
          <w:rtl w:val="true"/>
        </w:rPr>
        <w:t xml:space="preserve">. </w:t>
      </w:r>
      <w:r>
        <w:rPr>
          <w:rtl w:val="true"/>
        </w:rPr>
        <w:t>خدشه بر چهره مهدویت و امام زمان عجل الله تعالی فرجه الشریف</w:t>
      </w:r>
      <w:bookmarkEnd w:id="150"/>
    </w:p>
    <w:p>
      <w:pPr>
        <w:pStyle w:val="BookText"/>
        <w:rPr/>
      </w:pPr>
      <w:r>
        <w:rPr>
          <w:rFonts w:ascii="IRNazanin" w:hAnsi="IRNazanin" w:eastAsia="IRNazanin"/>
          <w:color w:val="111111"/>
          <w:sz w:val="28"/>
          <w:sz w:val="28"/>
          <w:szCs w:val="28"/>
          <w:rtl w:val="true"/>
          <w:lang w:bidi="fa-IR"/>
        </w:rPr>
        <w:t>گذشته از اشکالات گوناگون داستان جزیره خضراء، تطبیق آن بر مثلث برمودا، علاوه بر آن که ترسیمی نادرست و غیر معتبر است، چهرة موضوع مهدویّت را نیز مخدوش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داستان جزیره خضراء آمده، آن است که کشتی‌های دشمنان غرق می‌شود؛ و این که تعداد زیادی هواپیما و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بدون آنکه خصومتی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قعر دریا فرستاده، یا از صحنه روزگار محو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تصوراتی، با رسالت امام زمان عجل الله تعالی فرجه الشریف و سیره آن حضرت و پدران گرامی‌اش، تضاد کامل دارد؛ چه اینکه غرق و نابود کردن اموال کسانی که خصومتی با آن حضرت ندارند، کاری نیست که در شأن پیشوایان معصوم علیه السلام باشد</w:t>
      </w:r>
      <w:r>
        <w:rPr>
          <w:rFonts w:eastAsia="IRNazanin" w:cs="IRNazanin"/>
          <w:color w:val="111111"/>
          <w:sz w:val="28"/>
          <w:szCs w:val="28"/>
          <w:rtl w:val="true"/>
          <w:lang w:bidi="fa-IR"/>
        </w:rPr>
        <w:t>.</w:t>
      </w:r>
    </w:p>
    <w:p>
      <w:pPr>
        <w:pStyle w:val="Heading4"/>
        <w:numPr>
          <w:ilvl w:val="3"/>
          <w:numId w:val="1"/>
        </w:numPr>
        <w:rPr/>
      </w:pPr>
      <w:bookmarkStart w:id="151" w:name="__RefHeading___Toc134483_2749589250"/>
      <w:bookmarkStart w:id="152" w:name="_Toc58"/>
      <w:bookmarkEnd w:id="151"/>
      <w:r>
        <w:rPr/>
        <w:t>5</w:t>
      </w:r>
      <w:r>
        <w:rPr>
          <w:rtl w:val="true"/>
        </w:rPr>
        <w:t xml:space="preserve">. </w:t>
      </w:r>
      <w:r>
        <w:rPr>
          <w:rtl w:val="true"/>
        </w:rPr>
        <w:t>بنای برباد و افترا بر خداوند</w:t>
      </w:r>
      <w:bookmarkEnd w:id="152"/>
    </w:p>
    <w:p>
      <w:pPr>
        <w:pStyle w:val="BookText"/>
        <w:rPr/>
      </w:pPr>
      <w:r>
        <w:rPr>
          <w:rFonts w:ascii="IRNazanin" w:hAnsi="IRNazanin" w:eastAsia="IRNazanin"/>
          <w:color w:val="111111"/>
          <w:sz w:val="28"/>
          <w:sz w:val="28"/>
          <w:szCs w:val="28"/>
          <w:rtl w:val="true"/>
          <w:lang w:bidi="fa-IR"/>
        </w:rPr>
        <w:t>از جمله گناهان بسیار بزرگ، نسبت دادن دروغ، و افترا به خداوند و اولیای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موارد بسیاری، این حقیقت را بیان فرموده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اظلم ممن افتری علی الله کذباً؛</w:t>
      </w:r>
    </w:p>
    <w:p>
      <w:pPr>
        <w:pStyle w:val="BookText"/>
        <w:rPr/>
      </w:pPr>
      <w:r>
        <w:rPr>
          <w:rFonts w:ascii="IRNazanin" w:hAnsi="IRNazanin" w:eastAsia="IRNazanin"/>
          <w:color w:val="111111"/>
          <w:sz w:val="28"/>
          <w:sz w:val="28"/>
          <w:szCs w:val="28"/>
          <w:rtl w:val="true"/>
          <w:lang w:bidi="fa-IR"/>
        </w:rPr>
        <w:t>چه کسی ستمکارتر است از کسی که به خداوند دروغ ببندد؟</w:t>
      </w:r>
    </w:p>
    <w:p>
      <w:pPr>
        <w:pStyle w:val="BookText"/>
        <w:rPr/>
      </w:pPr>
      <w:r>
        <w:rPr>
          <w:rFonts w:ascii="IRNazanin" w:hAnsi="IRNazanin" w:eastAsia="IRNazanin"/>
          <w:color w:val="111111"/>
          <w:sz w:val="28"/>
          <w:sz w:val="28"/>
          <w:szCs w:val="28"/>
          <w:rtl w:val="true"/>
          <w:lang w:bidi="fa-IR"/>
        </w:rPr>
        <w:t>اساس داستان جزیره خضراء، چیزی نیست که بتوان آن را به امام زمان عجل الله تعالی فرجه الشریف نسبت داد و طبق موازین شناخته شده، به هیچ وجه قابل اعتماد و استفاده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همه ضعف و کاستی، متأسفانه برخی افراد ساده لوح و سطحی‌نگر، نه تنها به این نکته توجه ندارند؛ بلکه با تطبیقی بی‌جا و نامعقول، چهره امام زمان عجل الله تعالی فرجه الشریف را مخدوش نموده، آن را به گونه‌ای ترسیم می‌کنند که هیچ نسبتی با شخصیت آن حضرت و پدران گرامی‌اش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دربارة جزیره خضراء و تطبیق نادرست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داستان، غیر قابل قبول است؛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خضراء، در دریای مدیترانه است، نه اقیانوس اطلس؛</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مثلث برمودا، ساخته رسانه‌های غربی و افسانه‌سازان است؛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افسانه‌های برمودا صحیح باشد، هیچ ربطی به امام زمان عجل الله تعالی فرجه الشریف و مقام آن حضرت ندارد</w:t>
      </w:r>
      <w:r>
        <w:rPr>
          <w:rFonts w:eastAsia="IRNazanin" w:cs="IRNazanin"/>
          <w:color w:val="111111"/>
          <w:sz w:val="28"/>
          <w:szCs w:val="28"/>
          <w:rtl w:val="true"/>
          <w:lang w:bidi="fa-IR"/>
        </w:rPr>
        <w:t>.</w:t>
      </w:r>
      <w:bookmarkStart w:id="153" w:name="pg2949_34554"/>
    </w:p>
    <w:p>
      <w:pPr>
        <w:pStyle w:val="Heading2"/>
        <w:numPr>
          <w:ilvl w:val="1"/>
          <w:numId w:val="1"/>
        </w:numPr>
        <w:rPr/>
      </w:pPr>
      <w:bookmarkStart w:id="154" w:name="__RefHeading___Toc134485_2749589250"/>
      <w:bookmarkStart w:id="155" w:name="_Toc59"/>
      <w:bookmarkEnd w:id="153"/>
      <w:bookmarkEnd w:id="154"/>
      <w:r>
        <w:rPr>
          <w:rtl w:val="true"/>
        </w:rPr>
        <w:t>بخش سوّم</w:t>
      </w:r>
      <w:bookmarkEnd w:id="15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6" w:name="__RefHeading___Toc134487_2749589250"/>
      <w:bookmarkStart w:id="157" w:name="_Toc60"/>
      <w:bookmarkEnd w:id="156"/>
      <w:r>
        <w:rPr>
          <w:rtl w:val="true"/>
        </w:rPr>
        <w:t>اشاره</w:t>
      </w:r>
      <w:bookmarkStart w:id="158" w:name="pg2949_34555"/>
      <w:bookmarkEnd w:id="157"/>
    </w:p>
    <w:p>
      <w:pPr>
        <w:pStyle w:val="Heading3"/>
        <w:numPr>
          <w:ilvl w:val="2"/>
          <w:numId w:val="1"/>
        </w:numPr>
        <w:rPr/>
      </w:pPr>
      <w:bookmarkStart w:id="159" w:name="__RefHeading___Toc134489_2749589250"/>
      <w:bookmarkStart w:id="160" w:name="_Toc61"/>
      <w:bookmarkEnd w:id="158"/>
      <w:bookmarkEnd w:id="159"/>
      <w:r>
        <w:rPr>
          <w:rtl w:val="true"/>
        </w:rPr>
        <w:t>داستان دوم جزیرة خضرا</w:t>
      </w:r>
      <w:bookmarkEnd w:id="160"/>
    </w:p>
    <w:p>
      <w:pPr>
        <w:pStyle w:val="BookText"/>
        <w:rPr/>
      </w:pPr>
      <w:r>
        <w:rPr>
          <w:rFonts w:ascii="IRNazanin" w:hAnsi="IRNazanin" w:eastAsia="IRNazanin"/>
          <w:color w:val="111111"/>
          <w:sz w:val="28"/>
          <w:sz w:val="28"/>
          <w:szCs w:val="28"/>
          <w:rtl w:val="true"/>
          <w:lang w:bidi="fa-IR"/>
        </w:rPr>
        <w:t>محدّث نوری، در حکایت سوم کتاب جنّة‌المأوی،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کتاب التعازی، تألیف شریف زاهد، ابی عبدالله محمّد بن علی بن الحسن بن عبدالرحمان العلوی الحسینی رضی الله عنه به نقل از عالم حافظ حجةالاسلام سعید بن احمد بن الرضی از شیخ مقری خطیر الدین حمزة بن المسیب بن الحارث، آمده است که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خانة من، در محلة ظفریّه در مدینة السلام در هجدهم شعبان سال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خطیرالدین، برای من حکایت کرد که استادم، ابن ابی القاسم عثمان بن عبدالباقی بن احمد الدمشقی در هفدهم جمادی الأخری سال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ق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استادم کمال الدین احمد بن محمد بن یحیی الانباری در خانة خود در مدینة السلام در شب دهم رمضان سال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چنین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رمضان سال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نزد وزیر، عون الدین یحیی بن هبیرة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نیز نزد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افطار کردند و متفرق شدند، وزیر به ما دستور داد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نیز آن شب، در مجلس حضور داشت که ما او را نمی‌شناختیم و قبلاً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بسیار به او احترام می‌گذاشت و به سخن او گوش می‌داد و به دیگران توجّهی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به درازا کشید، تا آنکه دیر وقت شد و ما خواستیم بازگردیم، ولی بارش باران مانع شد و ما نزد وزیر ماندیم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دربارة ادیان و مذاهب پیش آمد و به اسلام و مذاهب گوناگون آن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کم‌ترین طایفه، مذهب شیعه‌اند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ما، ممکن نیست که اکثریّت با شیعه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در مذمّت شیعه، سخن گفت و خدا را بر این که آنان در دورترین نقاط نیز کشته می‌شوند، سپاس گفت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شخصی که وزیر، بسیار به او توجّه داشت، به وزیر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شما سخنی بگویم دربارة آنچه بحث می‌کردید یا آنکه</w:t>
      </w:r>
    </w:p>
    <w:p>
      <w:pPr>
        <w:pStyle w:val="BookText"/>
        <w:rPr/>
      </w:pPr>
      <w:r>
        <w:rPr>
          <w:rFonts w:ascii="IRNazanin" w:hAnsi="IRNazanin" w:eastAsia="IRNazanin"/>
          <w:color w:val="111111"/>
          <w:sz w:val="28"/>
          <w:sz w:val="28"/>
          <w:szCs w:val="28"/>
          <w:rtl w:val="true"/>
          <w:lang w:bidi="fa-IR"/>
        </w:rPr>
        <w:t>لب فرو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ساکت شد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آنچه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ناشناس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پدرم در سال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از شهر باهیه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ما، روستاهایی دارد که تاجران، آن را می‌شناسند و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آبادی است و در هر آبادی، عدّة زیادی سکونت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همگی، مسیحی هستند و حتّی جزایری که اطراف آنان است، همه، مسیحی‌اند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سرزمین آنان، دو ماه راه است و میان آنان و خشکی، بیست روز فاصله است و همة کسانی که در خشکی هستند نیز مسیحی‌اند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 ما، به حبشه و نوبه متصل می‌شود و آنان نیز، همگی مسیحی‌اند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 ما به سرزمین بربرها نیز متصل است و آنان، بر دین خودشان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روم و افرنج را اضافه نمی‌کنم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آنان نیز مسیحی‌اند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 پنهان نیست که شام و عراق نیز مسیحی دارد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پیش آمد که ما، در دریا سفر می‌کردیم و برای تجارت و کسب سود، به هر سو می‌راندیم، تا آن که به جزیره‌های بزرگ پر درختی که دیوارهای زیبا و باغات و روستاهای فراوان داشت،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شهری که رسیدیم و لنگر انداختیم، از ناخدا پرسیدیم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جزیره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 کنون، به این جزیره نیامده‌ام و آن را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پیاده شدیم و به خیابان‌های آن شهر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شهر را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حاکم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پایتخت آن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زاهره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فاصلة دَه شب از راه دریا است و بیست و پنج روز از خشکی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سامان، همگی مسلمانند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کسی زکات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می‌گیرد تا شروع در داد و ستد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نایب سلطان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اعوان او کجا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دار و دسته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خانة خود زندگی می‌کند و همه نزد او می‌روند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 کردیم و به خانة او راهنمایی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صالحی را دیدیم که عبایی بر دوش دارد و عبایی نیز فرش او است و دوات هم در پیش روی او قرار دارد و مشغول نوشتن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می‌آیید؟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فلان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همة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در میان ما، مسلمان، یهودی و نصرانی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و نصرانی، جزیه بدهند؛ ولی با مسلمان بایستی درباره مذهبش سخن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یهودیان و نصرانیان، جزیه گرفتند؛ ولی به مسلمانان گفتند مذهبتان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مذهب خود را گفتند، نایب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مسلمان نیستید و اموال شما مصادره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خدا و پیامبر و وصی او و امام زمان، ایمان نداشته باشد، 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 همسفران خود را در خطر دیدیم،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اجازه بفرمایید، ما نزد سلطان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مثبت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ناخدا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می‌خواهیم به زاهره برویم، تا بلکه دوستان خود را نجات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ناخدا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راه را بلد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شهر مبارکه، راهنمایانی استخدام کردیم و سیزده روز و شب، طیّ مسیر کردیم، تا آن که قبل از طلوع فجر، راهنما تکبیر گفت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مناره‌های زاهر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به شهر زیبایی وارد شدیم که زیباتر از آن، چشم ما ندیده است؛ هوای لطیف و آب شیرین؛ شهری را دیدیم که بر روی کوهی از سنگ سفید بنا شده بود؛ گرد آن، دیواری تا دریا کشیده</w:t>
      </w:r>
    </w:p>
    <w:p>
      <w:pPr>
        <w:pStyle w:val="BookText"/>
        <w:rPr/>
      </w:pPr>
      <w:r>
        <w:rPr>
          <w:rFonts w:ascii="IRNazanin" w:hAnsi="IRNazanin" w:eastAsia="IRNazanin"/>
          <w:color w:val="111111"/>
          <w:sz w:val="28"/>
          <w:sz w:val="28"/>
          <w:szCs w:val="28"/>
          <w:rtl w:val="true"/>
          <w:lang w:bidi="fa-IR"/>
        </w:rPr>
        <w:t>بودند؛ نهرها، در شهرها و محله‌هایش جاری بود؛ گرگ و گوسفند، کنار هم بودند؛ بازارهای بزرگ، ارزاق فراوان و رفت و آمد از دریا و خشکی، از ویژگی‌های آن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صدای مؤذّن بلند می‌شد، همه به مسجد می‌شتافتند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به حضور سلطان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در باغی بود که قبّه‌ای در میان 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اذان گفته شد و باغ، پر از نمازگزاران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او را پسر صاحب الأمر 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خیر مقدم گفت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تاجر هستید یا میهمان؟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مسلمانید و کدام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پیرو کدام مذهبند؟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نام دربهان بن احمد اهوازی با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شافعی‌ام و بقیّه مسلمانان همراه ما نیز شافعی‌اند؛ مگر حسان بن غیث که او مالکی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رو به آنان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غیر از اهل بیت، کسی از اهل کِسا بوده است؟ آیة تطهیر، در شأن چه کسانی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دربهان، کلام سلطان را قطع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صاحب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می‌توانید نسب خود را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طاهر، پسر محمّد بن الحسن بن محمد بن علی بن موسی بن جعفر بن محمّد بن علی بن الحسین بن علی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شافعی، غش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 هوش آمدن، به سلطان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هشت روز میهمان او بودیم و یک سال نیز نزد مردم آن شهر میهمان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دریافتیم که این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توابع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 دو ماه در خشکی و دریا است و پس از آن، شهری است به نام رائقه که سلطان آن، قاسم بن صاحب الامر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صافیه است که سلطان آن، ابراهیم بن صاحب الامر است و سپس مظلوم است که سلطان عبدالرحمان بن صاحب الأمر است و سپس عناطیس است که سلطان آن، هاشم بن صاحب الامر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همة این دیار، جز مؤمن شیعه یافت نمی‌شود و جمعیت آنان، به حدی است که اگر همة دنیا جمع شوند، تعداد آنان، فزون‌تر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یک سال نزد آنان بودیم و منتظر ورود صاحب الامر شدیم؛ چون، معتقد بودند که آن سال، سال آمدن او به زاهره است؛ ولی ما موفّق نشدیم</w:t>
      </w:r>
      <w:r>
        <w:rPr>
          <w:rFonts w:eastAsia="IRNazanin" w:cs="IRNazanin"/>
          <w:color w:val="111111"/>
          <w:sz w:val="28"/>
          <w:szCs w:val="28"/>
          <w:rtl w:val="true"/>
          <w:lang w:bidi="fa-IR"/>
        </w:rPr>
        <w:t>.</w:t>
      </w:r>
      <w:bookmarkStart w:id="161" w:name="pg2949_34562"/>
    </w:p>
    <w:p>
      <w:pPr>
        <w:pStyle w:val="BookText"/>
        <w:rPr/>
      </w:pPr>
      <w:bookmarkEnd w:id="161"/>
      <w:r>
        <w:rPr>
          <w:rFonts w:ascii="IRNazanin" w:hAnsi="IRNazanin" w:eastAsia="IRNazanin"/>
          <w:color w:val="111111"/>
          <w:sz w:val="28"/>
          <w:sz w:val="28"/>
          <w:szCs w:val="28"/>
          <w:rtl w:val="true"/>
          <w:lang w:bidi="fa-IR"/>
        </w:rPr>
        <w:t>ابن دربهان و حسان، در آن شهر ماندند، تا او را زیارت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عون الدین وزیر این داستان را شنید، برخاست و وارد اطاقی شد و یک یک ما را احضار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این داستان را بازگو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این داستان را تا پس از مرگ او بازگو نکردیم</w:t>
      </w:r>
      <w:r>
        <w:rPr>
          <w:rFonts w:eastAsia="IRNazanin" w:cs="IRNazanin"/>
          <w:color w:val="111111"/>
          <w:sz w:val="28"/>
          <w:szCs w:val="28"/>
          <w:rtl w:val="true"/>
          <w:lang w:bidi="fa-IR"/>
        </w:rPr>
        <w:t>.</w:t>
      </w:r>
    </w:p>
    <w:p>
      <w:pPr>
        <w:pStyle w:val="Heading3"/>
        <w:numPr>
          <w:ilvl w:val="2"/>
          <w:numId w:val="1"/>
        </w:numPr>
        <w:rPr/>
      </w:pPr>
      <w:bookmarkStart w:id="162" w:name="__RefHeading___Toc134491_2749589250"/>
      <w:bookmarkStart w:id="163" w:name="_Toc62"/>
      <w:bookmarkEnd w:id="162"/>
      <w:r>
        <w:rPr>
          <w:rtl w:val="true"/>
        </w:rPr>
        <w:t>الف</w:t>
      </w:r>
      <w:r>
        <w:rPr>
          <w:rtl w:val="true"/>
        </w:rPr>
        <w:t xml:space="preserve">. </w:t>
      </w:r>
      <w:r>
        <w:rPr>
          <w:rtl w:val="true"/>
        </w:rPr>
        <w:t>بررسی سند داستان</w:t>
      </w:r>
      <w:bookmarkEnd w:id="163"/>
    </w:p>
    <w:p>
      <w:pPr>
        <w:pStyle w:val="Heading4"/>
        <w:numPr>
          <w:ilvl w:val="3"/>
          <w:numId w:val="1"/>
        </w:numPr>
        <w:rPr/>
      </w:pPr>
      <w:bookmarkStart w:id="164" w:name="__RefHeading___Toc134493_2749589250"/>
      <w:bookmarkStart w:id="165" w:name="_Toc63"/>
      <w:bookmarkEnd w:id="164"/>
      <w:r>
        <w:rPr/>
        <w:t>1</w:t>
      </w:r>
      <w:r>
        <w:rPr>
          <w:rtl w:val="true"/>
        </w:rPr>
        <w:t xml:space="preserve">. </w:t>
      </w:r>
      <w:r>
        <w:rPr>
          <w:rtl w:val="true"/>
        </w:rPr>
        <w:t>بررسی کتاب تعازی</w:t>
      </w:r>
      <w:bookmarkEnd w:id="165"/>
    </w:p>
    <w:p>
      <w:pPr>
        <w:pStyle w:val="BookText"/>
        <w:rPr/>
      </w:pPr>
      <w:r>
        <w:rPr>
          <w:rFonts w:ascii="IRNazanin" w:hAnsi="IRNazanin" w:eastAsia="IRNazanin"/>
          <w:color w:val="111111"/>
          <w:sz w:val="28"/>
          <w:sz w:val="28"/>
          <w:szCs w:val="28"/>
          <w:rtl w:val="true"/>
          <w:lang w:bidi="fa-IR"/>
        </w:rPr>
        <w:t>نویسندة کتاب، شریف زاهد ابی عبدالله محمد بن علی بن الحسن بن عبدالرحمان العلوی الحسینی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نسخه‌ای از این کتاب، در خزانة رضوی علیه السلام بوده و محدّث نوری، آن را استنساخ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را، شریف ابوعبدالله محمد بن علی بن الحسن بن عبدالرحمان، در سال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برای ابوالحسین زید بن ناصر الحسینی روایت کرده است؛</w:t>
      </w:r>
      <w:r>
        <w:rPr>
          <w:rStyle w:val="FootnoteAnchor"/>
          <w:rtl w:val="true"/>
        </w:rPr>
        <w:footnoteReference w:id="48"/>
      </w:r>
      <w:r>
        <w:rPr>
          <w:rFonts w:ascii="IRNazanin" w:hAnsi="IRNazanin" w:eastAsia="IRNazanin"/>
          <w:color w:val="111111"/>
          <w:sz w:val="28"/>
          <w:sz w:val="28"/>
          <w:szCs w:val="28"/>
          <w:rtl w:val="true"/>
          <w:lang w:bidi="fa-IR"/>
        </w:rPr>
        <w:t>بنابراین، تألیف کتاب، در نیمة نخست قرن پنجم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کتاب، معاصر 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الذریعة می‌نویسد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نسخة مطبوع تاریخ بغداد، روایت صاحب کتاب التعازی است و مشایخ او در این نقل، ابی اسحاق ابراهیم بن احمد بن محمد معدل طبری است</w:t>
      </w:r>
    </w:p>
    <w:p>
      <w:pPr>
        <w:pStyle w:val="BookText"/>
        <w:rPr/>
      </w:pPr>
      <w:r>
        <w:rPr>
          <w:rFonts w:ascii="IRNazanin" w:hAnsi="IRNazanin" w:eastAsia="IRNazanin"/>
          <w:color w:val="111111"/>
          <w:sz w:val="28"/>
          <w:sz w:val="28"/>
          <w:szCs w:val="28"/>
          <w:rtl w:val="true"/>
          <w:lang w:bidi="fa-IR"/>
        </w:rPr>
        <w:t>که شریف رضی نیز قرآن را نزد او قرائت کرده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نتیجه این‌که کتاب تعازی در قرن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ولی داستانی که در پایان کتاب آمده، مربوط به سال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یک صد سال، میان تألیف کتاب و داستانی که در آن نقل شده،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این داستان را استنساخ کنندگان، در پایان کتاب آورده‌اند و هیچ ارتباطی به متن کتاب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تصوّر شود تاریخ نقل داستان، اشتباه است و داستان در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ولی به اشتباه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به دلایل زیر، مردود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تاریخ‌ها، با حروف نوشته شده‌اند، نه اعداد، و چنین خطای فاحشی در نوشتار، بسیار بعید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راوی اصلی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نه تنها به دنیا نیامده بوده؛ بلکه چه بسا والدین او نیز هنوز به دنیا نیامده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هبیره که نام کامل او یحیی بن محمد ابوالمظفر و وزیر چند خلیفة عباسی بوده و این داستان، در حضور او اتفاق افتاده، متولّد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متوفای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ق، به وزارت مقتضی الأمر الله رسید</w:t>
      </w:r>
      <w:r>
        <w:rPr>
          <w:rFonts w:eastAsia="IRNazanin" w:cs="IRNazanin"/>
          <w:color w:val="111111"/>
          <w:sz w:val="28"/>
          <w:szCs w:val="28"/>
          <w:rtl w:val="true"/>
          <w:lang w:bidi="fa-IR"/>
        </w:rPr>
        <w:t>.</w:t>
      </w:r>
      <w:r>
        <w:rPr>
          <w:rStyle w:val="FootnoteAnchor"/>
          <w:rtl w:val="true"/>
        </w:rPr>
        <w:footnoteReference w:id="51"/>
      </w:r>
      <w:bookmarkStart w:id="166" w:name="pg2949_34564"/>
    </w:p>
    <w:p>
      <w:pPr>
        <w:pStyle w:val="Heading4"/>
        <w:numPr>
          <w:ilvl w:val="3"/>
          <w:numId w:val="1"/>
        </w:numPr>
        <w:rPr/>
      </w:pPr>
      <w:bookmarkStart w:id="167" w:name="__RefHeading___Toc134495_2749589250"/>
      <w:bookmarkStart w:id="168" w:name="_Toc64"/>
      <w:bookmarkEnd w:id="166"/>
      <w:bookmarkEnd w:id="167"/>
      <w:r>
        <w:rPr/>
        <w:t>2</w:t>
      </w:r>
      <w:r>
        <w:rPr>
          <w:rtl w:val="true"/>
        </w:rPr>
        <w:t xml:space="preserve">. </w:t>
      </w:r>
      <w:r>
        <w:rPr>
          <w:rtl w:val="true"/>
        </w:rPr>
        <w:t>بررسی سند داستان</w:t>
      </w:r>
      <w:bookmarkEnd w:id="1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آنچه که دربارة کتاب التعازی گفته شد، داستان مزبور، فاقد هر گونه استناد است؛ چرا که صاحب التعازی، آن را نقل نکرده؛ بلکه استنساخ کننده‌ای نامعلوم، آن را در پایان کتاب افزوده است که معلوم نیست این خبر را از کجا و چه کسی شنیده است و آیا انتساب آن به اشخاص مذکور در سند، صحّت دارد یا ندارد؟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چشم پوشی از اشکال بالا، اشخاص مذکور در سلسلة سند داستان، شناخته شده نیستند و در کتاب‌های تراجم و رجال شیعه، ذکری از آنان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شخصی که شناخته شده و در کتب تراجم عامه، نامش آمده، کمال الدین انباری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کمال الدین ابوالبرکات عبدالرحمان بن محمد بن ابی الوفا </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اوان کودکی، به بغداد رفت و پس از تکمیل ادب، در نظامیه بغداد مشغول فعالیت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تألیفاتی، مانند اسرار العربیة، نزهة الأُدباء، تاریخ أنبار،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که در مجلس ابن هبیره ناقل خبر بوده، نه تنها مجهول است؛ بلکه مسیحی بوده و با دیدن آن همه نشانه‌ها، باز بر عقیدة خود باقی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می‌توان بر خبر چنین شخصی از اهل کتاب، اعتماد کرد؟ آیا می‌توان برای اعتقاد</w:t>
      </w:r>
      <w:bookmarkStart w:id="169" w:name="pg2949_34565"/>
    </w:p>
    <w:p>
      <w:pPr>
        <w:pStyle w:val="BookText"/>
        <w:rPr/>
      </w:pPr>
      <w:bookmarkEnd w:id="169"/>
      <w:r>
        <w:rPr>
          <w:rFonts w:ascii="IRNazanin" w:hAnsi="IRNazanin" w:eastAsia="IRNazanin"/>
          <w:color w:val="111111"/>
          <w:sz w:val="28"/>
          <w:sz w:val="28"/>
          <w:szCs w:val="28"/>
          <w:rtl w:val="true"/>
          <w:lang w:bidi="fa-IR"/>
        </w:rPr>
        <w:t>به صحّت چنین وقایعی، بر خبری که از هر جهت مجهول است، اعتماد کرد؟</w:t>
      </w:r>
    </w:p>
    <w:p>
      <w:pPr>
        <w:pStyle w:val="Heading3"/>
        <w:numPr>
          <w:ilvl w:val="2"/>
          <w:numId w:val="1"/>
        </w:numPr>
        <w:rPr/>
      </w:pPr>
      <w:bookmarkStart w:id="170" w:name="__RefHeading___Toc134497_2749589250"/>
      <w:bookmarkStart w:id="171" w:name="_Toc65"/>
      <w:bookmarkEnd w:id="170"/>
      <w:r>
        <w:rPr>
          <w:rtl w:val="true"/>
        </w:rPr>
        <w:t>ب</w:t>
      </w:r>
      <w:r>
        <w:rPr>
          <w:rtl w:val="true"/>
        </w:rPr>
        <w:t xml:space="preserve">. </w:t>
      </w:r>
      <w:r>
        <w:rPr>
          <w:rtl w:val="true"/>
        </w:rPr>
        <w:t>بررسی محتوا و تاریخ داستان</w:t>
      </w:r>
      <w:bookmarkEnd w:id="171"/>
    </w:p>
    <w:p>
      <w:pPr>
        <w:pStyle w:val="Heading4"/>
        <w:numPr>
          <w:ilvl w:val="3"/>
          <w:numId w:val="1"/>
        </w:numPr>
        <w:rPr/>
      </w:pPr>
      <w:bookmarkStart w:id="172" w:name="__RefHeading___Toc134499_2749589250"/>
      <w:bookmarkStart w:id="173" w:name="_Toc66"/>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زمینه‌های اجتماعی و روانی، از مهم‌ترین عوامل شکل‌گیری داستان‌ها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میانی قرن ششم </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ویژگی‌هایی دارد که توجّه به آن‌ها، بسیاری از نقاط مبهم را روشن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خلافت عباسی و خلفای فاطمی و حکومت موحّدان، در سرزمین‌های مغرب اسلامی و اندلس، رقابت شدیدی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انقراض فاطمیّان مصر </w:t>
      </w: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مرابطان و نیز موحّدان، نهضت بزرگی را در مغرب و اندلس به راه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فاطمیّان و نیز موحّدان، گرایش شیعی داشتند و محمد بن تومرت که بنیانگذار حکومت موحّدان است </w:t>
      </w: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از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و به صراحت، خود را مهدی موعود می‌نامید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از دغدغه‌های مهم دربار خلافت عباسی، رشد نهضت‌های شیعی و حرکت‌های متأثّر از آن بود؛ از همین رو، حرکت عظیم موحّدان، برای عبّاسیّان، نگرانی جدّی فراهم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گوید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خبر سقوط حکومت فاطمی به بغداد رسید </w:t>
      </w: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روز جشن برقرار شد و شادی بی‌اندازه‌ای صورت گرفت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در متن داستان مورد بحث نیز می‌بینیم ابن هبیرة چگونه اصرار دارد این خبر منتشر نشود و کسی آن را باز گو نکند؛ چرا که خبر از یک دولت شیعی و حکومت مقتدر آن، خوشایند دربار عباسی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آنکه صاحب الأمر لقبی بود که به ابن تومرت داده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تومرت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امیرالمؤمنین خوانده می‌شد و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در داستان مورد بحث نیز، روی همین عنوان، تکیه می‌شود و این که فرزندان صاحب الأمر، در شهرهای مختلف بلاد مغرب، حکومت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عبدالمؤمن که جانشین ابن تومرت بوده نیز به همین لقب خوانده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او، در آن سال‌ها، در اندلس و جزایر پیرامون آن حکومت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عبدالمؤمن، فرزندان خود را بر بلاد مختلف به حکومت گماشت، ابا سعید را بر سبتة و جزیره خضراء حاکم کرد</w:t>
      </w:r>
      <w:r>
        <w:rPr>
          <w:rFonts w:eastAsia="IRNazanin" w:cs="IRNazanin"/>
          <w:color w:val="111111"/>
          <w:sz w:val="28"/>
          <w:szCs w:val="28"/>
          <w:rtl w:val="true"/>
          <w:lang w:bidi="fa-IR"/>
        </w:rPr>
        <w:t>....</w:t>
      </w:r>
      <w:r>
        <w:rPr>
          <w:rStyle w:val="FootnoteAnchor"/>
          <w:rtl w:val="true"/>
        </w:rPr>
        <w:footnoteReference w:id="5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داستان‌هایی مانند داستان علی بن فاضل که در سال </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 xml:space="preserve">، آن را نقل کرده است و داستان دوم که از شخصی مجهول در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می‌شود و</w:t>
      </w:r>
      <w:bookmarkStart w:id="174" w:name="pg2949_34567"/>
    </w:p>
    <w:p>
      <w:pPr>
        <w:pStyle w:val="BookText"/>
        <w:rPr/>
      </w:pPr>
      <w:bookmarkEnd w:id="174"/>
      <w:r>
        <w:rPr>
          <w:rFonts w:ascii="IRNazanin" w:hAnsi="IRNazanin" w:eastAsia="IRNazanin"/>
          <w:color w:val="111111"/>
          <w:sz w:val="28"/>
          <w:sz w:val="28"/>
          <w:szCs w:val="28"/>
          <w:rtl w:val="true"/>
          <w:lang w:bidi="fa-IR"/>
        </w:rPr>
        <w:t>یکصدسال با هم فاصله دارند، هر دو، گویای یک حقیقت‌اند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خبرهای سانسور شده از سوی حکومت عباسی و خواسته‌های سرکوب شدة شیعیان و سعی در کم جلوه دادن آنان، زمینه را برای ابراز حقایق به صورت داستان‌هایی بهت‌انگیز، فراهم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اشخاصی که بیشتر ناقل اخبار بودند تا ناقد آنها و بصیر به شرایط و احوال، آن اخبار را در کتاب‌های خود گردآوردند و خود نیز به مستند نبودن آن‌ها اقرار داشتند؛ ولی آن داستان‌ها، مستمسک برخی ساده‌لوحان برای ادعاهای بی‌اساس شد</w:t>
      </w:r>
      <w:r>
        <w:rPr>
          <w:rFonts w:eastAsia="IRNazanin" w:cs="IRNazanin"/>
          <w:color w:val="111111"/>
          <w:sz w:val="28"/>
          <w:szCs w:val="28"/>
          <w:rtl w:val="true"/>
          <w:lang w:bidi="fa-IR"/>
        </w:rPr>
        <w:t>.</w:t>
      </w:r>
    </w:p>
    <w:p>
      <w:pPr>
        <w:pStyle w:val="Heading4"/>
        <w:numPr>
          <w:ilvl w:val="3"/>
          <w:numId w:val="1"/>
        </w:numPr>
        <w:rPr/>
      </w:pPr>
      <w:bookmarkStart w:id="175" w:name="__RefHeading___Toc134501_2749589250"/>
      <w:bookmarkStart w:id="176" w:name="_Toc67"/>
      <w:bookmarkEnd w:id="175"/>
      <w:r>
        <w:rPr/>
        <w:t>1</w:t>
      </w:r>
      <w:r>
        <w:rPr>
          <w:rtl w:val="true"/>
        </w:rPr>
        <w:t xml:space="preserve">. </w:t>
      </w:r>
      <w:r>
        <w:rPr>
          <w:rtl w:val="true"/>
        </w:rPr>
        <w:t>فشار بر شیعه در قرن پنجم و ششم هجری</w:t>
      </w:r>
      <w:bookmarkEnd w:id="176"/>
    </w:p>
    <w:p>
      <w:pPr>
        <w:pStyle w:val="BookText"/>
        <w:rPr/>
      </w:pPr>
      <w:r>
        <w:rPr>
          <w:rFonts w:ascii="IRNazanin" w:hAnsi="IRNazanin" w:eastAsia="IRNazanin"/>
          <w:color w:val="111111"/>
          <w:sz w:val="28"/>
          <w:sz w:val="28"/>
          <w:szCs w:val="28"/>
          <w:rtl w:val="true"/>
          <w:lang w:bidi="fa-IR"/>
        </w:rPr>
        <w:t>فشارهای حکومت عباسی بر شیعه، در طول حکومت آنان وجود داشته؛ ولی در قرن پنجم و ششم و پس از رسمی شدن چهار مذهب فقهی عامه و گسترش حکومت‌های شیعه در نقاط مختلف، فشار دستگاه خلافت عباسی، بر شیعیان فزونی یافت؛ به گونه‌ای که افراد، مذهب واقعی خود را پنهان می‌کردند و انواع سانسور در جامعه اعمال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علی بن حمدان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دانشمندان زمان خود بود و در دیوان محاسبات عبّاسیان سمت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کرسی</w:t>
      </w:r>
      <w:bookmarkStart w:id="177" w:name="pg2949_34568"/>
    </w:p>
    <w:p>
      <w:pPr>
        <w:pStyle w:val="BookText"/>
        <w:rPr/>
      </w:pPr>
      <w:bookmarkEnd w:id="177"/>
      <w:r>
        <w:rPr>
          <w:rFonts w:ascii="IRNazanin" w:hAnsi="IRNazanin" w:eastAsia="IRNazanin"/>
          <w:color w:val="111111"/>
          <w:sz w:val="28"/>
          <w:sz w:val="28"/>
          <w:szCs w:val="28"/>
          <w:rtl w:val="true"/>
          <w:lang w:bidi="fa-IR"/>
        </w:rPr>
        <w:t>تدریس بود و از خلیفه نیز لقب کافی الکفاة دریافت کرد؛ ولی خلیفه، بر برخی از نوشته‌های او که نشان می‌داد او شیعه است، دست یافت و از همین رو، او را از کار برکنار و به زندان افکند، تا این که در زندان از دنیا رفت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ظهور و گسترش تشیّع در سراسر خاورمیانه، طی سده‌های نهم و دهم میلادی، روح مبارزه با تسنُّن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حکومت‌های شیعی، یکی پس از دیگری، به قدرت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بویه، حمدانیان، قرامطه، فاطمیان اسماعیلی، آفریقای شمالی تا خراسان و افغانستان و ماوراءالنهر را در سیطرة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در سده‌های دهم و یازدهم میلادی، کانون اختلاف و مبارزة بین سنی‌مذهبان و شیعه شده بود </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7"/>
      </w:r>
    </w:p>
    <w:p>
      <w:pPr>
        <w:pStyle w:val="Heading4"/>
        <w:numPr>
          <w:ilvl w:val="3"/>
          <w:numId w:val="1"/>
        </w:numPr>
        <w:rPr/>
      </w:pPr>
      <w:bookmarkStart w:id="178" w:name="__RefHeading___Toc134503_2749589250"/>
      <w:bookmarkStart w:id="179" w:name="_Toc68"/>
      <w:bookmarkEnd w:id="178"/>
      <w:r>
        <w:rPr/>
        <w:t>2</w:t>
      </w:r>
      <w:r>
        <w:rPr>
          <w:rtl w:val="true"/>
        </w:rPr>
        <w:t xml:space="preserve">. </w:t>
      </w:r>
      <w:r>
        <w:rPr>
          <w:rtl w:val="true"/>
        </w:rPr>
        <w:t>دارالسلام و محله ظفریه</w:t>
      </w:r>
      <w:bookmarkEnd w:id="179"/>
    </w:p>
    <w:p>
      <w:pPr>
        <w:pStyle w:val="BookText"/>
        <w:rPr/>
      </w:pPr>
      <w:r>
        <w:rPr>
          <w:rFonts w:ascii="IRNazanin" w:hAnsi="IRNazanin" w:eastAsia="IRNazanin"/>
          <w:color w:val="111111"/>
          <w:sz w:val="28"/>
          <w:sz w:val="28"/>
          <w:szCs w:val="28"/>
          <w:rtl w:val="true"/>
          <w:lang w:bidi="fa-IR"/>
        </w:rPr>
        <w:t>دارالسلام، محله‌ای در بغداد و محل سکونت افراد حکومتی و کارگزاران دولت عبّاسی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لاپیروس می‌نویسد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بغداد نیز هم چون پایتخت‌های قبلی، از یک مرکز محدود نظامی و حکومتی، به یک شهر بزرگ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عباسی، در پی این تصمیم که یک مرکز اداری به نام مدینةالسلام احداث کند، دو محلة مسکونی بزرگ در حومه بغداد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نام حربیه و دیگری کرخ</w:t>
      </w:r>
      <w:r>
        <w:rPr>
          <w:rFonts w:eastAsia="IRNazanin" w:cs="IRNazanin"/>
          <w:color w:val="111111"/>
          <w:sz w:val="28"/>
          <w:szCs w:val="28"/>
          <w:rtl w:val="true"/>
          <w:lang w:bidi="fa-IR"/>
        </w:rPr>
        <w:t>.</w:t>
      </w:r>
      <w:r>
        <w:rPr>
          <w:rStyle w:val="FootnoteAnchor"/>
          <w:rtl w:val="true"/>
        </w:rPr>
        <w:footnoteReference w:id="58"/>
      </w:r>
      <w:bookmarkStart w:id="180" w:name="pg2949_34569"/>
    </w:p>
    <w:p>
      <w:pPr>
        <w:pStyle w:val="BookText"/>
        <w:rPr/>
      </w:pPr>
      <w:bookmarkEnd w:id="180"/>
      <w:r>
        <w:rPr>
          <w:rFonts w:ascii="IRNazanin" w:hAnsi="IRNazanin" w:eastAsia="IRNazanin"/>
          <w:color w:val="111111"/>
          <w:sz w:val="28"/>
          <w:sz w:val="28"/>
          <w:szCs w:val="28"/>
          <w:rtl w:val="true"/>
          <w:lang w:bidi="fa-IR"/>
        </w:rPr>
        <w:t>ابن اثیر، ظفریّه را از محله‌های بغداد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دربارة وقایع سال </w:t>
      </w:r>
      <w:r>
        <w:rPr>
          <w:rFonts w:eastAsia="IRNazanin" w:cs="IRNazanin"/>
          <w:color w:val="111111"/>
          <w:sz w:val="28"/>
          <w:szCs w:val="28"/>
          <w:rtl w:val="true"/>
          <w:lang w:bidi="fa-IR"/>
        </w:rPr>
        <w:t>(</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آب دجله، به قدری زیاد شد که بعضی از محلاّت بغداد در آب غرق شد؛ از جمله قسمتی از ظفریّه را نیز آب فرا گرفت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غرض از توضیح مفردات این داستان، تصویر شرایطی است که قصّه، در آن نقل شده و وزیر عباسی، دستور کتمان آن را صادر کرده است</w:t>
      </w:r>
      <w:r>
        <w:rPr>
          <w:rFonts w:eastAsia="IRNazanin" w:cs="IRNazanin"/>
          <w:color w:val="111111"/>
          <w:sz w:val="28"/>
          <w:szCs w:val="28"/>
          <w:rtl w:val="true"/>
          <w:lang w:bidi="fa-IR"/>
        </w:rPr>
        <w:t>.</w:t>
      </w:r>
    </w:p>
    <w:p>
      <w:pPr>
        <w:pStyle w:val="Heading4"/>
        <w:numPr>
          <w:ilvl w:val="3"/>
          <w:numId w:val="1"/>
        </w:numPr>
        <w:rPr/>
      </w:pPr>
      <w:bookmarkStart w:id="181" w:name="__RefHeading___Toc134505_2749589250"/>
      <w:bookmarkStart w:id="182" w:name="_Toc69"/>
      <w:bookmarkEnd w:id="181"/>
      <w:r>
        <w:rPr/>
        <w:t>3</w:t>
      </w:r>
      <w:r>
        <w:rPr>
          <w:rtl w:val="true"/>
        </w:rPr>
        <w:t xml:space="preserve">. </w:t>
      </w:r>
      <w:r>
        <w:rPr>
          <w:rtl w:val="true"/>
        </w:rPr>
        <w:t>کرامت یا کشف و شهود</w:t>
      </w:r>
      <w:bookmarkEnd w:id="182"/>
    </w:p>
    <w:p>
      <w:pPr>
        <w:pStyle w:val="BookText"/>
        <w:rPr/>
      </w:pPr>
      <w:r>
        <w:rPr>
          <w:rFonts w:ascii="IRNazanin" w:hAnsi="IRNazanin" w:eastAsia="IRNazanin"/>
          <w:color w:val="111111"/>
          <w:sz w:val="28"/>
          <w:sz w:val="28"/>
          <w:szCs w:val="28"/>
          <w:rtl w:val="true"/>
          <w:lang w:bidi="fa-IR"/>
        </w:rPr>
        <w:t>برخی از کسانی که به جای پیگیری معارف قطعی اسلام و منابع نورانی آن، در پی داستان‌های بی‌سند، ولی پر از هیاهو هستند، سعی کرده‌اند داستان اوّل و دوم جزیرة خضراء و قصّه‌هایی دیگر را کنار هم قرار داده، آن‌ها را مکاشفات و توفیقاتی که برای برخی افراد رخ داده است،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باید به این پرسش‌های مهم و ابهام‌ها پاسخ دهند</w:t>
      </w:r>
      <w:r>
        <w:rPr>
          <w:rFonts w:eastAsia="IRNazanin" w:cs="IRNazanin"/>
          <w:color w:val="111111"/>
          <w:sz w:val="28"/>
          <w:szCs w:val="28"/>
          <w:rtl w:val="true"/>
          <w:lang w:bidi="fa-IR"/>
        </w:rPr>
        <w:t>:</w:t>
      </w:r>
    </w:p>
    <w:p>
      <w:pPr>
        <w:pStyle w:val="Heading4"/>
        <w:numPr>
          <w:ilvl w:val="3"/>
          <w:numId w:val="1"/>
        </w:numPr>
        <w:rPr/>
      </w:pPr>
      <w:bookmarkStart w:id="183" w:name="__RefHeading___Toc134507_2749589250"/>
      <w:bookmarkStart w:id="184" w:name="_Toc70"/>
      <w:bookmarkEnd w:id="183"/>
      <w:r>
        <w:rPr/>
        <w:t>4</w:t>
      </w:r>
      <w:r>
        <w:rPr>
          <w:rtl w:val="true"/>
        </w:rPr>
        <w:t xml:space="preserve">. </w:t>
      </w:r>
      <w:r>
        <w:rPr>
          <w:rtl w:val="true"/>
        </w:rPr>
        <w:t>چه کسانی توفیق زیارت جزایر را داشته‌اند؟</w:t>
      </w:r>
      <w:bookmarkEnd w:id="184"/>
    </w:p>
    <w:p>
      <w:pPr>
        <w:pStyle w:val="BookText"/>
        <w:rPr/>
      </w:pPr>
      <w:r>
        <w:rPr>
          <w:rFonts w:ascii="IRNazanin" w:hAnsi="IRNazanin" w:eastAsia="IRNazanin"/>
          <w:color w:val="111111"/>
          <w:sz w:val="28"/>
          <w:sz w:val="28"/>
          <w:szCs w:val="28"/>
          <w:rtl w:val="true"/>
          <w:lang w:bidi="fa-IR"/>
        </w:rPr>
        <w:t>در داستان دوم جزیرة خضراء، یک تاجر مسیحی و تعدادی یهودی و مسیحی و برخی از اهل سنّت، به این افتخار نائل می‌شوند که به جزایر فرزندان امام زمان علیه السلام سفر کنند و مدّتی طولانی نیز در آن محل سکونت کنند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است که صدها مسلمان شیعه و عالم پرهیزگار و عاشق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توفیقی</w:t>
      </w:r>
      <w:bookmarkStart w:id="185" w:name="pg2949_34570"/>
    </w:p>
    <w:p>
      <w:pPr>
        <w:pStyle w:val="BookText"/>
        <w:rPr/>
      </w:pPr>
      <w:bookmarkEnd w:id="185"/>
      <w:r>
        <w:rPr>
          <w:rFonts w:ascii="IRNazanin" w:hAnsi="IRNazanin" w:eastAsia="IRNazanin"/>
          <w:color w:val="111111"/>
          <w:sz w:val="28"/>
          <w:sz w:val="28"/>
          <w:szCs w:val="28"/>
          <w:rtl w:val="true"/>
          <w:lang w:bidi="fa-IR"/>
        </w:rPr>
        <w:t>نیافته‌اند؛ ولی چند نفر مسیحی و یهودی به این توفیق می‌رسند و بر دین خود نیز باقی می‌مانند؟</w:t>
      </w:r>
    </w:p>
    <w:p>
      <w:pPr>
        <w:pStyle w:val="Heading4"/>
        <w:numPr>
          <w:ilvl w:val="3"/>
          <w:numId w:val="1"/>
        </w:numPr>
        <w:rPr/>
      </w:pPr>
      <w:bookmarkStart w:id="186" w:name="__RefHeading___Toc134509_2749589250"/>
      <w:bookmarkStart w:id="187" w:name="_Toc71"/>
      <w:bookmarkEnd w:id="186"/>
      <w:r>
        <w:rPr/>
        <w:t>5</w:t>
      </w:r>
      <w:r>
        <w:rPr>
          <w:rtl w:val="true"/>
        </w:rPr>
        <w:t xml:space="preserve">. </w:t>
      </w:r>
      <w:r>
        <w:rPr>
          <w:rtl w:val="true"/>
        </w:rPr>
        <w:t>شهرهای ناشناخته</w:t>
      </w:r>
      <w:bookmarkEnd w:id="187"/>
    </w:p>
    <w:p>
      <w:pPr>
        <w:pStyle w:val="BookText"/>
        <w:rPr/>
      </w:pPr>
      <w:r>
        <w:rPr>
          <w:rFonts w:ascii="IRNazanin" w:hAnsi="IRNazanin" w:eastAsia="IRNazanin"/>
          <w:color w:val="111111"/>
          <w:sz w:val="28"/>
          <w:sz w:val="28"/>
          <w:szCs w:val="28"/>
          <w:rtl w:val="true"/>
          <w:lang w:bidi="fa-IR"/>
        </w:rPr>
        <w:t>مرد مسیحی، مدّعی است از شهر باهیه است و تجار آن را می‌شناسند و هزار و دویست پارچه آبادی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شهری است که در منابع جغرافیایی قدیم، مانند معجم البلدان و تواریخ معتبر، از آن، نامی به میان نیامده است؟ با توجّه به این که یاقوت حموی حتّی نام روستاها را ذکر می‌کند و سرزمین‌های غرب و اطراف مدیترانه برای آنان، کاملاً شناخته شده بوده است</w:t>
      </w:r>
      <w:r>
        <w:rPr>
          <w:rFonts w:eastAsia="IRNazanin" w:cs="IRNazanin"/>
          <w:color w:val="111111"/>
          <w:sz w:val="28"/>
          <w:szCs w:val="28"/>
          <w:rtl w:val="true"/>
          <w:lang w:bidi="fa-IR"/>
        </w:rPr>
        <w:t>.</w:t>
      </w:r>
    </w:p>
    <w:p>
      <w:pPr>
        <w:pStyle w:val="Heading4"/>
        <w:numPr>
          <w:ilvl w:val="3"/>
          <w:numId w:val="1"/>
        </w:numPr>
        <w:rPr/>
      </w:pPr>
      <w:bookmarkStart w:id="188" w:name="__RefHeading___Toc134511_2749589250"/>
      <w:bookmarkStart w:id="189" w:name="_Toc72"/>
      <w:bookmarkEnd w:id="188"/>
      <w:r>
        <w:rPr/>
        <w:t>6</w:t>
      </w:r>
      <w:r>
        <w:rPr>
          <w:rtl w:val="true"/>
        </w:rPr>
        <w:t xml:space="preserve">. </w:t>
      </w:r>
      <w:r>
        <w:rPr>
          <w:rtl w:val="true"/>
        </w:rPr>
        <w:t>تناقض داستان‌ها</w:t>
      </w:r>
      <w:bookmarkEnd w:id="189"/>
    </w:p>
    <w:p>
      <w:pPr>
        <w:pStyle w:val="BookText"/>
        <w:rPr/>
      </w:pPr>
      <w:r>
        <w:rPr>
          <w:rFonts w:ascii="IRNazanin" w:hAnsi="IRNazanin" w:eastAsia="IRNazanin"/>
          <w:color w:val="111111"/>
          <w:sz w:val="28"/>
          <w:sz w:val="28"/>
          <w:szCs w:val="28"/>
          <w:rtl w:val="true"/>
          <w:lang w:bidi="fa-IR"/>
        </w:rPr>
        <w:t xml:space="preserve">کسانی که به این گونه اخبار استناد و گاه استدلال می‌کنند، باید به این پرسش نیز پاسخ دهند که به چه دلیل در داستان نخستِ جزیرة خضراء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علی بن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آب‌های سفید، از هر طرف، جزیره را احاطه کرده است و کشتی‌های دشمنان ما در این آب‌ها غرق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داستان دوم، با آن که به چند جزیره سفر می‌کنند هیچ خبری از آب‌های سفید و وضعیّت غیر عادی نیست؟</w:t>
      </w:r>
      <w:r>
        <w:rPr>
          <w:rFonts w:eastAsia="IRNazanin" w:cs="IRNazanin"/>
          <w:color w:val="111111"/>
          <w:sz w:val="28"/>
          <w:szCs w:val="28"/>
          <w:rtl w:val="true"/>
          <w:lang w:bidi="fa-IR"/>
        </w:rPr>
        <w:t>.</w:t>
      </w:r>
    </w:p>
    <w:p>
      <w:pPr>
        <w:pStyle w:val="Heading4"/>
        <w:numPr>
          <w:ilvl w:val="3"/>
          <w:numId w:val="1"/>
        </w:numPr>
        <w:rPr/>
      </w:pPr>
      <w:bookmarkStart w:id="190" w:name="__RefHeading___Toc134513_2749589250"/>
      <w:bookmarkStart w:id="191" w:name="_Toc73"/>
      <w:bookmarkEnd w:id="190"/>
      <w:r>
        <w:rPr/>
        <w:t>7</w:t>
      </w:r>
      <w:r>
        <w:rPr>
          <w:rtl w:val="true"/>
        </w:rPr>
        <w:t xml:space="preserve">. </w:t>
      </w:r>
      <w:r>
        <w:rPr>
          <w:rtl w:val="true"/>
        </w:rPr>
        <w:t>احکام ناشناخته</w:t>
      </w:r>
      <w:bookmarkEnd w:id="19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داستان دوم، کسی که مدّعی است فرزند امام زمان عجل الله تعالی فرجه الشریف است، از یهود و نصارا، جزیه می‌گیرد؛</w:t>
      </w:r>
      <w:bookmarkStart w:id="192" w:name="pg2949_34571"/>
    </w:p>
    <w:p>
      <w:pPr>
        <w:pStyle w:val="BookText"/>
        <w:rPr/>
      </w:pPr>
      <w:bookmarkEnd w:id="192"/>
      <w:r>
        <w:rPr>
          <w:rFonts w:ascii="IRNazanin" w:hAnsi="IRNazanin" w:eastAsia="IRNazanin"/>
          <w:color w:val="111111"/>
          <w:sz w:val="28"/>
          <w:sz w:val="28"/>
          <w:szCs w:val="28"/>
          <w:rtl w:val="true"/>
          <w:lang w:bidi="fa-IR"/>
        </w:rPr>
        <w:t>ولی اموال اهل سنّت را مصادره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با کدام سیره و سنّت مطابق است؟</w:t>
      </w:r>
    </w:p>
    <w:p>
      <w:pPr>
        <w:pStyle w:val="BookText"/>
        <w:rPr/>
      </w:pP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و فرزندان آن حضرت، بر اساس احکام واقعی حکم می‌کنند؛ از همین رو، پس از ظهور خواهند گفت او، دین جدیدی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سخن آن است که اولاً، با ظهور حضرت، احکام الهی، آن‌گونه که تشریع شده است، بیان خواهد شد و قضاوت بر اساس واقعیّت صورت خواهد گرفت، نه ظواهر؛ ولی این موضوع، پس از ظهور است نه در 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حرمت اموال مسلمان با اظهار شهادتین، سیره و سنّت قطعی پیامبر صلی الله علیه و آله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قابل نقض نیست</w:t>
      </w:r>
      <w:r>
        <w:rPr>
          <w:rFonts w:eastAsia="IRNazanin" w:cs="IRNazanin"/>
          <w:color w:val="111111"/>
          <w:sz w:val="28"/>
          <w:szCs w:val="28"/>
          <w:rtl w:val="true"/>
          <w:lang w:bidi="fa-IR"/>
        </w:rPr>
        <w:t>.</w:t>
      </w:r>
    </w:p>
    <w:p>
      <w:pPr>
        <w:pStyle w:val="Heading2"/>
        <w:numPr>
          <w:ilvl w:val="1"/>
          <w:numId w:val="1"/>
        </w:numPr>
        <w:rPr/>
      </w:pPr>
      <w:bookmarkStart w:id="193" w:name="__RefHeading___Toc134515_2749589250"/>
      <w:bookmarkStart w:id="194" w:name="_Toc74"/>
      <w:bookmarkEnd w:id="193"/>
      <w:r>
        <w:rPr>
          <w:rtl w:val="true"/>
        </w:rPr>
        <w:t>نتیجة مباحث گذشته</w:t>
      </w:r>
      <w:bookmarkEnd w:id="1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داستان جزیرة خضراء، از نظر سند، قابل اعتنا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مطرح شده در این داستان‌ها، اشکالات و تناقضات بسیاری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داستان‌ها، بازتاب حوادث زمان نقل آن‌ها است و با آن‌چه در عرصة تاریخ و جغرافیای آن زمان می‌گذشته، مرتبط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حکومت‌های بسیاری در بلاد مغرب و جزایر دریای مدیترانه و سواحل آن، در آن زمان وجود داشته‌اند که خود را از اعقاب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می‌شمردند</w:t>
      </w:r>
    </w:p>
    <w:p>
      <w:pPr>
        <w:pStyle w:val="BookText"/>
        <w:rPr/>
      </w:pPr>
      <w:r>
        <w:rPr>
          <w:rFonts w:ascii="IRNazanin" w:hAnsi="IRNazanin" w:eastAsia="IRNazanin"/>
          <w:color w:val="111111"/>
          <w:sz w:val="28"/>
          <w:sz w:val="28"/>
          <w:szCs w:val="28"/>
          <w:rtl w:val="true"/>
          <w:lang w:bidi="fa-IR"/>
        </w:rPr>
        <w:t>و برخی از آنان خود را فرزندان صاحب الامر می‌دانستند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تومرت در بلاد مغرب، مدّعی شد امام زمان و مهدی موعود است و حکومت مقتدری نیز تشکیل داد که به نام حکومت موحّدان در تاریخ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عبدالمؤمن نیز که با همین القاب و عناوین حکومت می‌کرد، با اقتدار در بخش‌های مهمّی از سرزمین‌های مغرب حکومت کرد و فرزندان خود را در جزایر و مناطق مختلف، به حاکمیّت گماشت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افکار و آرمان‌های سرکوب شدة شیعیان در دوران عباسی، زمینة بروز آن‌ها را به صورت آفرینش داستان، فراهم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فشارهای متعدّد اجتماعی، سیاسی و عقیدتی که بر شیعه وارد می‌شد، آنان را وا می‌داشت به آواهایی که از حکومت‌های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نوع اسماعیلی و موحّدان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دل ببندند و آرمان‌های سرکوب شدة خود را در آن‌جا بیابند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سزاوار نیست در موضوع امام زمان علیه السلام که از عقاید حتمی و مشترک همة مسلمانان است، با اتکا به خبرهای غیر موثّق و حدسیّات ساختة اذهان، سخن گفت و قلم زد؛ چرا که از مصادیق افترای بر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خطاهای بزرگ و گناهان کبیره به شمار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آراء و عقاید، مواردی یافت می‌شود که علم آن را باید به خدا و رسول واگذاشت و بدون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و اطّلاع و طیّ مقدّمات لازم، در آن باره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فرزندان امام زمان علیه السلام و این‌که آن حضرت ازدواج کرده و دارای فرزند است، یا نه و آنان چگونه زندگی می‌کنند، از همین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علم آن را به خدا واگذاریم و بی‌سبب، افکار و عقاید دیگران را با مطالب نامستند و نامعقول، آشفته نکنیم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در اوایل دهه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جزوه‌ای که برای پاسخ به سؤالات، در برخی مراکز علمی تهیه شده بود، به نقد داستان پرداختم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بحمدالله در سال‌های بعد، نویسندگان متعددی دست به قلم برده، حقایق را آشکار کردند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جزیره خضراء در ترازوی نقد، علامه جعفر مرتضی عاملی؛ جزیره خضراء، تحریفی در تاریخ شیعه، غلامرضا نظری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دیدگاه نگارنده در بررسی این موضوعات قدری با نظر نویسندگان این کتاب‌ها متفاوت بود، پرداختن دوباره به این موضوع را مناسب دانستم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نحن نزلنا الذکر و انا له لحافظون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ابراهیم حسن، تاریخ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ابراهیم حسن، تاریخ الاسلام،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ابراهیم حسن، تاریخ الدولة الفاطمیّه،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طلیطله در حال حاضر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می‌شود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المعجب فی تلخیص أخبار المغرب،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نبرد زلاقه، نبردی مشهور است که در آن، مسلمانان به پیروزی عظیمی در شمال اندلس نایل شدند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ابراهیم حسن، تاریخ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آیتی، اندلس یا تاریخ حکومت مسلمین در اروپا،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اندلس یا تاریخ‌حکومت‌مسلمین در اروپا،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تاریخ‌اندلس در عهد مرابطین و موحّدین،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فتوحات مسلمین در اروپا،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مقدمه ابن 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مقدمه ابن 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مقدمه ابن 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سال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اندلس ادّعای مهدویّت کرد و به پیشرفت‌هایی نایل شد؛ ولی پیروانش او را به موحّدان تسلیم کردند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مقدمه ابن 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مقدمه ابن 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مقدمه ابن 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مقدمه ابن 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مقدمه ابن 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مقدمه ابن 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مقدمه ابن 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محبوب، گیتاشناسی کشورها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مهرداد بهرتن، گنجینه فرهنگ و علوم،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گیتاشناسی کشورها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خطوط هوایی دریایی برمودا به نشانی زیر در اینترنت مراجعه کنید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Bermuda_online. org</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دایرةالمعارف بریتانیکا، واژة برمودا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سال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بیشتر خبرها درنوشته‌های مربوط به برمودا، مطبوعات و روزنامه‌های معتبر 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مطبوعات ناشناخته دیگر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کامل،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کامل،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کامل،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مقدّمه ابن خلدون،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کامل،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أعیان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لاپیروس، تاریخ جوامع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لاپیروس، تاریخ جوامع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image" Target="media/image2.jpeg"/><Relationship Id="rId87" Type="http://schemas.openxmlformats.org/officeDocument/2006/relationships/image" Target="media/image2.jpeg"/><Relationship Id="rId88" Type="http://schemas.openxmlformats.org/officeDocument/2006/relationships/footer" Target="footer81.xml"/><Relationship Id="rId89" Type="http://schemas.openxmlformats.org/officeDocument/2006/relationships/footnotes" Target="footnotes.xml"/><Relationship Id="rId90" Type="http://schemas.openxmlformats.org/officeDocument/2006/relationships/numbering" Target="numbering.xml"/><Relationship Id="rId91" Type="http://schemas.openxmlformats.org/officeDocument/2006/relationships/fontTable" Target="fontTable.xml"/><Relationship Id="rId92" Type="http://schemas.openxmlformats.org/officeDocument/2006/relationships/settings" Target="settings.xml"/><Relationship Id="rId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85</Pages>
  <Words>13944</Words>
  <Characters>56217</Characters>
  <CharactersWithSpaces>69441</CharactersWithSpaces>
  <Paragraphs>855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2026-08-17T19:00:00Z</dcterms:created>
  <dc:creator>ghaemiyeh.com</dc:creator>
  <dc:description/>
  <dc:language>en-US</dc:language>
  <cp:lastModifiedBy/>
  <dcterms:modified xsi:type="dcterms:W3CDTF">2026-08-17T22:30:03Z</dcterms:modified>
  <cp:revision>1</cp:revision>
  <dc:subject/>
  <dc:title>انتظار 9 جزیره خضراء</dc:title>
</cp:coreProperties>
</file>

<file path=docProps/custom.xml><?xml version="1.0" encoding="utf-8"?>
<Properties xmlns="http://schemas.openxmlformats.org/officeDocument/2006/custom-properties" xmlns:vt="http://schemas.openxmlformats.org/officeDocument/2006/docPropsVTypes"/>
</file>